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E6F2B2" w14:textId="188AD18E" w:rsidR="003F6691" w:rsidRPr="00557A7B" w:rsidRDefault="00745C0D" w:rsidP="00AA64A3">
      <w:pPr>
        <w:pStyle w:val="StyleCentered"/>
      </w:pPr>
      <w:r>
        <w:rPr>
          <w:noProof/>
          <w:lang w:eastAsia="en-AU"/>
        </w:rPr>
        <mc:AlternateContent>
          <mc:Choice Requires="wpg">
            <w:drawing>
              <wp:anchor distT="0" distB="0" distL="114300" distR="114300" simplePos="0" relativeHeight="251659776" behindDoc="0" locked="0" layoutInCell="1" allowOverlap="1" wp14:anchorId="450355C3" wp14:editId="0EDEE884">
                <wp:simplePos x="0" y="0"/>
                <wp:positionH relativeFrom="column">
                  <wp:posOffset>5066665</wp:posOffset>
                </wp:positionH>
                <wp:positionV relativeFrom="paragraph">
                  <wp:posOffset>73660</wp:posOffset>
                </wp:positionV>
                <wp:extent cx="1652270" cy="1945640"/>
                <wp:effectExtent l="0" t="5080" r="7620" b="1905"/>
                <wp:wrapNone/>
                <wp:docPr id="23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2270" cy="1945640"/>
                          <a:chOff x="8546" y="683"/>
                          <a:chExt cx="2602" cy="3064"/>
                        </a:xfrm>
                      </wpg:grpSpPr>
                      <wps:wsp>
                        <wps:cNvPr id="235" name="Rectangle 20"/>
                        <wps:cNvSpPr>
                          <a:spLocks noChangeArrowheads="1"/>
                        </wps:cNvSpPr>
                        <wps:spPr bwMode="auto">
                          <a:xfrm>
                            <a:off x="9951" y="683"/>
                            <a:ext cx="1197" cy="298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36" name="Text Box 21"/>
                        <wps:cNvSpPr txBox="1">
                          <a:spLocks noChangeArrowheads="1"/>
                        </wps:cNvSpPr>
                        <wps:spPr bwMode="auto">
                          <a:xfrm>
                            <a:off x="10041" y="2337"/>
                            <a:ext cx="1052" cy="12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927920" w14:textId="4BE7F259" w:rsidR="00AB5EB9" w:rsidRPr="0086045D" w:rsidRDefault="00AB5EB9" w:rsidP="00E9208F">
                              <w:pPr>
                                <w:jc w:val="center"/>
                                <w:rPr>
                                  <w:rFonts w:ascii="Arial Narrow" w:hAnsi="Arial Narrow"/>
                                  <w:color w:val="FFFFFF"/>
                                  <w:spacing w:val="-4"/>
                                  <w:w w:val="50"/>
                                  <w:sz w:val="120"/>
                                  <w:szCs w:val="120"/>
                                </w:rPr>
                              </w:pPr>
                              <w:r>
                                <w:rPr>
                                  <w:rFonts w:ascii="Arial Narrow" w:hAnsi="Arial Narrow"/>
                                  <w:color w:val="FFFFFF"/>
                                  <w:spacing w:val="-4"/>
                                  <w:w w:val="50"/>
                                  <w:sz w:val="120"/>
                                  <w:szCs w:val="120"/>
                                </w:rPr>
                                <w:t>653</w:t>
                              </w:r>
                            </w:p>
                          </w:txbxContent>
                        </wps:txbx>
                        <wps:bodyPr rot="0" vert="horz" wrap="square" lIns="0" tIns="0" rIns="0" bIns="0" anchor="t" anchorCtr="0" upright="1">
                          <a:noAutofit/>
                        </wps:bodyPr>
                      </wps:wsp>
                      <wps:wsp>
                        <wps:cNvPr id="237" name="Text Box 22"/>
                        <wps:cNvSpPr txBox="1">
                          <a:spLocks noChangeArrowheads="1"/>
                        </wps:cNvSpPr>
                        <wps:spPr bwMode="auto">
                          <a:xfrm>
                            <a:off x="8546" y="2515"/>
                            <a:ext cx="1302" cy="1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80F739" w14:textId="77777777" w:rsidR="00AB5EB9" w:rsidRPr="0086045D" w:rsidRDefault="00AB5EB9" w:rsidP="00E9208F">
                              <w:pPr>
                                <w:spacing w:after="0" w:line="400" w:lineRule="exact"/>
                                <w:jc w:val="right"/>
                                <w:rPr>
                                  <w:i/>
                                  <w:spacing w:val="20"/>
                                  <w:sz w:val="32"/>
                                  <w:szCs w:val="32"/>
                                </w:rPr>
                              </w:pPr>
                              <w:proofErr w:type="gramStart"/>
                              <w:r w:rsidRPr="0086045D">
                                <w:rPr>
                                  <w:i/>
                                  <w:spacing w:val="20"/>
                                  <w:sz w:val="32"/>
                                  <w:szCs w:val="32"/>
                                </w:rPr>
                                <w:t>internal</w:t>
                              </w:r>
                              <w:proofErr w:type="gramEnd"/>
                              <w:r w:rsidRPr="0086045D">
                                <w:rPr>
                                  <w:i/>
                                  <w:spacing w:val="20"/>
                                  <w:sz w:val="32"/>
                                  <w:szCs w:val="32"/>
                                </w:rPr>
                                <w:t xml:space="preserve"> report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0355C3" id="Group 19" o:spid="_x0000_s1026" style="position:absolute;left:0;text-align:left;margin-left:398.95pt;margin-top:5.8pt;width:130.1pt;height:153.2pt;z-index:251659776" coordorigin="8546,683" coordsize="2602,3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tUgAMAAJwMAAAOAAAAZHJzL2Uyb0RvYy54bWzsV21v2zYQ/j6g/4Hgd0ciLcmWEKVokjoY&#10;kG1F2/0AWqJeUIlUSTpyOuy/70jKqu0OWJChAQrUHxRSRx3vnnueI3P5et936IEr3UqRY3IRYsRF&#10;IctW1Dn+8+NmscZIGyZK1knBc/zINX599eqXy3HIOJWN7EquEDgROhuHHDfGDFkQ6KLhPdMXcuAC&#10;jJVUPTMwVXVQKjaC974LaBgmwShVOShZcK3h7a034ivnv6p4Yf6oKs0N6nIMsRn3VO65tc/g6pJl&#10;tWJD0xZTGOwZUfSsFbDp7OqWGYZ2qv3GVd8WSmpZmYtC9oGsqrbgLgfIhoRn2dwpuRtcLnU21sMM&#10;E0B7htOz3Ra/P7xTqC1zTJcRRoL1UCS3LyKpRWcc6gwW3anhw/BO+RRheC+LTxrMwbndzmu/GG3H&#10;32QJ/tjOSIfOvlK9dQF5o70rwuNcBL43qICXJIkpXUGtCrCRNIqTaCpT0UAt7XfrOEowAnOyXvoK&#10;Fs3b6XOahNR/uwyTyFoDlvl9XaxTbDYxYJz+Cqr+f6B+aNjAXa20xWsGNT6A+h64yETdcURdPnZ/&#10;WHhAVXtIkZA3DSzjb5SSY8NZCXERl8bJB3aioSD/iXGaxuQUqxlokq48UjRdnyLFskFpc8dlj+wg&#10;xwqCdxVkD/faeFAPS2xBtezactN2nZuoenvTKfTArOjcb6rDybJOoDHHaUxj5/nEpp/mom8NdI+u&#10;7YET8z4ss7C9FSWEyTLD2s6PgQedcIz10HkKbGX5CDAq6VsDtDIYNFJ9wWiEtpBj/XnHFMeo+1VA&#10;KVISAR2RcZMoXkEtkTq2bI8tTBTgKscGIz+8Mb737AbV1g3sRFzuQr4BiVStQ9aW1kc1BQssfTG6&#10;gq58D/hoaXIt94g69h2RD5k9vD+E/r14S8Iw8sSly+XKq3xmbhhPGid05TrArPEXYq5llpCW8F4L&#10;llgsg/hAHdPIt/+/UkKj8Jqmi02yXi2iTRQv0lW4XoQkvU6TMEqj283flgQkypq2LLm4bwU/HEUk&#10;elpXmg5Ff4i4w+iltXUSvmu6gMbhr0MF2u+x8Mx+uwfwvrL9yRqc9TdrDwZedzD48TQHXfhcc9QS&#10;/sU1N5+rNCbxmeSWh2OV0KWL7ntIbuN+/35Y/JScReD4OHuW5Nxdb27pP8rp565ucAV2DWW6rts7&#10;9vEcxsf/VFz9AwAA//8DAFBLAwQUAAYACAAAACEAYVYQbuEAAAALAQAADwAAAGRycy9kb3ducmV2&#10;LnhtbEyPUWvCMBSF3wf7D+EO9jaTTNRam4rIticZTAfDt9hc22JzU5rY1n+/+LQ9Xs7HOd/N1qNt&#10;WI+drx0pkBMBDKlwpqZSwffh/SUB5oMmoxtHqOCGHtb540OmU+MG+sJ+H0oWS8inWkEVQpty7osK&#10;rfYT1yLF7Ow6q0M8u5KbTg+x3Db8VYg5t7qmuFDpFrcVFpf91Sr4GPSwmcq3fnc5b2/Hw+zzZydR&#10;qeencbMCFnAMfzDc9aM65NHp5K5kPGsULJaLZURjIOfA7oCYJRLYScFUJgJ4nvH/P+S/AAAA//8D&#10;AFBLAQItABQABgAIAAAAIQC2gziS/gAAAOEBAAATAAAAAAAAAAAAAAAAAAAAAABbQ29udGVudF9U&#10;eXBlc10ueG1sUEsBAi0AFAAGAAgAAAAhADj9If/WAAAAlAEAAAsAAAAAAAAAAAAAAAAALwEAAF9y&#10;ZWxzLy5yZWxzUEsBAi0AFAAGAAgAAAAhALH5u1SAAwAAnAwAAA4AAAAAAAAAAAAAAAAALgIAAGRy&#10;cy9lMm9Eb2MueG1sUEsBAi0AFAAGAAgAAAAhAGFWEG7hAAAACwEAAA8AAAAAAAAAAAAAAAAA2gUA&#10;AGRycy9kb3ducmV2LnhtbFBLBQYAAAAABAAEAPMAAADoBgAAAAA=&#10;">
                <v:rect id="Rectangle 20" o:spid="_x0000_s1027" style="position:absolute;left:9951;top:683;width:1197;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CHLsMA&#10;AADcAAAADwAAAGRycy9kb3ducmV2LnhtbESP0YrCMBRE3wX/IVzBF7GpXVykNooKgviyWPcDLs21&#10;LTY3pYm2+vWbhYV9HGbmDJNtB9OIJ3WutqxgEcUgiAuray4VfF+P8xUI55E1NpZJwYscbDfjUYap&#10;tj1f6Jn7UgQIuxQVVN63qZSuqMigi2xLHLyb7Qz6ILtS6g77ADeNTOL4UxqsOSxU2NKhouKeP4yC&#10;fd/Xt693zrNzuR/OCR6v6BulppNhtwbhafD/4b/2SStIPpbweyYc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CHLsMAAADcAAAADwAAAAAAAAAAAAAAAACYAgAAZHJzL2Rv&#10;d25yZXYueG1sUEsFBgAAAAAEAAQA9QAAAIgDAAAAAA==&#10;" fillcolor="black"/>
                <v:shapetype id="_x0000_t202" coordsize="21600,21600" o:spt="202" path="m,l,21600r21600,l21600,xe">
                  <v:stroke joinstyle="miter"/>
                  <v:path gradientshapeok="t" o:connecttype="rect"/>
                </v:shapetype>
                <v:shape id="Text Box 21" o:spid="_x0000_s1028" type="#_x0000_t202" style="position:absolute;left:10041;top:2337;width:1052;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hsYA&#10;AADcAAAADwAAAGRycy9kb3ducmV2LnhtbESPQWvCQBSE70L/w/KE3nRjCpJGNyJFoT0IjbYHb4/s&#10;MwnJvg3ZrUn99V1B6HGYmW+Y9WY0rbhS72rLChbzCARxYXXNpYKv036WgHAeWWNrmRT8koNN9jRZ&#10;Y6rtwDldj74UAcIuRQWV910qpSsqMujmtiMO3sX2Bn2QfSl1j0OAm1bGUbSUBmsOCxV29FZR0Rx/&#10;jIJOnw+L11vSfH/iRxKfdoPP861Sz9NxuwLhafT/4Uf7XSuIX5ZwP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RhsYAAADcAAAADwAAAAAAAAAAAAAAAACYAgAAZHJz&#10;L2Rvd25yZXYueG1sUEsFBgAAAAAEAAQA9QAAAIsDAAAAAA==&#10;" fillcolor="black" stroked="f">
                  <v:textbox inset="0,0,0,0">
                    <w:txbxContent>
                      <w:p w14:paraId="4E927920" w14:textId="4BE7F259" w:rsidR="00AB5EB9" w:rsidRPr="0086045D" w:rsidRDefault="00AB5EB9" w:rsidP="00E9208F">
                        <w:pPr>
                          <w:jc w:val="center"/>
                          <w:rPr>
                            <w:rFonts w:ascii="Arial Narrow" w:hAnsi="Arial Narrow"/>
                            <w:color w:val="FFFFFF"/>
                            <w:spacing w:val="-4"/>
                            <w:w w:val="50"/>
                            <w:sz w:val="120"/>
                            <w:szCs w:val="120"/>
                          </w:rPr>
                        </w:pPr>
                        <w:r>
                          <w:rPr>
                            <w:rFonts w:ascii="Arial Narrow" w:hAnsi="Arial Narrow"/>
                            <w:color w:val="FFFFFF"/>
                            <w:spacing w:val="-4"/>
                            <w:w w:val="50"/>
                            <w:sz w:val="120"/>
                            <w:szCs w:val="120"/>
                          </w:rPr>
                          <w:t>653</w:t>
                        </w:r>
                      </w:p>
                    </w:txbxContent>
                  </v:textbox>
                </v:shape>
                <v:shape id="Text Box 22" o:spid="_x0000_s1029" type="#_x0000_t202" style="position:absolute;left:8546;top:2515;width:1302;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x8pMQA&#10;AADcAAAADwAAAGRycy9kb3ducmV2LnhtbESP3WrCQBSE7wt9h+UI3hTdNLZGo2uoQou3Wh/gmD0m&#10;wezZkN3m5+27hYKXw8x8w2yzwdSio9ZVlhW8ziMQxLnVFRcKLt+fsxUI55E11pZJwUgOst3z0xZT&#10;bXs+UXf2hQgQdikqKL1vUildXpJBN7cNcfButjXog2wLqVvsA9zUMo6ipTRYcVgosaFDSfn9/GMU&#10;3I79y/u6v375S3J6W+6xSq52VGo6GT42IDwN/hH+bx+1gniR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8fKTEAAAA3AAAAA8AAAAAAAAAAAAAAAAAmAIAAGRycy9k&#10;b3ducmV2LnhtbFBLBQYAAAAABAAEAPUAAACJAwAAAAA=&#10;" stroked="f">
                  <v:textbox>
                    <w:txbxContent>
                      <w:p w14:paraId="2A80F739" w14:textId="77777777" w:rsidR="00AB5EB9" w:rsidRPr="0086045D" w:rsidRDefault="00AB5EB9" w:rsidP="00E9208F">
                        <w:pPr>
                          <w:spacing w:after="0" w:line="400" w:lineRule="exact"/>
                          <w:jc w:val="right"/>
                          <w:rPr>
                            <w:i/>
                            <w:spacing w:val="20"/>
                            <w:sz w:val="32"/>
                            <w:szCs w:val="32"/>
                          </w:rPr>
                        </w:pPr>
                        <w:r w:rsidRPr="0086045D">
                          <w:rPr>
                            <w:i/>
                            <w:spacing w:val="20"/>
                            <w:sz w:val="32"/>
                            <w:szCs w:val="32"/>
                          </w:rPr>
                          <w:t>internal report</w:t>
                        </w:r>
                      </w:p>
                    </w:txbxContent>
                  </v:textbox>
                </v:shape>
              </v:group>
            </w:pict>
          </mc:Fallback>
        </mc:AlternateContent>
      </w:r>
      <w:r>
        <w:rPr>
          <w:noProof/>
          <w:lang w:eastAsia="en-AU"/>
        </w:rPr>
        <mc:AlternateContent>
          <mc:Choice Requires="wps">
            <w:drawing>
              <wp:anchor distT="0" distB="0" distL="114300" distR="114300" simplePos="0" relativeHeight="251654656" behindDoc="0" locked="0" layoutInCell="1" allowOverlap="1" wp14:anchorId="2BFDE48B" wp14:editId="18EAC81B">
                <wp:simplePos x="0" y="0"/>
                <wp:positionH relativeFrom="column">
                  <wp:posOffset>4157980</wp:posOffset>
                </wp:positionH>
                <wp:positionV relativeFrom="paragraph">
                  <wp:posOffset>3124200</wp:posOffset>
                </wp:positionV>
                <wp:extent cx="2621915" cy="2500630"/>
                <wp:effectExtent l="3175" t="0" r="3810" b="0"/>
                <wp:wrapNone/>
                <wp:docPr id="2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250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034A8F" w14:textId="1D9D16BC" w:rsidR="00AB5EB9" w:rsidRDefault="00AB5EB9" w:rsidP="00E9208F">
                            <w:pPr>
                              <w:spacing w:after="0" w:line="720" w:lineRule="atLeast"/>
                              <w:jc w:val="left"/>
                              <w:rPr>
                                <w:rFonts w:ascii="Arial" w:hAnsi="Arial" w:cs="Arial"/>
                                <w:spacing w:val="-2"/>
                                <w:sz w:val="36"/>
                                <w:szCs w:val="36"/>
                              </w:rPr>
                            </w:pPr>
                            <w:bookmarkStart w:id="0" w:name="_GoBack"/>
                            <w:r>
                              <w:rPr>
                                <w:rFonts w:ascii="Arial" w:hAnsi="Arial" w:cs="Arial"/>
                                <w:spacing w:val="-2"/>
                                <w:sz w:val="36"/>
                                <w:szCs w:val="36"/>
                              </w:rPr>
                              <w:t>Surface water chemistry monitoring protocol to assess impacts from the Ranger Mine</w:t>
                            </w:r>
                            <w:bookmarkEnd w:id="0"/>
                            <w:r>
                              <w:rPr>
                                <w:rFonts w:ascii="Arial" w:hAnsi="Arial" w:cs="Arial"/>
                                <w:spacing w:val="-2"/>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DE48B" id="Text Box 17" o:spid="_x0000_s1030" type="#_x0000_t202" style="position:absolute;left:0;text-align:left;margin-left:327.4pt;margin-top:246pt;width:206.45pt;height:196.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9zqiAIAABoFAAAOAAAAZHJzL2Uyb0RvYy54bWysVNuO2yAQfa/Uf0C8Z31Z52IrzmovTVVp&#10;e5F2+wHE4BgVAwUSe1v13ztAkqbbVqqq+gEDMxxm5pxheTX2Au2ZsVzJGmcXKUZMNopyua3xx8f1&#10;ZIGRdURSIpRkNX5iFl+tXr5YDrpiueqUoMwgAJG2GnSNO+d0lSS26VhP7IXSTIKxVaYnDpZmm1BD&#10;BkDvRZKn6SwZlKHaqIZZC7t30YhXAb9tWePet61lDokaQ2wujCaMGz8mqyWptobojjeHMMg/RNET&#10;LuHSE9QdcQTtDP8FqueNUVa17qJRfaLaljcs5ADZZOmzbB46olnIBYpj9alM9v/BNu/2HwzitMb5&#10;5SVGkvRA0iMbHbpRI8rmvkCDthX4PWjwdCPsA9EhWavvVfPJIqluOyK37NoYNXSMUAgw8yeTs6MR&#10;x3qQzfBWUbiH7JwKQGNrel89qAcCdCDq6USOj6WBzXyWZ2U2xagBWz4F7i8DfQmpjse1se41Uz3y&#10;kxobYD/Ak/29dT4cUh1d/G1WCU7XXIiwMNvNrTBoT0Ap6/CFDJ65CemdpfLHImLcgSjhDm/z8Qbm&#10;v5ZZXqQ3eTlZzxbzSbEuppNyni4maVbelLO0KIu79TcfYFZUHaeUyXsu2VGFWfF3LB/6Ieon6BAN&#10;NS6n+TRy9Mck0/D9LsmeO2hKwfsaL05OpPLMvpIU0iaVI1zEefJz+KHKUIPjP1Ql6MBTH0Xgxs0Y&#10;NXeU10bRJxCGUUAbsA8PCkw6Zb5gNEBz1th+3hHDMBJvJIirzIrCd3NYFNN5DgtzbtmcW4hsAKrG&#10;DqM4vXXxBdhpw7cd3BTlLNU1CLLlQSpeuTGqg4yhAUNOh8fCd/j5Onj9eNJW3wEAAP//AwBQSwME&#10;FAAGAAgAAAAhAEopxsLfAAAADAEAAA8AAABkcnMvZG93bnJldi54bWxMj81OwzAQhO9IvIO1SFwQ&#10;dajy1xCnAiQQ1/48wCbeJhHxOordJn173BMcRzOa+abcLmYQF5pcb1nByyoCQdxY3XOr4Hj4fM5B&#10;OI+scbBMCq7kYFvd35VYaDvzji5734pQwq5ABZ33YyGlazoy6FZ2JA7eyU4GfZBTK/WEcyg3g1xH&#10;USoN9hwWOhzpo6PmZ382Ck7f81Oymesvf8x2cfqOfVbbq1KPD8vbKwhPi/8Lww0/oEMVmGp7Zu3E&#10;oCBN4oDuFcSbdTh1S0RploGoFeR5koOsSvn/RPULAAD//wMAUEsBAi0AFAAGAAgAAAAhALaDOJL+&#10;AAAA4QEAABMAAAAAAAAAAAAAAAAAAAAAAFtDb250ZW50X1R5cGVzXS54bWxQSwECLQAUAAYACAAA&#10;ACEAOP0h/9YAAACUAQAACwAAAAAAAAAAAAAAAAAvAQAAX3JlbHMvLnJlbHNQSwECLQAUAAYACAAA&#10;ACEAXW/c6ogCAAAaBQAADgAAAAAAAAAAAAAAAAAuAgAAZHJzL2Uyb0RvYy54bWxQSwECLQAUAAYA&#10;CAAAACEASinGwt8AAAAMAQAADwAAAAAAAAAAAAAAAADiBAAAZHJzL2Rvd25yZXYueG1sUEsFBgAA&#10;AAAEAAQA8wAAAO4FAAAAAA==&#10;" stroked="f">
                <v:textbox>
                  <w:txbxContent>
                    <w:p w14:paraId="7B034A8F" w14:textId="1D9D16BC" w:rsidR="00AB5EB9" w:rsidRDefault="00AB5EB9" w:rsidP="00E9208F">
                      <w:pPr>
                        <w:spacing w:after="0" w:line="720" w:lineRule="atLeast"/>
                        <w:jc w:val="left"/>
                        <w:rPr>
                          <w:rFonts w:ascii="Arial" w:hAnsi="Arial" w:cs="Arial"/>
                          <w:spacing w:val="-2"/>
                          <w:sz w:val="36"/>
                          <w:szCs w:val="36"/>
                        </w:rPr>
                      </w:pPr>
                      <w:r>
                        <w:rPr>
                          <w:rFonts w:ascii="Arial" w:hAnsi="Arial" w:cs="Arial"/>
                          <w:spacing w:val="-2"/>
                          <w:sz w:val="36"/>
                          <w:szCs w:val="36"/>
                        </w:rPr>
                        <w:t>Surface water chemistry monitoring protocol to assess impacts from the Ranger Mine.</w:t>
                      </w:r>
                    </w:p>
                  </w:txbxContent>
                </v:textbox>
              </v:shape>
            </w:pict>
          </mc:Fallback>
        </mc:AlternateContent>
      </w:r>
      <w:r w:rsidR="003F6691">
        <w:rPr>
          <w:noProof/>
          <w:lang w:eastAsia="en-AU"/>
        </w:rPr>
        <w:drawing>
          <wp:anchor distT="0" distB="0" distL="114300" distR="114300" simplePos="0" relativeHeight="251653632" behindDoc="0" locked="0" layoutInCell="1" allowOverlap="1" wp14:anchorId="46358602" wp14:editId="0E62C895">
            <wp:simplePos x="0" y="0"/>
            <wp:positionH relativeFrom="column">
              <wp:posOffset>3422015</wp:posOffset>
            </wp:positionH>
            <wp:positionV relativeFrom="paragraph">
              <wp:posOffset>5932805</wp:posOffset>
            </wp:positionV>
            <wp:extent cx="3239770" cy="111760"/>
            <wp:effectExtent l="19050" t="0" r="0" b="0"/>
            <wp:wrapNone/>
            <wp:docPr id="16" name="Picture 16" descr="Wave-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ve-short"/>
                    <pic:cNvPicPr>
                      <a:picLocks noChangeAspect="1" noChangeArrowheads="1"/>
                    </pic:cNvPicPr>
                  </pic:nvPicPr>
                  <pic:blipFill>
                    <a:blip r:embed="rId8" cstate="print"/>
                    <a:srcRect/>
                    <a:stretch>
                      <a:fillRect/>
                    </a:stretch>
                  </pic:blipFill>
                  <pic:spPr bwMode="auto">
                    <a:xfrm>
                      <a:off x="0" y="0"/>
                      <a:ext cx="3239770" cy="111760"/>
                    </a:xfrm>
                    <a:prstGeom prst="rect">
                      <a:avLst/>
                    </a:prstGeom>
                    <a:noFill/>
                    <a:ln w="9525">
                      <a:noFill/>
                      <a:miter lim="800000"/>
                      <a:headEnd/>
                      <a:tailEnd/>
                    </a:ln>
                  </pic:spPr>
                </pic:pic>
              </a:graphicData>
            </a:graphic>
          </wp:anchor>
        </w:drawing>
      </w:r>
      <w:r>
        <w:rPr>
          <w:noProof/>
          <w:lang w:eastAsia="en-AU"/>
        </w:rPr>
        <mc:AlternateContent>
          <mc:Choice Requires="wpg">
            <w:drawing>
              <wp:anchor distT="0" distB="0" distL="114300" distR="114300" simplePos="0" relativeHeight="251652608" behindDoc="0" locked="0" layoutInCell="1" allowOverlap="1" wp14:anchorId="7EB5A509" wp14:editId="72A2C684">
                <wp:simplePos x="0" y="0"/>
                <wp:positionH relativeFrom="column">
                  <wp:posOffset>233045</wp:posOffset>
                </wp:positionH>
                <wp:positionV relativeFrom="paragraph">
                  <wp:posOffset>2463165</wp:posOffset>
                </wp:positionV>
                <wp:extent cx="3669030" cy="7580630"/>
                <wp:effectExtent l="31115" t="32385" r="33655" b="0"/>
                <wp:wrapNone/>
                <wp:docPr id="23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9030" cy="7580630"/>
                          <a:chOff x="989" y="3418"/>
                          <a:chExt cx="5933" cy="11608"/>
                        </a:xfrm>
                      </wpg:grpSpPr>
                      <pic:pic xmlns:pic="http://schemas.openxmlformats.org/drawingml/2006/picture">
                        <pic:nvPicPr>
                          <pic:cNvPr id="231" name="Picture 14" descr="pandanu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24" y="4703"/>
                            <a:ext cx="5708" cy="10323"/>
                          </a:xfrm>
                          <a:prstGeom prst="rect">
                            <a:avLst/>
                          </a:prstGeom>
                          <a:noFill/>
                          <a:extLst>
                            <a:ext uri="{909E8E84-426E-40DD-AFC4-6F175D3DCCD1}">
                              <a14:hiddenFill xmlns:a14="http://schemas.microsoft.com/office/drawing/2010/main">
                                <a:solidFill>
                                  <a:srgbClr val="FFFFFF"/>
                                </a:solidFill>
                              </a14:hiddenFill>
                            </a:ext>
                          </a:extLst>
                        </pic:spPr>
                      </pic:pic>
                      <wps:wsp>
                        <wps:cNvPr id="232" name="Rectangle 15"/>
                        <wps:cNvSpPr>
                          <a:spLocks noChangeArrowheads="1"/>
                        </wps:cNvSpPr>
                        <wps:spPr bwMode="auto">
                          <a:xfrm>
                            <a:off x="989" y="3418"/>
                            <a:ext cx="5933" cy="11208"/>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35193" id="Group 13" o:spid="_x0000_s1026" style="position:absolute;margin-left:18.35pt;margin-top:193.95pt;width:288.9pt;height:596.9pt;z-index:251655168" coordorigin="989,3418" coordsize="5933,11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BIyFQQAAJsKAAAOAAAAZHJzL2Uyb0RvYy54bWzkVttu4zYQfS/QfyD0&#10;7uhi+SbEXriyHSywbYNu+wG0REnESiRLUlbSov/eGUpyHDvoBruPNWCbwyFHwzPnjHj/4ampyYlp&#10;w6VYe+Fd4BEmMplzUa69P34/TJYeMZaKnNZSsLX3zIz3YfPjD/edSlgkK1nnTBMIIkzSqbVXWasS&#10;3zdZxRpq7qRiApyF1A21YOrSzzXtIHpT+1EQzP1O6lxpmTFjYHbXO72Ni18ULLO/FoVhltRrD3Kz&#10;7le73yP++pt7mpSaqopnQxr0G7JoKBfw0HOoHbWUtJrfhGp4pqWRhb3LZOPLouAZc2eA04TB1Wke&#10;tGyVO0uZdKU6wwTQXuH0zWGzX06PmvB87UVTwEfQBorknkvCKaLTqTKBRQ9afVaPuj8iDD/J7IsB&#10;t3/tR7vsF5Nj97PMIR5trXToPBW6wRBwbvLkivB8LgJ7siSDyel8vgowlwx8i9kymIPhypRVUEvc&#10;t1quPALeaRwuR9d+2D5bTaf93jCcB87t06R/sEt2SG5zr3iWwHdAFUY3qH6dfbDLtpp5Q5DmXTEa&#10;qr+0agIEUNTyI6+5fXZkBowwKXF65BlijcZlgcKxQODHx5Iw9kjOTAaEVqgx0RrEY9zXR6F4Slcv&#10;ImRaUVGyrVGgDNArBByntJZdxWhucBor+zqKM19ldqy5OvC6xoLieMAAcrki5xsw9sTfyaxtmLC9&#10;kjWrAQ4pTMWV8YhOWHNkQEz9MQ8de4Ahn4zFxyFXnLr+jpbbIFhFP03SWZBO4mCxn2xX8WKyCPaL&#10;OIiXYRqm/+DuME5awwAGWu8UH3KF2Zts35TS0HR6kTqxkxN1LQWRcgmN/y5FmEJIMFejs98AbMdg&#10;YzWzWYXTBSA3zMPis8PB/IIs1sCA7r4qpTCIgAugiXgRON32IKGgZguQgVNTGEwj5zwrArihjX1g&#10;siE4ALAhVQc2PcFB+sONSzBtIbHk7jBvlWMVrPbL/TKexNF8D+XY7SbbQxpP5odwMdtNd2m6C8dy&#10;VDzPmcBw318NB7SseT4S0ujymNa6r9LBfRypAeqXZT6y4iWNsYLjf1/JsQQwi0P4YlOEt5UZGQ/W&#10;+1iE76q3+vzniioGqGPYS71Ho96RKKDbGhQ/w2MMC8eObPp2/B9afrUBjXeR6rbPovAcpy66bHTV&#10;Zb+HU7UgHTI2nAWOhRfFQiVd1DRwn9ua0qThFq4UNW/W3vK8iCbY2/Yid9S1lNf9GJRQC2TP/4TN&#10;Y+17Dh1l/gzNRUtQPrxx4R4Hg0rqvzzSwZ1o7Zk/W4qvt/qjAI6vwjjGS5Qz4tkiAkNfeo6XHioy&#10;CLX2rEf6YWrBgi2t0rys4El9WxdyC/eDgrtug/n1WYHe0ACZuZG7ATllDrc1vGJd2m7Vy51y8y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iPjSj4gAAAAsBAAAPAAAAZHJzL2Rv&#10;d25yZXYueG1sTI9NS8NAEIbvgv9hGcGb3aw1H8ZsSinqqRRsBfG2zU6T0OxuyG6T9N87nvQ0DPPw&#10;zvMWq9l0bMTBt85KEIsIGNrK6dbWEj4Pbw8ZMB+U1apzFiVc0cOqvL0pVK7dZD9w3IeaUYj1uZLQ&#10;hNDnnPuqQaP8wvVo6XZyg1GB1qHmelAThZuOP0ZRwo1qLX1oVI+bBqvz/mIkvE9qWi/F67g9nzbX&#10;70O8+9oKlPL+bl6/AAs4hz8YfvVJHUpyOrqL1Z51EpZJSiTNLH0GRkAinmJgRyLjTKTAy4L/71D+&#10;AAAA//8DAFBLAwQKAAAAAAAAACEAw6kXBtaSAADWkgAAFAAAAGRycy9tZWRpYS9pbWFnZTEucG5n&#10;iVBORw0KGgoAAAANSUhEUgAABKQAAAhmAQMAAAD8bZVYAAAAAXNSR0IArs4c6QAAAARnQU1BAACx&#10;jwv8YQUAAAAgY0hSTQAAeiYAAICEAAD6AAAAgOgAAHUwAADqYAAAOpgAABdwnLpRPAAAAAZQTFRF&#10;AAAA////pdmf3QAAAAlwSFlzAAAuIwAALiMBeKU/dgAAAA10RVh0RGVzY3JpcHRpb24ACH6tH+wA&#10;AJIUSURBVHja7f1Nrt22lgD+UldBlEZgpumGYWUIabphWBlKhuCmG4bFIMBLM0OombxiEOCl988Q&#10;ikEat/dKF7dRuiiV9MS1Fr8k6oMSt32qnjeqbo7POVv7dySK4sfiIpue4Ktjn1rwWfVZ9Vn19F6f&#10;VZ9Vn1WfVZ9VD1b9z5NU/etJqvrPqs+qz6rPqs+qz6rPqs+qz6rPqs+qz6rPqs+qp6NqP6v+d6uG&#10;z6rTqqd5BZ+m6mleQav6eLoE1dg8KVXzWfVZ9Vn1JFT1k1LVn1XnVP9lNU9J9c/PqkQVzBHyp6P6&#10;C1T/eJKq7rMqTVU9JdX/8yRV/59Zpdr5y5+fkko+SZXiT1HVPRlVz52qN6qfPrWqY4b11zQ8GdXE&#10;zPfn+urpqAZWP0HVJCqj0k8a+URUqrCq6umozA9mVfl0VANrl6ofP71qYo1RFVTan4JK8KeoUpWn&#10;ejJXsCuNij0hVV88SRWzqvbpqKhq8FTiCaioanhqKlEbVfOEVPJJqnR7HVU1qdonoOqqp6jqy4WK&#10;PQlVYVT8CakG9hRVIyi0qnqqqumpqLByf3IqqNx/mzUlqMbPqu2fSf4UVdBG1qris+pIBS3332Ak&#10;RKuGT6v6+5NU/UX/hQchqNpk1XjrL4ip/lyqxFNQdfRfeDyjSjdD+yRVk1tlgojg5GiVfAoqGxij&#10;H4SgapJVU36VOaIehdQqRaqUA2dX2UlTq6qfgGqyKn5dVaf88ikVp//qIaxfZ1X3JFRmakSPI99T&#10;/ZFRZYZlJanecjGdmPJ5sOrXlYolq/4tu8o8clQZqIpPq1LmhzdUv2RXdS39t0DVu+pJqJqnqOpr&#10;+i/zVeoTq/Q8ZaD625NQVUbVguo9ewqqkVRDoJJlyoH/yK8q76t+z66aFqoPrLio+j2nimYhdGPU&#10;qcQTUsn5f5+ISoaq9kmppqelgqnTCce0rYolqX57gKp5iirzeBakEldVv2VV1QuVBrGkCLpHqrhT&#10;jWmqX/OrTPiVfFqqKlTJJ6EaykyqX1PecqiippSqfBVPObDMrxojquHTq1ioUk9CNT1RVfsUVWKt&#10;6k384bmXeoSqwZ+WoGq6p6HCCIsnp+JGJeYCdUnV5lcpUhVO1T0BVRVRNemqrM9BEz4Hqrlc9U9W&#10;pa6o8l5BCurrn5iKOdVgVO2nVg2hSg/zPQlVSyp5VdXkV9F8fM/wOahV8opKprzlUEUBkKRq9G/J&#10;tPyoD1QN11XdI1QYlqlV7VNS8VDVTkL/5p/nD1w/QCXXKhiFrD+tqkJVa1U4hnW6T/gQlYIHoe7M&#10;Byp2unr4KKoGVCM73ch6iAqnkoxqfjKPDPrP7OwEhV5J9zBVE6gGxs7WDw9RYaNhqeo/uardULWf&#10;UDXAI8epahgoenKqQau6BFX1ANUIVcD8v6CSpFLnVf3jVNMTU004AmNVHIZkUlQlqf47q6oyqsmp&#10;ZLKqnf75SFVvVM2nVOEM16xqPJVIUBUPUcFRxazS1cMTVVUwUMQ+tQqb6U7VGVX9FFTMU40pKnx/&#10;ZhV2lQV3quZJqBqrqhkrtWq4ovrr3O+fU3ULlT53KarhQao6ruJnVe0DVDhkLLnwVH26qsmt0h8v&#10;K616yb4t9T3Zs/JJqb4rtKpjpTg7d2lVfz/3++dU0J6a1EJVbasW0f+2XOVR0TzqAOELTqWfQLNK&#10;bquaR6porHg0qrkf8YJ9B91TxfiOqo6pMl3Buf6u8L9FRFVvqxYpn7A7wjKpbOcKIwxLVL11qs24&#10;lDAJTl6VMlXSUqUzWrBabavC2ZG8Kl1RYtNKn7KlqtlRheOAWVXwUMFqXas6p6o0dE9lopcfoOpA&#10;pUFSH7YrtOo560nVdtuqvvH/NeZUKVRVVEOg6htftTmANQR3J6ny1FcCVQxuOKNiWsXhBthRjcFP&#10;sPOdSUWo+WiQ1ilFFa7xzakajKohFWNGVcOiy35HFQx7W9WV0L6FqnOqnoaGtKoA1XigUn7ByqlS&#10;C1Xvq/QDu98ZggwWC8yquRWRR2UK+2zoacgxVA07qsH/kVbpwYAMqtGg5jI1LFQNNLn2VMEiX62q&#10;86igYV4OpCoWqv5ARRNl2VUdXjypVaOnKkmlrTsDWBTHklslsapSuiYfGQtUWIPtqvybcGR85HlU&#10;glE7St9/WjUjeKAa91S994zUwYl5VCP19zpotzDslzqVwgGQbVVwE2ZT9TQ+1YNKkGrwVbtzccFN&#10;qFVjDlVHLb4B/iNxvMOoqG2zO1zrD0LMqiqLStfs5YRXclvVbB/NvwmzqaRrs1NTZqFqD1TKK+7z&#10;kX7OomKufwPFCG45rargoSwOVf7RcqlG05HQNYStCPQ9WEGzCshibwCr98i5VD2jHqq+lLqBVdlz&#10;RarpQOVHus7v/imHqrMjeQofMGWgGo9Vo9fXyKVy8yHKNGWcqqQ+/q5q8p7duVTCzip3pinjqwZc&#10;g7arEq5gGdXP03/eUlFtNUEJo6aMVVVWxXcO55lFNf2Kqj/uqEY36DlgowFUlVOVhyrlhmwyqQY3&#10;STPYpgyquFb1nmprzxyvY5ZJ5U3Aj9Ro8FQcuxekMgt2li+vszGrZAaV8sJNmKk1PVWHI6X4vzx+&#10;uMFV/ZlUkrnahpknjFXVlCMZVVur9rzwnkwq4Y2lC30l9G2+odrsqzJb3DOp/BlJaVouwqmg0YfX&#10;cbunI+z5nk+nuq8a/cgcqcuUrnysqvFV/WbbT9qz6FT/cUM1eMVKl3xsyngqSaqSfhx9Kfun5VH1&#10;/hRNx+DkBCp8mnQ4QLrVyuqsV6s+zL9WUQKJayrlf1JvxoqsqiVVjx2NLVVvb0JU1TdV0r+v4OC6&#10;CElQ1ahqjWp7qn6wZzyPSnjFCg/eO5WCqsuoxu3AlNFWDVr1+vYVDOZuSVV6Kmz0wTf3gsNWKn5H&#10;NQYXBf7kwakko6YotGe6nfA+WxCyqBYVI6NmntT9G1ANTqV2VLZqEEUGVR8O7zNqEpNKMGr0EXV7&#10;dNRWDVlUKmzNCeg+OJUdp9UqwVi5dUBbNZBqvKUS4b0usXGlH8b6c2D0mIKAi4mx7VlCWzVkUS1K&#10;igpUL6GIG9W4p7I3YQ7VsLgmCpt8ra8yc6z9blSDqfdyqJbr8OBBCDNvWvUabjxSMdebjb1M1TCr&#10;uhc3VcvVNlBohY4hX6vkrspUDaEqbXNMo5KLW33AseQaVa/gbuTwEzN3sfUybS/J4ISTSm2/YUe1&#10;LL5wK11SDXQiUVUPqBJXVOPyksAjR0FHcFZ9B5VU7am2L8hIt0KgGtMW1JFqnXnyQLVzSKoanKr2&#10;tkVJUq1zW+nqu4Ou/Kz6FqpO/HPFkYqqhkDVnQ1FClSSr48NVVQPKrZU7a2eoKohUKlLqnVhlPCQ&#10;uaKiqsGoaq06HSDlq8b1FdEPwl4PHqOqtJMSoCp3Dwm/KfWEPqv7WgfQ7L9jQ9Wv/xL9yAFVGVPt&#10;/eU9nlVfNV5SRYZY9F88t1oGoxpOqwYbO2JVw/l1PJ5Kxn7AmoVqciq+c8hxrUpYMeOpIqdXPwhR&#10;BVOZZX9aNeGPfVV3RRXbG3LA+Up7rmzIgDgMZRU0/OZUavdpsKWK/IBmBq2qC1TN3jExckx5KnH0&#10;lpgq9oIHIWPvnao01+foIxQG34GK97We6D06vQmqcj7aB6NSgardPyZzqm5WjYdF8UAl7FdaJbSq&#10;C1TjsQpbWJ4qJVI4pvJaNALaCW+cCuuo4ejhbKpRT9UdVXEHqj4cGnUqG77aHz0GTTXqqdTRQ+pA&#10;5T3b9YNQ6t5NqFLHqjFQzW1kefyeXZUXpKqHRj2VIO+Zv5vh6qtGq1QzcHZTJdyb9djffOqWKnlC&#10;JULVs8Pm66HKH5GsPRXzOxMHJVdStGKPqi+OmvonVK39yXzIWWNVtf7ueEalcJzZqNhRt+hI5dXB&#10;PU51kYrTDwZS9fsHza7iTqWnUEn1jI4K/5h/x2Q/jL56DAHyVa+SHjlrlbk6FFyxUClS7fY6BwzS&#10;8FX9TVXpDg1Ra6j6mlRwC+o2zpaqmyYcQiWVbOBPu6syVYMOnHMqcw9hb7DeTqWk6gnDoQJVdVfl&#10;DSrD+FmoooKrNj8DU0bCfIun4v3N0m6rhvnLQEVUUG1HNWAQrq/q8OReV432Dv45rqK7vN28HgPN&#10;wtakqgSo2tsqPmH8tYBPD1U9fvl+s7kEvxCq9G27M6N4UlVN2JmWoarAX4dXt6mCX6j1WBddQVAV&#10;91XlhOsLFJSfUIXVFft+UwU1Bw9UEod3bqowsq+Gx/NSJZl5bTwKoeaoFAx+oaoV+pdvq/R3eohf&#10;CFSl/dA9FVurGM413lW1E0wNwn09q5SnYgcqPAB00xRUB1y8Zzgve719NYKhxniXhaqa/JjujXKF&#10;NUfhqfRzmfmz5JdUHTVvYeqtku4KVvShr/ZUWHMUPYzPo+o7CiK+3kIeoZmAiRjaAQpIoNIf+m5P&#10;Rb/rq/Di31QNzIQGjNALtCpOHzrsqehqv4N5qXqANiz9mbdUIz0y5tJFKhWoClLVe6rXoYrnUDGK&#10;5MHzZFQ1fmi5q5JRVbOIS0hXYVwtnHaxUkkMMdpWUX32AubwrKq9rxIMApxgfl43bH2VwODDbRVV&#10;G89C1WTGtK6qdFwFLlcqFqoGP7Qe3T9XL/jZfH6/DFRFBpXCQT4oGbrJ4qn0t5s9lT6PVPA8VXlT&#10;NeBzFMuOHrzQjwun0t9uSdXGjgZNdFRhvh59LTHk7r4Kh/d0I/KNU7WU0mlPpeszPNEwRjHAtSTV&#10;9fGrAR/KMN8NVfPLQNWdUdXTUsUzqAZTnesLUAcqXafuqhTDSXSnYplU+lPfwsEGfIyRajKxm/af&#10;65dkGA/IcDwnUPHbKnjpaj5UCVo9tKkSjFotK9Wd0drBfSpOCVYCGulU6TBaB8q+2lDh73XZVdw8&#10;NZ7PH7xQjVb1Oq4asXLCgezMKmkesHM/oJT2emJ1hUll3sefahBA8xelB1mq6nsqLEcf4ipMKjPE&#10;VbDwUHCroiJa51B1WJqZTuXkVDbX2wBtrKhK/0LDqnGtSkiKeKTSaQ/gxBV480ElCnX/hqqDcwyN&#10;Id24DlXNPRXNPgj95xa+StnFhbsqfeWzqmCwbMBiJPWBUVWiSpomPadorX9bHExBkYNxgIVquK0a&#10;jUrP4HRGxb1KtKElFMuHiMRHKMyQWNUXpGrvqbBY6Pa/UVXCVFRY9begWi+pF9jc0P01p3qWSSWg&#10;jumgJQoqznBRL67SMSqx+iQBg+F4i8wnGlUvM6mkUb0zz2mGS8NxnRUGhVD7IHgxUnW+6g2tKU1A&#10;RVXKfPyrlarB6qGndnAdHGvEagqbZ7MKK64PmVSdUb3QkVcMW1k1VaKKVNI8S9xrwIfyQgVD8919&#10;VW9Ozdc01vHSnSW4vDZhwloF4400TA+qYsih+pEeZzTo89ypFK3s9VRh1QAnUzI79AyqMlD111Qv&#10;54s02ioAWlKoar2WqFWVi2PBpHBMZYYZdieltlU0iO9awk4lrHVDpfBBhUPPLKo6mXt6reKmSelU&#10;b5gdexgCVbFUVb4KaoYqUJ1s+61VlWl+C6t6zTBWGmsx7FXjKziWxIEcehB22F8NVOPJMZC1qjSz&#10;OQvVCFcXPG6AOygmwnQGjarzVHCxz1bxa1VhklBKX1VQJQrU9/Ynjf9uRqM5urkIKmVVNMzQnWz8&#10;RTJsmCSUKlT1pnD5L/8z4LmNSRm16i081LWqtSp1MjAlompojsmp3jGzsGQ8UFGqSIUq5qko3vZc&#10;wYqoappj6nwVzMQULjcPvbj35sH29zmq4FX1nkqwcwUrouLU7OtDlSLapqpntKyJQRCRGQHvcfW9&#10;nURorqmwOVCEqgqrdrVQ1cGhTH0GN9+rUMUnanvzayoau/au1luqHivvvlyrlH16QjhuRNVj0UhV&#10;debUMJyb8FXwZ4qFqglV9b6qw4twTUUf6O63jgpb7VcMMMjVem+WmKjAlIHnvorRStuTBStU+cXG&#10;IxhV41cMzVIlmEn2uVBNpkMvV1f9lMovNt7l6nDgz7+oONi8WLDG/JJpVJ1TiWsqv9hU7l8KB0lh&#10;/t+82mWViBNAqBqdqnYqbzAkSeUX5DJU6evllTvblbYvnCyjAs2ovUiqkdlOeboqeJ4U7npKao97&#10;5a4xXWn76u0ICQyd2OJJqgZV391Uea0oic2A0it3UxCrhUdyg19xlb66b9NVg5s8YjDn4VS6l+CV&#10;NFL5H6AoHhPeKkIVDn50dOMkqmhx1/z6gdGtb4mCalJzeXFSx3uzpIjabZXCSi5V1dlmlQbV/ULF&#10;R181LFSC5gGh1LlLDTtJDeZn5QWVongIGPdg3FfB9RqWqtZ7s5lxW6qUVQl8bqeqpH2SUT/AveB6&#10;9b5qsRZiNDNuMRXG7rBrKmF6g4Ao/Vty8Ava32hU3a9EBzO3BYVJrVQ0OHJN1VAKHkY1tDk3vX9T&#10;cqov/Uq0N/M1u6rmgorZG1iH7fi1DqhsdVVTjoYqOJD/qMOzqkcuG1nQMAMUxHQV3etQpmR4f8Nk&#10;va2ujIp7B1JY9udfowvFcOTSqeAPu6yCMqUvQeNUZcdoHN2qZHh8iWWfBpxRxXVtIQuK3emop5So&#10;GpwKKyx3J2mlK/1fRPJZUAz6/GuSGqNYDkiFtBLXBiepaEQGPly3krkrs/BRQetqmc/C5onTFx8n&#10;rqEIwM7Cika+qguqzlPpoYXKqWBse6Vqg6vPSaWsCgIWRR4VfPjXVJg8lf8Eqqjp6atqwinTTSqs&#10;StJIOL+gUp7qb8yLFMVgCf9pXZknjHf1GyyaulaIqtj5+L5QJa1KTygxd3J0sESjfNVia6/Oxt6C&#10;arSqyajwDk9XyUK5hqxgtlNOF7SVC5VftSuTvQGflguVgMwYNDCeqBIVqNwZem2/0o1wv69Rmeee&#10;/YvQ2JNqWqvwaX5BxReql8x7FX5fo/QSx+B70djDCk16LKAKC3qFlegFla42G1/1zFcFTYjCS7KD&#10;78V/9TSwRipFKuo+lhdUsOtT43frK18VNLfY4hY3c6UdqaCBFaqkVv1xQdUuVKXwVX7TFB7+3uHN&#10;MGxHA5i+qrKqatJV7DHKVw26ARWoCl/lPX+ommj9wxSTr4KWEDOqkcYH+HhFNS1Uwct7VjNs13mH&#10;MasLlQnrZP65Mqq6T1f1hVV9F1E1wb94GNToVsyh6qVRFVYFJ7hMVnW6b9xMFM63en0I/lWFIXGm&#10;6Ctq43wdqAYaAm61KnFUrSsxdZpaCvD1LvhXGVSids5BkopuVE+l72B4eiSqVGVVq5FGZsOwvNPl&#10;jmIncKXZ426lgqpdsFsqyY5f3B3FLjsWK9WIoYK6wVG4zSzOqyRHlaSJiKNX7Y5iF44KN1q0VpV2&#10;sUiKqnaqfkdTyZXKLmUSLvzHqiDlgK7fqisq0TjVuKMyLZrGvtPF5ggb/mNUA6pgpGm4oRLUnN06&#10;VabQtfadg62E/JFGp+poTKe/oDL5vUVwd69eduLQHcRtrLCrwh512tzEiGv+SLVd3Ke1qjMfNfpj&#10;xfAINyqs2lH1V5JqMqrK+3uXr8KovDvc5rIdbcB5oFI00iRRdbzxulMNgWpMUQlT2LdVtoGqxzET&#10;VH1BKn8gav2yZc6V2tFeTQpJE4EKBjVhpAm+yYckVRmoNor7q4jKFXZ6HvqqHvJoQdcSzz/vjluj&#10;TtVVVsWnreJe9FZVeccoQ5Vcq5Sdd+TquPccqjqMUuXTVnHnfbVWucTN9JSef6GQKxUNPnCRotLJ&#10;hD1VvLhPEZUXdelUMABmVAL+qQe1voeOU31ZFS3uFWyQvFC5mt2oBI3naFWHKonfUni6zqt0uI+v&#10;ihX3JqbyYiE7M7S2UglsVHeLi39aZTrFkeJe4BldqOQSCAOr+u0NqfDdc7+Hxp4OH4VOpdfr+6pI&#10;cee4IF1C+bCH9lZk493Y+yplVY0dETts+EVV+LfHLiCcUQnlw1tv34Yq/dHQpw1Vrevpnlfh0pbG&#10;5apaFyz9zQZ+0LlD+zsxKVsBQzVQo4pu59FNDbXJKpuUdlWwSqsqvMy1nVd4lX1YGdVcJZiZ/cEN&#10;YjZnVZBazaj4NE3rVjKn60wqOrT0PoNSgzOazAhUkKKBjlmfVhWeisLd1sVKbwlpVHRor5TUUMvj&#10;ON9AKsko8YeuSM2sGT+rGkpPhX++WNULeJ2ln2LUS0wq8ZuDuV4LlXShB+mqzlZGKlThlt3w6VAb&#10;VstiJRmtlV6okKK7Rqa6OapGrQqS41mVn4zBv4ATZrYqncrfy4F5E+IfVipxRaXPam9VfF2wJk+l&#10;mKlGvducVNKqOKjosnEv1u20Sj/gvHMVtCltvYD3hK/y13XQ3YXveuNUeMSXnurokeNUNamUK9tB&#10;weK+SprS76WmMokw2KbKRuWdVqmFKuia2zrGV1FTqglUGEP3A472cdi4l1SvvQjGowehUzULFVsU&#10;d8yliznvcBi3nYLaivrrPcVSOBUe8a0X7Xn+XDVU2pXHCIs7o/rDU/lplCkcsMPHDSeVjbdRXqDZ&#10;aZVsSSW9qkAsWA2pKnND+NlMsczormjV4+xuhSppVDbW7fQ9KKeVqli3kl8tVP7j3z039fxmtVDp&#10;7kVjigQ/qxKe6ku2+ULVlzAnVof7Sbp7Q396uVDpf9tYt/qs6kdPxbttVkvtJ6mP/Y/fpphKT5qA&#10;yuS8YTj7YsvsaVVhVMLEzm+x8F5T+tf+0z+UvU2KcKreqlz0W3NWVQYqxQ5eul2+KLP2PTj9K02/&#10;FP/EL/xIwbOqMVQNRyrer1TS/gyiG6TpPNgTX7mBrWuqnRFI+uRhVetInJEwkYhrlQs9mE6qhipU&#10;dQeqep22V+gVWHQmJDx1QOVCk+rurqo/Uk2rp5kw89TThgpHIL9K6A9C88qo6uNz1fjJGaOqb00O&#10;O3vdcEj8VULfeamShyq5vBB2qqw1KmhIOxUW1j5FVQdXcDxAxSIT/AQ48PkLFYVedAmjH11jVAw3&#10;VklS6f7YaGNFqlBljkUrH7qEkaKF6ugCYpBXQweBEMfRz9/FYiqM51YpqjZQHaGYjdfRL4URnYX5&#10;W0wBwEWXRoWBU/qX6muqw6qduV0JJlxR7D8OmkBFZxCXQWOL5qxK0aVozJLXQ9XIvBmJMCLfBOHC&#10;FbQqjCaAuMhrqh0O9TlbLxGELcXmVXW+yvyJOMlfshPRH1HV9quYqNpvvbQnq+ttINjxN6r3VnWE&#10;sqpfz6tMLm87HhpUI9/r/xH0D1BJ+kcfHCS7ShpVaY7hXbyA6KtMvqOHqb6nUY6Iqh62VKU5Zydm&#10;U43qJyohzUGlACpps+dhmQx+vlLR5YT/wjKr49nUVFVDKu4N00r34yp8rveeCkLMIICEn1b9vFZV&#10;MqLSR5TKjOnhe4V3AcPrCRG69LVuqBYnc6Yb1S9rVS0iqopUVVzVhnekr4IS1RH9pIoblTtoG7uC&#10;sOktquzwP7PL8vRPx4XKDw7E6rU5rapXqipewlpUlZPtzmvGB6eadlTY/W1vqOp4G6t2Kpp+hBgm&#10;TyVD1df+m0F1iNpRbfRU50stJF1Jpxo9ldpWtWmqsVmqtlp+pVNJGyNqW3b0b/N6y5jpjiG6Y2eq&#10;9k1VOW20/HTcnsDPp1TN+pME/bShc0erBxcqXJl8IlBmperMqYo8eiBSs/VU3Ki86ztRFhmjeuV+&#10;iuszTwTKGFW7ULWxDgU8YGl9WqvfyxflyN2Ef4upeKJqsCpFf1W0n4r5G4yqt4vjvfJMKmzDf8eC&#10;KE8cdOWXVc0UvQU/MDve01IWtsVASU0qnI1fqFqz3OCsajIq/IwpPirzBn5m3Fr1y+Ku4KZy/8Go&#10;vnU/NAn90lXw9nKK34IQMtsa1eivqKVXaRrMcIq+CX6G4e0JMdtW9dp95OL1dv7/Z/qGb2A4tw5V&#10;paLuRLvd76ZmzgXVK3MBV8fWP/lSn8ra7qjgj3QqispvtodzOOXIOa3qjcqc6vWxoTbUxe5LUPEJ&#10;t2M071AUhbgzplqfTmaxqVod+xmeEjw+9rqEDSyttarDgiW3VM1q5faB6l/4L+8huyzG2NKlB1It&#10;KXDBZYWUZiCnFVuqabVyO1m1OmapzwF1gTyVZBToUJOqZjsqlpTLYqWCBEjBXw2PG8wXA5n84Cpj&#10;+Wv1WTCqzekWOmp9XvXfgYoqnVBFW39CqakVqVq7Ck00R0Nx1XqN9IFqWqo0oQyPCl0DmzwU79PW&#10;LmcU7ZGKm5yN11X6w5+FR30Pf2+/VsFdNX/Z7avqaZVoIlWlL9Tr8KhvmE0YQytMehfIOTG/ilMb&#10;Knkp945TCbZa01EzO+RpVbUZxhpB9QOV6+i1bILNW1JVP5jPXhxbz9lSVaBVLe60QBGQI6wfprNV&#10;RDttLYbWpasGPP0Yde+P3ukXroHGJpJTUeDqACoTRBEd2LHLcVNVcHY6itGwQ4f0wjXQuHpVUbui&#10;NsGYA9y3VPdWsWZQYRe+XlIp6iFVC1WBBx3iKh0vbJoQPNZkLE+3+WK5d4qO0o7gSLT3wqCrkVT6&#10;j4blrzg3jCp66MTaDZUdJExVKaOC9y//YCqsSxXOd3JQ0QMpVnVxkxktWSWMSn+xGpPBvgRMiklq&#10;YNVmNZyenaIV87auDV/1+fRXCxUUH0WLjFY30htbOqyKm4DtjlS0jCRSNTT4zTZZNdKthvstraMN&#10;hbmTtKpCFUXW6tkpiVHMjLFYx7u1A/WJKhOpALVgufp7YV0jqb7HBhY3AzOqoTh3Oi9rFT2R0lW9&#10;UUEfeVU2IG8GZp2RP2BTj5uhNZ12UtjZskjVYMpcuqozKv0FX6lgpK5FVUcqMwwpUUVLpCONd7Me&#10;Kl2ljEp/4eb5zQvjsI0KuhzcrC/RIUne+VlXWObipqskqWA4qlkduBqcqieViTYUocrPT0CX321U&#10;lKgSuqVnHjSRi4DNbl3aBT5oFO+paaJDkvwzs7r8pgF9TxUJCSttMk8uBlKZ0NqFan0Dm6Zquop5&#10;qjJ2GwmKYwRVq4NMjeqnULWugm1qrFTV6KtirRFcdQ6qkVQmsK9cjJcsH1d2eViyavBVsXl6zBug&#10;SNXolUUmXnS5YG053WIXSiarelTh9a8jDw2IukQVrrvujWpcqvhCxekCp2eI1aqvjSo2fdn2tDh+&#10;VsHzr68EzZrwhaqU4VuxtfjNBVXnq9rIY78dqHBxZlR0SbQqfIMK39rQ/lbXVF+YAMhYEwnOH6ng&#10;Udx/SR8z1DvLM+EPgqPPdS8GLyWqzLxUdCE2ROy2voqdVWEP9eSk5aaqijW9YQIA1ggzbIPa4L6+&#10;2Q9vw/wI1dnq3VcpGIVBVXQgEWacmlBVnVJhc5/buJE0lTRthTo2kAgnkFQdqfB66OCfPRXGepqR&#10;wkRVKc1sZRs+cL4gVUeB6wz7Njau6Fjl5dw8H8+AqsqqppgKQupJBY0FuxGImqbY7WFfjcmRT4Us&#10;SaVDnGovrbV9felUz4yq8BZ/HqlaHCTqLqsaLwW4fWnKcxx/INVAKiy6vx6oKHJMmX8lqKRTVYu+&#10;k1HRd0HFvPXXB6qC8uebf6WpYFQDhjcWdaJWfe2iYDhDkM3H/tO+qnTrL6+oOnrYLQeESWXuTFS1&#10;ML9kVWpbhfMWX1rjRdVy6JWjzFNNOHhHQ3elU8UqiLBOPh9TtFBNERV3GSNQpUcOOL61sqroOF+9&#10;yB6cohKo6l1HN1BVTlUxjLEwm0/rhoxdcCzXqrCxxlNVPVZ1VVQl7HPIqDqqrjxVdB1B+L1Ula4V&#10;oLewDNqOqmqcMpmwIUM/qqdY56i/rVKRQ8PmhtKGqVQM41HkWtVEF/9211VYV0FrZaUSEZUeecF3&#10;6oYM/aiNTFkvGmt1uqqgtJNsrVK2KFcM41ECFf4d0zStynu9jnm4phpPqCq7Tg9iqwUWoWldny56&#10;cc0VFWO078tCBTsRS2jVVFChVfYxqCajKmOqRWBlsmrE4dBmeXuXnupLoyqHDdXyCnrx3F9fULWb&#10;Kslwf2QJT54KBiJLm4zrT6vCWbnFyzt5uKlNuir2cN5QdUb1m7XwaX0P+oNOr3OrGFUboGr/NcBA&#10;5VJVT5EGfOe+1HOOhyhfNcI4OaUT6LZVL0HVD5hBHd76s1W1026T5ppqwsUXKxUEeY2YPppUcJ3k&#10;UhUrVgvV+WhDT9Ux0yVZqj7gEO4bVLXwbVS50jTt9eznowyXVILmJuUpVblURSNs/HKQX9WEKqEn&#10;NkE11kaFIbdbrwpU5yMzUaXHKKBcr1Y6YzgKTpqgaoCxmaVqL3NWBhWLqYSv0suta1QNjVF9uZtU&#10;bz7jZ1bErVUyrmKk4qGqgXXunmqRKXX9uqUa91V/0yqlKwpQQUPmeBWWfnUpUayoKq1qiKlqSapC&#10;qyD+Y6n6/gQsTTU4VX2gEvOzqYa5fFBB8wreIk+o0q4gqXS5WEfcg0rBFMFLSLqgVeVSVZ5RpbVk&#10;DlUcVS9QBdNduBgSmlf9aVVKtjdSQVDhesZyV/WnUVXnVAn5rwKVWh6oW6omnagCc5hgQ8ZfEXT0&#10;Op014kD1dqWqnOp3o+InVUfX0FP1R6oKVV/r4jPpNNBG9YtVnUQdtbHiqlXgDqo6aOcYFeRsvapq&#10;z6uqbdV3K1UpQPU/Ey2bwXm8R6lYtHxoVYmqL0gFoxp1f061HNZqrqhWR/3GqRiqoHSACheo6J98&#10;vamqF22JdNUPG+VjS4WLLvRPXmyq9G/4F6BOU3FdY8avRNmTqpI0d0Gqyaieb15A/RvjFVVnVN1p&#10;VdvX3TT9z7Gqsr+SruKgWkZkRlWtp8KXYsvVG96LT4uTlah6RqpqfWjdpV+quFXJY9W0+sZ5VXlW&#10;1bHGU4k9lVmV+eGmiu+p9CitmL9uBqdiu68v2on2Q/ALWrLq2ZFKF7PaqY5ycnD4nemCqgYVTgK9&#10;jBzZV416blur8Np4nQkZZ91Ria9pJv1INejcEp7KrbLduJZNDtXrA1WvO0KcVP/p1UV8oxNWQWC3&#10;dL+VpsL5/fcHqk5fRKP6wxvzaKaNiXFSYczTRdWwo5obpS0ULT5alS1N7bRxsmodbm62M6jPq+Y/&#10;U3yFuUii4fzvjKrTt/hcTCqnEl6pjqu4TpotaY6oTVVBFzW69OEdpX7QKj0tMasq6OX84aqrAg8V&#10;LVh9iSn6xdEYlqdSMFHyHFXlgeoDC1Wj++xpY2Ct0EHwAheAlMkqGGQwM9dbqvc4XGlV9ppBMRYx&#10;FdOpvAUGjlaJKhqQiapeO9U72K67nIzKLb+fNuv5tsMQ7+FwMi6ias32hXuqb2FqvCDVL64kbd6C&#10;+tblNC98NO21papjqldOxbZUm4VdV3M1zQsfDYBsqlRcJUHVr1Tm16MzceZnElUqpe+saFoQdyk7&#10;VAlQlaSS9CvldmFnOArcrrOM7ataTyUjB31OKj2QpCcApFH9bCF82mvUoOqwutpUtUcqPQEw1+8/&#10;gcq1E+ppb4S0BVXSmIw8oSqtisvGqVzPuN4u7AwDnrwUVQkqjEqKlg3/XNXKV9nT00x7+etANRzP&#10;h2+oiqjqK0+lB7Xna04qW4nqm4vtqDC2pElR0b61YzS6HV44xl8POHxsVfOTgJKqtbsteFjk3qXk&#10;b3eq4YSKhyplhkR3CzuqTmwItVANdmvBA1VNqt9QJc3WaNuFHWepYeo6ZbTWqvodFaNyRaoGVGMl&#10;qILbmR/UK1RaTJ6QsLNDoNrK2GdVjVZ1dK7GL82SlOgKfFKN0BwppxPhO2sVx2f6rko3WztPZXPS&#10;RlfgO1U9wqBfnaIqSNXFVTq+FhOy1PqR2dW+itZQlduFXdf/fISAkSZdBcuAYusTnjmVtKpfVUMJ&#10;BY1qo7BDgZo7KlWfNmNyRoXBlbVuUaLqT60abIy3Cb2LDK/pinku8bqRe4Raqnpa6tpuqDBKumao&#10;6p2qMWs/UfcuppKgOrN/nacSBSXClPG1HG6U5uVahauzbcLTWA+JVCeqq0BVOtW0q3oOKm5VvV0w&#10;RUmXvH2FPZXSRZ3LtHhRqxJxVTDORqqJVGbBFA2rR3tIrdK9TC7Sog1J1aar3A6NtNI52upvYGkp&#10;T4zrO1SJiErZZbKgokLfbKu+Toy/sip2qHqnLxWoOq0SNsCUgkaiDT99Amn1Q7oK84v0eyrY0MxT&#10;uVDOhjaJFBEVv6RipBo3VLU9ARWoKk9lgiaxRom3zvT0nt1Q5gEqHqpG9/hrac0Ui6kE1q5p8Qyo&#10;ws5EG1PZItyEqsGlC8e9JZqoSs8rvGWpsR/613vKY5Gk0m3A/+mYK+btuKXCM/kYVUuqDlW6XfMv&#10;/CHmUtifEqgvqGjb8e6UqgCVJNXfKE9BudHGotUczSVVn6rS4yz/kPpTcYx3a1sBeji0KaoRy2x1&#10;QgUpW/oSVLKZTCTnMxpNrePj7UZ1jFqqOlo60xypuFMNRvWSkr1sZSyiaviKiqNKnVd1pnX1hpUS&#10;PzauwjXQabsDp6oGUPWykaVA1QfsxBZbXUJMupKQV82VK1xmdKDSvzvMffNSq0QlUfUeO2blpgrO&#10;JE9U1TiXc6gqAtUbVtG5ojuPb40Voar+KKrXeqU4OEjVbHWfb6nkhsoOlfqqf0lmVGZCqt1S4eO9&#10;uaJq0lW1AEfhVp1uqBShL6vkSdX821/VtMCTdl6b1kMNODyBif1PoLZUdURlv6dHAyunelVj+5VW&#10;fvOYSlxVDajCoI6oSqxU0FXuG1p2SptURcYgS2lVidnePNXXp1QMVaVW6YLu1qOvVXCWoJd4XfUs&#10;qrL5sCpoX8wqqfcG4VrVW5XZMDV40SR6x5Jz0A24yE53vFJUrO5aXF6N02RlTIV9G2/XwlQV7Ege&#10;V7GIapybFx9weTW2M3RhXzdkBqviN1R8T8WtSncJG/UBB/pQVUdVbkykvq4SsSDZqGquStToq9op&#10;1pCB9DKlt5/pWRUkdezgJm+iKkiG/MVCNbfZ5Yi9UlTpQ6m1Sv9CcUnVnlTVnoqhihnVxlwqPBf8&#10;HWlTVcOu6mtSlRAgpNNfNb8OuH0YPDvXmbeZ/VkxsOTcO6BSoGplLGD0g6cSpNJ/wo8DbiEAnwyF&#10;ef0n4Xk8t3ApoipRVW2pnoWqrmbtrOrtVWriKlxcMJ6sRD1Vd0X1z0m05UAbNkhTbNbvxeUhV1Vy&#10;RwURWS88VSv4BCpsDDSmsEdUfKS/61TVHlHBPCl0vv92TlUNWOe+NIU9MsqAY0eXVdB1nhSAqlOq&#10;D0b1gpmtXtcqnNm7qhKkYudUFah6XY8ImCWp9ZGGmEof8vV1VXdBpTM6w+ltN1X6hnh+R2Xyn/OI&#10;6vVK9Z73eotdAW1zOFIfU53cgXetmkBlEsRuqzjM+XiqF1qlz2zxzw2VHdK6pGJJKtin7h3EPVVw&#10;vSuJR/rYqjeoklrVrFS6vxodZbCDkldV0qaeOKVi7+rO3hn11ipsm/foimokVTQ/PMxEfvBUb0D1&#10;FlQ45vlhK06msFsSXlZVp1STHkUDlbKqYUclL6kUqcSR6otQ9UNjVSXmlxFrlZnVTFcVuAeIsBtI&#10;bqiexVQwIV12bh+TDVVqq2+tehNRzbfSywojMuZaQqu+hxYMqKouOsqAmO6mqj5W6cutFxLO1/x7&#10;N36DqujEhM3P36areojQMMmvFqq3cZUXbFepzSXrralGc6s6Ur2pMDJRh/mRikLCKmk2Sli9mmyq&#10;D3FVU1oVVNlzX69EFRc0xxhT6VP4bXJ/0KmauOrtUsWsilbJcps7fkPVJaskHLD0VO/XKj2p1f4U&#10;qvRdi6pn/s2WVTWmq+yA2xfMq5jCF6ZDVsmjH05lpraHDdWPK5WXgL7NrILisqPq4ir4FvNUMqbi&#10;RsUvqQan6uMqnTJwoYLq/BWpRFyl/8bvH6vqPBXlgaJiuKGyDfcrqq8wT9N51aAbChCyXZghZBZX&#10;deaLJJUOSJHPC6cqIqoyVOmZQmgoMDs1EY8acAnzrqheGFW53jHEqlSoUrSl8K7KBqlcU0GE1xBR&#10;FaGq8VS4Mwaphg0Vu656bVTVaVUlsQPT7KtGy0tWiTewBwap1JaqDVSCQmvwj2h7CpQMX8VdFQQI&#10;8dWeL4A0qt6o5hswDBeZ/xNbTW9vncR5HFB9QFW/papCVeGpJquKraa3xeGxqtqovgxVc98iusZf&#10;XVTpLueHQmEs8XnVF1hvm2GAuRX/Kqb63nxxRcUU7mnJV8lhnKprfBVbqEQs3Nd7XVCNjBaO8lVy&#10;GFQNvuqLmCoe7ntTBaGvSvdQK/m3XZWYixSpugRVm66iTe9QJcqVipNqANWziOrNZiaF7qJqLEgl&#10;UVXFVX0dqH6ocG8F/NTXq72tzPtJ1VxT1VrVbKh6TCLjqQrFfdWr1d5W9DLrm9JUbK16dkZVGhVi&#10;vovOwzK3385FVXNa9VJXndyoJC1MqOOq+qpqKCk9rNAqzrZU3Fc1ClZygApSAqx23CKN3Zjzpurl&#10;WtWhavRUMM+LcyLQdN/YbtM0cRJVnFQtBGHvqAajeqNVraxDVbzhXpjhD56q6gPVs10VtypR4w41&#10;DHuQRVxV3lHJFFWjVZNTQdOu3FKNV1UVrvodoyp9a8GGlkMVU43UDK62OjlXVd1C9SauGo2qNSqG&#10;T0gA8WFflbC3rKfCTQg+6On4qKoMVHMHB5uluuMF87j1nurLKyqOqmFT1UhUTWtVRzmim3iTAXdl&#10;qC6ooJYuj1UlTfhoVeGp4Iv2QJUWW+upelB9FQ5BllY1GdWkVSN1nZVRdXsqcUFVWxXUhydVrVHh&#10;Up64Cme9+PEa+kCly6+krRe3Va0IVa1V1RKX8hTxsb4Mqo5U73dUJapkMZBK4IL0cl8lU1Xz46yB&#10;UHKteqeTWQX3eOFUBajmnvysKgd87hpVtaHCmFI8o2kqEahYTAXF9kdf1eOisJqhim8t7rebh15V&#10;qQuql0eq9rKqhaBtoyqiqgo2G5xJoeoFqORyD4CFqrmgYk719ljFQDU3x6H79dyq2J6qS1v5MqBK&#10;0ebQGyqMv5GByiVm3lVBFducWe28VFH6FlKVa9X41UrVuQ3JYH3juKkS+Dhq0lQj/LENTGdvqZ4v&#10;VCJUsSPVmfXqW6qvYK/tMK8TqIbnsDBWD/WPRmX3A4GRyI2GjNk47YKqwOQfej5yS/V6pVKeajhU&#10;nck4EKiawapwtC7cXVbv1uZUksH0DaqUUfWbTdG7Kl1JvI6o9CaqRf8KFgHpZQwDqrhWFZ6q31M1&#10;U7qqPFa9C1RiVsn5yQfnEQeLNlXcqHiaqi8hC8385fstVfduda58ldpInIUqiTfiTdX6zy46SE+s&#10;dG/5nVNhcm5c5pxfVRkVltj1B5CqI1WrVXo/bEpwDy0ota86k3IgquppZDOi+keoEq2O0CfV98W4&#10;p6oyqeq16k9IubtUCYhnUPDcPFKppFXYWsUhu9HUF5uqv1Cl+0JvtarRayxQVSh428ZIH6nq66qO&#10;KvVmV/WdUdVWpX9/M1l6iarugmo8UP3mVN+iqtFtDdhYS8EzaUelcHlviqqfu5c17pRnVasiUvwO&#10;SZN76jJYFWxCpmAL7Yo9SKUqf6n+UlWGqjeeSo9rf/kA1bCvKn+GtmRPcQCkGnHLPVRtvgpUDWc6&#10;hGvVXKVQpb7u2ZW/QBqcHhovb0H1Wg8zaBUEaL47UPELqsaosJiv+1AFh9xYA6kao6rp3iiGB6me&#10;z4+qeldV6AWNnZ4tItVgVeWxajzT9VqoevbaqiinSDAdBy3NQPXeqPQIUfUwle5C+6rgpoKBvHbU&#10;qgJV7yAvAsMRIr6jYqiaklW6k/padwuhmMPg+zcR1VyQcI+xRrxEVUNNvvqUqk1RTaD6sKuC4UWO&#10;qt6oeqtqcqsGUClQTaRiemItVOlrW00QXYGqt6SC27Idd1Q62pVPk0hVQczsv5ts2DEVeHWPa6XC&#10;xSlHqop6UckqPUsIqgpV1UrFQpWey8GJ+v3kKLDV1jVVYXJ0fx1XgbfVBYjKlSIVP69qUlWQ8Q1a&#10;Qi9w/uO7YPUEVRZzjRCqJnzuVruqRlA2uDTVP6xK6LE7mP94G1PVvkrffBD62pv8ZVsqRnku0lXY&#10;TvFVzwIV/IeL2qqkrrMDldhXdSmqHlQ6sAjyTusWyrBS0dxfJbVqrtLFC1QNzAwT0njErqq+pOIb&#10;qm9gArDQQ+81xIlqlZjvjQKbZaTauoIvL6uoVS70WCOpXvqqAXMt6MW7vqrH0UcO6ca3VC9Q1V9T&#10;QTbs+WaHAIQuUOk2gQ44+d6pdM5C3bmxqupANZzo0i9VHEYRWFT1HMZDcI3+qEfjQTXfsWWHi5P0&#10;vOF2w/35BRXcg5DpRhpVt1C9ggwL0AGqUCW/9lQ0V7O7y1FxTTVfc8jSxKaYSjedob2p632dPfEr&#10;VCmcggfV15lV/0SVgFnIuEqZifhABZto6VOoVSbW8G/ZVLB6TLTwZ0OnpVioJNVZJakQWJnVffqE&#10;mc7Xlxuq8ZoKWknFuK0SqPpgVdxMwOk+0q6KJap6rYIcDfAXG5Ui1ZeoEjS2ElHpr/VlNKpnWVTF&#10;9F+wwn8E1Vx69AxjVKXwhBkVdFJxmTV2E/dVU9IVLCbMOzBCK0k/5bZUHTYenOqliUPRP/oBliht&#10;3YsT1tSJKvhiW8VsdKiOKIKIUo4q6Efo0/gD/F9Olf7XAFWP3pJHLFTv4KpAHu5Q9cJkX9WFS5Jq&#10;scHO8xuqAppXg1XN9SMGgFTbqgHWx6vHqZRTddAhXqi+ZiYMBwISjeqVydqkm+aS9jiKq9orKt3S&#10;gAU9PKrSL45pUXWgK6jmBs93piansAxQvQ5VX91T4SgWV0b1OlB9SSmPW1DpEzQ3Lb41H42qIqZ6&#10;4VQJ+ZBBJVEFmxFg21EuVM/MrjvKU9kXns0yt6qCqaMd1UuKd2h0sPlK9dZTLdb5vbx+BXXcNkT6&#10;68oKirY081++qiMVFHF//BtV3KjEbVUPKg4TpT0zqd2sii9UczOHi5XqB/jf2qikp6ovXUGrEtOW&#10;Sn/1hnLU8qiKAHCOBrOyN1A1F1S60fcj5moWOyqszypSqaWqeYCq2FTpK/iBVn87Vbuh6leq8oKq&#10;JBUm0ac1ndyWduGpJujpVKKIq1pSlQtVdU016gXAGKtG0S5z0+W9+QJU2GYTeoWUUZnPNjocjCiW&#10;KnFHNXBSCcIMvqrANpukU6F/x47Kd2dU9XWVmhvItJeRMLO9gUp5F8jEW+FqjedmiKRcq/QxLqgG&#10;PXNUo6qMqkqrerdUYdb9V2apYF5VV+NSXjxkvVBVqOqcymZFx3bfe9NYXqnkVZVutncNqnA9Vc3C&#10;ckWqHnYck64UMTOjP+AYxDdwky5U9VUVPJz17H4fUeGuK6R6sVRBV7sg1XdQoUVUPF2l/zE/nEHF&#10;jYquoMTzgKpBdxZwhahd2glPnpJindYqfl1VQByaHomyqiJQ1ZPZsesLUtllsK0Zq9Gqt6QqfZV+&#10;tt5QzbdLN5/xL/RYZlSFVw1VZupmoikeUP0Aj++4SqSoKuxM/AiqumuggbVUNZsqjITUUX16Xmyt&#10;ou2GrqhKq1LzIV5EVdBmg9rgh7WqIZUilRuOrLB1VKWrJMZj69Ujql2rcDMKl1PxLXyaTQJmVC2o&#10;dLNQLVTqqmoklWyhxf7GUxW7qgpjpIct1ZfXVRU0GfTEIqk+mEBIUkGru6bcHoGKW5Wu+dcqdlk1&#10;dyb0w1mrxAQtqw/4ePubr+oqyoPyHag6qiVBpefw9Zy0gu6GCqNmbqvmQh9T6eHYSplMNq98FcRC&#10;fFX1MNU7V/sbqjJdpSf5alTpOcLeqir9wCggxGX+rCJQKapEteoljHF3rIyq6lsqHTVb7qhMgiZQ&#10;mdg07BnBgnflVOHuNd1VlW4y6Lwn1SQKUFUrlTSJjJ6vVVIZVZtPVet5elBxVI2eSreYdI4zaTaU&#10;eG4qMmbyE7UKx03nzo8eiLCqH26o9ByAAlWpVWWgUpgMZcTlR6D6KlQpikqZoDjlVU2Q9WOoYbfy&#10;DZUfIUCfi0nmWmiCgWqSpvkZqIpEFYfOxK+kaqxKeSr9O7pibGMqYVRypXp7Q6VnJn4EVTU0sIe6&#10;UXERqrzFEdRTx6VJulxpFWekqvOofpogN1ffGhVfqvRochVRjVRXbKv4RVULTQZQ4e53g1HN1Y8e&#10;Vp4/+wsWrNO1KtP6Q1VBKhlRpYxfwQZr8HCez0mPCYiKiAofHrYeemlUvVXp5dmhqrup4qjqVqou&#10;UNls/GY9pltosqPq8V5NVeHDuWP1PzDsS894WxVjLrjDdV+sSq1VKlRVpEorV/PXcz0Fqn8uVRSA&#10;aKqE0qpeG5X0VG/g300uVd/A95q/9IPfqWqjsr0/Eaq+81WQ0GJDxZJVcxOlb1H1d1L1C9X6hUPs&#10;vduETaveZ1PVWtXpL+emyt/1Y6ODhKGoanZVRe/qCq16F1cNV1Tzr/9Jqv/Ujw1UyROqsreXllQV&#10;dJTiqpR7EFR/6S/nxtEfp1Vv8dq4qFrdfe7zqn5H1ZSo4r1bE5ZdVU0/6y/nB/5/6KgXBZncDlQ/&#10;6P+pe5dE5gEqDqpi+rdE1eBiwfRnd5i+QZkpjkCl0lQCOqCwB/O/TZhZtcPj7qjgY/2Y2vmzC6dS&#10;VlWgqk1Szd0IwUerGqOqFxsqP8Wb7hLGzlUhYKirTbqCoBqaCZrtOsD2h1CFO8DhdXq3VE2hChIL&#10;QtPdU5UXVXPxsKqBdZ6qEZh1gWYo/VX/2lksVSpU0UKdWfXNFRU8cHT64RmhVXypwhq8XqjKtUrH&#10;cEVU311STVZVgEotVVB6S8GCl02ICf/orEpSaQcV16pXF1TNP1DFx7Yr46roSsogz4Aepo2panlF&#10;1c4qSqDPx6mrOt1JVjil5VTRkF7ur53HweM2ppquqSZS6fDMBFWw8nq+fFFVc0+FC/x5x6GNG6ia&#10;DVUfquZ3tphUGqY0vw1VKbWoaicKhweVrBNUVCuRSmrV5Km+I1VxRTWSCkK9nUocq4KMVyX04x+j&#10;mh8xqMItldiuKvhmCT3mDdXrVJUO6CNVqwMh46po9oWgupgrM0+lPd/kUOFS+qnj8Hw9oQrTBs6q&#10;BhOhzicKE/HAKGajLqkGq4J1JqCSZ1RhVZ9bVTjVYFTYo2opz8/GFVwaG3xeR1Qv9driSypRwLxc&#10;soo2oS/1r2+oRKpKxlTtQtXuqRpPVWZS/apDMuHFcEWHUbGzqukhqt5T6UxYWiXOq2yiDZg7oNKO&#10;34MOUN3dV9WB6gMt8ALVIk+yeXHXyhnxXOn7BrdDlLdVIyzG2lGV0TYWLBOyqipUiRuqylM1oarw&#10;VFX0Kpopp6iK3VbBCgK93y9nEdXINrI2lRR7oV/DQoVXuNOp/RJVv4WqaU/VRVQVxakwCADhcZUE&#10;FU9ScVLVE2QsqvEW91UQXxFvvHOXjm1XVSeqOvztnoL7tGpyKomqYauZHKrqLZVIU/3kVI1+OE/q&#10;5YaKR3cL4vAz6BfClkKkGnxVK3mi6mej0uv7dPwAqcaVikW33wAVrqOvoqrqoqqm77QQP+CrRqvC&#10;rMzDvqp7jGrQVdYbqKRRVRoV/KdZ11jPQ1WTTaVQpRvIeooCVVV4rgaqm1YF672n4qgqFqr+guoX&#10;p5pQ9VqP+VfhuSLNKsq3GKqYqrir4kalm6I6fsBXDaSyWw4sVWWggtO9raqvqAqnGpxK6MU/Hdt4&#10;8RHqdk/Vb6pkkmp+IusXLJhtYqof2Oar8VU1qspQVYJK3lSJFFWL4cukkk41LlX8mgoafS2oytOq&#10;aYK16KhqNlWqTlTVemkCqCpSvdIqzJlxpCrjKpFRxVGlJ676QKV2VCNkE8DnYCNyqUajwmW8U6DS&#10;tRHbU+HpEqRqhU7BtFQVqEoq7WOj25/TRMt401UYqD+GqnKtSjtXjW5/TtTo+3Wh6qvtvk3wwrWN&#10;rNhUKXtXJaoaDBplECtwQVXsquokVUsqWDD7k76SHTRJ7qjkUtVdVcHGt2WoKkFV3lQN6aqhnZhT&#10;VUsVP6nSMzzlCCMVerFx6Y0AXFJBD2LChgyo9HRah4PWqKqSVWKl4ldVhVHh5NIlVUVXsCLVi4uq&#10;yVfpGJ7BU1VJqmrEBC2e6r1TJdUME0ZrYwyEUc1NElR1oJInVQOufKycarh+rk6qdnNcfcBfWKgg&#10;BEMnL09XjajSMVs6smgoQYWppQLVVnpvq+ox07NTlVZVd/dUfSm3VPFJQnjpaKy6x0zPfEvVJqho&#10;WBQ+tSEVTS7wTs+1kaqepuhQkb3ZNlQMVTxRVYWqake1V7T0WHIDa3pgI6AsKmjIeCoYq5rLaKja&#10;PlmBStKE9G0VNGR0iLSeSm02VTsFXp/e1p6r7q6Ko6ohlZ6aEHdUOhsqntQbqp5UWjSFqlrpFS0U&#10;1394BfFRSirhVB+uq/RiPQjc7mpUqaiKnVUxUpVXVTWqJl9VGNUQqMZdlYQF3bpm4GNMdYhaqfQC&#10;NIjuU7r/xAIVO1UzFEZV25Sg8/O6FKjqE1WdU/16pOr3VaVVdXlUerHN9Jv+osXOSlQVuwVbqxJO&#10;JT3Vm0uqJlDJFoeQNaCRWgXzHoWop/gtaIKBraqZa1ERqvqLKggX0TGHcsK5KxmoBKpERGVml0oM&#10;FQcV/chTDZdUwqh+nfRT3lfhZ4IqVp44ncK8KoWq+eDTL1ZVLVWVVkUrhmoyqTbhGEuVBFWTrGr1&#10;/8ICT/3/P07YLSBV76uiFYPZx5yWjwvcyiGTSl8g/f8/TTCohuEMsg1UXbRKaAMVrrukhTPZVPPB&#10;q4hKD2xuPJsbq8IbAppm8D8VrMN6eUUFjye9UGiCqNFqws5KTCWjKr5QvbbSUPVrkmqyKl3uK1iQ&#10;g6p2oRJRlW5MfYEZ2SbzO1MWFTRkRn3WeKgyRanWPZQoCkIHdNIn+Msmc192cBZ1+bqk+jFQjbOK&#10;9xBCr1WTr9poMRRLVUPTvjqMe1bpXTCvqaAhAyqdaZx2BNdrZ33VVothfrdWfYDoMthtndPUnVW1&#10;11WD/v9ZVa9UX4Bqq8XQouo1qeZCwZfnqp27mkmqn0BVGNVcm1vV5FRzhbpRXcFS9a+Z7hP6quGe&#10;CjqpXbmr+hpUakNV95TibYqouruqf+mT1oKqMSrlqeSGqjJbhoOqQNV4TwXdQYjLMCodNY8DnaFK&#10;bKhsAM3jVJOv+tGqWtVsdnBMpvvCV00r1W8JqhFV+jj/Dd/oIaorotruSsRU5lz111Tag3+dVUmj&#10;MuvwvtKq7a7Ee7qSoCqdSrcZbqnqXdXzuQu6udrELvbQqjGumi6poP07kcrM/Bew1v+5UalN1de+&#10;qgpU+goWF1TgEY2vElHVRsXwg6shlirdqB3YlxdUsMrSBJODqjCqElQvjGqjYnh3pPoCVE2aqlmo&#10;Oph1dCrdiPtOqzYun8v7yOMq3ajQbbef0lWTr2JGVRrVXOzfbKjcJkKo4jlUsCJ19FWVvrt7q3pP&#10;qtcbKm8FYVz1JalSriCqimPV5h1o6/xqpYIIhC+vnCtdogZPpTxVQaq3eypbkQWqYaFqL6i8haxK&#10;PyesCnPRvS13VHZTspUKY0j+BotxL6j6lapj+Bw8obJbq2yo5uPA2qjfE1Swprj3Akx1PntOKn2u&#10;hlD11UpV+KphqZqs6udUVReohrXKreh6vj5ZHwJV7VTssgreQGGQqGrWqh+cKrLD0suYqr+v8sPI&#10;tKqmfUtK2DGSMbWrYpuq91dV/1yq9HKlHdXbFNU76O5eVjWhqrEqDFVQbsqyO1I1qOp81T9TVf8F&#10;V631VBBlu1JJuuHUFdVfl1TCU/24VhXKrl/cVD2PqV5dVdH5ca8SwkBkoJLcPOxKuaF6FVM9h8Gd&#10;qyp/A7BqofpAO4XQVdpRlb6KzmmdTaUo7thXmfqbb6neZVeN3mNw5L5qhCs4q+yYn/h4qipQyYjK&#10;VAj1SvXlQtWiSq5UKbtt6tfgq2qYUUNVZVXm1lu33qsDld7z/e+XVNz7OqKqRC03VXRXbqgap+KJ&#10;qt5XNTB3BQf1VObCfVipaMXlsSr1XOF0KqlaXzWQynYGIyO2vflfq1JL1X/eVc1tU4pM1VcQl4/M&#10;KkOIDMwgtDOqKZcKJ+NIhRHJC5XpDMY2ZcRVz0uV8FXTFRVO5eypoDP4LL4uDgcgjlU8VeV9TRsL&#10;CVuuQAVtvRdsufUz3vxQ3BWOquHmB07V5lH9E1VwyOlno4J/vnY5Kf0XBrH9sKVSV1XhOOrgqXrM&#10;hizMzc8jqsrcl7AjilGxzKoedw3TnxKq+sh2xl96q3Qyq346UuGHdpEFOZVwScwyq37eURVWpSN/&#10;1yrJ3LK8iGpyqvqWqjNLwVHVGZWeSoZcEv6rlF6uG0813lf9slKNEZV+Qq9mTfQJbCdPVWZT1Ysf&#10;tVFVE1NBYTPFPasK5pvdSznVL5C2l1StcKnknarHNpRRdR9PhZmApuhSvcFbctyuVIVTjYmqufES&#10;qqaYqogvxB69FDxZVX34IxmqfiNVOUZVLe3BbVTVWsWyqIpA9TupqpExvlY1XjXaOJWbBusuqv61&#10;qfqPWfUHqfRDuB5jKuaplFN9t1A1aar/Dn+kG8iD/UN1RxWGzeoNlXRbmoSqt+YQxSXVf51S6fnB&#10;yMylfl4vVR2o3oXnamrTVH8/pWrjKt22MSPuDU3KOlXpqU68fNV/hj9ilVMpp9KHbyMqr33T0KRs&#10;B/kt+nuqxSuughstEv6hbwLTFqwfqeI0qmlVeoqw2lBVuMHQs5WqIFWfRTXGVRwq6W6lKnGDIXhU&#10;clIpbtb1PlL1nJlhjG2VeKwKxqaNStqHjO7YlRGVbkYUpCppWh2uYPkxVO0kWBWZY4L1/6RiTtWZ&#10;XV+zqZoUFTxuOhptaz1VZVVFLlW3VEHucb6lekuq2leNOVV9VFWiSq5VOiDxW1JxDIwIVEMmVRtV&#10;jV5T2H/5uT4rzP0HKv4RVLAaKRqCRSpTTVhVnVUFP1mp+KYKh+IpyadVqUeolFVR8xOSn7Trpqhp&#10;c9UYwtNCEAmomryqYlMVja7FX6jxSfjmUSplVcxTNVgbbqq4gObOS0+F+0E/QiWMChN6xGJ+Meic&#10;m9nnyaja/CrpVCN9ua2SEZXMrIK1PhFVx4LkufZVkqrZUI15VT94qgIXfcdU2Bv8klSFVcHQaEGR&#10;fg9V9Z9Ohatq9CPXqXT+FD8Hnv+iRhdOqnwkFVaSsOimjkdt0yqGNqZiuVRiQyW3VNRJRFVpVEVm&#10;FY+ouFZtRLjXH02lP6DzVDUstIkHYZm6I7iCIreqTlVNu6oz+w4eq9iGyuYxW74qmiATiCNVmV81&#10;OlVzqCpJJZcqmVPVoKpYqooNVUFT5xImvhpUsR0VrEbKo4LHmYipcBAeHoe9U2FWpehu00O6atxU&#10;lVuq1qoGXFTb1XY+NqdqcKqWVIP5nPWrQZWCIXk+QSSCp1rtbDQ011VlRMWOVALCnR6haqOq3s6w&#10;rl4QGAK9/VbA5epx09fcqt5TDU61sSiO+yqYuuTjnmpMVw1W1YNqIlW3lYZ/oWKhqsmlmrCTel4F&#10;8WsQ+KpV7aHqwhXcUim2uYDQqRpS1Tb6IPe5qkBVnFCVgaoJVHUeVR9VYadlQwV75ISqwcyo19N6&#10;R4crKtNJjaj20jNAQ7VGxxNUcaMac6ugoOiBLFEalWDTgapHlR50bAYzz1/TYPdNVbej6o5Uuldf&#10;BiqeSYUJKWCCBlQ9HtzmFth4cVS91b83gGr4SCp1rHqnK/ePphqx+7ynGvSEz3tQ1b5KZSjtN1Uj&#10;DHXVg7ljc6lw++mFqhpMQ/xANaGq31MNN1T1GKqqE6rnDDJsoArujSqPSi1VePD+SEWDWzAc0TeB&#10;iudVNTa/FqRs2FyGjR+PC2yNikrhY1Xdp1eNMVUd341mrZpLGKjk41SlVTVxlYicq6HtHqVqSIUX&#10;QpkH21Jl7oBypRJfP0olE1UlDFSOrX7Gixf5VNKqJl8lTQDbUqXMF9O0UMHq31wqvqkaklTjR1Dp&#10;5lVU1cVUE6g+PEZVo+obUvV7KmZV+jOVblk/UiV10FkZ7O3iv/pAVTlVz2iCcJV5/6JqWKn+lqoq&#10;J9yit5zMzhH3VHVMZWKW1i9b2HQYBkzLkap7iKrVKpWo4p6q3FTVOVRvSaViqjGq0ndJ9RiVAJWg&#10;7YmPVDro6PEqvburp+IbKkpt+AOqauhjwxMC12fGVGNWldxRqZVK1JnP1UhX8JRKwH86DKLxVU1G&#10;ldpQ1WkqPtnp8MwqCSp2oMLv9k6ljyL4aB5B2VRTRNVsNNutCoKzGqsa8HFdfATVtxEV3pnDSlVu&#10;q3i6qnGqClUK/zlF9w7xVAqrUlT11aZqvK8aD1QUGe1UmG9Kpzl9zLnSmQY81UgbYC9U2GgYaRrA&#10;qrr8KgEFKVBN+6oPK1Vtwixyq+YuaqAqYipsNLzBSS+ravRxUNU/TlVAyFJERYsWGgwHnqxKp3wQ&#10;8NesVFdLu2C0gXyv43adSpxXicmost2D9lyBqmMU3lXGVGajc6PC7GrNj49S6W1KPVW/oRIxVftT&#10;fpVElW7m9udUHEYFC5r7Hln788POlaeCPKYVO6/65VGqfv6gsv/WqFRURXlKuCxC1bSr+u+bqu4H&#10;UHGteratqoxKrFVNBlW7UqkzKsUwBvNI9S9Q/eu2qrCql1EV/Kc0KsrfMj1I1aJKoarWN+YTUDV6&#10;pGBWdU71IqbCur0AFTunqm6r/uxwp3STFXr5olX08y+1qOKhqs2i6pxqOKUarGr8eKrfUNXqNtyr&#10;bRULVYWnUitVermyqlofeyh/U6VVvQs836OqP1S1/vH76+dKOtXvJ1VvP5ZqXKq6QPXDUqUDEsfH&#10;q5ivGhNUfaCa8qr0ufpjU4X/MplArKoOVdMDVGPxi6qMqghVbwPVd6gaPo7q3zyViqnom69A1QYq&#10;tqnqr6gUw8BVXzUsN9fbU5WeSj5ANaWqmqUKM7CYFlXf3lWJULXI9EYq+uZzGPnYVv0rUF0qV1rF&#10;F6p+qcI6tQxV/QnVUGEKxgRVH6imY5W+0ZjYUf0UUXX5VIv8c1aldFf/hVHp9/e0c1lcNV5UdaiS&#10;rc6nS6puqXqPKuZUckfVf2RVAclBvt5U/fxIlVrm6ntP/51V5QlVe7tcaQdurGxUOotmzaKq+Tk5&#10;/59VwdHXqqFx56q8q2KzqidVs6Hq1yoOx0IVz6XqSaU36QWV1EPWOyq9t4O+yBAyEFfVd8rV4Kk6&#10;UHGjWmQlN32LqsckcHFVS5mAPNWFWjSqKvQWnsu8hq881bCj+nc8LvdVN8+VPFbxwVeVKxW+xmyq&#10;3lcJW5AWqppU076qyqIqPVUJqmFbNT5YNUZV3Y6qGSDNBqoUqCiwIlCVuVSDr1rlgFyr5p4qBjzm&#10;VzWkgnjiuSLVqgpU/Y5KxFTCV9H64vn8Z1HVPW4TvFR9R/+d63NPxU+o0ut2UA2oGq1Krxop91SS&#10;VPIxqslX6e64sKourtID8ZgRzKmaR6lYoKrGVb5MUhWhqt5QmY027qumFq7goFXDKVUjfJXMp/p3&#10;T6W7PKAaUPW3iKoEVfdg1RRX9TqfVLmvmjs4kLklrmqzqOAo/VyutGq+AfliyoRUVUQlIyqRU9VA&#10;aY+pvvVV/UdQjUvVOFcL9b4KAv9atlQ1a9Xch+3a6OemqHR2n7kjU8uNiZxABe+ifQZUoGoeomri&#10;qhpUQ5pKxT/3tKoWjdIqdVclb6umlWrutrfx6aWa8pR8JFVjVJCsSOn4r5iqgZyKI664+kATgy19&#10;iK+qfVV7SzUYlTxSlaiCtwvzIXFVkU0FS6xXqm8xV9CnUAlSsaiqdbPgj1YJc7yR+6rVnl7f0Ta8&#10;J1Qqj6o2KkxXUcRUb5cqGmiPqbhVXS3tMdV4qOoXqv5RqqkyqnJfJaC+eo8q0xr2Vd19lWSYaUGr&#10;3mDYulZ92FK1RlVuq6pHqKpjVceGY1WdR/WaVENE9W6hoo3BPFWdWYVH+RlVyqrkSqUgjNNXUe99&#10;eKDqvVONbBHb9+q8iuYrUOVv9HRepTzVO1TpgchjFVz28VB17Vx1S1WnVcW43A7qNe4ooeOPQdXt&#10;qIrb58qp/hBvUVWjqpQbKugPYgSYGUEb7D2TT0V/sFE1+yoRUY2+aoipmsuqH0jVgapaqhpfhd1T&#10;MzJ7rGqXH3taxayq3FTVKarOqpZ5lFJVKq56g3MpRlXsqGif0UA1rD72UFWEqjameumpdPNPpqn+&#10;J03VR1QK090HqhcLFXYjNlTtSrWcFE9RfQHPwWlTJTEa+bTKlfZ/3lA9O6dqbEJmGzy7qaKu2V9p&#10;qsFXvfRVdVTFJ+yC4VHt0hZbF8M/1qrlZqUnVGyl4ivVVwtVsadqQMVBNd1WvYEWsl4hv1IxoxpT&#10;VIVR/ZKmGp2KhapmV1WmqerFx55XCVg/Akun7qmEUXXmCq4WEqaoRqOqD1XVnqr2VC38XnNB1ToV&#10;crSqjauGL6E6PaGqncrEOFxRzZ1mUIldFQcV31PxpWo1Dnmg8qb2RImqWkBGQaP6fk/VuKPsqpaf&#10;elulQlW/pXKJDeVK9ecN1VzUdf+Gh6q3gaq6pPp1+akJKm5VENO7VglQCQilCVUiUFVL1W+pKhGq&#10;cKsxX2Xjt2tU1XrNtlG1sXOlVqqfrqjwL9brlmfVK6OiAvU6VHWoao5VXn212kE1WfW6gnjeYl/V&#10;nlThL652bzyjwsuhUyLMqg9/C1VvAlXZNTGVsO2hyQw0eKr1GqYEVTvpCUs98AEjxRLnLkn1A6kU&#10;qqY9VblQrVc3nlaNpIJ9mlEFe9w2ptoiVeurvKN4qsJTwa/VqSp9p3FU6dUsisF4Laqqa6reV+lz&#10;tViE+T8JqgFVBakqo8IgPz1BB2UaVcv88QeqJr9K+KpCUo6JdTnYVi2Wpf0rWSV1WqRywlXNEDea&#10;Q9UGv/zPcyq8k1FVrlTSU31f/AqqZQUUqHDpkKdaDK39laoqIQePngVcqCADgh4r/RFUPHKUyawG&#10;WKumVJUyqg5UojpQFXsqfC6vVIsmw+8pKpjPmh/RnVPJQAXrtLdVLewuMJnOc5dFpZyq8lX6fwpx&#10;ToX1w0r1Y/jLPyerYHZZRy64c6Ugth1Uhb6626pxoVJxVXVOBfe53FPJU6qB7kRcJuBUZbKqC1TY&#10;2eMR1QAqLd5SNRHVGFHpFsRplfBVHahgG3iOV/B9oKqjqp7ataDSV7CKqYYLKj2HVAcq6VR6Rzat&#10;kkuVClV1oBrDOlc/q9NVClI1W5UeHy11k/RY1VG7dqEabqjYoWo4o9I/EbdVZghyJNUEXYWFCprv&#10;zYBZIufPpACdUFWblVAH50q3INJVEvqjuyoWV1H7Axc8zq13rZrMko9LqqEQVDdfVwlGmRR2VboF&#10;caQyw7VDCapygmRNuK1e3TnVC1LNPWhIshlTMWYyKQQqmrS/pKoOVRAdGVd1VlWabYKpXK1VMkHV&#10;czlNtD8OfqEwCRCpvvZUQ1zlNiPSZdypFk8COT1CxbZUMB6N2400gaoOflckqOaeOu48CJNaaxWk&#10;BOI9qdqIihuVgPrBqRa1Gzupgj+o2VN9wSCpE4cWaW1mHNxL38kcA9AnTOfnlfZZ5Q9/FCmqFlQ1&#10;qEar+lpn0WSwj978r3o4o2IL1VznekNFY4pKoqqBB+KIW1uCCtZYvjyj6kDV0iBpoPJ6tTCvf1Yl&#10;JhlTPUtQKVRhWltPpcui94Epqh9R1ZotAkKVHphpO12RHqoaTAGsVRJUMKzSpKnMgHuBqmmiZPyh&#10;Sg8ftQpV8wWJq/BmrSOq0cVg4PPnrKrU/SNQYX5vUn2JSaPbhSp2xuG2MBUEjPh5Kvco7BJUc3vx&#10;V2xjjbh5Hah6E7ztVHxbxWDAeaUadCoA10iG5895ldhR6TrIqNiGSr96k8ehRdVgVMUl1dzEFxhJ&#10;GFMVpGq3VCb56LClck8DeP6cVM3N1h+Nih+o2k2VXiFWksqW9h521m7Mr8rTqkYPx/2I+XRG3D8F&#10;9tHsqQjDkqXmWKWjM3CNUQM724GqA1VtVc151dxs/fVA1UIuoF0Vn5xqbr9ISKjZ6YU87iY8paJI&#10;5LmBaFVzd/BLVA2BSjLYlCmmmpwK03PUgarzJgmgrjurmoxKV0nqmVVJbPaeU0HTXaFPl3auS7sC&#10;lb0JWYLqV6vSjRX1MqoqjOrH1VGwBoVpse+XKkwsbj9vOq/6zVPNXZyVSnmqaVPV2jSuFV5BT9Wa&#10;EnhaBc2yMyo9/rCjckmLPZUs/XUVSapKq0arerNUdVpVGlURV3m7xZTuCsrKi+ClSLaTKq5VA6rm&#10;0uxUyqnEkarEBnxcVaWrxoXqw1WVWTxauCsoUFUmqQSoaq3qjYotVPAMamHUe0NFFxpVX++pyvOq&#10;oUEVJ9UIIyyhSh/+T7Gn4tR40O3pLVWfomq1CoYt9BsKVE1mNWhlVL/tqmp69KAKyhWm0BPXVDqF&#10;yK8YptDp9EBR1fzT3+b7sFgNCk907zWeqgWVnmiirIj0nq46reL6iz9JNXdxSqsqQ9Xvu6r5hGOl&#10;rP9/VgmtGu+qJKmGtQpi3vn0x65q2lIxp8KhkGSV3kGigoYDqHqjgquqHx+bqsIcTrfya2lV9R3V&#10;Xzg5NH9uf02FkwlL1RCqcCjkvOo3p+LTFVVlVUL3Dp1qvKVipOpQVXiq8awKGi17qiZN9ftoduVS&#10;dURVwlgaqMZVhIlJLeRUlYqrRKLqD1TJUDWsVOWuqjMqd66awVe1aSrsx8MjviHVSNk2dIr2YxWV&#10;GOynlUbVhyp2QVWhqo2r2hPnqqe9ljdVU6KqxwFIrs+y7owVWMbxiLqEgUqPiu2oBlIVRtXRjvGo&#10;GpNVnVXB1sGhSuyr+qWKiYWKIpeLa6r5/3/cUE0nVCP1HmEtYo2q7o5KnVNVW6oqqpofp56qT1ZJ&#10;vIK1Ls8rlYStjY9Vk6/iVvWNUZWpKlGQqlqqCqvqQMUPVMqoOl3GtOoVqbp0lY5HmeuEcUMFA+XF&#10;kUo4FavXquqcyvWKIPJjrhNG7qmm86pyS6X0qkhUqVTV3EdF1XBLpQOlOuxbsHpurEmIpnxPKpmg&#10;4k41e4Y6qoJQsDOqYqmSnoonqgbGRRWqppiKb6mKtWo+hqAN7CmXbKqqt6oGVWWgKk6qVG5VHVMJ&#10;7CcYVRlXdSdVND56XtXNKr0Zaqvz/0VUUFBR9cuuitktfbVKRyHppsdlVXNW9R+royivXDkVVwV2&#10;nY3KzKOfrxnUrkoUwqniR3mQqgUV5AxeqFrcsW5bJXzV3HT5BpbucB2BBcPdpDIz1udVElRzy6Aj&#10;VbVQ8QMVs6qBPc+lEmy6rmJWJTxVbVQVqXrSJKsKnecyVTUGqrmh/sKosOt8XaUFoPozUEmrqlFV&#10;Rw4yOBUzqsqoRpg0DEYeE1Qlqf5aqxqj6uOqPlDVgarxVUWiavRVA07wxVTDKdXLTKoBGo+6Pvj7&#10;hqrZVnWBai5RVoXdwZpUJgQ9QcVJNV1VtRMtMvZUXaCSqao+VMFuTDq2wanabZUKVNVK1VxX1Xsq&#10;tquSS9UzVOk+iN6ezKhElaiCgC9Ozf1tVXVCpatOo4IZWV2vpqu4U9FyKJyiDVXTtkpY1QBNZaNS&#10;SxVPVOlVUp6qTVKxQKUbCk4Fc0Ajqli6Cv4UHOONqYp0FTeqyajqkyrTS9WR5DKiEidUNEXfTCZG&#10;Sc+ia5UsYarTqMa8qnqijlVcNSxVwlcpT9UkqkQ50U6xMdX45UkVRn6Qar4Hha8a0lXVrqqiVTtR&#10;Vb9SlZ5KmoR6ttF3doYXbw9PNS1UHFVDVNUtVM185XStpVWlp+rTVfVDVMws0Som1+hLVHFvRkN/&#10;JQradXBW8e0rqDB56xszHd7M/TSo4UElGCVqdJizKrg9YipzrsSuCuJpXhekqrWqGHHNha8qTqoo&#10;psiqaEajWKiGXZXEJWGvMZ8YqJRRVXdUcHucUPFYC1mg6hWsnfhSB2mGqooi++y6w4+ionWir2AG&#10;9hnsWqNgG1pQsXTVQCq4PaxKFYvSPtT7KlhT+x2ueAJV56s4qeRVFda++o/yVdxTNbHzTaoS99Ao&#10;SaVX+fHRU1UpqpYK4p6KaoY6fgzaKbvA/UbmFmhUJc6qeqMqSdVeUpmdqufbcVYVnY5nza7SBUDP&#10;xTrVS1ZtqnrT8YcwO51cpdMJ/t6jaoBN30BlkxmdVUEbVHKav0tTdU7VPERF83e6WIaqFzsqWOuI&#10;Km5Ur0AlcJGHVdUpqokGwi+rKqOqJGzl/VandXCqBlVjsgrWsQUqYVWF4P3rHZV0qnKt6q1quKnS&#10;N4ueTRcwu6RVr3ZUwmyHi7eh0tM2r2Fx31LVJKrgDbOqCFTsiqrTzx6r0l3nFoPzzqs6hr0XqBGc&#10;ii9V3+2oaBzCUz0nlQxUtimaqhouqEYaC2RUvcPpf60XrIGqu67C8jSryg3Vt4mqF6ASqMLRMT0x&#10;nqgq9lSw+RGqmvUhBlpGZVTDtmo6qaLJKswUalWM+/dgKfW6pE1VT0vO4qr2hmpYqGpcUeeryi1V&#10;F6hKVH2t/w9UsMhxoDC4RFV1R1UGqpFUX91TlbDqHVU0Md6sVD9sqmAd6lLFtKrBVoRVlRdV/ZGq&#10;jam4p6rMuBHDFip0UjFsVyaral8F3bAfQ5XaVEnYGvOMqkpUdXEV1gyVVnWbKqF/21fZ89aIQCWS&#10;VU2oapeqYltFyTWwKK1VAh+B3Gv0nVJV51VdVDUZ1UsW3I93VZiIZlbxDVVJqvURRk9Vm6XFXrli&#10;TlVfVOE6bsgIU/gqta3CIQTv5GypxswqxVW1oyrdeK2EJUeeqsDY2J7xyVvoflY1rVSlVfFZxXE8&#10;RcWOUFmVTvJXx1W11+g7q5JGVW+o6k1VhzkZUKUYLl5zqvGG6tdQZVoRTtX0Wyq1qyqdyjX6rqn6&#10;TdWfMVVtVfriVStVfVWFS8plhfXWWtW1qPp1fQRp10tgOr3KLsoB1WBVXZqKr1QlZYFBVb2rEpBx&#10;hFQSd9iKqBqbIy5VpdaqgVTTGRUENRVmqsJXdWmqDlVVoNJTl0NUtV4Nhw8cT6UnA0NVgypZXFVh&#10;bbpW/Umqn1YHGFeqxqre4ELjnCo+Yfw4qP7aURVWhcMNWypRJqnqlYoHqkbx32i2Y63CMSCEcFqf&#10;5as6HLS7oqKQHKNSK9XvpFplCsUHDqlwuIGPnoo7FTuvUlFVTSklcTXHrPoZn0IRFWba6T1VtaXy&#10;Eg9cVUFLHlfFe6oqcoB6oSptc/mlpwrTIZxQNccqvqmSnqqhSDpfpeAe7XC1e5qKpoxm1eSrRlS1&#10;TsVXB5BuWpAGQQJVfUklo6oG+6NW9azeVAmMCSEVPqO9ckUqCLa4qZJWBelYdlXMU1FDmSYqYBCr&#10;hq6zftr0XvKPk6pmpep81dcN5QaMqaalqnmQqjWqGlTdV0b178v3jyaMEArUBMlLKHUkXkGr6lxT&#10;9KSqj6haTwXpFNvY+ynRiFkIBIleeKgq01UCCil1iZeqAVXTrooWmjJaeCW9NFBvIJUrzBAVNuF0&#10;BlWjUDVtqXpPpTtXeoG0r2o8lTtAkqojlR4kUp5Kbas6t0APVZ234U+gksmqLqKaPFWxo6qtqiaV&#10;3bLpdajy33VKNQVX8MelqtxUqYUKsmCFKphNKyHb1yVVV/25UOnOMKqmuAofOBTyoVW6TfNDTOXl&#10;3zlUsZiqWKqqTZUwiyex3kPVt56KXVf9I67qj1XMLFNkODFS28YVgzz5pBLl6DX6TqmmbdWEKr6l&#10;Gs36rR0VB9WQrvozVJULFYzUeJXgWqXwOGYhOL2eQz4vUFWD1+g7qfrLqOAL6Mz/iSqxrzJngFR9&#10;MCcXqPobqimiKnZU5rMUPpx3VfymqjKqwle1kbd3bvVoXPUeVZgE9KyKUrP9PVBBt1lDO6Oqt87V&#10;QtX5M4VGBW/m11V9ssrsh6EYpZMJVN9A9jBUqXTV72vVb6hi+yp5pOqdynv/OdUfgQoG3fXp60pP&#10;JWIqQZ+lGKVhDVTMU8kE1bCp+s+TqpbOGammiS1VDanam6qafqqXHu2rTF4ryTC5w4ZqhJ1kcqmq&#10;A5Wp2q2qmMZQ1ZGqvqCaAlV3WjUsVHJbxRJUfaji+B7z+ZJU/ZaqN49cQarSDYrCS+d+a7X+JfMh&#10;j1WZjb3MdihrlbqvGpYqPhyp8B0mblh6w9qh6oXf6LukUqdVZluo0aiqiEofeG5qec2ra6qW/i2O&#10;VKZqH5yqC1TlZZX79ZWqPlCZqr0nlV6kEld95zevjlRdTCXthwaqOqZqnaqJqSSpvs2p6o9U7jCg&#10;qteqYvLSguRQsSOVKZOeSj5e1ZxUKaNqFqpKZFPZKaRjVemp2m1Vl6bSh3PFcKWCVDDbKtubkqRa&#10;Na8q/KM7xvym6GNVtmqXdAUfqTKXdITZ7R2VbYsLpwpQehGFUTXnVTJU1QvV5KlWW19MblDRqpaN&#10;vmd4eMWChkyaitZEmG8cqmyrl6FqfCIq84ukWjX6PJX/xluq4kAlAlUbUX1tFnLeVtlUYMORylSi&#10;A6mGLZVMU4mgeiOV+cZQUuaMYUtlEqwaVbmjSng631KN5q29Uw0MNwhcqxJ6qbdUNrbfqHpMSB+q&#10;avqYhPGrmMquehuqfVXvlplaVR+qXniq8yPbZ1RsS2XDcUJV7ame+yruvfO6au6IearVxlRuZkaR&#10;qoPYq9p7FH6FxQm/czr2I6pqnAoO145bKvsFXqC1ivmq09E7t1Q28EUalQ6yWu5XrY9GX7YfQ2VD&#10;TExhVhlV7tNIZd7c04KWZkPFVqoGEgyEqjaPysYad/sqW4lOpiyrBpOXL1WmwrdvvaKy77WqJqay&#10;lagJ6tNzsIqxRecru6qhhlNcZSvRfZX9hbSa4VBVT1GVrUSHQFWsVTR6dDrSKVRNoUpFVf9lf2wO&#10;3RuVmFwKujsqFqrg9S/7sdQ34Pgv+r2/zI9tddUFqnJTdTrSKab6x77qN3ue3eplUhURlYv6S1M1&#10;i+/9056MUEW/Z0P77Kco8/GwDmAxsOapeB4V1URVoHJ9DfMph6o+g8oW56jKtupdjJCkjx9h1ctC&#10;VTpVbT8iu8rucQjRONirDlR8reoyqOzrx5iqd9etpQXJgj5eDwjgQvCPruqMCrqowq0v0aquxsXN&#10;cZX7oJsqsVaZv1gUmG3AV6lnURVV9m2Kqt36oVnwU/oq++DBhVIQSEQf30OQWhP2CU2HXj5UJc2p&#10;xflAVrrnSQ8BfRGV1KtIE/o46Soz7A7VFbzd1twdBD+2a5WA7Wkzqaqoin59YA1NSfROxeIqXYOK&#10;hOidPdVoVIWvcg2FFiumqjMfr8zhfBXH5lWdoBqTVQPzDgz3lolMq6Y/4XDTSgXR6H5D5paK08PE&#10;V9lUQ5CEI7xUv26oIGo4VbX1wyGmsseDFA6h6jdzOBGq9CX+kDD6cahSS5VtgOIWmGtVEVeN2VR1&#10;RGUaoLDsLlBx2BtipaKDDOx8TFG6yg06TmvVQIeToUrivnZ5VLg9dKiyk/K9W2DJMPsVn34xKXMW&#10;KoGqOo+qWauUUXVugaVVcZNeaKFiuP9fkqrY+qFW9QuVtLNc1VqFC3H4UjWQqsmjatcqt/MHn8IW&#10;C+NjTZueBN3UBhcD9gmxH7sqjNoOVIO9v1mzVjXmbwhVuhTQApjHqDqjGqjrUrnbkA+NWacQqhSp&#10;/EPfUE2hqjVbUkwUAdj7a7rmtgPMJgZLi+FfupTVKarhSOWlX9YqabusHI7tLyO2qjroPOM8Zq0S&#10;IlIwR+nGS+2oaCdPKsuI6UhTLVRwxrKqppWqhn9A0VVxVTjQgE3VRgafc0P157YK088oZlp+8MH/&#10;bfsyfjfV5GDMqhJWpZd4CLNjELxJYuixLdZG1QQqOHGtTJjz2lX9Rp8cqho4S2aXrMldLaeqAxV8&#10;sxUJKrf9yJZKOdXkVDinI4Ia06m4X73S35VXhed/qcLuFywfkWtVFVGlxH7sqn43vxGo4Gv636WK&#10;vi79rpddUvg4FX090IYIYeoRqyoCFSNVnUf1i/4f02QKVCY7CHafC7lQMU+FW29R5oEEFd/64S/0&#10;0aFKf2m6hrAuiHZt81UfPFVvVM1pVXeociPyEojeGn9KeWdWEnOnapaqKp8KT7k0ql9ps67JBOn3&#10;9MDhtteo/6s3tfTmeHFjZV1XtLlVnFR9UOdC87Jz7QZqHQhqMdP9qDKr8JQrT9UtupqMntCowhky&#10;PYZVeCo4j7q2Dz/3SFXvqzpPpdYqCfupY+WJKsn8VynSVWpP1VoVUH7zmlf0ZsxcZut0VKmIqulp&#10;UW19W+VO55aqnCa/94CDaotAZLwpOyyQJi/XbVXvqUSgkqgqXVsBVGHPh/kqZcp8VhVbqCrcrC7o&#10;PURVrcIUSqbWuq2yTTBUeb8tcHJkMY61jHVClTSdV35CJRNUv8dU3aoHv4zsw29KMy5/Zqc/ycIn&#10;QeQ1bqqo/lypxIYKr3ObTQV/4B/wpffb1AOtA1URGs03XQrS5pyqPamaFqqRclc0wdlZjDI4VeNP&#10;Xd5WTVuqgZ58baAqp3B6kL7p6vwT+zufVDHr8H57gC03Iqp11aCbV2/YaZU4oRIbKv1oG9hyJNsf&#10;ArQv3bz61v3CY1WFaXD5gClSNfidnkwqd5UH5j/5e0wGWxKDRrLcjK/34h9P1eEwhzk5uHO9mQ6k&#10;17dr1YlyxU6qmqiqMg0u7yrxKVJh+V38k6oDFOXBIVXhf78yTRvkWJXaU/F8qhq+6hcqTlX7iJ+m&#10;zId2S1WTpBrPqDpf5XUmJD5EnMqMa6+r0aZ7iIpHVAJX8rd2RZxtE6yqUb/VXOdR9fuqyaooHdC0&#10;rrBsiqBTqt0hZF9Vma+8Lg6DHeBs0JdR1RGV18M/0WZIVHULVTt4V8yo+LSuRt8nqfozKjdKGahG&#10;7M6UTmWDDiMtLO9qPlQ14PCwveeawX2suq0qp4PXjqpjLtWbvfvrSIXlvaZDVXdG5Rqjyu949RgY&#10;6lTmBFWxdh++Xp3qTZxWsZgKVlU0RtUqdzaGOKroH6GSYcBgaTclBJUt4k20S6hvz4yqyVfVS9Vk&#10;VK6S4tEuIXP37AlVNR297J0jQlVlN9rTv+HOTxntEjLXSDxQqVMq4aka773cDJOCyitLGxVW5W7i&#10;TKomphpse5dBeghXsFRM1TxGxfyGq4S2nEtf1nmlOl5hTaZ+y6aqSeW+K6Etx63Ku2hltMIq/Wnr&#10;PZU8pZKkGoPHk4B6s7aq4KzEKqwaVHVOFY+odA3VmFMeAmIV1vQwlVe5sR1VFamw+ETD4JlUio45&#10;LFWCSv9KVUQqrAY/76SKn1JVS9WItbn9hfDVrlRmoro9VokkVb9o9NlyJleqevWtOreqi6kGmPkr&#10;fZV3fqrV6Wvp88whs6goot/98gDTgr6q9FQ40xWUtPMqdkplWqzdonll/40qvi7h/l1Jn/dYVQdz&#10;bLU95eHCz+gdOE22wsukKtaqytY+qIJZnCreOEaMq/AOVfVplfJVCjKutp6K/sbodSwfowqeF6Sy&#10;ZZc+GFXRNntlVGd2nb6lqr0Lw8ycOI+3Q62KH6vGc6ohrnrpXRhmMpHX8S4qNwfKrGq9Z6t+SZ2m&#10;s3I/p75zHe+iWlX9aNUr78OYaVM1cVVtikI+lQnNl75KsO/MezHmxOYqil3Bhixu4X0eVeM9W1H1&#10;rfkMGnk0qtg92CaohnOqKa6yH0Zppjr8TrRmwPcoe4BcqtoFX9nv+QmdrCp2AV02o+kRqvB7YUIn&#10;hSr5sVRirRqxhDtVa1RijTILWKXtjWRUsaWqsqfAnqTYcExldhcTWVWSmai0UMUjqkiboXEqt+o3&#10;lyroDvpvle7SFbFiRTuk45rV3KphpWo81bTYPsG7gJNIUp2sRalDGKhcaKRVwc0WKVbc7i7m2me5&#10;VFU4X2JaNwtV2e+oxnOqs1cwoupcLUSXDusKFbmCZncxLzozh6pjNFAXqvz8GkYVqa3Y84+qMkUX&#10;CtTWaDZzt8Xg2hy5VCWujPUvKp/MKThS4W/2eVV9XNV4qnJzPsKdLG+hUI57EFVyqWq9v+1AxVNV&#10;PEHlBj+UqxgGZordzosKgisT91U46yV8lXfi+jOq5jGqIlR5/+jxKB37YkeFEZCn9pZNU7GFyryx&#10;w6MonRds+9X6zat8qnGpqpeqFwfl3VuSk001BL/L/LoH7mS5r2J+8yqLCmZT+6WqpS/VOVXtL37J&#10;MH6Fqs7/3dFVDEYldBd/t7x77z9UHY+3R1R+W0vhnX+kMrspZFPB76mFyr5PoiqMpdi6irlVcqGy&#10;nyDwxmfs3SdQBWXQXycMP9Exmscq+54sKrFUde4WpNWYYzBvufFq3fsPPu14jt6pvCtgD0uq4Qmo&#10;vEeaHVOzuy19MpX38KCV171Z7oWvLz+NyhZHZVX+5z+7UdoFOxHp5Kka9w3ugHCQRaGKq849cc6q&#10;5FplTxv8YJlLDVZ7rV+nWjLwaZdU7svxjMpEkZ9qt5tdbZJVozv+QJdmcQOGz8Ta/NSc4YeoBldd&#10;9aSSoepV8C8bHc1zqtRC1fv9Avw0qyrEWmVP5ZlRtcuqbtGO8SfgsIJ4G6hsmuQzI5D4hyaoWvtv&#10;q5JLFYuoXOxT+0CVl59JUCm2gC9iKpt9qj6h6k+quoXKeyKwpQr7X4tbsjEn68ysZarKUZYqN/L4&#10;PKaqzTHOzPBeVHlhPHTLN04Fd1/wpGY23ZQ9RE6VKUzDWuVGr6BEFYvC7yJbm5OqNlnVLYY+giUI&#10;HYu83Dqr+mEq5Q+c421gVfG2X2F/k+dT9fYvhpd0KnlO5db5nogX9WcYTqi84VlOX1L5ae11szu4&#10;hi87b3gi4veaavRU5lRY1UYMT01hGWciyRNV3P2rXqjUoUpSe6Y9p6qnw1eo6tyb7EPXqjYiizjF&#10;l55e+XJCNQQq6d40YFXuqd6sRa8YDqs2bmQqp4p+U7jL3mM33psW/LBWvWY4gNm6vnp+lcu5oY/e&#10;WRXW55EpCjh9o2nOHK8fTBmCtBQToKJfqiCVoEwMRWyGV3Pfmzw9xaHq7GBfoOr0qBGpJE69FSaD&#10;KAT7rVQSLmPhopOyqpCi9FkxqopUjJaAVjGVAlXpIm5OqE4MFQUqqWPn6AcCVSXlNWV6U83VC9Y0&#10;PrcLWJvMKvOexqqoZiwpr6nX8/NVps/oQuWzq0YI1p7oa1zxDWtSMZWuXKv4aFWKmdWYGVQ2xf5E&#10;q4OoTUP7P2M8Ji6MFhEVfpNPbnXW8cri0ypKqqs/xaoojXNH92EsnsF0rOvJrc7KrpJ6bN10CiiQ&#10;XecIhBJfxlWdUZkVRxlVFb3FZblXJakURWaWkSgLL7jOLuk+zjlwYrDPpkeiHVJt6FK1UFVDVOUe&#10;B4pRRGJeFWwzbXf+NAVZ0rgLP1J1jDqHeVVQrdvEmZQ2Q4f+c2gMxhfiuATHNHOWUVXDV1BFOxX+&#10;RBCoiavcsroBy+ex6sRQkVPhVqR2P9LGU+mL43oV3osSlNAfQvtAZ1XhrWSDamnrh5quItuKgFTM&#10;izovsqoaM/Q4WtV0RkVpGVGlHqDCfXdHE1dsNmDTI8aQjSu+cDDMUITNv72PU4kqQUUeVZ0ZWXxN&#10;qnJLNTIvQhrynh2pTgzKmD3zKLeWUanKU7XMZAuLqFx3G89aFpXJJiDx0GYTIUnZD6BvtaNqvaiM&#10;Mb/q59ctqhr4rjCqbxh2uXh88W7rDZgMDGOW9z6tY+zUoAwLfs+q/JXNei48um7QqMrHqOy/zIZL&#10;wcYE77ZVDahMo/FxKnjLyKaFqhm2VMK8/+GqofBVb9lGTjUT7+0aDUel/exgX1TVByr4jX5LZT9H&#10;PUxFx+xX+Zs2AtZqbxcXxY5r0ZQruNojrFvmbyo2VW6YRbLjJ84tFeTaDlUqquLe8N0ZlWvmJ6lo&#10;OWq9UG08Bk1aHv1HnGrJXFMpWs/ZLFQbD5yl6rAteku1SrOzrerwx5N5TD9ONYJKBJ8eRZluKjbN&#10;TvRxLqpKVE2nVRAgWU42ud7jVJiqOVCN26o3LnlQm0slIqq+3FP5gbb63nzDbKKl6ZSqTlVhRtXO&#10;LI23r9p7DH4ZqAQ0ClubbuwhKribbA73qOrZQkVJQ7pHq3DtT6Dqt1SMUTKa7syoWspKL6cSqKpX&#10;qi6uKiab00hhBfEQFZwlcV414gIHbldyP061zq7hp5p7uVR1JsNt/SAVPtH87BrfoUrFVWywi4zk&#10;mfH2G6rRz67xFlVyQ6WH4gaTwKjNqnLjXPCOwWbqYiZcYEdlFvqxM/M4N1S9Gej2VGJD9ZayTz1S&#10;Na5UlFDDS3G/DDck1XhqJu7sBOFC1UzUaidVeaiqsUiNZ2Yt76gUdyqaf/PnnN/EVM1wZob3joo2&#10;gvdVH7ZVDVYK/aNVwlNxVL3fVrWY3qE/M0d/S9VMeHxmHzXHqi6rSldElXvT/BmTyyNgVe92VR2e&#10;0/qRqtFf2k8PwLceYxHXMGHqHnUmZ2aw8PyaCkcqjlTUZNcBR+2DVHrw3zxwAtUPmyrK96mDCzKq&#10;xEpFVTuFBq5V71eqEeNup5OqE9NLC9Vkq3ZSQf3Avt9UmQ7quQz803UV91WSLV9r1fRYFWxOajYJ&#10;3lKFY5Hcqk7E9SWpvFUlK5U4oxKPVUHC3MZXsQNVbVUn8kDeUbWeCqbnA8Yi4gn+BGnP2pFKXFUJ&#10;eznpxFR7qvbxKhiANIeFT+/Xqi74J/yqstcyo8otptFfmX+BSj+W+aGqs9fyUaoxCI9+y5YhmaHK&#10;VFKPVk0rVROq1FrlTTk8QqXf8LOv+oFRCrpj1fRQlXnZe+1YNbiD5FO5hUFRVViTLpYoXFCdmKQ/&#10;VhXHKrvTzsdTlceq6VOohM9wKVzKQHVmPc41lYqpql1Va47Cc6pkoPKb1MOGisVVdXZVe1clP7pq&#10;MYezpWoep+LeT/q46stQ1ZijtNlVTUzVPUIlP46qTledCN/ZVqm4im2omuyqOqaST1Il0lT1KZW6&#10;oJK19xP2FFXjORU3R+E5VWJLNRyrxMNUbEvVp6jEWVV3SjVuqjrz4fU51bmWzDnVsKlSKSqWV9Uz&#10;V2TtSDsKz6lsSvIEVXuk6rKozrfbz6nUpkpY1fjRVTJUNe4n9sPr4VA1ZFaJLdV4QsXSVefCDVmo&#10;cr/vKHXPdl6V+axzvdRTqnFT1bOv6HP1JFvxUVXhslRf1dlkKFoVzeOJlxF/OauqC8+V9/vKjsrq&#10;Cabqo6pUeK78rXsKq1KHKpW3tMuFyv1ElL6K51INZ1RiU+UWdukIi3pfJfOq2JZqdAu7tKrZQmFx&#10;+liqwVWeOu7jQKXP5Lmn8xnVuKnqXZy9VrUfU2U/mP7th0lTnP33cJ6mfRVLUzW7v2JbwWuVKuiH&#10;FHkZFcEtcEF1cK66TZWkxZ2F1PPM0aWyNBY5hbPJGc6VouMbfBB2CKpS6rnTcl81fCSVDnk6VJUP&#10;Ukk6vvm3l0CwpQy/Uk8wVfsqF+N+qBpPqMSWqmeTr+I7qvZRKosJJgrxs5SeYDpQdXlV5vDmLVal&#10;ykAV71A8SDUuVO5cycqp2KFK6cwg2VRu7Hqp0jG2Kaoyo8qNEi9Uo022tatSuj3fQkZLcXL86oSq&#10;o8PXSxUsuTyjKh+gUnR4+1su91VjyjD8TrOpErhYjz9A1S5Vyt1Z51R1RpWgw9tvGBUElJ9XQRss&#10;QVXv/god3T2TbXKu+qSq0qoxQXW80diqujKqgWLCz6tacXK8/Vi1qq6MqqM45xMqift3T/lUprpy&#10;v2Q267EdYlK1B6oio8pUV81SJdxut5gXKL5W1qh6zMyVSSWXFcNotqLjp1UKFhNXGVWrwj6apefN&#10;p1OZssLdt0wQHJw9dULFFWbG08u98qjMJ7XuWwiU3l6pqIpvsFI9QtUt6wWjcvNYZ1Q6M149nZ1L&#10;PVTJ1QUcOZ5D/ABxViUgoUomlVjWC6TqC+/nR6out2pdrFBlghrYkaokFebry6MyH+R9C1Vm0P2k&#10;qhpxjVCCim//mJ43fnABqmwOM0/VZ1OJfZVa34KgGm3Dwai+KA5URT7V+hZE1VAvVV/vqwZMojRl&#10;UdGh66Wqb/0rrFUvtlV1r/PB5VOZ5027Olf28Eb1el8FuYQyqcznBFL/xKmTqjKnqlvfgluq9/sq&#10;hYv1sqjoFgwiSgOVtKrhSFVnU4n1LRiqhFWNG6oKVRKyf5zKKj8dZOxbjrTvqIo91aBVTYJK7qmW&#10;I+1rFX2yZOW42t3BVxUC0gdlUZk/vj1SiW1VqWhaJZtKRW7BQDVaVXWomnKpZOQWDFR0iSudMeJA&#10;VZhkf7dVpmhsqvpjlS5XY05VpH+zUJHjb3pIbVvVUNRHHtW6M7+h0rfpuLHZ3/wEbGiPuTwq8ynt&#10;pkp9AhUV9sURfJXcV/3gqXgulYjdgoFKWEC7qaJyVWdSmcK++HGo+vpIxa+o1PpkmNdyU5uIyq3i&#10;j6qUp2q06syexQcq8yHNpmp0q62jqo5UtF1hFpUpyu2manAriPOrNsqVKcqLb4eq0VOpBarwVVOe&#10;c7UePF6perfNdDvwXVWRSeXWtCxUjfcr5cdWmVLCt988d1z+vydVuGb9vsoU9mbvzfz/sap6RyVI&#10;Zf7C6ypz7Hb7zXMX4f+9oyo9VZVHZYd9dt48dxE+fFyVKVZ7qwuFm484UvE8KlNb7eVJCFRNXFWj&#10;qs6i8pYebL8wm86hqs2msj3OZvu9o9nw/VCFh7mvMvXC3i04sNKp+maVD6FaqeqbKlvn7LxXp7Vy&#10;qnat0gevpR08vq2y9cJeYae0VlYltlRjJpWpFw5mU06qhtQr2MVV9mI0u39RHajYlqrLpLJH3nsv&#10;jv7Q70VUMPHL86lssdpdWyi85NFRlaRzpYyqsZ96RWWL1W4GHG+3w/kKToeq/rQqXtptseI7bx1N&#10;vni9FeK0zI3sq2QelT1wvfPWgdnk0S/2VQIPdFPlJq/anbf2rAxUqymveqUyhzujKtafd6awL1X9&#10;poplUSlz3N3UDR2Os+jX60NVc18lTt2CCsdZ9Ot9XCVQ9SGLyluRtP/W+oSKQzQwqdxpTle5wzd7&#10;b5U4oqFfmHzKZPRcnqs8Klusjla7t6QqRgqmC1UNqd6xZVbRKypbrPbXsruodVSpLdXbHCpX7+xn&#10;XKNeOoPtllD1LqISMLh2W9XZw/K9d44uWxqq5Jbq+xwqewGPQuu4UVVxVStMkb+iCn/Fe5y1SSqx&#10;UrGF6twe61GVuwOPlojVRsUfr3IXcP8WhIBfX8WiqiaLyquh929BDFb7SCrvAtYH75xOq76/q3IX&#10;8CA+WRZONe2rCnlT5T9i998pSquqzaY05t3fwP9+yKaSDnWQF8st+EbVsFKNRlXeVXmnar+wj2aP&#10;PVRNgeq7qMqlXUpU+RewPlDVoUq/1TxCX4UqCGO9ofLuwMOlJ822Ckv9YFT8niroPO2/kVSDVXXH&#10;Klsm0lSdhzpIFGS2ObKlfUdV31N5d+BROtvOJZY7VDUKS/tFlX8B6wOVS8KHV1B5qm6hkndUQe+3&#10;OXhjuVDJbVWLKnlNFfSd9t9nPiJU9XHVRCp+SeXXC0dZsegjnEo8SiXOF3aTkySqoh2yjaq4p0oo&#10;7LQJhqdiLi/sQlXeUqUU9pEa9aQSe6rKqOxfmqJKKewD8/6SWQXTTDFVLWAvofqyqkso7CYnuVUN&#10;vgqOiv+q9SxcLtVRYTc5ya2q31bVt1R+xVDvv83mJI+qyqVKwvFcepwUlfRUbaqq21Y1t1RedXWY&#10;WdAkorMqta1qb6m8U3WYy9aUkR1VaVQ0LHhN5Tf5+JHKfEJvVNJTVb6KOVV7QeVXos108DKfYFXC&#10;OkLVM9xJWatcYb2oOkKF2b/3VOymyqvaD4vVGGT/bkD1fKnq7MFuqLxKlB+qXIQeqGSru1tHKvv2&#10;a6rmSDW46CBf1eVXqYRiNZizaVQfdBfCOHhUNV5SyfPFaupr//2z6r1u8pXqkarjPUS6ZqF6pyur&#10;UvqqqrNHQ9Vqb9MzKmFV9XT0sioZVcl8qoRiNanWV80Puu/0DbhQqVA13FOd2ZrGfkEqBku5RHbV&#10;yfk3fP1ovhBWxZ2qjqvcTXRF1U6Hr58WKmU3qvJUMoPqXGQFvexFZlZVb6l4FhU/Ro32dz6aqjlW&#10;maWWvqo5VLm76LzK7dFwrOqNfHSq1qlwPsIkFeTU6rulOlOszAJQXzUtVTyn6kRtNXX2Up5T4RXk&#10;F1TmoPUJ1a9rlb89d1zV31E1J1S2unKqclNV31Gp88XK7q1Cl13X7b6qXaqgXNnWzwXViV1NTIoG&#10;T4UDL1lVXlaKU3Wot0ihsyq+VrF8qno6fg3NUsWYH7KNCSFrp4JyZdtkKSpxug5dq3QSoj2Vuqs6&#10;gXKVKEn0kFr7GFVCYe+Ct59WucuQqjpTs0//sF9hYdRDakEoUjbVeL6wT38tVZ0+xqHKO9ln6ytq&#10;yDRnVL/Zr4RRlb4K/8KX+VRnUNPvS5Vaq57b5XJGpdJUcAWxlj71vJn+Y6mSujxmVjGnOnULei9b&#10;l59Q/XlB1Z2/Bd1rxB02USUD1Tcr1a/ufadV6vwtONivRljkqesnX1VkURWJqn85H85CfDilcnfu&#10;eZU8XzG4V49jQ+8jqu+sqklXdaGqTVRhr/1dRPWtSzivVY3XVDyngl8R56sr7904UvWWhs70S5op&#10;uHyqc9WVeynsj/7Aip+OVb9cUF2qrlRDl638yZzt+eRRqvn3CxVPV42XVNKoqt/MPrtG9S2pXt1X&#10;JVaiNH0zv/hfx6o6XYUnnU9pL2Fb+3+anZKN6jsKlrml6s9Xot6rMKrmT/q7rOqtVdW0yumCqrui&#10;Gkujav9pGh3Lc/XaqpqrqmZKeo2VVZkj6Mq+WqnURZW6UrUP3KjsEVaqNzhS1EzDZVUaSveGUQV7&#10;K+NdrGCMO5NKXqnaO7MWVddzIlS9taqKVK3/qedU4kol2pn1lVHVWyyqH12ljErXvuxIFXzqOdWl&#10;qv1Xb/Mjs7XPUvUGuz/N4lMTVDxR9ZtR1WvVD7C05J4q3HPt7Otno2psfxJU+qDKqmCOvr2iGi6p&#10;uO0Q2iHoeqlqbqj6K1W7ft4KU891K5UiFbusuvbAabwmrMquau1IYtJL10C2RpFOxReq1iX3TVNd&#10;euDoGkiYGgUvJe6/lEt16YEzGQxfqYRVvYGAlWsqcUtVT3bWGlSqyKOyT7NLqsbLREqqwlPVn0w1&#10;hCqZQ3Wth+Or+p1zxa+pmms9HF9FlSibMqqu9XB8lfJUNagKCYuF3uDu3VdU3W2VjKle5VA191UF&#10;qkq5VC0/9YxK3VaJHVV5USWvPAYDFVurBPQnrqto7egFlKnbR1/VLFTFRRW7+sAxKlOJwuxzI2eV&#10;Pv2o+o5NYrWk+lOoKpFB9fLyA8eosMJ7hnPiWlUa1YdZ1V5Svbitwqrl5UI1gOrVRdXzy49B077C&#10;quU1LCchVYHLc7SqYVdU7PJj0KhkoBKV9FSv01Uqp+o9ftUIHqrqG6r6sqqiqp1ULaiYUb25pWpu&#10;qPAIA5awWQWlvUDVB8Y/jWrcU7W3VO0VFVuq4ArWs+pvViWqG6orKGpaU9Xe+yr26VTDQgUDpS1D&#10;VUkqya6rLj0Gab+JflelbqguPXDw7Sa+PqZ6/wlUWHuWMlBNcz3qq7rVwc+rrj8Gbaz2QlXRFUxX&#10;yVsPHKoRSFU8QFVfUNG9V9L90qFqXKj6j6wKU16Rqliqhhuq5oKqe7iqvaCSuypOqvEjq0SoUrDY&#10;U2fDEjq4HUYiP8A41OIGP6+6gBptpOqjVFceOEO4rXqgEp5KXFZdqdq7cKvwpao2KnlZdaVql1VQ&#10;sspsKntUfkEFI56eSoKqHJYq9TFVeonUg1V1uqqrwhprU9Ut/+bTqiZdpbNAxFUTqBqj6i+r2nSV&#10;XontqyqRS3Wjah9cFEOgqrSK+6rhsir9VHV8Q9UblbqrulC1q+aMaryjulC1C6BtqRjOnlxSjddV&#10;uDGir+IsohruqNIfOBhhsqvq7qr4dO0VUfFANTJ/+4tzKruUsc6geuZU0PCa1F1Vk0fVgqr4P6lK&#10;WfZ5qHpBqm6tSutNWNVFVND3IlVNquLpqepQlTYmk7JEdl9V6MQfC5W8qDIHvTRMFKhKwb7CeI0n&#10;pmJLlbuCafOD5qCXBq8CVWVVTVeCqrysMjc2v63iTqWMyl3BtDl6o6qfpKq5qrJVSx2qXuZQtdPF&#10;l9tHZ6WqfFX4Zx+oZD4VM6pWVZlUV1Heg3RH1V9TXa7aT6vqFJW4WYm6ptC0UvFPryoeoLpctZ9W&#10;8RTV3ardC/qwKp01T6vqu6p6uvqKqaRR6SsxXFc1t1VVRlVsv/kHqLpPpeK+qgZVM4nCqsL76Zzq&#10;MsrbbZnpdXBW9QJU5SXVcLdq97ZhZ3qtxBNTwZ6oHcyO5FJdr9q3VGKh+i5FZXIR3le1qIKdYGQD&#10;qvlqVrOqAFX4h39MVbGlUuzVBRW/r5o8lVir3qWoursPnEBVgqpwKj3aQKrwhvpIqiJQtVlUTQbV&#10;COtwfNWkVQWq3qeoVC5VeaQKGadUbR4Vh/oqopJs+CSqKlDNjjsqmVVV9zp2AVXPQVUb1XhBdR1l&#10;FzPqezBU6RtgVvWkCv7yM6obD2ensueqXKh0PokiSSVyqSDuvomoSlRN6aobTYao6sfZ8Rpuy+bT&#10;qmDj1JZUuoZ6ZVTDVdWNJoNRtUcql4/8WHW7IWNUuE/poGOtcqn4Q1S6CmtRJcoU1ZhLVeDG2AvV&#10;AKrqoqq+oRpOqmTwIR9HVa5Uz0E1sapPVqXkUjtWlUY1/6tbqtQnUFW4deOgK4dK53bvvplL66dT&#10;9eZ+2VThPWh2gjih6m83ZKiNvVbp7/VWVV1Q3UC5PDQrVT3p+Wej6s6ruvsq5VS6NWNU/W3VnYaM&#10;r6qjquGi6k6TwaVjG9aqDlQVqoKH7a5KPUZVwd3tq+aSn6q602RwSeIGaGO1Hapg5kbPqV5Qyfsq&#10;EVcNqBqvq/gdlb2LB2j5BSp1R1VnU006wNBTVSM+cfT9eF4lbj9wJlu3kEotVQOqhvOq+49Bl7oO&#10;+uy+qgUVv6pqM6sGo5JW1SSobJv7+mtYqqSv4rOqJ1VQK348lS5cwqhGyG3DB1CNSSrb5r7+6m2N&#10;11vVmEN164Hjqcq4auCgGk+rriXQDV620eephnuq7v4DZ0sFm9XLen5kDxyr/UQVv6NSTqUt0qmK&#10;UDV9fFXtVGKp6lNV7pA3VY1V1b5KNEY16USWJ1W2xXb95Q6BMfgZVBkezrbR51T806tEqFJOpTsR&#10;rSntKar7D2cvX3FXWxUnFbuiGjOo2FLFSCWWqh/9tx2r7qA8FaztWKsarSoSVBkezqM7BKp0KBFs&#10;fyR0A2ZCFTy45UlVSnb7XVXpqwSq2D3VrYezp5ItqApBpd2q6jRVhv68HVMjVfeymBsKtVZxrepR&#10;VSaoMvTne08Fn/aivKvK0HO2I31RVUGqLkUlHqgarWq8pOJ3VHakj1Z9BaoxUP0Zvm/zkCyrCmrJ&#10;/nkVU+nroc6pMkwB+C00VH3lq8pJT4KlqYZsqkZ/Cfdyz0g1BCp+XtXfH2Xw241Gpe6pumyq1qpm&#10;jFMNN1TtHZVrXi1UetXu3PrTqgZnS7pzKpVXVaGqXqimRJXM1bzCDZKMqiMVDFl1ySrxANVoVN1V&#10;Fbuv8hoyuNMlqPqVqpl/1J9SuSCzLCrc6dKqlK+S51X3A1iDoSajapxq7gnqT29TVGaT9vsqLOdN&#10;oJJONX1C1diuVbVRtadVVInmal7hS09OwD2oMzX0ML+UplIZVOuhJlA1utpZqobwjRtHlHmbV55K&#10;/xdUTbpKZGjInFVF3rhxRJa3eWWOSlO5MBGXrnJx6ZlVvVO1l1XtHZVcHWKpgopHnFYND1GNpMLd&#10;N6dklVlhdwe13gNMqypPpUD14+qNW6ouw2NwnSHfqGDS8k9zrpJVtx44EzunWv/pWyr1UFV/USUz&#10;PHDWO5PNqsGqfjXlav2nb6lEhgfOWqWD1bSqK6+pclTt690ErKoiVZWkylK1D5sqxecj/5asylKJ&#10;rlW9VQlPtS68G6osleh65wU9tgdDaLWnGk+ruhyqfq36glTNfAV/v6q6V7Wv94Pon9XjDVWWSnTd&#10;6OtIJdpZ9UeySmSoREnV+N+pPdV/TBiPid3qMyqWoRKNqn5B1YTfTlO51aR3XmpVuXQNqtgllamu&#10;munOa61SzR+gMuskIFL7tMruG3NLJVeVi2r/U6tGUP0bqYazqizVVVQF7ZZZ5qvqkyqVo7qKbNYU&#10;qP49VSVzVFcRlUTV/Cz0ytVpFctRXUU2a9KqH31Vk6Byi98fo5p7X56qP6kyFUM93XmNZ1XNOZWp&#10;GJrpziuysRWpuvqKSj1KpXvJv+oq/opKZqlEI9ttkUo1tIpRtAkqlqUSjah+RJVsL6jcdkSPUEn9&#10;fxdUQ05VvVQp/Z9A1Z5Smafgzaq931QVVjWdV5lb8GbVHtmhs0SVjieaUlXywaqxuqIytyC/p+rW&#10;tQup+AWVzb9aZ1fBGEM76TUw+PfD78XeuvrW7ZyigSr4e0k1GVVxXtVnUqmsKnML3nzgbKn6aypz&#10;C9584ET2WHWqoUhViTxV+2nVP86obqSLjvx1wUFg7GponAp++uf6rWuVvQVvVqIxFb+ssrcgv6la&#10;/2mgGi+puiepshVDfQ81rv806GOtVH+dUdmKobmnGnZVGBBSnVaZiuFuJRppXmHPr76iMqi7lWhW&#10;la2u7laiXUTVXFXZ6upuJdqtCyeq/s2puP7fv59Q2erqbiWq1qoO/vXvE9XypPr9hCpbdSXXt0xn&#10;/3VZVT9S1SeqbCXa3FSJ9Y28VA2nVbYSbad7L5ZTlat1NUaO4tp3pKrPqnJVDDGVi5/1VX8cq25s&#10;xhG+YstHPRW/puJPSXV7M4491a8LVX9Wlasz6C8v2VY1J1W2Em0/miry2lTdREUXtS5V3VmVqdrv&#10;VldR1U9LVXtSZar2u9WVt6Y4puquqe5WV9EFwJdV5oHDp5svGVH97D62vqRq8qjCw7gLkKjKVTGc&#10;UqmtNy9U9oFzFxVdlnxXdfsW9FY6u4Nz97FNimrIdQs+RMWnu69I8Rzrm6p6uvvaV8GykthoTFSV&#10;ZxZ1ii/h9lXA/XXr3Ruqdrr5iqrc35qm6nJVDDHV4FRYf/72sVXDA1S32zHRRfi49x+81BXV/Uo0&#10;q0rlqkSjKu9zpgsqflsVSw2wUv289e6PqfqfqyqZq2o/SKOAqt+3fhxXNZlUm+XzKav+SFO1T0sl&#10;MlXtkcjo4IWthV+SVPer9v/Nqn9LUt1/4BypsA1Tn1TleuAcqfBZ03wa1ebJuKLa/BPzqry26dNQ&#10;wTgIrjY+rdo8WKpq82TAc9lrb51RbR4ss2rz3aFqfMqq9uEquMv/9SRV/7P57qjqPupIxfffHaqG&#10;zKo2oyrDw/lAFVlW8r9UlaHJ8L9TVaerMjQZSLX10zRVn03V7aoiy0oOVfzxqiZddfCH/J9VbU5X&#10;RlVdNpXKrjp4SwbV5iTqx1BtPiT+76jah6vUJ1LJ/UG1g4+IqTKgsqrUx1IdvPuhqs0Hqjx4d6iS&#10;uRp9OLjzv0z168G7H6riWz/98eDdoUpkU7HcqhwN5APVTwfvDlXZmu3TiYGij68aM6oiq24fozr6&#10;wx+kGvZVPx+8PVAN+2X0f73qoANwdDkCVb7OxL2BolCVrzORX9VM919PU7V/pKNhhlClsjWQ95va&#10;/xdUMltTdF81NJ9Gtd/UTlPla14dqNpPo9o/68PR2wMVe7qqLI2+/Q5AkmrMpxL5VPlGkO+W0Kev&#10;yjeufbeErlX8iam6J6lS2Rp9d+/mR6qul1BfJZ+wqsmgulvH+CrxhFVtNhXPomLZVHdrvrUqAyqn&#10;Kl+Ixe1OuKfKFzZwuxPuqTLsC/f/N6ouX1NU3az5PJV6wqosjb67zy5PJXOr2hwqka/R9zRVd5+o&#10;norlVl1//0pVPy1Vjj30wj8wh4oiDZv/46obzy6n6vM1+sb/66ouX6PvdtCiU6knrMrSvMqokvlU&#10;t4eclqoszauMKpFP1eVTsXzNq9sDYU9cNWZsyKhsqiG7qs6nunGoB6qaHCqZTZXx4Xx/0NCquowq&#10;kVuVA5VRlbHJcH8oc6HK8nC+P5RpVRkfzhlVIt8D5/5Q5iNU91eLWVXGB879AVajytlzvj+UuVA1&#10;T0uV8zGYXdXmU92pZBaqHKgMs+qhKk/Vfj+UMlTlqdrH27ezdw82Kk8lSnVfm0NV/WsuDzyP6v91&#10;t+azdXsd3Qjw6uv2zoXZJP4rsjfJE1DdfH1WfVZ9Vn1WfVZ9Vn1WPbXXZ9Vn1WfVZ9Vn1WfVZ9VT&#10;e31WfVZ9Vn1WfVZ9Vn1WPbXXZ9Vn1WfVZ9Vn1WfVZ9VTe31WfVZ9Vn1WfVZ9Vn1WPbXXZ9Vn1WfV&#10;Z9X/GtX/D9mnDmJ8A+m3AAAAAElFTkSuQmCCUEsBAi0AFAAGAAgAAAAhALGCZ7YKAQAAEwIAABMA&#10;AAAAAAAAAAAAAAAAAAAAAFtDb250ZW50X1R5cGVzXS54bWxQSwECLQAUAAYACAAAACEAOP0h/9YA&#10;AACUAQAACwAAAAAAAAAAAAAAAAA7AQAAX3JlbHMvLnJlbHNQSwECLQAUAAYACAAAACEAj3QSMhUE&#10;AACbCgAADgAAAAAAAAAAAAAAAAA6AgAAZHJzL2Uyb0RvYy54bWxQSwECLQAUAAYACAAAACEAqiYO&#10;vrwAAAAhAQAAGQAAAAAAAAAAAAAAAAB7BgAAZHJzL19yZWxzL2Uyb0RvYy54bWwucmVsc1BLAQIt&#10;ABQABgAIAAAAIQCiPjSj4gAAAAsBAAAPAAAAAAAAAAAAAAAAAG4HAABkcnMvZG93bnJldi54bWxQ&#10;SwECLQAKAAAAAAAAACEAw6kXBtaSAADWkgAAFAAAAAAAAAAAAAAAAAB9CAAAZHJzL21lZGlhL2lt&#10;YWdlMS5wbmdQSwUGAAAAAAYABgB8AQAAhZ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pandanus" style="position:absolute;left:1024;top:4703;width:5708;height:10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qYxjFAAAA3AAAAA8AAABkcnMvZG93bnJldi54bWxEj0FLw0AUhO+C/2F5grd200ijxG5LDSoW&#10;ejGWen1kX5PF7Nuwu7bpv3cLBY/DzHzDLFaj7cWRfDCOFcymGQjixmnDrYLd19vkCUSIyBp7x6Tg&#10;TAFWy9ubBZbanfiTjnVsRYJwKFFBF+NQShmajiyGqRuIk3dw3mJM0rdSezwluO1lnmWFtGg4LXQ4&#10;UNVR81P/WgXF/LF/f8H1tz+8bouqKvZmY3Kl7u/G9TOISGP8D1/bH1pB/jCDy5l0BO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amMYxQAAANwAAAAPAAAAAAAAAAAAAAAA&#10;AJ8CAABkcnMvZG93bnJldi54bWxQSwUGAAAAAAQABAD3AAAAkQMAAAAA&#10;">
                  <v:imagedata r:id="rId14" o:title="pandanus"/>
                </v:shape>
                <v:rect id="Rectangle 15" o:spid="_x0000_s1028" style="position:absolute;left:989;top:3418;width:5933;height:1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ce8UA&#10;AADcAAAADwAAAGRycy9kb3ducmV2LnhtbESPQWvCQBSE70L/w/KE3urGaLVEVylFoRTUNtb7Y/eZ&#10;hGbfhuxG47/vFgoeh5n5hlmue1uLC7W+cqxgPEpAEGtnKi4UfB+3Ty8gfEA2WDsmBTfysF49DJaY&#10;GXflL7rkoRARwj5DBWUITSal1yVZ9CPXEEfv7FqLIcq2kKbFa4TbWqZJMpMWK44LJTb0VpL+yTur&#10;4LPT+w8jp7vu+XzKeaMP8+1OKvU47F8XIAL14R7+b78bBekk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Bx7xQAAANwAAAAPAAAAAAAAAAAAAAAAAJgCAABkcnMv&#10;ZG93bnJldi54bWxQSwUGAAAAAAQABAD1AAAAigMAAAAA&#10;" filled="f" strokeweight="4.5pt"/>
              </v:group>
            </w:pict>
          </mc:Fallback>
        </mc:AlternateContent>
      </w:r>
    </w:p>
    <w:p w14:paraId="5AF98CAD" w14:textId="1FDE95FB" w:rsidR="00371D2F" w:rsidRDefault="00897A7B" w:rsidP="005A73B9">
      <w:r>
        <w:rPr>
          <w:noProof/>
          <w:lang w:eastAsia="en-AU"/>
        </w:rPr>
        <w:drawing>
          <wp:anchor distT="0" distB="0" distL="114300" distR="114300" simplePos="0" relativeHeight="251660800" behindDoc="0" locked="0" layoutInCell="1" allowOverlap="1" wp14:anchorId="19895138" wp14:editId="43FD8A11">
            <wp:simplePos x="0" y="0"/>
            <wp:positionH relativeFrom="column">
              <wp:posOffset>324023</wp:posOffset>
            </wp:positionH>
            <wp:positionV relativeFrom="paragraph">
              <wp:posOffset>3472</wp:posOffset>
            </wp:positionV>
            <wp:extent cx="3507921" cy="1900052"/>
            <wp:effectExtent l="19050" t="0" r="0" b="0"/>
            <wp:wrapNone/>
            <wp:docPr id="1" name="Picture 1" descr="S:\PROGRAM GROUPS\SKC\Resources - logos, brand manual etc\2016 DoEE logo\JPEG\DOEE_SS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OGRAM GROUPS\SKC\Resources - logos, brand manual etc\2016 DoEE logo\JPEG\DOEE_SS_stacked.jpg"/>
                    <pic:cNvPicPr>
                      <a:picLocks noChangeAspect="1" noChangeArrowheads="1"/>
                    </pic:cNvPicPr>
                  </pic:nvPicPr>
                  <pic:blipFill>
                    <a:blip r:embed="rId15" cstate="print"/>
                    <a:srcRect/>
                    <a:stretch>
                      <a:fillRect/>
                    </a:stretch>
                  </pic:blipFill>
                  <pic:spPr bwMode="auto">
                    <a:xfrm>
                      <a:off x="0" y="0"/>
                      <a:ext cx="3507921" cy="1900052"/>
                    </a:xfrm>
                    <a:prstGeom prst="rect">
                      <a:avLst/>
                    </a:prstGeom>
                    <a:noFill/>
                    <a:ln w="9525">
                      <a:noFill/>
                      <a:miter lim="800000"/>
                      <a:headEnd/>
                      <a:tailEnd/>
                    </a:ln>
                  </pic:spPr>
                </pic:pic>
              </a:graphicData>
            </a:graphic>
          </wp:anchor>
        </w:drawing>
      </w:r>
      <w:r w:rsidR="00745C0D">
        <w:rPr>
          <w:noProof/>
          <w:lang w:eastAsia="en-AU"/>
        </w:rPr>
        <mc:AlternateContent>
          <mc:Choice Requires="wps">
            <w:drawing>
              <wp:anchor distT="0" distB="0" distL="114300" distR="114300" simplePos="0" relativeHeight="251655680" behindDoc="0" locked="0" layoutInCell="1" allowOverlap="1" wp14:anchorId="70A674E8" wp14:editId="7D46CACA">
                <wp:simplePos x="0" y="0"/>
                <wp:positionH relativeFrom="column">
                  <wp:posOffset>4157980</wp:posOffset>
                </wp:positionH>
                <wp:positionV relativeFrom="paragraph">
                  <wp:posOffset>6017895</wp:posOffset>
                </wp:positionV>
                <wp:extent cx="2755900" cy="2610485"/>
                <wp:effectExtent l="3175" t="2540" r="3175" b="0"/>
                <wp:wrapNone/>
                <wp:docPr id="22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2610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388FE0" w14:textId="77777777" w:rsidR="00AB5EB9" w:rsidRPr="00172461" w:rsidRDefault="00AB5EB9" w:rsidP="00371D2F">
                            <w:pPr>
                              <w:pStyle w:val="cover-author"/>
                            </w:pPr>
                            <w:r>
                              <w:t>Supervision and Monitoring</w:t>
                            </w:r>
                          </w:p>
                          <w:p w14:paraId="2FF45A2B" w14:textId="77777777" w:rsidR="00AB5EB9" w:rsidRPr="00172461" w:rsidRDefault="00AB5EB9" w:rsidP="00E9208F">
                            <w:pPr>
                              <w:spacing w:after="0" w:line="600" w:lineRule="atLeast"/>
                              <w:jc w:val="left"/>
                              <w:rPr>
                                <w:rFonts w:ascii="Calibri" w:hAnsi="Calibri"/>
                                <w:spacing w:val="-2"/>
                                <w:sz w:val="28"/>
                                <w:szCs w:val="28"/>
                              </w:rPr>
                            </w:pPr>
                          </w:p>
                          <w:p w14:paraId="4C33FCA3" w14:textId="5CE6CB17" w:rsidR="00AB5EB9" w:rsidRPr="00172461" w:rsidRDefault="00AB5EB9" w:rsidP="00371D2F">
                            <w:pPr>
                              <w:pStyle w:val="cover-author"/>
                            </w:pPr>
                            <w:r>
                              <w:t>January 2018</w:t>
                            </w:r>
                          </w:p>
                          <w:p w14:paraId="016FCAF7" w14:textId="77777777" w:rsidR="00AB5EB9" w:rsidRPr="00172461" w:rsidRDefault="00AB5EB9" w:rsidP="00E9208F">
                            <w:pPr>
                              <w:spacing w:after="0" w:line="600" w:lineRule="atLeast"/>
                              <w:jc w:val="left"/>
                              <w:rPr>
                                <w:rFonts w:ascii="Calibri" w:hAnsi="Calibri"/>
                                <w:spacing w:val="-2"/>
                                <w:sz w:val="28"/>
                                <w:szCs w:val="28"/>
                              </w:rPr>
                            </w:pPr>
                          </w:p>
                          <w:p w14:paraId="38CA1FBA" w14:textId="77777777" w:rsidR="00AB5EB9" w:rsidRDefault="00AB5EB9" w:rsidP="00371D2F">
                            <w:pPr>
                              <w:pStyle w:val="cover-author"/>
                            </w:pPr>
                            <w:r w:rsidRPr="003535B5">
                              <w:t xml:space="preserve">Release </w:t>
                            </w:r>
                            <w:r w:rsidRPr="00371D2F">
                              <w:t>status</w:t>
                            </w:r>
                            <w:r w:rsidRPr="003535B5">
                              <w:t xml:space="preserve"> – </w:t>
                            </w:r>
                            <w:r>
                              <w:t>Unrestricted</w:t>
                            </w:r>
                          </w:p>
                          <w:p w14:paraId="3D2FECAD" w14:textId="2989A425" w:rsidR="00AB5EB9" w:rsidRPr="003535B5" w:rsidRDefault="00AB5EB9" w:rsidP="00371D2F">
                            <w:pPr>
                              <w:pStyle w:val="cover-author"/>
                            </w:pPr>
                            <w:r>
                              <w:t>Project number – 2001-003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674E8" id="Text Box 18" o:spid="_x0000_s1031" type="#_x0000_t202" style="position:absolute;left:0;text-align:left;margin-left:327.4pt;margin-top:473.85pt;width:217pt;height:205.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MEiAIAABo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Jp&#10;WmAkSQckPbDBoZUaUDL3Deq1LcHvXoOnG2AfiA7FWn2n6s8WSbVuidyxG2NU3zJCIcHEn4wujo44&#10;1oNs+3eKQhyydyoADY3pfPegHwjQgajHMzk+lxo201meFzGYarCl0yTO5nmIQcrTcW2se8NUh/yk&#10;wgbYD/DkcGedT4eUJxcfzSrB6YYLERZmt10Lgw4ElLIJ3xH9mZuQ3lkqf2xEHHcgS4jhbT7fwPy3&#10;IkmzeJUWk810PptkmyyfFLN4PomTYlVM46zIbjfffYJJVracUibvuGQnFSbZ37F8vA+jfoIOUV/h&#10;Ik/zkaM/FhmH73dFdtzBpRS8q/D87ERKz+xrSaFsUjrCxTiPnqcfugw9OP1DV4IOPPWjCNywHYLm&#10;XvnoXiNbRR9BGEYBbUAxPCgwaZX5ilEPl7PC9sueGIaReCtBXEWSZf42h0WWz1JYmEvL9tJCZA1Q&#10;FXYYjdO1G1+AvTZ810KkUc5S3YAgGx6k8pTVUcZwAUNNx8fC3/DLdfB6etKWPwAAAP//AwBQSwME&#10;FAAGAAgAAAAhAFXiSsPfAAAADQEAAA8AAABkcnMvZG93bnJldi54bWxMj81OwzAQhO9IvIO1SFwQ&#10;dYD8NcSpAAnEtaUPsIndJCJeR7HbpG/P9kRvszuj2W/LzWIHcTKT7x0peFpFIAw1TvfUKtj/fD7m&#10;IHxA0jg4MgrOxsOmur0psdBupq057UIruIR8gQq6EMZCSt90xqJfudEQewc3WQw8Tq3UE85cbgf5&#10;HEWptNgTX+hwNB+daX53R6vg8D0/JOu5/gr7bBun79hntTsrdX+3vL2CCGYJ/2G44DM6VMxUuyNp&#10;LwYFaRIzelCwjrMMxCUR5TmvalYvCStZlfL6i+oPAAD//wMAUEsBAi0AFAAGAAgAAAAhALaDOJL+&#10;AAAA4QEAABMAAAAAAAAAAAAAAAAAAAAAAFtDb250ZW50X1R5cGVzXS54bWxQSwECLQAUAAYACAAA&#10;ACEAOP0h/9YAAACUAQAACwAAAAAAAAAAAAAAAAAvAQAAX3JlbHMvLnJlbHNQSwECLQAUAAYACAAA&#10;ACEAspxjBIgCAAAaBQAADgAAAAAAAAAAAAAAAAAuAgAAZHJzL2Uyb0RvYy54bWxQSwECLQAUAAYA&#10;CAAAACEAVeJKw98AAAANAQAADwAAAAAAAAAAAAAAAADiBAAAZHJzL2Rvd25yZXYueG1sUEsFBgAA&#10;AAAEAAQA8wAAAO4FAAAAAA==&#10;" stroked="f">
                <v:textbox>
                  <w:txbxContent>
                    <w:p w14:paraId="57388FE0" w14:textId="77777777" w:rsidR="00AB5EB9" w:rsidRPr="00172461" w:rsidRDefault="00AB5EB9" w:rsidP="00371D2F">
                      <w:pPr>
                        <w:pStyle w:val="cover-author"/>
                      </w:pPr>
                      <w:r>
                        <w:t>Supervision and Monitoring</w:t>
                      </w:r>
                    </w:p>
                    <w:p w14:paraId="2FF45A2B" w14:textId="77777777" w:rsidR="00AB5EB9" w:rsidRPr="00172461" w:rsidRDefault="00AB5EB9" w:rsidP="00E9208F">
                      <w:pPr>
                        <w:spacing w:after="0" w:line="600" w:lineRule="atLeast"/>
                        <w:jc w:val="left"/>
                        <w:rPr>
                          <w:rFonts w:ascii="Calibri" w:hAnsi="Calibri"/>
                          <w:spacing w:val="-2"/>
                          <w:sz w:val="28"/>
                          <w:szCs w:val="28"/>
                        </w:rPr>
                      </w:pPr>
                    </w:p>
                    <w:p w14:paraId="4C33FCA3" w14:textId="5CE6CB17" w:rsidR="00AB5EB9" w:rsidRPr="00172461" w:rsidRDefault="00AB5EB9" w:rsidP="00371D2F">
                      <w:pPr>
                        <w:pStyle w:val="cover-author"/>
                      </w:pPr>
                      <w:r>
                        <w:t>January 2018</w:t>
                      </w:r>
                    </w:p>
                    <w:p w14:paraId="016FCAF7" w14:textId="77777777" w:rsidR="00AB5EB9" w:rsidRPr="00172461" w:rsidRDefault="00AB5EB9" w:rsidP="00E9208F">
                      <w:pPr>
                        <w:spacing w:after="0" w:line="600" w:lineRule="atLeast"/>
                        <w:jc w:val="left"/>
                        <w:rPr>
                          <w:rFonts w:ascii="Calibri" w:hAnsi="Calibri"/>
                          <w:spacing w:val="-2"/>
                          <w:sz w:val="28"/>
                          <w:szCs w:val="28"/>
                        </w:rPr>
                      </w:pPr>
                    </w:p>
                    <w:p w14:paraId="38CA1FBA" w14:textId="77777777" w:rsidR="00AB5EB9" w:rsidRDefault="00AB5EB9" w:rsidP="00371D2F">
                      <w:pPr>
                        <w:pStyle w:val="cover-author"/>
                      </w:pPr>
                      <w:r w:rsidRPr="003535B5">
                        <w:t xml:space="preserve">Release </w:t>
                      </w:r>
                      <w:r w:rsidRPr="00371D2F">
                        <w:t>status</w:t>
                      </w:r>
                      <w:r w:rsidRPr="003535B5">
                        <w:t xml:space="preserve"> – </w:t>
                      </w:r>
                      <w:r>
                        <w:t>Unrestricted</w:t>
                      </w:r>
                    </w:p>
                    <w:p w14:paraId="3D2FECAD" w14:textId="2989A425" w:rsidR="00AB5EB9" w:rsidRPr="003535B5" w:rsidRDefault="00AB5EB9" w:rsidP="00371D2F">
                      <w:pPr>
                        <w:pStyle w:val="cover-author"/>
                      </w:pPr>
                      <w:r>
                        <w:t>Project number – 2001-003</w:t>
                      </w:r>
                    </w:p>
                  </w:txbxContent>
                </v:textbox>
              </v:shape>
            </w:pict>
          </mc:Fallback>
        </mc:AlternateContent>
      </w:r>
    </w:p>
    <w:p w14:paraId="3296A5FC" w14:textId="77777777" w:rsidR="00371D2F" w:rsidRDefault="00371D2F" w:rsidP="00371D2F">
      <w:pPr>
        <w:sectPr w:rsidR="00371D2F" w:rsidSect="00371D2F">
          <w:headerReference w:type="even" r:id="rId16"/>
          <w:headerReference w:type="default" r:id="rId17"/>
          <w:footerReference w:type="even" r:id="rId18"/>
          <w:footerReference w:type="default" r:id="rId19"/>
          <w:headerReference w:type="first" r:id="rId20"/>
          <w:footerReference w:type="first" r:id="rId21"/>
          <w:pgSz w:w="11906" w:h="16838" w:code="9"/>
          <w:pgMar w:top="567" w:right="567" w:bottom="567" w:left="567" w:header="1077" w:footer="833" w:gutter="0"/>
          <w:pgNumType w:fmt="lowerRoman" w:start="1"/>
          <w:cols w:space="360"/>
          <w:noEndnote/>
        </w:sectPr>
      </w:pPr>
    </w:p>
    <w:p w14:paraId="586A85EB" w14:textId="77777777" w:rsidR="00241607" w:rsidRDefault="00241607" w:rsidP="00241607">
      <w:pPr>
        <w:jc w:val="center"/>
        <w:rPr>
          <w:i/>
          <w:sz w:val="28"/>
          <w:szCs w:val="28"/>
        </w:rPr>
      </w:pPr>
    </w:p>
    <w:p w14:paraId="09A06C41" w14:textId="77777777" w:rsidR="00241607" w:rsidRDefault="00241607" w:rsidP="00241607">
      <w:pPr>
        <w:jc w:val="center"/>
        <w:rPr>
          <w:i/>
          <w:sz w:val="28"/>
          <w:szCs w:val="28"/>
        </w:rPr>
      </w:pPr>
    </w:p>
    <w:p w14:paraId="6A65B1F5" w14:textId="77777777" w:rsidR="00241607" w:rsidRDefault="00241607" w:rsidP="00241607">
      <w:pPr>
        <w:jc w:val="center"/>
        <w:rPr>
          <w:i/>
          <w:sz w:val="28"/>
          <w:szCs w:val="28"/>
        </w:rPr>
      </w:pPr>
    </w:p>
    <w:p w14:paraId="5A68F49F" w14:textId="77777777" w:rsidR="00241607" w:rsidRDefault="00241607" w:rsidP="00241607">
      <w:pPr>
        <w:jc w:val="center"/>
        <w:rPr>
          <w:i/>
          <w:sz w:val="28"/>
          <w:szCs w:val="28"/>
        </w:rPr>
      </w:pPr>
    </w:p>
    <w:p w14:paraId="077D51D4" w14:textId="77777777" w:rsidR="00241607" w:rsidRDefault="00241607" w:rsidP="00241607">
      <w:pPr>
        <w:jc w:val="center"/>
        <w:rPr>
          <w:i/>
          <w:sz w:val="28"/>
          <w:szCs w:val="28"/>
        </w:rPr>
      </w:pPr>
    </w:p>
    <w:p w14:paraId="6DB8F23A" w14:textId="77777777" w:rsidR="00241607" w:rsidRDefault="00241607" w:rsidP="00241607">
      <w:pPr>
        <w:jc w:val="center"/>
        <w:rPr>
          <w:i/>
          <w:sz w:val="28"/>
          <w:szCs w:val="28"/>
        </w:rPr>
      </w:pPr>
    </w:p>
    <w:p w14:paraId="6B318E75" w14:textId="77777777" w:rsidR="00241607" w:rsidRDefault="00241607" w:rsidP="00241607">
      <w:pPr>
        <w:jc w:val="center"/>
        <w:rPr>
          <w:i/>
          <w:sz w:val="28"/>
          <w:szCs w:val="28"/>
        </w:rPr>
      </w:pPr>
    </w:p>
    <w:p w14:paraId="67331437" w14:textId="77777777" w:rsidR="00241607" w:rsidRDefault="00241607" w:rsidP="00241607">
      <w:pPr>
        <w:jc w:val="center"/>
        <w:rPr>
          <w:i/>
          <w:sz w:val="28"/>
          <w:szCs w:val="28"/>
        </w:rPr>
      </w:pPr>
    </w:p>
    <w:p w14:paraId="2D9B699C" w14:textId="77777777" w:rsidR="00241607" w:rsidRDefault="00241607" w:rsidP="00241607">
      <w:pPr>
        <w:jc w:val="center"/>
        <w:rPr>
          <w:i/>
          <w:sz w:val="28"/>
          <w:szCs w:val="28"/>
        </w:rPr>
      </w:pPr>
    </w:p>
    <w:p w14:paraId="3E2F412A" w14:textId="77777777" w:rsidR="00241607" w:rsidRDefault="00241607" w:rsidP="00241607">
      <w:pPr>
        <w:jc w:val="center"/>
        <w:rPr>
          <w:i/>
          <w:sz w:val="28"/>
          <w:szCs w:val="28"/>
        </w:rPr>
      </w:pPr>
    </w:p>
    <w:p w14:paraId="35E3CAA4" w14:textId="77777777" w:rsidR="00241607" w:rsidRDefault="00241607" w:rsidP="00241607">
      <w:pPr>
        <w:jc w:val="center"/>
        <w:rPr>
          <w:i/>
          <w:sz w:val="28"/>
          <w:szCs w:val="28"/>
        </w:rPr>
      </w:pPr>
    </w:p>
    <w:p w14:paraId="7EE1BC02" w14:textId="77777777" w:rsidR="00D7615D" w:rsidRDefault="00241607" w:rsidP="008263D0">
      <w:pPr>
        <w:jc w:val="center"/>
        <w:sectPr w:rsidR="00D7615D">
          <w:pgSz w:w="11906" w:h="16838" w:code="9"/>
          <w:pgMar w:top="1440" w:right="1800" w:bottom="1440" w:left="1800" w:header="1080" w:footer="835" w:gutter="0"/>
          <w:pgNumType w:fmt="lowerRoman" w:start="1"/>
          <w:cols w:space="360"/>
          <w:noEndnote/>
        </w:sectPr>
      </w:pPr>
      <w:r w:rsidRPr="00241607">
        <w:rPr>
          <w:i/>
          <w:sz w:val="28"/>
          <w:szCs w:val="28"/>
        </w:rPr>
        <w:t>The Department ack</w:t>
      </w:r>
      <w:r w:rsidR="00E25841">
        <w:rPr>
          <w:i/>
          <w:sz w:val="28"/>
          <w:szCs w:val="28"/>
        </w:rPr>
        <w:t>nowledges the traditional custodians</w:t>
      </w:r>
      <w:r w:rsidRPr="00241607">
        <w:rPr>
          <w:i/>
          <w:sz w:val="28"/>
          <w:szCs w:val="28"/>
        </w:rPr>
        <w:t xml:space="preserve"> of country throughout Australia and their continuing connection to land, sea and community. We pay our respects to them and their cultures and to their elders both past and present.  </w:t>
      </w:r>
      <w:r w:rsidR="00D7615D">
        <w:t xml:space="preserve"> </w:t>
      </w:r>
    </w:p>
    <w:p w14:paraId="5DA09C0B" w14:textId="1274C91E" w:rsidR="00885B0A" w:rsidRDefault="001F3EF7">
      <w:r w:rsidRPr="001F3EF7">
        <w:rPr>
          <w:rFonts w:ascii="Arial" w:hAnsi="Arial"/>
          <w:b/>
          <w:sz w:val="36"/>
        </w:rPr>
        <w:t>Surface water chemistry monitoring protocol to assess impacts from the Ranger Mine.</w:t>
      </w:r>
    </w:p>
    <w:p w14:paraId="758F3785" w14:textId="77777777" w:rsidR="00885B0A" w:rsidRDefault="00885B0A"/>
    <w:p w14:paraId="1251EE3E" w14:textId="77777777" w:rsidR="00885B0A" w:rsidRDefault="00745C0D">
      <w:pPr>
        <w:pStyle w:val="authors"/>
      </w:pPr>
      <w:r>
        <w:t>Supervision and Monitoring</w:t>
      </w:r>
    </w:p>
    <w:p w14:paraId="6C2D7CFD" w14:textId="77777777" w:rsidR="00885B0A" w:rsidRDefault="00885B0A" w:rsidP="008F19A8">
      <w:pPr>
        <w:pStyle w:val="StyleCentered"/>
      </w:pPr>
    </w:p>
    <w:p w14:paraId="2820E628" w14:textId="77777777" w:rsidR="00885B0A" w:rsidRDefault="00885B0A" w:rsidP="008F19A8">
      <w:pPr>
        <w:pStyle w:val="StyleCentered"/>
      </w:pPr>
    </w:p>
    <w:p w14:paraId="112A43E8" w14:textId="77777777" w:rsidR="00885B0A" w:rsidRDefault="00690CAE" w:rsidP="008F19A8">
      <w:pPr>
        <w:pStyle w:val="StyleCentered"/>
      </w:pPr>
      <w:r>
        <w:t>Supervising Scientist</w:t>
      </w:r>
    </w:p>
    <w:p w14:paraId="1D7BD7AD" w14:textId="77777777" w:rsidR="00885B0A" w:rsidRDefault="00885B0A" w:rsidP="008F19A8">
      <w:pPr>
        <w:pStyle w:val="StyleCentered"/>
      </w:pPr>
      <w:r>
        <w:t>GPO Box 461, Darwin NT 0801</w:t>
      </w:r>
    </w:p>
    <w:p w14:paraId="330DCAC2" w14:textId="77777777" w:rsidR="00885B0A" w:rsidRDefault="00885B0A" w:rsidP="008F19A8">
      <w:pPr>
        <w:pStyle w:val="StyleCentered"/>
      </w:pPr>
    </w:p>
    <w:p w14:paraId="3328562F" w14:textId="77777777" w:rsidR="00885B0A" w:rsidRDefault="00885B0A" w:rsidP="008F19A8">
      <w:pPr>
        <w:pStyle w:val="StyleCentered"/>
      </w:pPr>
    </w:p>
    <w:p w14:paraId="2D7F1D85" w14:textId="77777777" w:rsidR="00885B0A" w:rsidRDefault="00885B0A" w:rsidP="008F19A8">
      <w:pPr>
        <w:pStyle w:val="StyleCentered"/>
      </w:pPr>
    </w:p>
    <w:p w14:paraId="009C45FF" w14:textId="77777777" w:rsidR="00885B0A" w:rsidRDefault="00885B0A" w:rsidP="008F19A8">
      <w:pPr>
        <w:pStyle w:val="StyleCentered"/>
      </w:pPr>
    </w:p>
    <w:p w14:paraId="0635F07A" w14:textId="500D0015" w:rsidR="00885B0A" w:rsidRDefault="001F3EF7" w:rsidP="008F19A8">
      <w:pPr>
        <w:pStyle w:val="StyleCentered"/>
      </w:pPr>
      <w:r>
        <w:t>January 2018</w:t>
      </w:r>
    </w:p>
    <w:p w14:paraId="5E572B92" w14:textId="77777777" w:rsidR="00885B0A" w:rsidRDefault="00885B0A" w:rsidP="008F19A8">
      <w:pPr>
        <w:pStyle w:val="StyleCentered"/>
      </w:pPr>
    </w:p>
    <w:p w14:paraId="512F6EAA" w14:textId="77777777" w:rsidR="003535B5" w:rsidRDefault="003535B5" w:rsidP="008F19A8">
      <w:pPr>
        <w:pStyle w:val="StyleCentered"/>
      </w:pPr>
    </w:p>
    <w:p w14:paraId="23B55C8E" w14:textId="77777777" w:rsidR="00885B0A" w:rsidRDefault="00885B0A" w:rsidP="008F19A8">
      <w:pPr>
        <w:pStyle w:val="StyleCentered"/>
      </w:pPr>
    </w:p>
    <w:p w14:paraId="7FAC8388" w14:textId="6C152650" w:rsidR="00885B0A" w:rsidRDefault="00885B0A" w:rsidP="008F19A8">
      <w:pPr>
        <w:pStyle w:val="StyleCentered"/>
      </w:pPr>
      <w:r>
        <w:t>(Release status –</w:t>
      </w:r>
      <w:r w:rsidR="00966BCB">
        <w:t xml:space="preserve"> unrestricted</w:t>
      </w:r>
      <w:r>
        <w:t>)</w:t>
      </w:r>
    </w:p>
    <w:p w14:paraId="183EF158" w14:textId="77777777" w:rsidR="00885B0A" w:rsidRDefault="00885B0A" w:rsidP="008F19A8">
      <w:pPr>
        <w:pStyle w:val="StyleCentered"/>
      </w:pPr>
    </w:p>
    <w:p w14:paraId="41BD770A" w14:textId="77777777" w:rsidR="00885B0A" w:rsidRDefault="00885B0A"/>
    <w:p w14:paraId="1C8C8BB5" w14:textId="77777777" w:rsidR="00885B0A" w:rsidRDefault="00885B0A"/>
    <w:p w14:paraId="56D866C2" w14:textId="77777777" w:rsidR="00885B0A" w:rsidRDefault="00885B0A"/>
    <w:p w14:paraId="46EB0FAC" w14:textId="77777777" w:rsidR="00885B0A" w:rsidRDefault="00885B0A"/>
    <w:p w14:paraId="42C5023D" w14:textId="77777777" w:rsidR="00885B0A" w:rsidRDefault="00885B0A"/>
    <w:p w14:paraId="1AF3C650" w14:textId="77777777" w:rsidR="00885B0A" w:rsidRDefault="00885B0A"/>
    <w:p w14:paraId="150BB0F9" w14:textId="77777777" w:rsidR="00897A7B" w:rsidRDefault="00897A7B"/>
    <w:p w14:paraId="7C9105FD" w14:textId="77777777" w:rsidR="00897A7B" w:rsidRDefault="00897A7B"/>
    <w:p w14:paraId="629FAA54" w14:textId="77777777" w:rsidR="00897A7B" w:rsidRDefault="00897A7B"/>
    <w:p w14:paraId="22563641" w14:textId="77777777" w:rsidR="00897A7B" w:rsidRDefault="00897A7B"/>
    <w:p w14:paraId="606C1801" w14:textId="77777777" w:rsidR="00885B0A" w:rsidRDefault="00885B0A"/>
    <w:p w14:paraId="2DE1C7A4" w14:textId="77777777" w:rsidR="00844AEB" w:rsidRDefault="00897A7B" w:rsidP="00AA64A3">
      <w:pPr>
        <w:pStyle w:val="StyleCentered"/>
      </w:pPr>
      <w:r>
        <w:rPr>
          <w:noProof/>
          <w:lang w:eastAsia="en-AU"/>
        </w:rPr>
        <w:drawing>
          <wp:inline distT="0" distB="0" distL="0" distR="0" wp14:anchorId="3CDFD41B" wp14:editId="71D8D1F8">
            <wp:extent cx="3319322" cy="964254"/>
            <wp:effectExtent l="19050" t="0" r="0" b="0"/>
            <wp:docPr id="3" name="Picture 2" descr="S:\PROGRAM GROUPS\SKC\Resources - logos, brand manual etc\2016 DoEE logo\JPEG\DOEE_SS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GRAM GROUPS\SKC\Resources - logos, brand manual etc\2016 DoEE logo\JPEG\DOEE_SS_inline.jpg"/>
                    <pic:cNvPicPr>
                      <a:picLocks noChangeAspect="1" noChangeArrowheads="1"/>
                    </pic:cNvPicPr>
                  </pic:nvPicPr>
                  <pic:blipFill>
                    <a:blip r:embed="rId22" cstate="print"/>
                    <a:srcRect/>
                    <a:stretch>
                      <a:fillRect/>
                    </a:stretch>
                  </pic:blipFill>
                  <pic:spPr bwMode="auto">
                    <a:xfrm>
                      <a:off x="0" y="0"/>
                      <a:ext cx="3322255" cy="965106"/>
                    </a:xfrm>
                    <a:prstGeom prst="rect">
                      <a:avLst/>
                    </a:prstGeom>
                    <a:noFill/>
                    <a:ln w="9525">
                      <a:noFill/>
                      <a:miter lim="800000"/>
                      <a:headEnd/>
                      <a:tailEnd/>
                    </a:ln>
                  </pic:spPr>
                </pic:pic>
              </a:graphicData>
            </a:graphic>
          </wp:inline>
        </w:drawing>
      </w:r>
    </w:p>
    <w:p w14:paraId="49B499EC" w14:textId="77777777" w:rsidR="009F0281" w:rsidRDefault="009F0281">
      <w:pPr>
        <w:rPr>
          <w:i/>
          <w:sz w:val="18"/>
        </w:rPr>
        <w:sectPr w:rsidR="009F0281">
          <w:pgSz w:w="11906" w:h="16838" w:code="9"/>
          <w:pgMar w:top="1440" w:right="1800" w:bottom="1440" w:left="1800" w:header="1080" w:footer="835" w:gutter="0"/>
          <w:pgNumType w:fmt="lowerRoman" w:start="1"/>
          <w:cols w:space="360"/>
          <w:noEndnote/>
        </w:sectPr>
      </w:pPr>
    </w:p>
    <w:p w14:paraId="3081C72E" w14:textId="77777777" w:rsidR="00885B0A" w:rsidRDefault="00C12534">
      <w:pPr>
        <w:rPr>
          <w:i/>
          <w:sz w:val="18"/>
        </w:rPr>
      </w:pPr>
      <w:r>
        <w:rPr>
          <w:i/>
          <w:sz w:val="18"/>
        </w:rPr>
        <w:t>How to cite this report:</w:t>
      </w:r>
    </w:p>
    <w:p w14:paraId="7DC2FE62" w14:textId="77052A93" w:rsidR="00E25841" w:rsidRPr="001F3EF7" w:rsidRDefault="001F3EF7" w:rsidP="00AA2431">
      <w:pPr>
        <w:rPr>
          <w:i/>
          <w:sz w:val="18"/>
        </w:rPr>
      </w:pPr>
      <w:r w:rsidRPr="001F3EF7">
        <w:rPr>
          <w:i/>
          <w:sz w:val="18"/>
        </w:rPr>
        <w:t xml:space="preserve">Supervising Scientist </w:t>
      </w:r>
      <w:r>
        <w:rPr>
          <w:i/>
          <w:sz w:val="18"/>
        </w:rPr>
        <w:t xml:space="preserve">2018. </w:t>
      </w:r>
      <w:r w:rsidR="00C21F3B">
        <w:rPr>
          <w:i/>
          <w:sz w:val="18"/>
        </w:rPr>
        <w:t>Surface water chemistry monitoring protocol to assess impacts from the Ranger Mine. Internal Report 653, January, Supervising Scientist, Darwin.</w:t>
      </w:r>
    </w:p>
    <w:p w14:paraId="3CA5EB2A" w14:textId="30B1BDB4" w:rsidR="003535B5" w:rsidRPr="00962D28" w:rsidRDefault="003535B5" w:rsidP="00AA2431">
      <w:pPr>
        <w:rPr>
          <w:i/>
          <w:sz w:val="18"/>
        </w:rPr>
      </w:pPr>
      <w:r w:rsidRPr="001F3EF7">
        <w:rPr>
          <w:i/>
          <w:sz w:val="18"/>
        </w:rPr>
        <w:t>Project number</w:t>
      </w:r>
      <w:r w:rsidR="00690CAE" w:rsidRPr="001F3EF7">
        <w:rPr>
          <w:i/>
          <w:sz w:val="18"/>
        </w:rPr>
        <w:t>:</w:t>
      </w:r>
      <w:r w:rsidRPr="001F3EF7">
        <w:rPr>
          <w:i/>
          <w:sz w:val="18"/>
        </w:rPr>
        <w:t xml:space="preserve"> (</w:t>
      </w:r>
      <w:r w:rsidR="00C21F3B">
        <w:rPr>
          <w:i/>
          <w:sz w:val="18"/>
        </w:rPr>
        <w:t>MON-</w:t>
      </w:r>
      <w:r w:rsidR="00AC2DB4" w:rsidRPr="001F3EF7">
        <w:rPr>
          <w:i/>
          <w:sz w:val="18"/>
        </w:rPr>
        <w:t>2001-003</w:t>
      </w:r>
      <w:r w:rsidRPr="001F3EF7">
        <w:rPr>
          <w:i/>
          <w:sz w:val="18"/>
        </w:rPr>
        <w:t>)</w:t>
      </w:r>
    </w:p>
    <w:p w14:paraId="443B83F2" w14:textId="77777777" w:rsidR="004A611F" w:rsidRDefault="004A611F" w:rsidP="004A611F">
      <w:pPr>
        <w:rPr>
          <w:i/>
          <w:sz w:val="18"/>
        </w:rPr>
      </w:pPr>
      <w:r>
        <w:rPr>
          <w:i/>
          <w:sz w:val="18"/>
        </w:rPr>
        <w:t>Authors of this report:</w:t>
      </w:r>
    </w:p>
    <w:p w14:paraId="3A41C503" w14:textId="4B268E73" w:rsidR="004A611F" w:rsidRPr="00801274" w:rsidRDefault="00801274" w:rsidP="004A611F">
      <w:pPr>
        <w:spacing w:after="80" w:line="240" w:lineRule="auto"/>
        <w:ind w:left="357"/>
        <w:rPr>
          <w:sz w:val="20"/>
        </w:rPr>
      </w:pPr>
      <w:r w:rsidRPr="00801274">
        <w:rPr>
          <w:sz w:val="20"/>
        </w:rPr>
        <w:t>Kate Turner</w:t>
      </w:r>
      <w:r w:rsidR="004A611F" w:rsidRPr="00801274">
        <w:rPr>
          <w:sz w:val="20"/>
        </w:rPr>
        <w:t xml:space="preserve"> –</w:t>
      </w:r>
      <w:r w:rsidRPr="00801274">
        <w:rPr>
          <w:sz w:val="20"/>
        </w:rPr>
        <w:t xml:space="preserve"> </w:t>
      </w:r>
      <w:r w:rsidR="004A611F" w:rsidRPr="00801274">
        <w:rPr>
          <w:sz w:val="20"/>
        </w:rPr>
        <w:t>Supervising Scientist, GPO Box 461, Darwin NT 0801, Australia</w:t>
      </w:r>
    </w:p>
    <w:p w14:paraId="082FE5BA" w14:textId="2133B296" w:rsidR="004A611F" w:rsidRPr="00962D28" w:rsidRDefault="00801274" w:rsidP="004A611F">
      <w:pPr>
        <w:spacing w:after="80" w:line="240" w:lineRule="auto"/>
        <w:ind w:left="357"/>
        <w:rPr>
          <w:sz w:val="20"/>
        </w:rPr>
      </w:pPr>
      <w:r w:rsidRPr="00801274">
        <w:rPr>
          <w:sz w:val="20"/>
        </w:rPr>
        <w:t xml:space="preserve">Amie Leggett - </w:t>
      </w:r>
      <w:r w:rsidR="005D2023" w:rsidRPr="00801274">
        <w:rPr>
          <w:sz w:val="20"/>
        </w:rPr>
        <w:t>Supervising Scientist, GPO Box 461, Darwin NT 0801, Australia</w:t>
      </w:r>
    </w:p>
    <w:p w14:paraId="308CB7AF" w14:textId="77777777" w:rsidR="004A611F" w:rsidRDefault="004A611F" w:rsidP="004A611F"/>
    <w:p w14:paraId="216F875F" w14:textId="77777777" w:rsidR="00241607" w:rsidRPr="00241607" w:rsidRDefault="00743088" w:rsidP="00241607">
      <w:pPr>
        <w:jc w:val="left"/>
        <w:rPr>
          <w:spacing w:val="-4"/>
          <w:lang w:val="en-US" w:eastAsia="en-AU"/>
        </w:rPr>
      </w:pPr>
      <w:r w:rsidRPr="00241607">
        <w:rPr>
          <w:spacing w:val="-4"/>
          <w:lang w:val="en-US" w:eastAsia="en-AU"/>
        </w:rPr>
        <w:t xml:space="preserve">Supervising Scientist is a branch of the Australian Government Department of </w:t>
      </w:r>
      <w:r w:rsidR="005A73B9" w:rsidRPr="00241607">
        <w:rPr>
          <w:spacing w:val="-4"/>
          <w:lang w:val="en-US" w:eastAsia="en-AU"/>
        </w:rPr>
        <w:br/>
      </w:r>
      <w:r w:rsidRPr="00241607">
        <w:rPr>
          <w:spacing w:val="-4"/>
          <w:lang w:val="en-US" w:eastAsia="en-AU"/>
        </w:rPr>
        <w:t>the Environment</w:t>
      </w:r>
      <w:r w:rsidR="00897A7B">
        <w:rPr>
          <w:spacing w:val="-4"/>
          <w:lang w:val="en-US" w:eastAsia="en-AU"/>
        </w:rPr>
        <w:t xml:space="preserve"> and Energy</w:t>
      </w:r>
      <w:r w:rsidRPr="00241607">
        <w:rPr>
          <w:spacing w:val="-4"/>
          <w:lang w:val="en-US" w:eastAsia="en-AU"/>
        </w:rPr>
        <w:t>.</w:t>
      </w:r>
    </w:p>
    <w:p w14:paraId="4EA91656" w14:textId="77777777" w:rsidR="00241607" w:rsidRPr="00241607" w:rsidRDefault="00241607" w:rsidP="00241607">
      <w:pPr>
        <w:jc w:val="left"/>
        <w:rPr>
          <w:spacing w:val="-4"/>
          <w:lang w:val="en-US" w:eastAsia="en-AU"/>
        </w:rPr>
      </w:pPr>
      <w:r w:rsidRPr="00241607">
        <w:rPr>
          <w:spacing w:val="-4"/>
          <w:lang w:val="en-US" w:eastAsia="en-AU"/>
        </w:rPr>
        <w:t>Supervising Scientist</w:t>
      </w:r>
      <w:r>
        <w:rPr>
          <w:spacing w:val="-4"/>
          <w:lang w:val="en-US" w:eastAsia="en-AU"/>
        </w:rPr>
        <w:t xml:space="preserve"> </w:t>
      </w:r>
      <w:r>
        <w:rPr>
          <w:spacing w:val="-4"/>
          <w:lang w:val="en-US" w:eastAsia="en-AU"/>
        </w:rPr>
        <w:br/>
      </w:r>
      <w:r w:rsidRPr="00241607">
        <w:rPr>
          <w:spacing w:val="-4"/>
          <w:lang w:val="en-US" w:eastAsia="en-AU"/>
        </w:rPr>
        <w:t>Department of the Environment</w:t>
      </w:r>
      <w:r w:rsidR="00897A7B">
        <w:rPr>
          <w:spacing w:val="-4"/>
          <w:lang w:val="en-US" w:eastAsia="en-AU"/>
        </w:rPr>
        <w:t xml:space="preserve"> and Energy</w:t>
      </w:r>
      <w:r w:rsidRPr="00241607">
        <w:rPr>
          <w:spacing w:val="-4"/>
          <w:lang w:val="en-US" w:eastAsia="en-AU"/>
        </w:rPr>
        <w:t xml:space="preserve"> </w:t>
      </w:r>
      <w:r>
        <w:rPr>
          <w:spacing w:val="-4"/>
          <w:lang w:val="en-US" w:eastAsia="en-AU"/>
        </w:rPr>
        <w:br/>
      </w:r>
      <w:r w:rsidRPr="00241607">
        <w:rPr>
          <w:spacing w:val="-4"/>
          <w:lang w:val="en-US" w:eastAsia="en-AU"/>
        </w:rPr>
        <w:t xml:space="preserve">GPO </w:t>
      </w:r>
      <w:smartTag w:uri="urn:schemas-microsoft-com:office:smarttags" w:element="address">
        <w:smartTag w:uri="urn:schemas-microsoft-com:office:smarttags" w:element="Street">
          <w:r w:rsidRPr="00241607">
            <w:rPr>
              <w:spacing w:val="-4"/>
              <w:lang w:val="en-US" w:eastAsia="en-AU"/>
            </w:rPr>
            <w:t>Box 461</w:t>
          </w:r>
        </w:smartTag>
        <w:r w:rsidRPr="00241607">
          <w:rPr>
            <w:spacing w:val="-4"/>
            <w:lang w:val="en-US" w:eastAsia="en-AU"/>
          </w:rPr>
          <w:t xml:space="preserve">, </w:t>
        </w:r>
        <w:smartTag w:uri="urn:schemas-microsoft-com:office:smarttags" w:element="City">
          <w:r w:rsidRPr="00241607">
            <w:rPr>
              <w:spacing w:val="-4"/>
              <w:lang w:val="en-US" w:eastAsia="en-AU"/>
            </w:rPr>
            <w:t>Darwin</w:t>
          </w:r>
        </w:smartTag>
        <w:r w:rsidRPr="00241607">
          <w:rPr>
            <w:spacing w:val="-4"/>
            <w:lang w:val="en-US" w:eastAsia="en-AU"/>
          </w:rPr>
          <w:t xml:space="preserve"> </w:t>
        </w:r>
        <w:smartTag w:uri="urn:schemas-microsoft-com:office:smarttags" w:element="State">
          <w:r w:rsidRPr="00241607">
            <w:rPr>
              <w:spacing w:val="-4"/>
              <w:lang w:val="en-US" w:eastAsia="en-AU"/>
            </w:rPr>
            <w:t>NT</w:t>
          </w:r>
        </w:smartTag>
      </w:smartTag>
      <w:r w:rsidRPr="00241607">
        <w:rPr>
          <w:spacing w:val="-4"/>
          <w:lang w:val="en-US" w:eastAsia="en-AU"/>
        </w:rPr>
        <w:t xml:space="preserve"> 0801 Australia</w:t>
      </w:r>
    </w:p>
    <w:p w14:paraId="47CABE61" w14:textId="77777777" w:rsidR="00241607" w:rsidRPr="00241607" w:rsidRDefault="00241607" w:rsidP="00241607">
      <w:pPr>
        <w:rPr>
          <w:spacing w:val="-4"/>
          <w:lang w:val="en-US" w:eastAsia="en-AU"/>
        </w:rPr>
      </w:pPr>
      <w:r w:rsidRPr="00241607">
        <w:rPr>
          <w:b/>
          <w:spacing w:val="-4"/>
          <w:lang w:val="en-US" w:eastAsia="en-AU"/>
        </w:rPr>
        <w:t>environment</w:t>
      </w:r>
      <w:r w:rsidRPr="00241607">
        <w:rPr>
          <w:spacing w:val="-4"/>
          <w:lang w:val="en-US" w:eastAsia="en-AU"/>
        </w:rPr>
        <w:t>.gov.au/science/supervising-scientist/publications</w:t>
      </w:r>
    </w:p>
    <w:p w14:paraId="47F6609C" w14:textId="77777777" w:rsidR="00743088" w:rsidRDefault="00743088" w:rsidP="005A73B9"/>
    <w:p w14:paraId="51E5248D" w14:textId="77777777" w:rsidR="00241607" w:rsidRDefault="00241607" w:rsidP="005A73B9"/>
    <w:p w14:paraId="5EB813EE" w14:textId="70A56269" w:rsidR="00241607" w:rsidRPr="005A73B9" w:rsidRDefault="00241607" w:rsidP="005A73B9">
      <w:r w:rsidRPr="005A73B9">
        <w:t>© Commonwealth of Australia 201</w:t>
      </w:r>
      <w:r w:rsidR="00483C7A">
        <w:t>8</w:t>
      </w:r>
    </w:p>
    <w:p w14:paraId="56E18214" w14:textId="77777777" w:rsidR="00743088" w:rsidRDefault="00743088" w:rsidP="00743088">
      <w:r>
        <w:rPr>
          <w:noProof/>
          <w:lang w:eastAsia="en-AU"/>
        </w:rPr>
        <w:drawing>
          <wp:inline distT="0" distB="0" distL="0" distR="0" wp14:anchorId="25FBFFD8" wp14:editId="4F92D8E9">
            <wp:extent cx="1524000" cy="533400"/>
            <wp:effectExtent l="19050" t="0" r="0" b="0"/>
            <wp:docPr id="2" name="Picture 0" descr="Copyright 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right Image.tif"/>
                    <pic:cNvPicPr/>
                  </pic:nvPicPr>
                  <pic:blipFill>
                    <a:blip r:embed="rId23" cstate="print"/>
                    <a:stretch>
                      <a:fillRect/>
                    </a:stretch>
                  </pic:blipFill>
                  <pic:spPr>
                    <a:xfrm>
                      <a:off x="0" y="0"/>
                      <a:ext cx="1524000" cy="533400"/>
                    </a:xfrm>
                    <a:prstGeom prst="rect">
                      <a:avLst/>
                    </a:prstGeom>
                  </pic:spPr>
                </pic:pic>
              </a:graphicData>
            </a:graphic>
          </wp:inline>
        </w:drawing>
      </w:r>
    </w:p>
    <w:p w14:paraId="24481355" w14:textId="4AD59841" w:rsidR="00743088" w:rsidRDefault="00BF5E38" w:rsidP="005A73B9">
      <w:r>
        <w:t>IR</w:t>
      </w:r>
      <w:r w:rsidR="00483C7A">
        <w:t>653</w:t>
      </w:r>
      <w:r>
        <w:t xml:space="preserve"> </w:t>
      </w:r>
      <w:r w:rsidR="00743088">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r w:rsidR="00743088" w:rsidRPr="005A73B9">
        <w:t>http://creative</w:t>
      </w:r>
      <w:bookmarkStart w:id="2" w:name="_Toc513964642"/>
      <w:bookmarkStart w:id="3" w:name="_Toc529153317"/>
      <w:bookmarkStart w:id="4" w:name="_Toc529257114"/>
      <w:bookmarkStart w:id="5" w:name="_Toc530561182"/>
      <w:bookmarkStart w:id="6" w:name="_Toc328494"/>
      <w:bookmarkStart w:id="7" w:name="_Toc10348567"/>
      <w:bookmarkStart w:id="8" w:name="_Toc10440452"/>
      <w:bookmarkStart w:id="9" w:name="_Toc14069262"/>
      <w:bookmarkStart w:id="10" w:name="_Toc44923914"/>
      <w:bookmarkStart w:id="11" w:name="_Toc44999410"/>
      <w:bookmarkStart w:id="12" w:name="_Toc45098428"/>
      <w:bookmarkStart w:id="13" w:name="_Toc45703076"/>
      <w:r w:rsidR="005A73B9">
        <w:t>commons.org/licenses/by/3.0/au/</w:t>
      </w:r>
    </w:p>
    <w:p w14:paraId="7C1A6417" w14:textId="77777777" w:rsidR="00743088" w:rsidRPr="00892A8E" w:rsidRDefault="00743088" w:rsidP="00743088">
      <w:pPr>
        <w:rPr>
          <w:b/>
          <w:spacing w:val="-2"/>
          <w:lang w:val="en-US" w:eastAsia="en-AU"/>
        </w:rPr>
      </w:pPr>
      <w:r w:rsidRPr="00892A8E">
        <w:rPr>
          <w:b/>
          <w:spacing w:val="-2"/>
          <w:lang w:val="en-US" w:eastAsia="en-AU"/>
        </w:rPr>
        <w:t>Disclaimer</w:t>
      </w:r>
    </w:p>
    <w:p w14:paraId="1B7EB9BF" w14:textId="77777777" w:rsidR="00743088" w:rsidRPr="00614CAF" w:rsidRDefault="00743088" w:rsidP="00743088">
      <w:pPr>
        <w:rPr>
          <w:spacing w:val="-4"/>
          <w:lang w:val="en-US" w:eastAsia="en-AU"/>
        </w:rPr>
      </w:pPr>
      <w:r w:rsidRPr="00614CAF">
        <w:rPr>
          <w:spacing w:val="-4"/>
          <w:lang w:val="en-US" w:eastAsia="en-AU"/>
        </w:rPr>
        <w:t>The views and opinions expressed in this publication are those of the authors and do not necessarily reflect those of the Australian Government or the Minister for the Environment</w:t>
      </w:r>
      <w:r w:rsidR="00897A7B">
        <w:rPr>
          <w:spacing w:val="-4"/>
          <w:lang w:val="en-US" w:eastAsia="en-AU"/>
        </w:rPr>
        <w:t xml:space="preserve"> and Energy</w:t>
      </w:r>
      <w:r w:rsidRPr="00614CAF">
        <w:rPr>
          <w:spacing w:val="-4"/>
          <w:lang w:val="en-US" w:eastAsia="en-AU"/>
        </w:rPr>
        <w:t xml:space="preserve">. </w:t>
      </w:r>
    </w:p>
    <w:p w14:paraId="67A8A3BC" w14:textId="77777777" w:rsidR="00743088" w:rsidRDefault="00743088" w:rsidP="00813FD2">
      <w:pPr>
        <w:rPr>
          <w:lang w:val="en-US" w:eastAsia="en-AU"/>
        </w:rPr>
      </w:pPr>
      <w:r w:rsidRPr="00813FD2">
        <w:rPr>
          <w:lang w:val="en-US" w:eastAsia="en-AU"/>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4B9E4AD9" w14:textId="77777777" w:rsidR="00813FD2" w:rsidRPr="00813FD2" w:rsidRDefault="00813FD2" w:rsidP="00813FD2">
      <w:pPr>
        <w:sectPr w:rsidR="00813FD2" w:rsidRPr="00813FD2" w:rsidSect="009F0281">
          <w:pgSz w:w="11906" w:h="16838" w:code="9"/>
          <w:pgMar w:top="1440" w:right="1800" w:bottom="1440" w:left="1800" w:header="1080" w:footer="835" w:gutter="0"/>
          <w:pgNumType w:fmt="lowerRoman"/>
          <w:cols w:space="360"/>
          <w:noEndnote/>
        </w:sectPr>
      </w:pPr>
    </w:p>
    <w:p w14:paraId="0F5D9C84" w14:textId="783CB78F" w:rsidR="00A6402F" w:rsidRDefault="00A6402F" w:rsidP="00A6402F">
      <w:pPr>
        <w:pStyle w:val="Heading1"/>
      </w:pPr>
      <w:bookmarkStart w:id="14" w:name="_Toc504125568"/>
      <w:bookmarkStart w:id="15" w:name="_Toc529153318"/>
      <w:bookmarkStart w:id="16" w:name="_Toc529257115"/>
      <w:bookmarkStart w:id="17" w:name="_Toc530561183"/>
      <w:bookmarkStart w:id="18" w:name="_Toc10348566"/>
      <w:bookmarkEnd w:id="2"/>
      <w:bookmarkEnd w:id="3"/>
      <w:bookmarkEnd w:id="4"/>
      <w:bookmarkEnd w:id="5"/>
      <w:bookmarkEnd w:id="6"/>
      <w:bookmarkEnd w:id="7"/>
      <w:bookmarkEnd w:id="8"/>
      <w:bookmarkEnd w:id="9"/>
      <w:bookmarkEnd w:id="10"/>
      <w:bookmarkEnd w:id="11"/>
      <w:bookmarkEnd w:id="12"/>
      <w:bookmarkEnd w:id="13"/>
      <w:r>
        <w:t>Contents</w:t>
      </w:r>
      <w:bookmarkEnd w:id="14"/>
    </w:p>
    <w:p w14:paraId="5117B137" w14:textId="77777777" w:rsidR="00A6402F" w:rsidRDefault="00A6402F">
      <w:pPr>
        <w:pStyle w:val="TOC2"/>
      </w:pPr>
    </w:p>
    <w:p w14:paraId="6D47C569" w14:textId="2AF387C7" w:rsidR="00545E08" w:rsidRDefault="00A71087">
      <w:pPr>
        <w:pStyle w:val="TOC1"/>
        <w:rPr>
          <w:rFonts w:asciiTheme="minorHAnsi" w:eastAsiaTheme="minorEastAsia" w:hAnsiTheme="minorHAnsi" w:cstheme="minorBidi"/>
          <w:b w:val="0"/>
          <w:noProof/>
          <w:sz w:val="22"/>
          <w:szCs w:val="22"/>
          <w:lang w:eastAsia="en-AU"/>
        </w:rPr>
      </w:pPr>
      <w:r>
        <w:fldChar w:fldCharType="begin"/>
      </w:r>
      <w:r w:rsidR="0005307C">
        <w:instrText xml:space="preserve"> TOC \o "1-2" \h \z \t "Heading 3,3" </w:instrText>
      </w:r>
      <w:r>
        <w:fldChar w:fldCharType="separate"/>
      </w:r>
    </w:p>
    <w:p w14:paraId="756D4D6B" w14:textId="77777777" w:rsidR="00545E08" w:rsidRDefault="00B81065">
      <w:pPr>
        <w:pStyle w:val="TOC2"/>
        <w:rPr>
          <w:rFonts w:asciiTheme="minorHAnsi" w:eastAsiaTheme="minorEastAsia" w:hAnsiTheme="minorHAnsi" w:cstheme="minorBidi"/>
          <w:noProof/>
          <w:szCs w:val="22"/>
          <w:lang w:eastAsia="en-AU"/>
        </w:rPr>
      </w:pPr>
      <w:hyperlink w:anchor="_Toc504125569" w:history="1">
        <w:r w:rsidR="00545E08" w:rsidRPr="006B4E0F">
          <w:rPr>
            <w:rStyle w:val="Hyperlink"/>
            <w:noProof/>
          </w:rPr>
          <w:t>Executive summary</w:t>
        </w:r>
        <w:r w:rsidR="00545E08">
          <w:rPr>
            <w:noProof/>
            <w:webHidden/>
          </w:rPr>
          <w:tab/>
        </w:r>
        <w:r w:rsidR="00545E08">
          <w:rPr>
            <w:noProof/>
            <w:webHidden/>
          </w:rPr>
          <w:fldChar w:fldCharType="begin"/>
        </w:r>
        <w:r w:rsidR="00545E08">
          <w:rPr>
            <w:noProof/>
            <w:webHidden/>
          </w:rPr>
          <w:instrText xml:space="preserve"> PAGEREF _Toc504125569 \h </w:instrText>
        </w:r>
        <w:r w:rsidR="00545E08">
          <w:rPr>
            <w:noProof/>
            <w:webHidden/>
          </w:rPr>
        </w:r>
        <w:r w:rsidR="00545E08">
          <w:rPr>
            <w:noProof/>
            <w:webHidden/>
          </w:rPr>
          <w:fldChar w:fldCharType="separate"/>
        </w:r>
        <w:r w:rsidR="00B27C2A">
          <w:rPr>
            <w:noProof/>
            <w:webHidden/>
          </w:rPr>
          <w:t>4</w:t>
        </w:r>
        <w:r w:rsidR="00545E08">
          <w:rPr>
            <w:noProof/>
            <w:webHidden/>
          </w:rPr>
          <w:fldChar w:fldCharType="end"/>
        </w:r>
      </w:hyperlink>
    </w:p>
    <w:p w14:paraId="7D4000DF" w14:textId="77777777" w:rsidR="00545E08" w:rsidRDefault="00B81065">
      <w:pPr>
        <w:pStyle w:val="TOC2"/>
        <w:rPr>
          <w:rFonts w:asciiTheme="minorHAnsi" w:eastAsiaTheme="minorEastAsia" w:hAnsiTheme="minorHAnsi" w:cstheme="minorBidi"/>
          <w:noProof/>
          <w:szCs w:val="22"/>
          <w:lang w:eastAsia="en-AU"/>
        </w:rPr>
      </w:pPr>
      <w:hyperlink w:anchor="_Toc504125570" w:history="1">
        <w:r w:rsidR="00545E08" w:rsidRPr="006B4E0F">
          <w:rPr>
            <w:rStyle w:val="Hyperlink"/>
            <w:noProof/>
          </w:rPr>
          <w:t>Preamble</w:t>
        </w:r>
        <w:r w:rsidR="00545E08">
          <w:rPr>
            <w:noProof/>
            <w:webHidden/>
          </w:rPr>
          <w:tab/>
        </w:r>
        <w:r w:rsidR="00545E08">
          <w:rPr>
            <w:noProof/>
            <w:webHidden/>
          </w:rPr>
          <w:fldChar w:fldCharType="begin"/>
        </w:r>
        <w:r w:rsidR="00545E08">
          <w:rPr>
            <w:noProof/>
            <w:webHidden/>
          </w:rPr>
          <w:instrText xml:space="preserve"> PAGEREF _Toc504125570 \h </w:instrText>
        </w:r>
        <w:r w:rsidR="00545E08">
          <w:rPr>
            <w:noProof/>
            <w:webHidden/>
          </w:rPr>
        </w:r>
        <w:r w:rsidR="00545E08">
          <w:rPr>
            <w:noProof/>
            <w:webHidden/>
          </w:rPr>
          <w:fldChar w:fldCharType="separate"/>
        </w:r>
        <w:r w:rsidR="00B27C2A">
          <w:rPr>
            <w:noProof/>
            <w:webHidden/>
          </w:rPr>
          <w:t>5</w:t>
        </w:r>
        <w:r w:rsidR="00545E08">
          <w:rPr>
            <w:noProof/>
            <w:webHidden/>
          </w:rPr>
          <w:fldChar w:fldCharType="end"/>
        </w:r>
      </w:hyperlink>
    </w:p>
    <w:p w14:paraId="1B6E66B9" w14:textId="77777777" w:rsidR="00545E08" w:rsidRDefault="00B81065">
      <w:pPr>
        <w:pStyle w:val="TOC2"/>
        <w:rPr>
          <w:rFonts w:asciiTheme="minorHAnsi" w:eastAsiaTheme="minorEastAsia" w:hAnsiTheme="minorHAnsi" w:cstheme="minorBidi"/>
          <w:noProof/>
          <w:szCs w:val="22"/>
          <w:lang w:eastAsia="en-AU"/>
        </w:rPr>
      </w:pPr>
      <w:hyperlink w:anchor="_Toc504125571" w:history="1">
        <w:r w:rsidR="00545E08" w:rsidRPr="006B4E0F">
          <w:rPr>
            <w:rStyle w:val="Hyperlink"/>
            <w:noProof/>
            <w:lang w:val="en-US"/>
          </w:rPr>
          <w:t>Acknowledgements</w:t>
        </w:r>
        <w:r w:rsidR="00545E08">
          <w:rPr>
            <w:noProof/>
            <w:webHidden/>
          </w:rPr>
          <w:tab/>
        </w:r>
        <w:r w:rsidR="00545E08">
          <w:rPr>
            <w:noProof/>
            <w:webHidden/>
          </w:rPr>
          <w:fldChar w:fldCharType="begin"/>
        </w:r>
        <w:r w:rsidR="00545E08">
          <w:rPr>
            <w:noProof/>
            <w:webHidden/>
          </w:rPr>
          <w:instrText xml:space="preserve"> PAGEREF _Toc504125571 \h </w:instrText>
        </w:r>
        <w:r w:rsidR="00545E08">
          <w:rPr>
            <w:noProof/>
            <w:webHidden/>
          </w:rPr>
        </w:r>
        <w:r w:rsidR="00545E08">
          <w:rPr>
            <w:noProof/>
            <w:webHidden/>
          </w:rPr>
          <w:fldChar w:fldCharType="separate"/>
        </w:r>
        <w:r w:rsidR="00B27C2A">
          <w:rPr>
            <w:noProof/>
            <w:webHidden/>
          </w:rPr>
          <w:t>5</w:t>
        </w:r>
        <w:r w:rsidR="00545E08">
          <w:rPr>
            <w:noProof/>
            <w:webHidden/>
          </w:rPr>
          <w:fldChar w:fldCharType="end"/>
        </w:r>
      </w:hyperlink>
    </w:p>
    <w:p w14:paraId="1D39647E" w14:textId="77777777" w:rsidR="00545E08" w:rsidRDefault="00B81065">
      <w:pPr>
        <w:pStyle w:val="TOC2"/>
        <w:tabs>
          <w:tab w:val="left" w:pos="840"/>
        </w:tabs>
        <w:rPr>
          <w:rFonts w:asciiTheme="minorHAnsi" w:eastAsiaTheme="minorEastAsia" w:hAnsiTheme="minorHAnsi" w:cstheme="minorBidi"/>
          <w:noProof/>
          <w:szCs w:val="22"/>
          <w:lang w:eastAsia="en-AU"/>
        </w:rPr>
      </w:pPr>
      <w:hyperlink w:anchor="_Toc504125573" w:history="1">
        <w:r w:rsidR="00545E08" w:rsidRPr="006B4E0F">
          <w:rPr>
            <w:rStyle w:val="Hyperlink"/>
            <w:noProof/>
          </w:rPr>
          <w:t>1</w:t>
        </w:r>
        <w:r w:rsidR="00545E08">
          <w:rPr>
            <w:rFonts w:asciiTheme="minorHAnsi" w:eastAsiaTheme="minorEastAsia" w:hAnsiTheme="minorHAnsi" w:cstheme="minorBidi"/>
            <w:noProof/>
            <w:szCs w:val="22"/>
            <w:lang w:eastAsia="en-AU"/>
          </w:rPr>
          <w:tab/>
        </w:r>
        <w:r w:rsidR="00545E08" w:rsidRPr="006B4E0F">
          <w:rPr>
            <w:rStyle w:val="Hyperlink"/>
            <w:noProof/>
          </w:rPr>
          <w:t>Introduction</w:t>
        </w:r>
        <w:r w:rsidR="00545E08">
          <w:rPr>
            <w:noProof/>
            <w:webHidden/>
          </w:rPr>
          <w:tab/>
        </w:r>
        <w:r w:rsidR="00545E08">
          <w:rPr>
            <w:noProof/>
            <w:webHidden/>
          </w:rPr>
          <w:fldChar w:fldCharType="begin"/>
        </w:r>
        <w:r w:rsidR="00545E08">
          <w:rPr>
            <w:noProof/>
            <w:webHidden/>
          </w:rPr>
          <w:instrText xml:space="preserve"> PAGEREF _Toc504125573 \h </w:instrText>
        </w:r>
        <w:r w:rsidR="00545E08">
          <w:rPr>
            <w:noProof/>
            <w:webHidden/>
          </w:rPr>
        </w:r>
        <w:r w:rsidR="00545E08">
          <w:rPr>
            <w:noProof/>
            <w:webHidden/>
          </w:rPr>
          <w:fldChar w:fldCharType="separate"/>
        </w:r>
        <w:r w:rsidR="00B27C2A">
          <w:rPr>
            <w:noProof/>
            <w:webHidden/>
          </w:rPr>
          <w:t>6</w:t>
        </w:r>
        <w:r w:rsidR="00545E08">
          <w:rPr>
            <w:noProof/>
            <w:webHidden/>
          </w:rPr>
          <w:fldChar w:fldCharType="end"/>
        </w:r>
      </w:hyperlink>
    </w:p>
    <w:p w14:paraId="3DD0E98D" w14:textId="77777777" w:rsidR="00545E08" w:rsidRDefault="00B81065">
      <w:pPr>
        <w:pStyle w:val="TOC3"/>
        <w:rPr>
          <w:rFonts w:asciiTheme="minorHAnsi" w:eastAsiaTheme="minorEastAsia" w:hAnsiTheme="minorHAnsi" w:cstheme="minorBidi"/>
          <w:noProof/>
          <w:sz w:val="22"/>
          <w:szCs w:val="22"/>
          <w:lang w:eastAsia="en-AU"/>
        </w:rPr>
      </w:pPr>
      <w:hyperlink w:anchor="_Toc504125574" w:history="1">
        <w:r w:rsidR="00545E08" w:rsidRPr="006B4E0F">
          <w:rPr>
            <w:rStyle w:val="Hyperlink"/>
            <w:noProof/>
          </w:rPr>
          <w:t>1.1</w:t>
        </w:r>
        <w:r w:rsidR="00545E08">
          <w:rPr>
            <w:rFonts w:asciiTheme="minorHAnsi" w:eastAsiaTheme="minorEastAsia" w:hAnsiTheme="minorHAnsi" w:cstheme="minorBidi"/>
            <w:noProof/>
            <w:sz w:val="22"/>
            <w:szCs w:val="22"/>
            <w:lang w:eastAsia="en-AU"/>
          </w:rPr>
          <w:tab/>
        </w:r>
        <w:r w:rsidR="00545E08" w:rsidRPr="006B4E0F">
          <w:rPr>
            <w:rStyle w:val="Hyperlink"/>
            <w:noProof/>
          </w:rPr>
          <w:t>Objective</w:t>
        </w:r>
        <w:r w:rsidR="00545E08">
          <w:rPr>
            <w:noProof/>
            <w:webHidden/>
          </w:rPr>
          <w:tab/>
        </w:r>
        <w:r w:rsidR="00545E08">
          <w:rPr>
            <w:noProof/>
            <w:webHidden/>
          </w:rPr>
          <w:fldChar w:fldCharType="begin"/>
        </w:r>
        <w:r w:rsidR="00545E08">
          <w:rPr>
            <w:noProof/>
            <w:webHidden/>
          </w:rPr>
          <w:instrText xml:space="preserve"> PAGEREF _Toc504125574 \h </w:instrText>
        </w:r>
        <w:r w:rsidR="00545E08">
          <w:rPr>
            <w:noProof/>
            <w:webHidden/>
          </w:rPr>
        </w:r>
        <w:r w:rsidR="00545E08">
          <w:rPr>
            <w:noProof/>
            <w:webHidden/>
          </w:rPr>
          <w:fldChar w:fldCharType="separate"/>
        </w:r>
        <w:r w:rsidR="00B27C2A">
          <w:rPr>
            <w:noProof/>
            <w:webHidden/>
          </w:rPr>
          <w:t>6</w:t>
        </w:r>
        <w:r w:rsidR="00545E08">
          <w:rPr>
            <w:noProof/>
            <w:webHidden/>
          </w:rPr>
          <w:fldChar w:fldCharType="end"/>
        </w:r>
      </w:hyperlink>
    </w:p>
    <w:p w14:paraId="129C8D68" w14:textId="77777777" w:rsidR="00545E08" w:rsidRDefault="00B81065">
      <w:pPr>
        <w:pStyle w:val="TOC3"/>
        <w:rPr>
          <w:rFonts w:asciiTheme="minorHAnsi" w:eastAsiaTheme="minorEastAsia" w:hAnsiTheme="minorHAnsi" w:cstheme="minorBidi"/>
          <w:noProof/>
          <w:sz w:val="22"/>
          <w:szCs w:val="22"/>
          <w:lang w:eastAsia="en-AU"/>
        </w:rPr>
      </w:pPr>
      <w:hyperlink w:anchor="_Toc504125575" w:history="1">
        <w:r w:rsidR="00545E08" w:rsidRPr="006B4E0F">
          <w:rPr>
            <w:rStyle w:val="Hyperlink"/>
            <w:noProof/>
          </w:rPr>
          <w:t>1.2</w:t>
        </w:r>
        <w:r w:rsidR="00545E08">
          <w:rPr>
            <w:rFonts w:asciiTheme="minorHAnsi" w:eastAsiaTheme="minorEastAsia" w:hAnsiTheme="minorHAnsi" w:cstheme="minorBidi"/>
            <w:noProof/>
            <w:sz w:val="22"/>
            <w:szCs w:val="22"/>
            <w:lang w:eastAsia="en-AU"/>
          </w:rPr>
          <w:tab/>
        </w:r>
        <w:r w:rsidR="00545E08" w:rsidRPr="006B4E0F">
          <w:rPr>
            <w:rStyle w:val="Hyperlink"/>
            <w:noProof/>
          </w:rPr>
          <w:t>Background</w:t>
        </w:r>
        <w:r w:rsidR="00545E08">
          <w:rPr>
            <w:noProof/>
            <w:webHidden/>
          </w:rPr>
          <w:tab/>
        </w:r>
        <w:r w:rsidR="00545E08">
          <w:rPr>
            <w:noProof/>
            <w:webHidden/>
          </w:rPr>
          <w:fldChar w:fldCharType="begin"/>
        </w:r>
        <w:r w:rsidR="00545E08">
          <w:rPr>
            <w:noProof/>
            <w:webHidden/>
          </w:rPr>
          <w:instrText xml:space="preserve"> PAGEREF _Toc504125575 \h </w:instrText>
        </w:r>
        <w:r w:rsidR="00545E08">
          <w:rPr>
            <w:noProof/>
            <w:webHidden/>
          </w:rPr>
        </w:r>
        <w:r w:rsidR="00545E08">
          <w:rPr>
            <w:noProof/>
            <w:webHidden/>
          </w:rPr>
          <w:fldChar w:fldCharType="separate"/>
        </w:r>
        <w:r w:rsidR="00B27C2A">
          <w:rPr>
            <w:noProof/>
            <w:webHidden/>
          </w:rPr>
          <w:t>6</w:t>
        </w:r>
        <w:r w:rsidR="00545E08">
          <w:rPr>
            <w:noProof/>
            <w:webHidden/>
          </w:rPr>
          <w:fldChar w:fldCharType="end"/>
        </w:r>
      </w:hyperlink>
    </w:p>
    <w:p w14:paraId="1AE997B0" w14:textId="77777777" w:rsidR="00545E08" w:rsidRDefault="00B81065">
      <w:pPr>
        <w:pStyle w:val="TOC3"/>
        <w:rPr>
          <w:rFonts w:asciiTheme="minorHAnsi" w:eastAsiaTheme="minorEastAsia" w:hAnsiTheme="minorHAnsi" w:cstheme="minorBidi"/>
          <w:noProof/>
          <w:sz w:val="22"/>
          <w:szCs w:val="22"/>
          <w:lang w:eastAsia="en-AU"/>
        </w:rPr>
      </w:pPr>
      <w:hyperlink w:anchor="_Toc504125576" w:history="1">
        <w:r w:rsidR="00545E08" w:rsidRPr="006B4E0F">
          <w:rPr>
            <w:rStyle w:val="Hyperlink"/>
            <w:noProof/>
          </w:rPr>
          <w:t>1.3</w:t>
        </w:r>
        <w:r w:rsidR="00545E08">
          <w:rPr>
            <w:rFonts w:asciiTheme="minorHAnsi" w:eastAsiaTheme="minorEastAsia" w:hAnsiTheme="minorHAnsi" w:cstheme="minorBidi"/>
            <w:noProof/>
            <w:sz w:val="22"/>
            <w:szCs w:val="22"/>
            <w:lang w:eastAsia="en-AU"/>
          </w:rPr>
          <w:tab/>
        </w:r>
        <w:r w:rsidR="00545E08" w:rsidRPr="006B4E0F">
          <w:rPr>
            <w:rStyle w:val="Hyperlink"/>
            <w:noProof/>
          </w:rPr>
          <w:t>Principle of the monitoring technique</w:t>
        </w:r>
        <w:r w:rsidR="00545E08">
          <w:rPr>
            <w:noProof/>
            <w:webHidden/>
          </w:rPr>
          <w:tab/>
        </w:r>
        <w:r w:rsidR="00545E08">
          <w:rPr>
            <w:noProof/>
            <w:webHidden/>
          </w:rPr>
          <w:fldChar w:fldCharType="begin"/>
        </w:r>
        <w:r w:rsidR="00545E08">
          <w:rPr>
            <w:noProof/>
            <w:webHidden/>
          </w:rPr>
          <w:instrText xml:space="preserve"> PAGEREF _Toc504125576 \h </w:instrText>
        </w:r>
        <w:r w:rsidR="00545E08">
          <w:rPr>
            <w:noProof/>
            <w:webHidden/>
          </w:rPr>
        </w:r>
        <w:r w:rsidR="00545E08">
          <w:rPr>
            <w:noProof/>
            <w:webHidden/>
          </w:rPr>
          <w:fldChar w:fldCharType="separate"/>
        </w:r>
        <w:r w:rsidR="00B27C2A">
          <w:rPr>
            <w:noProof/>
            <w:webHidden/>
          </w:rPr>
          <w:t>8</w:t>
        </w:r>
        <w:r w:rsidR="00545E08">
          <w:rPr>
            <w:noProof/>
            <w:webHidden/>
          </w:rPr>
          <w:fldChar w:fldCharType="end"/>
        </w:r>
      </w:hyperlink>
    </w:p>
    <w:p w14:paraId="0E6D0AAA" w14:textId="77777777" w:rsidR="00545E08" w:rsidRDefault="00B81065">
      <w:pPr>
        <w:pStyle w:val="TOC3"/>
        <w:rPr>
          <w:rFonts w:asciiTheme="minorHAnsi" w:eastAsiaTheme="minorEastAsia" w:hAnsiTheme="minorHAnsi" w:cstheme="minorBidi"/>
          <w:noProof/>
          <w:sz w:val="22"/>
          <w:szCs w:val="22"/>
          <w:lang w:eastAsia="en-AU"/>
        </w:rPr>
      </w:pPr>
      <w:hyperlink w:anchor="_Toc504125577" w:history="1">
        <w:r w:rsidR="00545E08" w:rsidRPr="006B4E0F">
          <w:rPr>
            <w:rStyle w:val="Hyperlink"/>
            <w:noProof/>
          </w:rPr>
          <w:t>1.4</w:t>
        </w:r>
        <w:r w:rsidR="00545E08">
          <w:rPr>
            <w:rFonts w:asciiTheme="minorHAnsi" w:eastAsiaTheme="minorEastAsia" w:hAnsiTheme="minorHAnsi" w:cstheme="minorBidi"/>
            <w:noProof/>
            <w:sz w:val="22"/>
            <w:szCs w:val="22"/>
            <w:lang w:eastAsia="en-AU"/>
          </w:rPr>
          <w:tab/>
        </w:r>
        <w:r w:rsidR="00545E08" w:rsidRPr="006B4E0F">
          <w:rPr>
            <w:rStyle w:val="Hyperlink"/>
            <w:noProof/>
          </w:rPr>
          <w:t>Method development</w:t>
        </w:r>
        <w:r w:rsidR="00545E08">
          <w:rPr>
            <w:noProof/>
            <w:webHidden/>
          </w:rPr>
          <w:tab/>
        </w:r>
        <w:r w:rsidR="00545E08">
          <w:rPr>
            <w:noProof/>
            <w:webHidden/>
          </w:rPr>
          <w:fldChar w:fldCharType="begin"/>
        </w:r>
        <w:r w:rsidR="00545E08">
          <w:rPr>
            <w:noProof/>
            <w:webHidden/>
          </w:rPr>
          <w:instrText xml:space="preserve"> PAGEREF _Toc504125577 \h </w:instrText>
        </w:r>
        <w:r w:rsidR="00545E08">
          <w:rPr>
            <w:noProof/>
            <w:webHidden/>
          </w:rPr>
        </w:r>
        <w:r w:rsidR="00545E08">
          <w:rPr>
            <w:noProof/>
            <w:webHidden/>
          </w:rPr>
          <w:fldChar w:fldCharType="separate"/>
        </w:r>
        <w:r w:rsidR="00B27C2A">
          <w:rPr>
            <w:noProof/>
            <w:webHidden/>
          </w:rPr>
          <w:t>8</w:t>
        </w:r>
        <w:r w:rsidR="00545E08">
          <w:rPr>
            <w:noProof/>
            <w:webHidden/>
          </w:rPr>
          <w:fldChar w:fldCharType="end"/>
        </w:r>
      </w:hyperlink>
    </w:p>
    <w:p w14:paraId="083ED96D" w14:textId="77777777" w:rsidR="00545E08" w:rsidRDefault="00B81065">
      <w:pPr>
        <w:pStyle w:val="TOC2"/>
        <w:tabs>
          <w:tab w:val="left" w:pos="840"/>
        </w:tabs>
        <w:rPr>
          <w:rFonts w:asciiTheme="minorHAnsi" w:eastAsiaTheme="minorEastAsia" w:hAnsiTheme="minorHAnsi" w:cstheme="minorBidi"/>
          <w:noProof/>
          <w:szCs w:val="22"/>
          <w:lang w:eastAsia="en-AU"/>
        </w:rPr>
      </w:pPr>
      <w:hyperlink w:anchor="_Toc504125578" w:history="1">
        <w:r w:rsidR="00545E08" w:rsidRPr="006B4E0F">
          <w:rPr>
            <w:rStyle w:val="Hyperlink"/>
            <w:noProof/>
          </w:rPr>
          <w:t>2</w:t>
        </w:r>
        <w:r w:rsidR="00545E08">
          <w:rPr>
            <w:rFonts w:asciiTheme="minorHAnsi" w:eastAsiaTheme="minorEastAsia" w:hAnsiTheme="minorHAnsi" w:cstheme="minorBidi"/>
            <w:noProof/>
            <w:szCs w:val="22"/>
            <w:lang w:eastAsia="en-AU"/>
          </w:rPr>
          <w:tab/>
        </w:r>
        <w:r w:rsidR="00545E08" w:rsidRPr="006B4E0F">
          <w:rPr>
            <w:rStyle w:val="Hyperlink"/>
            <w:noProof/>
          </w:rPr>
          <w:t>Experimental design</w:t>
        </w:r>
        <w:r w:rsidR="00545E08">
          <w:rPr>
            <w:noProof/>
            <w:webHidden/>
          </w:rPr>
          <w:tab/>
        </w:r>
        <w:r w:rsidR="00545E08">
          <w:rPr>
            <w:noProof/>
            <w:webHidden/>
          </w:rPr>
          <w:fldChar w:fldCharType="begin"/>
        </w:r>
        <w:r w:rsidR="00545E08">
          <w:rPr>
            <w:noProof/>
            <w:webHidden/>
          </w:rPr>
          <w:instrText xml:space="preserve"> PAGEREF _Toc504125578 \h </w:instrText>
        </w:r>
        <w:r w:rsidR="00545E08">
          <w:rPr>
            <w:noProof/>
            <w:webHidden/>
          </w:rPr>
        </w:r>
        <w:r w:rsidR="00545E08">
          <w:rPr>
            <w:noProof/>
            <w:webHidden/>
          </w:rPr>
          <w:fldChar w:fldCharType="separate"/>
        </w:r>
        <w:r w:rsidR="00B27C2A">
          <w:rPr>
            <w:noProof/>
            <w:webHidden/>
          </w:rPr>
          <w:t>11</w:t>
        </w:r>
        <w:r w:rsidR="00545E08">
          <w:rPr>
            <w:noProof/>
            <w:webHidden/>
          </w:rPr>
          <w:fldChar w:fldCharType="end"/>
        </w:r>
      </w:hyperlink>
    </w:p>
    <w:p w14:paraId="6E27F0E1" w14:textId="77777777" w:rsidR="00545E08" w:rsidRDefault="00B81065">
      <w:pPr>
        <w:pStyle w:val="TOC3"/>
        <w:rPr>
          <w:rFonts w:asciiTheme="minorHAnsi" w:eastAsiaTheme="minorEastAsia" w:hAnsiTheme="minorHAnsi" w:cstheme="minorBidi"/>
          <w:noProof/>
          <w:sz w:val="22"/>
          <w:szCs w:val="22"/>
          <w:lang w:eastAsia="en-AU"/>
        </w:rPr>
      </w:pPr>
      <w:hyperlink w:anchor="_Toc504125579" w:history="1">
        <w:r w:rsidR="00545E08" w:rsidRPr="006B4E0F">
          <w:rPr>
            <w:rStyle w:val="Hyperlink"/>
            <w:noProof/>
            <w:lang w:eastAsia="en-AU"/>
          </w:rPr>
          <w:t>2.1</w:t>
        </w:r>
        <w:r w:rsidR="00545E08">
          <w:rPr>
            <w:rFonts w:asciiTheme="minorHAnsi" w:eastAsiaTheme="minorEastAsia" w:hAnsiTheme="minorHAnsi" w:cstheme="minorBidi"/>
            <w:noProof/>
            <w:sz w:val="22"/>
            <w:szCs w:val="22"/>
            <w:lang w:eastAsia="en-AU"/>
          </w:rPr>
          <w:tab/>
        </w:r>
        <w:r w:rsidR="00545E08" w:rsidRPr="006B4E0F">
          <w:rPr>
            <w:rStyle w:val="Hyperlink"/>
            <w:noProof/>
            <w:lang w:eastAsia="en-AU"/>
          </w:rPr>
          <w:t>Grab sample data for performance assessment</w:t>
        </w:r>
        <w:r w:rsidR="00545E08">
          <w:rPr>
            <w:noProof/>
            <w:webHidden/>
          </w:rPr>
          <w:tab/>
        </w:r>
        <w:r w:rsidR="00545E08">
          <w:rPr>
            <w:noProof/>
            <w:webHidden/>
          </w:rPr>
          <w:fldChar w:fldCharType="begin"/>
        </w:r>
        <w:r w:rsidR="00545E08">
          <w:rPr>
            <w:noProof/>
            <w:webHidden/>
          </w:rPr>
          <w:instrText xml:space="preserve"> PAGEREF _Toc504125579 \h </w:instrText>
        </w:r>
        <w:r w:rsidR="00545E08">
          <w:rPr>
            <w:noProof/>
            <w:webHidden/>
          </w:rPr>
        </w:r>
        <w:r w:rsidR="00545E08">
          <w:rPr>
            <w:noProof/>
            <w:webHidden/>
          </w:rPr>
          <w:fldChar w:fldCharType="separate"/>
        </w:r>
        <w:r w:rsidR="00B27C2A">
          <w:rPr>
            <w:noProof/>
            <w:webHidden/>
          </w:rPr>
          <w:t>12</w:t>
        </w:r>
        <w:r w:rsidR="00545E08">
          <w:rPr>
            <w:noProof/>
            <w:webHidden/>
          </w:rPr>
          <w:fldChar w:fldCharType="end"/>
        </w:r>
      </w:hyperlink>
    </w:p>
    <w:p w14:paraId="0D50D01E" w14:textId="77777777" w:rsidR="00545E08" w:rsidRDefault="00B81065">
      <w:pPr>
        <w:pStyle w:val="TOC3"/>
        <w:rPr>
          <w:rFonts w:asciiTheme="minorHAnsi" w:eastAsiaTheme="minorEastAsia" w:hAnsiTheme="minorHAnsi" w:cstheme="minorBidi"/>
          <w:noProof/>
          <w:sz w:val="22"/>
          <w:szCs w:val="22"/>
          <w:lang w:eastAsia="en-AU"/>
        </w:rPr>
      </w:pPr>
      <w:hyperlink w:anchor="_Toc504125580" w:history="1">
        <w:r w:rsidR="00545E08" w:rsidRPr="006B4E0F">
          <w:rPr>
            <w:rStyle w:val="Hyperlink"/>
            <w:noProof/>
          </w:rPr>
          <w:t>2.2</w:t>
        </w:r>
        <w:r w:rsidR="00545E08">
          <w:rPr>
            <w:rFonts w:asciiTheme="minorHAnsi" w:eastAsiaTheme="minorEastAsia" w:hAnsiTheme="minorHAnsi" w:cstheme="minorBidi"/>
            <w:noProof/>
            <w:sz w:val="22"/>
            <w:szCs w:val="22"/>
            <w:lang w:eastAsia="en-AU"/>
          </w:rPr>
          <w:tab/>
        </w:r>
        <w:r w:rsidR="00545E08" w:rsidRPr="006B4E0F">
          <w:rPr>
            <w:rStyle w:val="Hyperlink"/>
            <w:noProof/>
          </w:rPr>
          <w:t>Continuous data for performance assessment</w:t>
        </w:r>
        <w:r w:rsidR="00545E08">
          <w:rPr>
            <w:noProof/>
            <w:webHidden/>
          </w:rPr>
          <w:tab/>
        </w:r>
        <w:r w:rsidR="00545E08">
          <w:rPr>
            <w:noProof/>
            <w:webHidden/>
          </w:rPr>
          <w:fldChar w:fldCharType="begin"/>
        </w:r>
        <w:r w:rsidR="00545E08">
          <w:rPr>
            <w:noProof/>
            <w:webHidden/>
          </w:rPr>
          <w:instrText xml:space="preserve"> PAGEREF _Toc504125580 \h </w:instrText>
        </w:r>
        <w:r w:rsidR="00545E08">
          <w:rPr>
            <w:noProof/>
            <w:webHidden/>
          </w:rPr>
        </w:r>
        <w:r w:rsidR="00545E08">
          <w:rPr>
            <w:noProof/>
            <w:webHidden/>
          </w:rPr>
          <w:fldChar w:fldCharType="separate"/>
        </w:r>
        <w:r w:rsidR="00B27C2A">
          <w:rPr>
            <w:noProof/>
            <w:webHidden/>
          </w:rPr>
          <w:t>13</w:t>
        </w:r>
        <w:r w:rsidR="00545E08">
          <w:rPr>
            <w:noProof/>
            <w:webHidden/>
          </w:rPr>
          <w:fldChar w:fldCharType="end"/>
        </w:r>
      </w:hyperlink>
    </w:p>
    <w:p w14:paraId="704CC36C" w14:textId="77777777" w:rsidR="00545E08" w:rsidRDefault="00B81065">
      <w:pPr>
        <w:pStyle w:val="TOC2"/>
        <w:tabs>
          <w:tab w:val="left" w:pos="840"/>
        </w:tabs>
        <w:rPr>
          <w:rFonts w:asciiTheme="minorHAnsi" w:eastAsiaTheme="minorEastAsia" w:hAnsiTheme="minorHAnsi" w:cstheme="minorBidi"/>
          <w:noProof/>
          <w:szCs w:val="22"/>
          <w:lang w:eastAsia="en-AU"/>
        </w:rPr>
      </w:pPr>
      <w:hyperlink w:anchor="_Toc504125581" w:history="1">
        <w:r w:rsidR="00545E08" w:rsidRPr="006B4E0F">
          <w:rPr>
            <w:rStyle w:val="Hyperlink"/>
            <w:noProof/>
          </w:rPr>
          <w:t>3</w:t>
        </w:r>
        <w:r w:rsidR="00545E08">
          <w:rPr>
            <w:rFonts w:asciiTheme="minorHAnsi" w:eastAsiaTheme="minorEastAsia" w:hAnsiTheme="minorHAnsi" w:cstheme="minorBidi"/>
            <w:noProof/>
            <w:szCs w:val="22"/>
            <w:lang w:eastAsia="en-AU"/>
          </w:rPr>
          <w:tab/>
        </w:r>
        <w:r w:rsidR="00545E08" w:rsidRPr="006B4E0F">
          <w:rPr>
            <w:rStyle w:val="Hyperlink"/>
            <w:noProof/>
          </w:rPr>
          <w:t>Overview of monitoring procedures</w:t>
        </w:r>
        <w:r w:rsidR="00545E08">
          <w:rPr>
            <w:noProof/>
            <w:webHidden/>
          </w:rPr>
          <w:tab/>
        </w:r>
        <w:r w:rsidR="00545E08">
          <w:rPr>
            <w:noProof/>
            <w:webHidden/>
          </w:rPr>
          <w:fldChar w:fldCharType="begin"/>
        </w:r>
        <w:r w:rsidR="00545E08">
          <w:rPr>
            <w:noProof/>
            <w:webHidden/>
          </w:rPr>
          <w:instrText xml:space="preserve"> PAGEREF _Toc504125581 \h </w:instrText>
        </w:r>
        <w:r w:rsidR="00545E08">
          <w:rPr>
            <w:noProof/>
            <w:webHidden/>
          </w:rPr>
        </w:r>
        <w:r w:rsidR="00545E08">
          <w:rPr>
            <w:noProof/>
            <w:webHidden/>
          </w:rPr>
          <w:fldChar w:fldCharType="separate"/>
        </w:r>
        <w:r w:rsidR="00B27C2A">
          <w:rPr>
            <w:noProof/>
            <w:webHidden/>
          </w:rPr>
          <w:t>15</w:t>
        </w:r>
        <w:r w:rsidR="00545E08">
          <w:rPr>
            <w:noProof/>
            <w:webHidden/>
          </w:rPr>
          <w:fldChar w:fldCharType="end"/>
        </w:r>
      </w:hyperlink>
    </w:p>
    <w:p w14:paraId="4BF1ECBC" w14:textId="77777777" w:rsidR="00545E08" w:rsidRDefault="00B81065">
      <w:pPr>
        <w:pStyle w:val="TOC3"/>
        <w:rPr>
          <w:rFonts w:asciiTheme="minorHAnsi" w:eastAsiaTheme="minorEastAsia" w:hAnsiTheme="minorHAnsi" w:cstheme="minorBidi"/>
          <w:noProof/>
          <w:sz w:val="22"/>
          <w:szCs w:val="22"/>
          <w:lang w:eastAsia="en-AU"/>
        </w:rPr>
      </w:pPr>
      <w:hyperlink w:anchor="_Toc504125582" w:history="1">
        <w:r w:rsidR="00545E08" w:rsidRPr="006B4E0F">
          <w:rPr>
            <w:rStyle w:val="Hyperlink"/>
            <w:noProof/>
            <w:lang w:val="en-US"/>
          </w:rPr>
          <w:t>3.1</w:t>
        </w:r>
        <w:r w:rsidR="00545E08">
          <w:rPr>
            <w:rFonts w:asciiTheme="minorHAnsi" w:eastAsiaTheme="minorEastAsia" w:hAnsiTheme="minorHAnsi" w:cstheme="minorBidi"/>
            <w:noProof/>
            <w:sz w:val="22"/>
            <w:szCs w:val="22"/>
            <w:lang w:eastAsia="en-AU"/>
          </w:rPr>
          <w:tab/>
        </w:r>
        <w:r w:rsidR="00545E08" w:rsidRPr="006B4E0F">
          <w:rPr>
            <w:rStyle w:val="Hyperlink"/>
            <w:noProof/>
            <w:lang w:val="en-US"/>
          </w:rPr>
          <w:t>Occupational health and safety</w:t>
        </w:r>
        <w:r w:rsidR="00545E08">
          <w:rPr>
            <w:noProof/>
            <w:webHidden/>
          </w:rPr>
          <w:tab/>
        </w:r>
        <w:r w:rsidR="00545E08">
          <w:rPr>
            <w:noProof/>
            <w:webHidden/>
          </w:rPr>
          <w:fldChar w:fldCharType="begin"/>
        </w:r>
        <w:r w:rsidR="00545E08">
          <w:rPr>
            <w:noProof/>
            <w:webHidden/>
          </w:rPr>
          <w:instrText xml:space="preserve"> PAGEREF _Toc504125582 \h </w:instrText>
        </w:r>
        <w:r w:rsidR="00545E08">
          <w:rPr>
            <w:noProof/>
            <w:webHidden/>
          </w:rPr>
        </w:r>
        <w:r w:rsidR="00545E08">
          <w:rPr>
            <w:noProof/>
            <w:webHidden/>
          </w:rPr>
          <w:fldChar w:fldCharType="separate"/>
        </w:r>
        <w:r w:rsidR="00B27C2A">
          <w:rPr>
            <w:noProof/>
            <w:webHidden/>
          </w:rPr>
          <w:t>15</w:t>
        </w:r>
        <w:r w:rsidR="00545E08">
          <w:rPr>
            <w:noProof/>
            <w:webHidden/>
          </w:rPr>
          <w:fldChar w:fldCharType="end"/>
        </w:r>
      </w:hyperlink>
    </w:p>
    <w:p w14:paraId="1B13D4B8" w14:textId="77777777" w:rsidR="00545E08" w:rsidRDefault="00B81065">
      <w:pPr>
        <w:pStyle w:val="TOC3"/>
        <w:rPr>
          <w:rFonts w:asciiTheme="minorHAnsi" w:eastAsiaTheme="minorEastAsia" w:hAnsiTheme="minorHAnsi" w:cstheme="minorBidi"/>
          <w:noProof/>
          <w:sz w:val="22"/>
          <w:szCs w:val="22"/>
          <w:lang w:eastAsia="en-AU"/>
        </w:rPr>
      </w:pPr>
      <w:hyperlink w:anchor="_Toc504125583" w:history="1">
        <w:r w:rsidR="00545E08" w:rsidRPr="006B4E0F">
          <w:rPr>
            <w:rStyle w:val="Hyperlink"/>
            <w:noProof/>
          </w:rPr>
          <w:t>3.2</w:t>
        </w:r>
        <w:r w:rsidR="00545E08">
          <w:rPr>
            <w:rFonts w:asciiTheme="minorHAnsi" w:eastAsiaTheme="minorEastAsia" w:hAnsiTheme="minorHAnsi" w:cstheme="minorBidi"/>
            <w:noProof/>
            <w:sz w:val="22"/>
            <w:szCs w:val="22"/>
            <w:lang w:eastAsia="en-AU"/>
          </w:rPr>
          <w:tab/>
        </w:r>
        <w:r w:rsidR="00545E08" w:rsidRPr="006B4E0F">
          <w:rPr>
            <w:rStyle w:val="Hyperlink"/>
            <w:noProof/>
          </w:rPr>
          <w:t>Monitoring sites</w:t>
        </w:r>
        <w:r w:rsidR="00545E08">
          <w:rPr>
            <w:noProof/>
            <w:webHidden/>
          </w:rPr>
          <w:tab/>
        </w:r>
        <w:r w:rsidR="00545E08">
          <w:rPr>
            <w:noProof/>
            <w:webHidden/>
          </w:rPr>
          <w:fldChar w:fldCharType="begin"/>
        </w:r>
        <w:r w:rsidR="00545E08">
          <w:rPr>
            <w:noProof/>
            <w:webHidden/>
          </w:rPr>
          <w:instrText xml:space="preserve"> PAGEREF _Toc504125583 \h </w:instrText>
        </w:r>
        <w:r w:rsidR="00545E08">
          <w:rPr>
            <w:noProof/>
            <w:webHidden/>
          </w:rPr>
        </w:r>
        <w:r w:rsidR="00545E08">
          <w:rPr>
            <w:noProof/>
            <w:webHidden/>
          </w:rPr>
          <w:fldChar w:fldCharType="separate"/>
        </w:r>
        <w:r w:rsidR="00B27C2A">
          <w:rPr>
            <w:noProof/>
            <w:webHidden/>
          </w:rPr>
          <w:t>15</w:t>
        </w:r>
        <w:r w:rsidR="00545E08">
          <w:rPr>
            <w:noProof/>
            <w:webHidden/>
          </w:rPr>
          <w:fldChar w:fldCharType="end"/>
        </w:r>
      </w:hyperlink>
    </w:p>
    <w:p w14:paraId="62D46A50" w14:textId="77777777" w:rsidR="00545E08" w:rsidRDefault="00B81065">
      <w:pPr>
        <w:pStyle w:val="TOC3"/>
        <w:rPr>
          <w:rFonts w:asciiTheme="minorHAnsi" w:eastAsiaTheme="minorEastAsia" w:hAnsiTheme="minorHAnsi" w:cstheme="minorBidi"/>
          <w:noProof/>
          <w:sz w:val="22"/>
          <w:szCs w:val="22"/>
          <w:lang w:eastAsia="en-AU"/>
        </w:rPr>
      </w:pPr>
      <w:hyperlink w:anchor="_Toc504125584" w:history="1">
        <w:r w:rsidR="00545E08" w:rsidRPr="006B4E0F">
          <w:rPr>
            <w:rStyle w:val="Hyperlink"/>
            <w:noProof/>
          </w:rPr>
          <w:t>3.3</w:t>
        </w:r>
        <w:r w:rsidR="00545E08">
          <w:rPr>
            <w:rFonts w:asciiTheme="minorHAnsi" w:eastAsiaTheme="minorEastAsia" w:hAnsiTheme="minorHAnsi" w:cstheme="minorBidi"/>
            <w:noProof/>
            <w:sz w:val="22"/>
            <w:szCs w:val="22"/>
            <w:lang w:eastAsia="en-AU"/>
          </w:rPr>
          <w:tab/>
        </w:r>
        <w:r w:rsidR="00545E08" w:rsidRPr="006B4E0F">
          <w:rPr>
            <w:rStyle w:val="Hyperlink"/>
            <w:noProof/>
          </w:rPr>
          <w:t>Sample collection and analysis</w:t>
        </w:r>
        <w:r w:rsidR="00545E08">
          <w:rPr>
            <w:noProof/>
            <w:webHidden/>
          </w:rPr>
          <w:tab/>
        </w:r>
        <w:r w:rsidR="00545E08">
          <w:rPr>
            <w:noProof/>
            <w:webHidden/>
          </w:rPr>
          <w:fldChar w:fldCharType="begin"/>
        </w:r>
        <w:r w:rsidR="00545E08">
          <w:rPr>
            <w:noProof/>
            <w:webHidden/>
          </w:rPr>
          <w:instrText xml:space="preserve"> PAGEREF _Toc504125584 \h </w:instrText>
        </w:r>
        <w:r w:rsidR="00545E08">
          <w:rPr>
            <w:noProof/>
            <w:webHidden/>
          </w:rPr>
        </w:r>
        <w:r w:rsidR="00545E08">
          <w:rPr>
            <w:noProof/>
            <w:webHidden/>
          </w:rPr>
          <w:fldChar w:fldCharType="separate"/>
        </w:r>
        <w:r w:rsidR="00B27C2A">
          <w:rPr>
            <w:noProof/>
            <w:webHidden/>
          </w:rPr>
          <w:t>16</w:t>
        </w:r>
        <w:r w:rsidR="00545E08">
          <w:rPr>
            <w:noProof/>
            <w:webHidden/>
          </w:rPr>
          <w:fldChar w:fldCharType="end"/>
        </w:r>
      </w:hyperlink>
    </w:p>
    <w:p w14:paraId="09FF663E" w14:textId="77777777" w:rsidR="00545E08" w:rsidRDefault="00B81065">
      <w:pPr>
        <w:pStyle w:val="TOC3"/>
        <w:rPr>
          <w:rFonts w:asciiTheme="minorHAnsi" w:eastAsiaTheme="minorEastAsia" w:hAnsiTheme="minorHAnsi" w:cstheme="minorBidi"/>
          <w:noProof/>
          <w:sz w:val="22"/>
          <w:szCs w:val="22"/>
          <w:lang w:eastAsia="en-AU"/>
        </w:rPr>
      </w:pPr>
      <w:hyperlink w:anchor="_Toc504125585" w:history="1">
        <w:r w:rsidR="00545E08" w:rsidRPr="006B4E0F">
          <w:rPr>
            <w:rStyle w:val="Hyperlink"/>
            <w:noProof/>
          </w:rPr>
          <w:t>3.4</w:t>
        </w:r>
        <w:r w:rsidR="00545E08">
          <w:rPr>
            <w:rFonts w:asciiTheme="minorHAnsi" w:eastAsiaTheme="minorEastAsia" w:hAnsiTheme="minorHAnsi" w:cstheme="minorBidi"/>
            <w:noProof/>
            <w:sz w:val="22"/>
            <w:szCs w:val="22"/>
            <w:lang w:eastAsia="en-AU"/>
          </w:rPr>
          <w:tab/>
        </w:r>
        <w:r w:rsidR="00545E08" w:rsidRPr="006B4E0F">
          <w:rPr>
            <w:rStyle w:val="Hyperlink"/>
            <w:noProof/>
          </w:rPr>
          <w:t>Quality control procedures</w:t>
        </w:r>
        <w:r w:rsidR="00545E08">
          <w:rPr>
            <w:noProof/>
            <w:webHidden/>
          </w:rPr>
          <w:tab/>
        </w:r>
        <w:r w:rsidR="00545E08">
          <w:rPr>
            <w:noProof/>
            <w:webHidden/>
          </w:rPr>
          <w:fldChar w:fldCharType="begin"/>
        </w:r>
        <w:r w:rsidR="00545E08">
          <w:rPr>
            <w:noProof/>
            <w:webHidden/>
          </w:rPr>
          <w:instrText xml:space="preserve"> PAGEREF _Toc504125585 \h </w:instrText>
        </w:r>
        <w:r w:rsidR="00545E08">
          <w:rPr>
            <w:noProof/>
            <w:webHidden/>
          </w:rPr>
        </w:r>
        <w:r w:rsidR="00545E08">
          <w:rPr>
            <w:noProof/>
            <w:webHidden/>
          </w:rPr>
          <w:fldChar w:fldCharType="separate"/>
        </w:r>
        <w:r w:rsidR="00B27C2A">
          <w:rPr>
            <w:noProof/>
            <w:webHidden/>
          </w:rPr>
          <w:t>19</w:t>
        </w:r>
        <w:r w:rsidR="00545E08">
          <w:rPr>
            <w:noProof/>
            <w:webHidden/>
          </w:rPr>
          <w:fldChar w:fldCharType="end"/>
        </w:r>
      </w:hyperlink>
    </w:p>
    <w:p w14:paraId="26021092" w14:textId="77777777" w:rsidR="00545E08" w:rsidRDefault="00B81065">
      <w:pPr>
        <w:pStyle w:val="TOC2"/>
        <w:tabs>
          <w:tab w:val="left" w:pos="840"/>
        </w:tabs>
        <w:rPr>
          <w:rFonts w:asciiTheme="minorHAnsi" w:eastAsiaTheme="minorEastAsia" w:hAnsiTheme="minorHAnsi" w:cstheme="minorBidi"/>
          <w:noProof/>
          <w:szCs w:val="22"/>
          <w:lang w:eastAsia="en-AU"/>
        </w:rPr>
      </w:pPr>
      <w:hyperlink w:anchor="_Toc504125586" w:history="1">
        <w:r w:rsidR="00545E08" w:rsidRPr="006B4E0F">
          <w:rPr>
            <w:rStyle w:val="Hyperlink"/>
            <w:noProof/>
          </w:rPr>
          <w:t>4</w:t>
        </w:r>
        <w:r w:rsidR="00545E08">
          <w:rPr>
            <w:rFonts w:asciiTheme="minorHAnsi" w:eastAsiaTheme="minorEastAsia" w:hAnsiTheme="minorHAnsi" w:cstheme="minorBidi"/>
            <w:noProof/>
            <w:szCs w:val="22"/>
            <w:lang w:eastAsia="en-AU"/>
          </w:rPr>
          <w:tab/>
        </w:r>
        <w:r w:rsidR="00545E08" w:rsidRPr="006B4E0F">
          <w:rPr>
            <w:rStyle w:val="Hyperlink"/>
            <w:noProof/>
          </w:rPr>
          <w:t>Data storage, entry and quality control</w:t>
        </w:r>
        <w:r w:rsidR="00545E08">
          <w:rPr>
            <w:noProof/>
            <w:webHidden/>
          </w:rPr>
          <w:tab/>
        </w:r>
        <w:r w:rsidR="00545E08">
          <w:rPr>
            <w:noProof/>
            <w:webHidden/>
          </w:rPr>
          <w:fldChar w:fldCharType="begin"/>
        </w:r>
        <w:r w:rsidR="00545E08">
          <w:rPr>
            <w:noProof/>
            <w:webHidden/>
          </w:rPr>
          <w:instrText xml:space="preserve"> PAGEREF _Toc504125586 \h </w:instrText>
        </w:r>
        <w:r w:rsidR="00545E08">
          <w:rPr>
            <w:noProof/>
            <w:webHidden/>
          </w:rPr>
        </w:r>
        <w:r w:rsidR="00545E08">
          <w:rPr>
            <w:noProof/>
            <w:webHidden/>
          </w:rPr>
          <w:fldChar w:fldCharType="separate"/>
        </w:r>
        <w:r w:rsidR="00B27C2A">
          <w:rPr>
            <w:noProof/>
            <w:webHidden/>
          </w:rPr>
          <w:t>21</w:t>
        </w:r>
        <w:r w:rsidR="00545E08">
          <w:rPr>
            <w:noProof/>
            <w:webHidden/>
          </w:rPr>
          <w:fldChar w:fldCharType="end"/>
        </w:r>
      </w:hyperlink>
    </w:p>
    <w:p w14:paraId="384285C9" w14:textId="77777777" w:rsidR="00545E08" w:rsidRDefault="00B81065">
      <w:pPr>
        <w:pStyle w:val="TOC3"/>
        <w:rPr>
          <w:rFonts w:asciiTheme="minorHAnsi" w:eastAsiaTheme="minorEastAsia" w:hAnsiTheme="minorHAnsi" w:cstheme="minorBidi"/>
          <w:noProof/>
          <w:sz w:val="22"/>
          <w:szCs w:val="22"/>
          <w:lang w:eastAsia="en-AU"/>
        </w:rPr>
      </w:pPr>
      <w:hyperlink w:anchor="_Toc504125587" w:history="1">
        <w:r w:rsidR="00545E08" w:rsidRPr="006B4E0F">
          <w:rPr>
            <w:rStyle w:val="Hyperlink"/>
            <w:noProof/>
          </w:rPr>
          <w:t>4.1</w:t>
        </w:r>
        <w:r w:rsidR="00545E08">
          <w:rPr>
            <w:rFonts w:asciiTheme="minorHAnsi" w:eastAsiaTheme="minorEastAsia" w:hAnsiTheme="minorHAnsi" w:cstheme="minorBidi"/>
            <w:noProof/>
            <w:sz w:val="22"/>
            <w:szCs w:val="22"/>
            <w:lang w:eastAsia="en-AU"/>
          </w:rPr>
          <w:tab/>
        </w:r>
        <w:r w:rsidR="00545E08" w:rsidRPr="006B4E0F">
          <w:rPr>
            <w:rStyle w:val="Hyperlink"/>
            <w:noProof/>
          </w:rPr>
          <w:t>Data storage</w:t>
        </w:r>
        <w:r w:rsidR="00545E08">
          <w:rPr>
            <w:noProof/>
            <w:webHidden/>
          </w:rPr>
          <w:tab/>
        </w:r>
        <w:r w:rsidR="00545E08">
          <w:rPr>
            <w:noProof/>
            <w:webHidden/>
          </w:rPr>
          <w:fldChar w:fldCharType="begin"/>
        </w:r>
        <w:r w:rsidR="00545E08">
          <w:rPr>
            <w:noProof/>
            <w:webHidden/>
          </w:rPr>
          <w:instrText xml:space="preserve"> PAGEREF _Toc504125587 \h </w:instrText>
        </w:r>
        <w:r w:rsidR="00545E08">
          <w:rPr>
            <w:noProof/>
            <w:webHidden/>
          </w:rPr>
        </w:r>
        <w:r w:rsidR="00545E08">
          <w:rPr>
            <w:noProof/>
            <w:webHidden/>
          </w:rPr>
          <w:fldChar w:fldCharType="separate"/>
        </w:r>
        <w:r w:rsidR="00B27C2A">
          <w:rPr>
            <w:noProof/>
            <w:webHidden/>
          </w:rPr>
          <w:t>21</w:t>
        </w:r>
        <w:r w:rsidR="00545E08">
          <w:rPr>
            <w:noProof/>
            <w:webHidden/>
          </w:rPr>
          <w:fldChar w:fldCharType="end"/>
        </w:r>
      </w:hyperlink>
    </w:p>
    <w:p w14:paraId="6B133434" w14:textId="77777777" w:rsidR="00545E08" w:rsidRDefault="00B81065">
      <w:pPr>
        <w:pStyle w:val="TOC3"/>
        <w:rPr>
          <w:rFonts w:asciiTheme="minorHAnsi" w:eastAsiaTheme="minorEastAsia" w:hAnsiTheme="minorHAnsi" w:cstheme="minorBidi"/>
          <w:noProof/>
          <w:sz w:val="22"/>
          <w:szCs w:val="22"/>
          <w:lang w:eastAsia="en-AU"/>
        </w:rPr>
      </w:pPr>
      <w:hyperlink w:anchor="_Toc504125588" w:history="1">
        <w:r w:rsidR="00545E08" w:rsidRPr="006B4E0F">
          <w:rPr>
            <w:rStyle w:val="Hyperlink"/>
            <w:noProof/>
          </w:rPr>
          <w:t>4.2</w:t>
        </w:r>
        <w:r w:rsidR="00545E08">
          <w:rPr>
            <w:rFonts w:asciiTheme="minorHAnsi" w:eastAsiaTheme="minorEastAsia" w:hAnsiTheme="minorHAnsi" w:cstheme="minorBidi"/>
            <w:noProof/>
            <w:sz w:val="22"/>
            <w:szCs w:val="22"/>
            <w:lang w:eastAsia="en-AU"/>
          </w:rPr>
          <w:tab/>
        </w:r>
        <w:r w:rsidR="00545E08" w:rsidRPr="006B4E0F">
          <w:rPr>
            <w:rStyle w:val="Hyperlink"/>
            <w:noProof/>
          </w:rPr>
          <w:t>Data entry quality control</w:t>
        </w:r>
        <w:r w:rsidR="00545E08">
          <w:rPr>
            <w:noProof/>
            <w:webHidden/>
          </w:rPr>
          <w:tab/>
        </w:r>
        <w:r w:rsidR="00545E08">
          <w:rPr>
            <w:noProof/>
            <w:webHidden/>
          </w:rPr>
          <w:fldChar w:fldCharType="begin"/>
        </w:r>
        <w:r w:rsidR="00545E08">
          <w:rPr>
            <w:noProof/>
            <w:webHidden/>
          </w:rPr>
          <w:instrText xml:space="preserve"> PAGEREF _Toc504125588 \h </w:instrText>
        </w:r>
        <w:r w:rsidR="00545E08">
          <w:rPr>
            <w:noProof/>
            <w:webHidden/>
          </w:rPr>
        </w:r>
        <w:r w:rsidR="00545E08">
          <w:rPr>
            <w:noProof/>
            <w:webHidden/>
          </w:rPr>
          <w:fldChar w:fldCharType="separate"/>
        </w:r>
        <w:r w:rsidR="00B27C2A">
          <w:rPr>
            <w:noProof/>
            <w:webHidden/>
          </w:rPr>
          <w:t>21</w:t>
        </w:r>
        <w:r w:rsidR="00545E08">
          <w:rPr>
            <w:noProof/>
            <w:webHidden/>
          </w:rPr>
          <w:fldChar w:fldCharType="end"/>
        </w:r>
      </w:hyperlink>
    </w:p>
    <w:p w14:paraId="5AC693F8" w14:textId="3CD0A899" w:rsidR="00545E08" w:rsidRDefault="00B81065">
      <w:pPr>
        <w:pStyle w:val="TOC2"/>
        <w:rPr>
          <w:rFonts w:asciiTheme="minorHAnsi" w:eastAsiaTheme="minorEastAsia" w:hAnsiTheme="minorHAnsi" w:cstheme="minorBidi"/>
          <w:noProof/>
          <w:szCs w:val="22"/>
          <w:lang w:eastAsia="en-AU"/>
        </w:rPr>
      </w:pPr>
      <w:hyperlink w:anchor="_Toc504125589" w:history="1">
        <w:r w:rsidR="00545E08" w:rsidRPr="006B4E0F">
          <w:rPr>
            <w:rStyle w:val="Hyperlink"/>
            <w:noProof/>
          </w:rPr>
          <w:t xml:space="preserve">5 </w:t>
        </w:r>
        <w:r w:rsidR="00553E71">
          <w:rPr>
            <w:rStyle w:val="Hyperlink"/>
            <w:noProof/>
          </w:rPr>
          <w:tab/>
        </w:r>
        <w:r w:rsidR="00545E08" w:rsidRPr="006B4E0F">
          <w:rPr>
            <w:rStyle w:val="Hyperlink"/>
            <w:noProof/>
          </w:rPr>
          <w:t>Data Analysis</w:t>
        </w:r>
        <w:r w:rsidR="00545E08">
          <w:rPr>
            <w:noProof/>
            <w:webHidden/>
          </w:rPr>
          <w:tab/>
        </w:r>
        <w:r w:rsidR="00545E08">
          <w:rPr>
            <w:noProof/>
            <w:webHidden/>
          </w:rPr>
          <w:fldChar w:fldCharType="begin"/>
        </w:r>
        <w:r w:rsidR="00545E08">
          <w:rPr>
            <w:noProof/>
            <w:webHidden/>
          </w:rPr>
          <w:instrText xml:space="preserve"> PAGEREF _Toc504125589 \h </w:instrText>
        </w:r>
        <w:r w:rsidR="00545E08">
          <w:rPr>
            <w:noProof/>
            <w:webHidden/>
          </w:rPr>
        </w:r>
        <w:r w:rsidR="00545E08">
          <w:rPr>
            <w:noProof/>
            <w:webHidden/>
          </w:rPr>
          <w:fldChar w:fldCharType="separate"/>
        </w:r>
        <w:r w:rsidR="00B27C2A">
          <w:rPr>
            <w:noProof/>
            <w:webHidden/>
          </w:rPr>
          <w:t>23</w:t>
        </w:r>
        <w:r w:rsidR="00545E08">
          <w:rPr>
            <w:noProof/>
            <w:webHidden/>
          </w:rPr>
          <w:fldChar w:fldCharType="end"/>
        </w:r>
      </w:hyperlink>
    </w:p>
    <w:p w14:paraId="0F276C49" w14:textId="21B6CE86" w:rsidR="00545E08" w:rsidRDefault="00B81065">
      <w:pPr>
        <w:pStyle w:val="TOC2"/>
        <w:rPr>
          <w:rFonts w:asciiTheme="minorHAnsi" w:eastAsiaTheme="minorEastAsia" w:hAnsiTheme="minorHAnsi" w:cstheme="minorBidi"/>
          <w:noProof/>
          <w:szCs w:val="22"/>
          <w:lang w:eastAsia="en-AU"/>
        </w:rPr>
      </w:pPr>
      <w:hyperlink w:anchor="_Toc504125590" w:history="1">
        <w:r w:rsidR="00545E08" w:rsidRPr="006B4E0F">
          <w:rPr>
            <w:rStyle w:val="Hyperlink"/>
            <w:noProof/>
          </w:rPr>
          <w:t xml:space="preserve">6 </w:t>
        </w:r>
        <w:r w:rsidR="00553E71">
          <w:rPr>
            <w:rStyle w:val="Hyperlink"/>
            <w:noProof/>
          </w:rPr>
          <w:tab/>
        </w:r>
        <w:r w:rsidR="00545E08" w:rsidRPr="006B4E0F">
          <w:rPr>
            <w:rStyle w:val="Hyperlink"/>
            <w:noProof/>
          </w:rPr>
          <w:t>Reporting</w:t>
        </w:r>
        <w:r w:rsidR="00545E08">
          <w:rPr>
            <w:noProof/>
            <w:webHidden/>
          </w:rPr>
          <w:tab/>
        </w:r>
        <w:r w:rsidR="00545E08">
          <w:rPr>
            <w:noProof/>
            <w:webHidden/>
          </w:rPr>
          <w:fldChar w:fldCharType="begin"/>
        </w:r>
        <w:r w:rsidR="00545E08">
          <w:rPr>
            <w:noProof/>
            <w:webHidden/>
          </w:rPr>
          <w:instrText xml:space="preserve"> PAGEREF _Toc504125590 \h </w:instrText>
        </w:r>
        <w:r w:rsidR="00545E08">
          <w:rPr>
            <w:noProof/>
            <w:webHidden/>
          </w:rPr>
        </w:r>
        <w:r w:rsidR="00545E08">
          <w:rPr>
            <w:noProof/>
            <w:webHidden/>
          </w:rPr>
          <w:fldChar w:fldCharType="separate"/>
        </w:r>
        <w:r w:rsidR="00B27C2A">
          <w:rPr>
            <w:noProof/>
            <w:webHidden/>
          </w:rPr>
          <w:t>23</w:t>
        </w:r>
        <w:r w:rsidR="00545E08">
          <w:rPr>
            <w:noProof/>
            <w:webHidden/>
          </w:rPr>
          <w:fldChar w:fldCharType="end"/>
        </w:r>
      </w:hyperlink>
    </w:p>
    <w:p w14:paraId="7671E22A" w14:textId="77777777" w:rsidR="00545E08" w:rsidRDefault="00B81065">
      <w:pPr>
        <w:pStyle w:val="TOC3"/>
        <w:rPr>
          <w:rFonts w:asciiTheme="minorHAnsi" w:eastAsiaTheme="minorEastAsia" w:hAnsiTheme="minorHAnsi" w:cstheme="minorBidi"/>
          <w:noProof/>
          <w:sz w:val="22"/>
          <w:szCs w:val="22"/>
          <w:lang w:eastAsia="en-AU"/>
        </w:rPr>
      </w:pPr>
      <w:hyperlink w:anchor="_Toc504125591" w:history="1">
        <w:r w:rsidR="00545E08" w:rsidRPr="006B4E0F">
          <w:rPr>
            <w:rStyle w:val="Hyperlink"/>
            <w:noProof/>
          </w:rPr>
          <w:t>6.1Traditional owners and Aboriginal residents</w:t>
        </w:r>
        <w:r w:rsidR="00545E08">
          <w:rPr>
            <w:noProof/>
            <w:webHidden/>
          </w:rPr>
          <w:tab/>
        </w:r>
        <w:r w:rsidR="00545E08">
          <w:rPr>
            <w:noProof/>
            <w:webHidden/>
          </w:rPr>
          <w:fldChar w:fldCharType="begin"/>
        </w:r>
        <w:r w:rsidR="00545E08">
          <w:rPr>
            <w:noProof/>
            <w:webHidden/>
          </w:rPr>
          <w:instrText xml:space="preserve"> PAGEREF _Toc504125591 \h </w:instrText>
        </w:r>
        <w:r w:rsidR="00545E08">
          <w:rPr>
            <w:noProof/>
            <w:webHidden/>
          </w:rPr>
        </w:r>
        <w:r w:rsidR="00545E08">
          <w:rPr>
            <w:noProof/>
            <w:webHidden/>
          </w:rPr>
          <w:fldChar w:fldCharType="separate"/>
        </w:r>
        <w:r w:rsidR="00B27C2A">
          <w:rPr>
            <w:noProof/>
            <w:webHidden/>
          </w:rPr>
          <w:t>23</w:t>
        </w:r>
        <w:r w:rsidR="00545E08">
          <w:rPr>
            <w:noProof/>
            <w:webHidden/>
          </w:rPr>
          <w:fldChar w:fldCharType="end"/>
        </w:r>
      </w:hyperlink>
    </w:p>
    <w:p w14:paraId="09FE6790" w14:textId="77777777" w:rsidR="00545E08" w:rsidRDefault="00B81065">
      <w:pPr>
        <w:pStyle w:val="TOC3"/>
        <w:rPr>
          <w:rFonts w:asciiTheme="minorHAnsi" w:eastAsiaTheme="minorEastAsia" w:hAnsiTheme="minorHAnsi" w:cstheme="minorBidi"/>
          <w:noProof/>
          <w:sz w:val="22"/>
          <w:szCs w:val="22"/>
          <w:lang w:eastAsia="en-AU"/>
        </w:rPr>
      </w:pPr>
      <w:hyperlink w:anchor="_Toc504125592" w:history="1">
        <w:r w:rsidR="00545E08" w:rsidRPr="006B4E0F">
          <w:rPr>
            <w:rStyle w:val="Hyperlink"/>
            <w:noProof/>
          </w:rPr>
          <w:t>6.2 Supervising Scientist Annual Technical Report</w:t>
        </w:r>
        <w:r w:rsidR="00545E08">
          <w:rPr>
            <w:noProof/>
            <w:webHidden/>
          </w:rPr>
          <w:tab/>
        </w:r>
        <w:r w:rsidR="00545E08">
          <w:rPr>
            <w:noProof/>
            <w:webHidden/>
          </w:rPr>
          <w:fldChar w:fldCharType="begin"/>
        </w:r>
        <w:r w:rsidR="00545E08">
          <w:rPr>
            <w:noProof/>
            <w:webHidden/>
          </w:rPr>
          <w:instrText xml:space="preserve"> PAGEREF _Toc504125592 \h </w:instrText>
        </w:r>
        <w:r w:rsidR="00545E08">
          <w:rPr>
            <w:noProof/>
            <w:webHidden/>
          </w:rPr>
        </w:r>
        <w:r w:rsidR="00545E08">
          <w:rPr>
            <w:noProof/>
            <w:webHidden/>
          </w:rPr>
          <w:fldChar w:fldCharType="separate"/>
        </w:r>
        <w:r w:rsidR="00B27C2A">
          <w:rPr>
            <w:noProof/>
            <w:webHidden/>
          </w:rPr>
          <w:t>24</w:t>
        </w:r>
        <w:r w:rsidR="00545E08">
          <w:rPr>
            <w:noProof/>
            <w:webHidden/>
          </w:rPr>
          <w:fldChar w:fldCharType="end"/>
        </w:r>
      </w:hyperlink>
    </w:p>
    <w:p w14:paraId="7FD7ADFD" w14:textId="77777777" w:rsidR="00545E08" w:rsidRDefault="00B81065">
      <w:pPr>
        <w:pStyle w:val="TOC3"/>
        <w:rPr>
          <w:rFonts w:asciiTheme="minorHAnsi" w:eastAsiaTheme="minorEastAsia" w:hAnsiTheme="minorHAnsi" w:cstheme="minorBidi"/>
          <w:noProof/>
          <w:sz w:val="22"/>
          <w:szCs w:val="22"/>
          <w:lang w:eastAsia="en-AU"/>
        </w:rPr>
      </w:pPr>
      <w:hyperlink w:anchor="_Toc504125593" w:history="1">
        <w:r w:rsidR="00545E08" w:rsidRPr="006B4E0F">
          <w:rPr>
            <w:rStyle w:val="Hyperlink"/>
            <w:noProof/>
          </w:rPr>
          <w:t>6.3 Internet</w:t>
        </w:r>
        <w:r w:rsidR="00545E08">
          <w:rPr>
            <w:noProof/>
            <w:webHidden/>
          </w:rPr>
          <w:tab/>
        </w:r>
        <w:r w:rsidR="00545E08">
          <w:rPr>
            <w:noProof/>
            <w:webHidden/>
          </w:rPr>
          <w:fldChar w:fldCharType="begin"/>
        </w:r>
        <w:r w:rsidR="00545E08">
          <w:rPr>
            <w:noProof/>
            <w:webHidden/>
          </w:rPr>
          <w:instrText xml:space="preserve"> PAGEREF _Toc504125593 \h </w:instrText>
        </w:r>
        <w:r w:rsidR="00545E08">
          <w:rPr>
            <w:noProof/>
            <w:webHidden/>
          </w:rPr>
        </w:r>
        <w:r w:rsidR="00545E08">
          <w:rPr>
            <w:noProof/>
            <w:webHidden/>
          </w:rPr>
          <w:fldChar w:fldCharType="separate"/>
        </w:r>
        <w:r w:rsidR="00B27C2A">
          <w:rPr>
            <w:noProof/>
            <w:webHidden/>
          </w:rPr>
          <w:t>24</w:t>
        </w:r>
        <w:r w:rsidR="00545E08">
          <w:rPr>
            <w:noProof/>
            <w:webHidden/>
          </w:rPr>
          <w:fldChar w:fldCharType="end"/>
        </w:r>
      </w:hyperlink>
    </w:p>
    <w:p w14:paraId="103AC956" w14:textId="77777777" w:rsidR="00545E08" w:rsidRDefault="00B81065">
      <w:pPr>
        <w:pStyle w:val="TOC3"/>
        <w:rPr>
          <w:rFonts w:asciiTheme="minorHAnsi" w:eastAsiaTheme="minorEastAsia" w:hAnsiTheme="minorHAnsi" w:cstheme="minorBidi"/>
          <w:noProof/>
          <w:sz w:val="22"/>
          <w:szCs w:val="22"/>
          <w:lang w:eastAsia="en-AU"/>
        </w:rPr>
      </w:pPr>
      <w:hyperlink w:anchor="_Toc504125594" w:history="1">
        <w:r w:rsidR="00545E08" w:rsidRPr="006B4E0F">
          <w:rPr>
            <w:rStyle w:val="Hyperlink"/>
            <w:noProof/>
          </w:rPr>
          <w:t>6.4 Alligator Rivers Region Technical Committee and Alligators Rivers Region Advisory Committee</w:t>
        </w:r>
        <w:r w:rsidR="00545E08">
          <w:rPr>
            <w:noProof/>
            <w:webHidden/>
          </w:rPr>
          <w:tab/>
        </w:r>
        <w:r w:rsidR="00545E08">
          <w:rPr>
            <w:noProof/>
            <w:webHidden/>
          </w:rPr>
          <w:fldChar w:fldCharType="begin"/>
        </w:r>
        <w:r w:rsidR="00545E08">
          <w:rPr>
            <w:noProof/>
            <w:webHidden/>
          </w:rPr>
          <w:instrText xml:space="preserve"> PAGEREF _Toc504125594 \h </w:instrText>
        </w:r>
        <w:r w:rsidR="00545E08">
          <w:rPr>
            <w:noProof/>
            <w:webHidden/>
          </w:rPr>
        </w:r>
        <w:r w:rsidR="00545E08">
          <w:rPr>
            <w:noProof/>
            <w:webHidden/>
          </w:rPr>
          <w:fldChar w:fldCharType="separate"/>
        </w:r>
        <w:r w:rsidR="00B27C2A">
          <w:rPr>
            <w:noProof/>
            <w:webHidden/>
          </w:rPr>
          <w:t>24</w:t>
        </w:r>
        <w:r w:rsidR="00545E08">
          <w:rPr>
            <w:noProof/>
            <w:webHidden/>
          </w:rPr>
          <w:fldChar w:fldCharType="end"/>
        </w:r>
      </w:hyperlink>
    </w:p>
    <w:p w14:paraId="3A4A96A0" w14:textId="77777777" w:rsidR="00545E08" w:rsidRDefault="00B81065">
      <w:pPr>
        <w:pStyle w:val="TOC2"/>
        <w:rPr>
          <w:rFonts w:asciiTheme="minorHAnsi" w:eastAsiaTheme="minorEastAsia" w:hAnsiTheme="minorHAnsi" w:cstheme="minorBidi"/>
          <w:noProof/>
          <w:szCs w:val="22"/>
          <w:lang w:eastAsia="en-AU"/>
        </w:rPr>
      </w:pPr>
      <w:hyperlink w:anchor="_Toc504125595" w:history="1">
        <w:r w:rsidR="00545E08" w:rsidRPr="006B4E0F">
          <w:rPr>
            <w:rStyle w:val="Hyperlink"/>
            <w:noProof/>
          </w:rPr>
          <w:t>Glossary of terms and abbreviations</w:t>
        </w:r>
        <w:r w:rsidR="00545E08">
          <w:rPr>
            <w:noProof/>
            <w:webHidden/>
          </w:rPr>
          <w:tab/>
        </w:r>
        <w:r w:rsidR="00545E08">
          <w:rPr>
            <w:noProof/>
            <w:webHidden/>
          </w:rPr>
          <w:fldChar w:fldCharType="begin"/>
        </w:r>
        <w:r w:rsidR="00545E08">
          <w:rPr>
            <w:noProof/>
            <w:webHidden/>
          </w:rPr>
          <w:instrText xml:space="preserve"> PAGEREF _Toc504125595 \h </w:instrText>
        </w:r>
        <w:r w:rsidR="00545E08">
          <w:rPr>
            <w:noProof/>
            <w:webHidden/>
          </w:rPr>
        </w:r>
        <w:r w:rsidR="00545E08">
          <w:rPr>
            <w:noProof/>
            <w:webHidden/>
          </w:rPr>
          <w:fldChar w:fldCharType="separate"/>
        </w:r>
        <w:r w:rsidR="00B27C2A">
          <w:rPr>
            <w:noProof/>
            <w:webHidden/>
          </w:rPr>
          <w:t>25</w:t>
        </w:r>
        <w:r w:rsidR="00545E08">
          <w:rPr>
            <w:noProof/>
            <w:webHidden/>
          </w:rPr>
          <w:fldChar w:fldCharType="end"/>
        </w:r>
      </w:hyperlink>
    </w:p>
    <w:p w14:paraId="5A813C4F" w14:textId="77777777" w:rsidR="00545E08" w:rsidRDefault="00B81065">
      <w:pPr>
        <w:pStyle w:val="TOC2"/>
        <w:rPr>
          <w:rFonts w:asciiTheme="minorHAnsi" w:eastAsiaTheme="minorEastAsia" w:hAnsiTheme="minorHAnsi" w:cstheme="minorBidi"/>
          <w:noProof/>
          <w:szCs w:val="22"/>
          <w:lang w:eastAsia="en-AU"/>
        </w:rPr>
      </w:pPr>
      <w:hyperlink w:anchor="_Toc504125596" w:history="1">
        <w:r w:rsidR="00545E08" w:rsidRPr="006B4E0F">
          <w:rPr>
            <w:rStyle w:val="Hyperlink"/>
            <w:noProof/>
          </w:rPr>
          <w:t>References and additional reading</w:t>
        </w:r>
        <w:r w:rsidR="00545E08">
          <w:rPr>
            <w:noProof/>
            <w:webHidden/>
          </w:rPr>
          <w:tab/>
        </w:r>
        <w:r w:rsidR="00545E08">
          <w:rPr>
            <w:noProof/>
            <w:webHidden/>
          </w:rPr>
          <w:fldChar w:fldCharType="begin"/>
        </w:r>
        <w:r w:rsidR="00545E08">
          <w:rPr>
            <w:noProof/>
            <w:webHidden/>
          </w:rPr>
          <w:instrText xml:space="preserve"> PAGEREF _Toc504125596 \h </w:instrText>
        </w:r>
        <w:r w:rsidR="00545E08">
          <w:rPr>
            <w:noProof/>
            <w:webHidden/>
          </w:rPr>
        </w:r>
        <w:r w:rsidR="00545E08">
          <w:rPr>
            <w:noProof/>
            <w:webHidden/>
          </w:rPr>
          <w:fldChar w:fldCharType="separate"/>
        </w:r>
        <w:r w:rsidR="00B27C2A">
          <w:rPr>
            <w:noProof/>
            <w:webHidden/>
          </w:rPr>
          <w:t>27</w:t>
        </w:r>
        <w:r w:rsidR="00545E08">
          <w:rPr>
            <w:noProof/>
            <w:webHidden/>
          </w:rPr>
          <w:fldChar w:fldCharType="end"/>
        </w:r>
      </w:hyperlink>
    </w:p>
    <w:p w14:paraId="662FC30D" w14:textId="77777777" w:rsidR="00885B0A" w:rsidRDefault="00A71087">
      <w:r>
        <w:rPr>
          <w:rFonts w:ascii="Arial" w:hAnsi="Arial"/>
          <w:b/>
        </w:rPr>
        <w:fldChar w:fldCharType="end"/>
      </w:r>
    </w:p>
    <w:p w14:paraId="515AAD27" w14:textId="77777777" w:rsidR="007977EC" w:rsidRDefault="007977EC">
      <w:pPr>
        <w:sectPr w:rsidR="007977EC">
          <w:footerReference w:type="default" r:id="rId24"/>
          <w:pgSz w:w="11906" w:h="16838" w:code="9"/>
          <w:pgMar w:top="1440" w:right="1800" w:bottom="1440" w:left="1800" w:header="1080" w:footer="835" w:gutter="0"/>
          <w:pgNumType w:fmt="lowerRoman"/>
          <w:cols w:space="360"/>
          <w:noEndnote/>
        </w:sectPr>
      </w:pPr>
    </w:p>
    <w:p w14:paraId="0192522C" w14:textId="77777777" w:rsidR="00D16EBA" w:rsidRDefault="00D16EBA" w:rsidP="00D16EBA">
      <w:pPr>
        <w:pStyle w:val="Heading2"/>
        <w:ind w:left="576" w:hanging="576"/>
      </w:pPr>
      <w:bookmarkStart w:id="19" w:name="_Toc332972665"/>
      <w:bookmarkStart w:id="20" w:name="_Toc339530303"/>
      <w:bookmarkStart w:id="21" w:name="_Toc504125569"/>
      <w:bookmarkEnd w:id="15"/>
      <w:bookmarkEnd w:id="16"/>
      <w:bookmarkEnd w:id="17"/>
      <w:bookmarkEnd w:id="18"/>
      <w:r>
        <w:t>Executive summary</w:t>
      </w:r>
      <w:bookmarkEnd w:id="19"/>
      <w:bookmarkEnd w:id="20"/>
      <w:bookmarkEnd w:id="21"/>
    </w:p>
    <w:p w14:paraId="656718FB" w14:textId="078A8DD1" w:rsidR="00D16EBA" w:rsidRPr="002D0E2B" w:rsidRDefault="00D16EBA" w:rsidP="00D16EBA">
      <w:pPr>
        <w:rPr>
          <w:rStyle w:val="Emphasis"/>
          <w:i w:val="0"/>
          <w:szCs w:val="22"/>
        </w:rPr>
      </w:pPr>
      <w:r w:rsidRPr="002D0E2B">
        <w:rPr>
          <w:rStyle w:val="Emphasis"/>
          <w:i w:val="0"/>
          <w:szCs w:val="22"/>
        </w:rPr>
        <w:t xml:space="preserve">The Supervising Scientist </w:t>
      </w:r>
      <w:r w:rsidR="00801274" w:rsidRPr="002D0E2B">
        <w:rPr>
          <w:rStyle w:val="Emphasis"/>
          <w:i w:val="0"/>
          <w:szCs w:val="22"/>
        </w:rPr>
        <w:t xml:space="preserve">Branch </w:t>
      </w:r>
      <w:r w:rsidRPr="002D0E2B">
        <w:rPr>
          <w:rStyle w:val="Emphasis"/>
          <w:i w:val="0"/>
          <w:szCs w:val="22"/>
        </w:rPr>
        <w:t>(SS</w:t>
      </w:r>
      <w:r w:rsidR="00801274" w:rsidRPr="002D0E2B">
        <w:rPr>
          <w:rStyle w:val="Emphasis"/>
          <w:i w:val="0"/>
          <w:szCs w:val="22"/>
        </w:rPr>
        <w:t>B</w:t>
      </w:r>
      <w:r w:rsidRPr="002D0E2B">
        <w:rPr>
          <w:rStyle w:val="Emphasis"/>
          <w:i w:val="0"/>
          <w:szCs w:val="22"/>
        </w:rPr>
        <w:t xml:space="preserve">) operates an integrated chemical (including radiological), physical and biological monitoring program to ensure protection of the aquatic ecosystems of the Alligator Rivers Region (ARR) from the operation of uranium mines in the region. The Ranger Mine, operated by Energy Resources of Australia Ltd, is the only operating mine in the region, whilst the nearby Jabiluka site has </w:t>
      </w:r>
      <w:r w:rsidRPr="002D0E2B">
        <w:rPr>
          <w:i/>
        </w:rPr>
        <w:t>been</w:t>
      </w:r>
      <w:r w:rsidRPr="002D0E2B">
        <w:rPr>
          <w:rStyle w:val="Emphasis"/>
          <w:i w:val="0"/>
          <w:szCs w:val="22"/>
        </w:rPr>
        <w:t xml:space="preserve"> largely rehabilitated and is in long term care and maintenance. Consequently the Ranger Mine is the current focus of SS</w:t>
      </w:r>
      <w:r w:rsidR="00801274" w:rsidRPr="002D0E2B">
        <w:rPr>
          <w:rStyle w:val="Emphasis"/>
          <w:i w:val="0"/>
          <w:szCs w:val="22"/>
        </w:rPr>
        <w:t>B</w:t>
      </w:r>
      <w:r w:rsidRPr="002D0E2B">
        <w:rPr>
          <w:rStyle w:val="Emphasis"/>
          <w:i w:val="0"/>
          <w:szCs w:val="22"/>
        </w:rPr>
        <w:t>’s monitoring effort. The monitoring conducted by SS</w:t>
      </w:r>
      <w:r w:rsidR="00801274" w:rsidRPr="002D0E2B">
        <w:rPr>
          <w:rStyle w:val="Emphasis"/>
          <w:i w:val="0"/>
          <w:szCs w:val="22"/>
        </w:rPr>
        <w:t>B</w:t>
      </w:r>
      <w:r w:rsidRPr="002D0E2B">
        <w:rPr>
          <w:rStyle w:val="Emphasis"/>
          <w:i w:val="0"/>
          <w:szCs w:val="22"/>
        </w:rPr>
        <w:t xml:space="preserve"> is an independent assurance program, which complements the compliance water chemistry monitoring program carried out by the mining company (Ranger Mine, Energy Resources of Australia Ltd) and the check monitoring carried out by the NT government regulator (Department of Mines and Energy).</w:t>
      </w:r>
    </w:p>
    <w:p w14:paraId="3F363B76" w14:textId="77777777" w:rsidR="00D16EBA" w:rsidRPr="002D0E2B" w:rsidRDefault="00D16EBA" w:rsidP="00D16EBA">
      <w:pPr>
        <w:rPr>
          <w:rStyle w:val="Emphasis"/>
          <w:i w:val="0"/>
          <w:szCs w:val="22"/>
        </w:rPr>
      </w:pPr>
      <w:r w:rsidRPr="002D0E2B">
        <w:rPr>
          <w:rStyle w:val="Emphasis"/>
          <w:i w:val="0"/>
          <w:szCs w:val="22"/>
        </w:rPr>
        <w:t>The techniques and ‘indicators’ used in the monitoring program satisfy two important needs of environmental protection:</w:t>
      </w:r>
    </w:p>
    <w:p w14:paraId="1E9400DA" w14:textId="77777777" w:rsidR="00D16EBA" w:rsidRPr="0088525B" w:rsidRDefault="00D16EBA" w:rsidP="00D16EBA">
      <w:pPr>
        <w:pStyle w:val="numberlist1"/>
        <w:framePr w:wrap="auto" w:vAnchor="margin" w:yAlign="inline"/>
        <w:numPr>
          <w:ilvl w:val="0"/>
          <w:numId w:val="3"/>
        </w:numPr>
        <w:rPr>
          <w:rStyle w:val="Emphasis"/>
          <w:rFonts w:ascii="Garamond" w:hAnsi="Garamond"/>
          <w:i w:val="0"/>
          <w:sz w:val="24"/>
          <w:szCs w:val="24"/>
        </w:rPr>
      </w:pPr>
      <w:r w:rsidRPr="0088525B">
        <w:rPr>
          <w:rStyle w:val="Emphasis"/>
          <w:rFonts w:ascii="Garamond" w:hAnsi="Garamond"/>
          <w:i w:val="0"/>
          <w:sz w:val="24"/>
          <w:szCs w:val="24"/>
        </w:rPr>
        <w:t xml:space="preserve">The early detection of significant changes in measured indicators to avoid short or longer term ecologically important impacts; and </w:t>
      </w:r>
    </w:p>
    <w:p w14:paraId="2EF15CA6" w14:textId="77777777" w:rsidR="00D16EBA" w:rsidRPr="0088525B" w:rsidRDefault="00D16EBA" w:rsidP="00D16EBA">
      <w:pPr>
        <w:pStyle w:val="numberlist1"/>
        <w:framePr w:wrap="auto" w:vAnchor="margin" w:yAlign="inline"/>
        <w:numPr>
          <w:ilvl w:val="0"/>
          <w:numId w:val="3"/>
        </w:numPr>
        <w:rPr>
          <w:rStyle w:val="Emphasis"/>
          <w:rFonts w:ascii="Garamond" w:hAnsi="Garamond"/>
          <w:i w:val="0"/>
          <w:sz w:val="24"/>
          <w:szCs w:val="24"/>
        </w:rPr>
      </w:pPr>
      <w:r w:rsidRPr="0088525B">
        <w:rPr>
          <w:rStyle w:val="Emphasis"/>
          <w:rFonts w:ascii="Garamond" w:hAnsi="Garamond"/>
          <w:i w:val="0"/>
          <w:sz w:val="24"/>
          <w:szCs w:val="24"/>
        </w:rPr>
        <w:t>Assessing ecological or ecosystem-level effects by  using surrogate indicators of biodiversity. The surface water chemistry monitoring program falls under the early detection category.</w:t>
      </w:r>
    </w:p>
    <w:p w14:paraId="7C7C21A5" w14:textId="77777777" w:rsidR="00D16EBA" w:rsidRPr="002D0E2B" w:rsidRDefault="00D16EBA" w:rsidP="00D16EBA">
      <w:pPr>
        <w:rPr>
          <w:rStyle w:val="Emphasis"/>
          <w:rFonts w:ascii="Arial" w:hAnsi="Arial"/>
          <w:i w:val="0"/>
          <w:szCs w:val="22"/>
        </w:rPr>
      </w:pPr>
      <w:r w:rsidRPr="002D0E2B">
        <w:rPr>
          <w:rStyle w:val="Emphasis"/>
          <w:i w:val="0"/>
          <w:szCs w:val="22"/>
        </w:rPr>
        <w:t>For each monitoring component, two levels of documents have been prepared- high-level protocols and detailed operational manuals. This document is the high-level protocol that describes the science underpinning the surface water chemistry monitoring program. It provides an overview of the monitoring principles and objectives, experimental and statistical design, sample collection and chemical analysis methods, data analysis and impact assessment procedures and reporting requirements.</w:t>
      </w:r>
    </w:p>
    <w:p w14:paraId="4123B2E0" w14:textId="77777777" w:rsidR="00D16EBA" w:rsidRDefault="00D16EBA" w:rsidP="00D16EBA">
      <w:pPr>
        <w:pStyle w:val="Heading2"/>
      </w:pPr>
      <w:r>
        <w:br w:type="page"/>
      </w:r>
      <w:bookmarkStart w:id="22" w:name="_Toc332972666"/>
      <w:bookmarkStart w:id="23" w:name="_Toc339530304"/>
      <w:bookmarkStart w:id="24" w:name="_Toc504125570"/>
      <w:r>
        <w:t>Preamble</w:t>
      </w:r>
      <w:bookmarkEnd w:id="22"/>
      <w:bookmarkEnd w:id="23"/>
      <w:bookmarkEnd w:id="24"/>
    </w:p>
    <w:p w14:paraId="1191FFA3" w14:textId="7CCFD95F" w:rsidR="00D16EBA" w:rsidRPr="0088525B" w:rsidRDefault="00D16EBA" w:rsidP="00D16EBA">
      <w:pPr>
        <w:rPr>
          <w:szCs w:val="24"/>
          <w:lang w:val="en-US"/>
        </w:rPr>
      </w:pPr>
      <w:r w:rsidRPr="0088525B">
        <w:rPr>
          <w:szCs w:val="24"/>
          <w:lang w:val="en-US"/>
        </w:rPr>
        <w:t>This document details the science underpinning the experimental design and data interpretation methods used for the  monitoring of surface water quality in natural streams in the vicinity of the Ranger Mine. The monitoring of water quality in these environments is a component of the multiple lines of evidence moni</w:t>
      </w:r>
      <w:r w:rsidR="00801274" w:rsidRPr="0088525B">
        <w:rPr>
          <w:szCs w:val="24"/>
          <w:lang w:val="en-US"/>
        </w:rPr>
        <w:t>toring program implemented by</w:t>
      </w:r>
      <w:r w:rsidRPr="0088525B">
        <w:rPr>
          <w:szCs w:val="24"/>
          <w:lang w:val="en-US"/>
        </w:rPr>
        <w:t xml:space="preserve"> SS</w:t>
      </w:r>
      <w:r w:rsidR="00801274" w:rsidRPr="0088525B">
        <w:rPr>
          <w:szCs w:val="24"/>
          <w:lang w:val="en-US"/>
        </w:rPr>
        <w:t>B</w:t>
      </w:r>
      <w:r w:rsidRPr="0088525B">
        <w:rPr>
          <w:szCs w:val="24"/>
          <w:lang w:val="en-US"/>
        </w:rPr>
        <w:t xml:space="preserve"> (van Dam et al 2002, Jones et al 2008).</w:t>
      </w:r>
    </w:p>
    <w:p w14:paraId="2908D5E6" w14:textId="77777777" w:rsidR="00D16EBA" w:rsidRPr="0088525B" w:rsidRDefault="00D16EBA" w:rsidP="00D16EBA">
      <w:pPr>
        <w:rPr>
          <w:szCs w:val="24"/>
        </w:rPr>
      </w:pPr>
      <w:r w:rsidRPr="0088525B">
        <w:rPr>
          <w:szCs w:val="24"/>
        </w:rPr>
        <w:t>Full details and descriptions of the methods and procedures required to implement the surface water chemistry monitoring program are contained in the following documents:</w:t>
      </w:r>
    </w:p>
    <w:p w14:paraId="5302AF8C" w14:textId="66E31935" w:rsidR="00D16EBA" w:rsidRPr="0088525B" w:rsidRDefault="00D16EBA" w:rsidP="00D16EBA">
      <w:pPr>
        <w:pStyle w:val="numberlist1"/>
        <w:framePr w:wrap="auto" w:vAnchor="margin" w:yAlign="inline"/>
        <w:numPr>
          <w:ilvl w:val="0"/>
          <w:numId w:val="20"/>
        </w:numPr>
        <w:rPr>
          <w:rFonts w:ascii="Garamond" w:hAnsi="Garamond"/>
          <w:sz w:val="24"/>
          <w:szCs w:val="24"/>
        </w:rPr>
      </w:pPr>
      <w:r w:rsidRPr="0088525B">
        <w:rPr>
          <w:rFonts w:ascii="Garamond" w:hAnsi="Garamond"/>
          <w:sz w:val="24"/>
          <w:szCs w:val="24"/>
        </w:rPr>
        <w:t xml:space="preserve">Surface Water </w:t>
      </w:r>
      <w:r w:rsidR="00351E34" w:rsidRPr="0088525B">
        <w:rPr>
          <w:rFonts w:ascii="Garamond" w:hAnsi="Garamond"/>
          <w:sz w:val="24"/>
          <w:szCs w:val="24"/>
        </w:rPr>
        <w:t>Chemistry Monitoring Program - O</w:t>
      </w:r>
      <w:r w:rsidRPr="0088525B">
        <w:rPr>
          <w:rFonts w:ascii="Garamond" w:hAnsi="Garamond"/>
          <w:sz w:val="24"/>
          <w:szCs w:val="24"/>
        </w:rPr>
        <w:t>perational manual</w:t>
      </w:r>
      <w:r w:rsidR="00801274" w:rsidRPr="0088525B">
        <w:rPr>
          <w:rFonts w:ascii="Garamond" w:hAnsi="Garamond"/>
          <w:sz w:val="24"/>
          <w:szCs w:val="24"/>
        </w:rPr>
        <w:t>s</w:t>
      </w:r>
    </w:p>
    <w:p w14:paraId="29156348" w14:textId="7754461B" w:rsidR="00D16EBA" w:rsidRPr="0088525B" w:rsidRDefault="00D16EBA" w:rsidP="00D16EBA">
      <w:pPr>
        <w:ind w:left="357"/>
        <w:rPr>
          <w:szCs w:val="24"/>
        </w:rPr>
      </w:pPr>
      <w:r w:rsidRPr="0088525B">
        <w:rPr>
          <w:szCs w:val="24"/>
        </w:rPr>
        <w:t>The operational manual</w:t>
      </w:r>
      <w:r w:rsidR="00801274" w:rsidRPr="0088525B">
        <w:rPr>
          <w:szCs w:val="24"/>
        </w:rPr>
        <w:t>s</w:t>
      </w:r>
      <w:r w:rsidRPr="0088525B">
        <w:rPr>
          <w:szCs w:val="24"/>
        </w:rPr>
        <w:t xml:space="preserve"> contain detailed instructions for </w:t>
      </w:r>
      <w:r w:rsidRPr="0088525B">
        <w:rPr>
          <w:szCs w:val="24"/>
          <w:lang w:eastAsia="en-AU"/>
        </w:rPr>
        <w:t>site and instrument maintenance and calibrations</w:t>
      </w:r>
      <w:r w:rsidRPr="0088525B">
        <w:rPr>
          <w:szCs w:val="24"/>
        </w:rPr>
        <w:t xml:space="preserve">, </w:t>
      </w:r>
      <w:r w:rsidRPr="0088525B">
        <w:rPr>
          <w:szCs w:val="24"/>
          <w:lang w:eastAsia="en-AU"/>
        </w:rPr>
        <w:t xml:space="preserve">in-situ quality control checks, sample collection and laboratory processing, response to site alarms, </w:t>
      </w:r>
      <w:r w:rsidRPr="0088525B">
        <w:rPr>
          <w:szCs w:val="24"/>
        </w:rPr>
        <w:t>data management and data cleaning and validation</w:t>
      </w:r>
      <w:r w:rsidRPr="0088525B">
        <w:rPr>
          <w:szCs w:val="24"/>
          <w:lang w:eastAsia="en-AU"/>
        </w:rPr>
        <w:t>.</w:t>
      </w:r>
    </w:p>
    <w:p w14:paraId="7C39D81E" w14:textId="014A9A12" w:rsidR="00801274" w:rsidRPr="0088525B" w:rsidRDefault="00D16EBA" w:rsidP="002A514C">
      <w:pPr>
        <w:ind w:left="357" w:firstLine="3"/>
        <w:rPr>
          <w:szCs w:val="24"/>
        </w:rPr>
      </w:pPr>
      <w:r w:rsidRPr="0088525B">
        <w:rPr>
          <w:szCs w:val="24"/>
        </w:rPr>
        <w:t>The operational manual is a</w:t>
      </w:r>
      <w:r w:rsidR="00801274" w:rsidRPr="0088525B">
        <w:rPr>
          <w:szCs w:val="24"/>
        </w:rPr>
        <w:t xml:space="preserve"> collection of </w:t>
      </w:r>
      <w:r w:rsidRPr="0088525B">
        <w:rPr>
          <w:szCs w:val="24"/>
        </w:rPr>
        <w:t xml:space="preserve"> controlled document</w:t>
      </w:r>
      <w:r w:rsidR="00801274" w:rsidRPr="0088525B">
        <w:rPr>
          <w:szCs w:val="24"/>
        </w:rPr>
        <w:t>s</w:t>
      </w:r>
      <w:r w:rsidRPr="0088525B">
        <w:rPr>
          <w:szCs w:val="24"/>
        </w:rPr>
        <w:t xml:space="preserve"> </w:t>
      </w:r>
      <w:r w:rsidR="00801274" w:rsidRPr="0088525B">
        <w:rPr>
          <w:szCs w:val="24"/>
        </w:rPr>
        <w:t>stored on the SSB SPIRE site</w:t>
      </w:r>
      <w:r w:rsidRPr="0088525B">
        <w:rPr>
          <w:szCs w:val="24"/>
        </w:rPr>
        <w:t>.</w:t>
      </w:r>
      <w:r w:rsidR="00801274" w:rsidRPr="0088525B">
        <w:rPr>
          <w:szCs w:val="24"/>
        </w:rPr>
        <w:t xml:space="preserve"> They</w:t>
      </w:r>
      <w:r w:rsidRPr="0088525B">
        <w:rPr>
          <w:szCs w:val="24"/>
        </w:rPr>
        <w:t xml:space="preserve"> define the operational details for each</w:t>
      </w:r>
      <w:r w:rsidR="00801274" w:rsidRPr="0088525B">
        <w:rPr>
          <w:szCs w:val="24"/>
        </w:rPr>
        <w:t xml:space="preserve"> of</w:t>
      </w:r>
      <w:r w:rsidRPr="0088525B">
        <w:rPr>
          <w:szCs w:val="24"/>
        </w:rPr>
        <w:t xml:space="preserve"> the specific methods used for each surface water chemistry monitoring program procedure. </w:t>
      </w:r>
      <w:r w:rsidR="00801274" w:rsidRPr="0088525B">
        <w:rPr>
          <w:szCs w:val="24"/>
        </w:rPr>
        <w:t xml:space="preserve">Procedures used to validate, interpret and report the surface water quality monitoring results are also included with detailed instructions for quality control requirements, follow-up actions where trigger values are exceeded and preparation of website charts and explanatory notes. </w:t>
      </w:r>
    </w:p>
    <w:p w14:paraId="3987C2BB" w14:textId="34AFB2E8" w:rsidR="00C425D9" w:rsidRPr="0088525B" w:rsidRDefault="00D16EBA" w:rsidP="00C425D9">
      <w:pPr>
        <w:pStyle w:val="numberlist1"/>
        <w:framePr w:wrap="auto" w:vAnchor="margin" w:yAlign="inline"/>
        <w:numPr>
          <w:ilvl w:val="0"/>
          <w:numId w:val="3"/>
        </w:numPr>
        <w:rPr>
          <w:rFonts w:ascii="Garamond" w:hAnsi="Garamond"/>
          <w:sz w:val="24"/>
          <w:szCs w:val="24"/>
        </w:rPr>
      </w:pPr>
      <w:r w:rsidRPr="0088525B">
        <w:rPr>
          <w:rFonts w:ascii="Garamond" w:hAnsi="Garamond"/>
          <w:sz w:val="24"/>
          <w:szCs w:val="24"/>
        </w:rPr>
        <w:t xml:space="preserve">Surface Water Chemistry Monitoring Program – </w:t>
      </w:r>
      <w:r w:rsidR="00801274" w:rsidRPr="0088525B">
        <w:rPr>
          <w:rFonts w:ascii="Garamond" w:hAnsi="Garamond"/>
          <w:sz w:val="24"/>
          <w:szCs w:val="24"/>
        </w:rPr>
        <w:t>Quick reference guides</w:t>
      </w:r>
    </w:p>
    <w:p w14:paraId="36173A85" w14:textId="2B3A11C5" w:rsidR="00A071A2" w:rsidRPr="0088525B" w:rsidRDefault="00A071A2" w:rsidP="00C425D9">
      <w:pPr>
        <w:pStyle w:val="numberlist1"/>
        <w:framePr w:wrap="auto" w:vAnchor="margin" w:yAlign="inline"/>
        <w:numPr>
          <w:ilvl w:val="0"/>
          <w:numId w:val="0"/>
        </w:numPr>
        <w:ind w:left="360"/>
        <w:rPr>
          <w:rFonts w:ascii="Garamond" w:hAnsi="Garamond"/>
          <w:sz w:val="24"/>
          <w:szCs w:val="24"/>
        </w:rPr>
      </w:pPr>
      <w:r w:rsidRPr="0088525B">
        <w:rPr>
          <w:rFonts w:ascii="Garamond" w:hAnsi="Garamond"/>
          <w:sz w:val="24"/>
          <w:szCs w:val="24"/>
        </w:rPr>
        <w:t xml:space="preserve">The Quick Reference Guides (QRGs) contain </w:t>
      </w:r>
      <w:r w:rsidR="00C425D9" w:rsidRPr="0088525B">
        <w:rPr>
          <w:rFonts w:ascii="Garamond" w:hAnsi="Garamond"/>
          <w:sz w:val="24"/>
          <w:szCs w:val="24"/>
        </w:rPr>
        <w:t xml:space="preserve">step-by-step instructions for more detailed and complex tasks associated with the program. </w:t>
      </w:r>
      <w:proofErr w:type="spellStart"/>
      <w:r w:rsidR="00C425D9" w:rsidRPr="0088525B">
        <w:rPr>
          <w:rFonts w:ascii="Garamond" w:hAnsi="Garamond"/>
          <w:sz w:val="24"/>
          <w:szCs w:val="24"/>
        </w:rPr>
        <w:t>Theses</w:t>
      </w:r>
      <w:proofErr w:type="spellEnd"/>
      <w:r w:rsidR="00C425D9" w:rsidRPr="0088525B">
        <w:rPr>
          <w:rFonts w:ascii="Garamond" w:hAnsi="Garamond"/>
          <w:sz w:val="24"/>
          <w:szCs w:val="24"/>
        </w:rPr>
        <w:t xml:space="preserve"> are referenced in the operational manuals.</w:t>
      </w:r>
    </w:p>
    <w:p w14:paraId="5D6CFE3D" w14:textId="77777777" w:rsidR="00D16EBA" w:rsidRDefault="00D16EBA" w:rsidP="00D16EBA">
      <w:pPr>
        <w:pStyle w:val="Heading2"/>
        <w:ind w:left="576" w:hanging="576"/>
        <w:rPr>
          <w:lang w:val="en-US"/>
        </w:rPr>
      </w:pPr>
      <w:bookmarkStart w:id="25" w:name="_Toc339530305"/>
      <w:bookmarkStart w:id="26" w:name="_Toc504125571"/>
      <w:r>
        <w:rPr>
          <w:lang w:val="en-US"/>
        </w:rPr>
        <w:t>Acknowledgements</w:t>
      </w:r>
      <w:bookmarkEnd w:id="25"/>
      <w:bookmarkEnd w:id="26"/>
    </w:p>
    <w:p w14:paraId="39624F9D" w14:textId="45DDCE39" w:rsidR="00D16EBA" w:rsidRDefault="00D16EBA" w:rsidP="00D16EBA">
      <w:pPr>
        <w:rPr>
          <w:szCs w:val="16"/>
          <w:lang w:val="en-US"/>
        </w:rPr>
      </w:pPr>
      <w:r>
        <w:rPr>
          <w:szCs w:val="16"/>
          <w:lang w:val="en-US"/>
        </w:rPr>
        <w:t xml:space="preserve">The following </w:t>
      </w:r>
      <w:r w:rsidRPr="00AF11DF">
        <w:rPr>
          <w:szCs w:val="16"/>
          <w:lang w:val="en-US"/>
        </w:rPr>
        <w:t>SS</w:t>
      </w:r>
      <w:r w:rsidR="00BE5091">
        <w:rPr>
          <w:szCs w:val="16"/>
          <w:lang w:val="en-US"/>
        </w:rPr>
        <w:t>B</w:t>
      </w:r>
      <w:r>
        <w:rPr>
          <w:szCs w:val="16"/>
          <w:lang w:val="en-US"/>
        </w:rPr>
        <w:t xml:space="preserve"> personnel have been involved in the Surface </w:t>
      </w:r>
      <w:smartTag w:uri="urn:schemas-microsoft-com:office:smarttags" w:element="PersonName">
        <w:r>
          <w:rPr>
            <w:szCs w:val="16"/>
            <w:lang w:val="en-US"/>
          </w:rPr>
          <w:t>Water Chemistry Monitoring</w:t>
        </w:r>
      </w:smartTag>
      <w:r>
        <w:rPr>
          <w:szCs w:val="16"/>
          <w:lang w:val="en-US"/>
        </w:rPr>
        <w:t xml:space="preserve"> Program and have provided valuable input into the evolutionary development of this protocol: Alison </w:t>
      </w:r>
      <w:proofErr w:type="spellStart"/>
      <w:r>
        <w:rPr>
          <w:szCs w:val="16"/>
          <w:lang w:val="en-US"/>
        </w:rPr>
        <w:t>Frostick</w:t>
      </w:r>
      <w:proofErr w:type="spellEnd"/>
      <w:r>
        <w:rPr>
          <w:szCs w:val="16"/>
          <w:lang w:val="en-US"/>
        </w:rPr>
        <w:t xml:space="preserve">, Kate Turner, Lisa Chandler, David Jones, Duncan Buckle, Jenny Brazier, Claudia </w:t>
      </w:r>
      <w:proofErr w:type="spellStart"/>
      <w:r>
        <w:rPr>
          <w:szCs w:val="16"/>
          <w:lang w:val="en-US"/>
        </w:rPr>
        <w:t>Sauerland</w:t>
      </w:r>
      <w:proofErr w:type="spellEnd"/>
      <w:r>
        <w:rPr>
          <w:szCs w:val="16"/>
          <w:lang w:val="en-US"/>
        </w:rPr>
        <w:t xml:space="preserve">, Michelle Isles, Don </w:t>
      </w:r>
      <w:proofErr w:type="spellStart"/>
      <w:r>
        <w:rPr>
          <w:szCs w:val="16"/>
          <w:lang w:val="en-US"/>
        </w:rPr>
        <w:t>Elphick</w:t>
      </w:r>
      <w:proofErr w:type="spellEnd"/>
      <w:r w:rsidR="00BE5091">
        <w:rPr>
          <w:szCs w:val="16"/>
          <w:lang w:val="en-US"/>
        </w:rPr>
        <w:t>, Amie Leggett</w:t>
      </w:r>
      <w:r>
        <w:rPr>
          <w:szCs w:val="16"/>
          <w:lang w:val="en-US"/>
        </w:rPr>
        <w:t xml:space="preserve"> and Christopher Humphrey.</w:t>
      </w:r>
    </w:p>
    <w:p w14:paraId="0B9511A1" w14:textId="77777777" w:rsidR="00D16EBA" w:rsidRDefault="00D16EBA" w:rsidP="00D16EBA">
      <w:pPr>
        <w:rPr>
          <w:szCs w:val="16"/>
          <w:lang w:val="en-US"/>
        </w:rPr>
      </w:pPr>
    </w:p>
    <w:p w14:paraId="64CA4C53" w14:textId="77777777" w:rsidR="00BE5091" w:rsidRDefault="00BE5091" w:rsidP="00D16EBA">
      <w:pPr>
        <w:rPr>
          <w:szCs w:val="16"/>
          <w:lang w:val="en-US"/>
        </w:rPr>
      </w:pPr>
    </w:p>
    <w:p w14:paraId="70D20DED" w14:textId="77777777" w:rsidR="00D16EBA" w:rsidRDefault="00D16EBA" w:rsidP="00D16EBA">
      <w:pPr>
        <w:tabs>
          <w:tab w:val="left" w:pos="576"/>
          <w:tab w:val="left" w:pos="1296"/>
        </w:tabs>
        <w:spacing w:after="0" w:line="240" w:lineRule="auto"/>
      </w:pPr>
      <w:r>
        <w:rPr>
          <w:b/>
          <w:bCs/>
          <w:szCs w:val="16"/>
          <w:lang w:val="en-US"/>
        </w:rPr>
        <w:t>Contact officers:</w:t>
      </w:r>
    </w:p>
    <w:tbl>
      <w:tblPr>
        <w:tblW w:w="0" w:type="auto"/>
        <w:tblInd w:w="108" w:type="dxa"/>
        <w:tblLook w:val="0000" w:firstRow="0" w:lastRow="0" w:firstColumn="0" w:lastColumn="0" w:noHBand="0" w:noVBand="0"/>
      </w:tblPr>
      <w:tblGrid>
        <w:gridCol w:w="4146"/>
        <w:gridCol w:w="4052"/>
      </w:tblGrid>
      <w:tr w:rsidR="00D16EBA" w14:paraId="75F49945" w14:textId="77777777" w:rsidTr="00A071A2">
        <w:tc>
          <w:tcPr>
            <w:tcW w:w="4253" w:type="dxa"/>
          </w:tcPr>
          <w:p w14:paraId="456D1F07" w14:textId="3A38E41E" w:rsidR="00D16EBA" w:rsidRDefault="00BE5091" w:rsidP="00A071A2">
            <w:pPr>
              <w:spacing w:after="0" w:line="200" w:lineRule="atLeast"/>
              <w:jc w:val="left"/>
              <w:rPr>
                <w:sz w:val="18"/>
                <w:szCs w:val="16"/>
                <w:lang w:val="en-US"/>
              </w:rPr>
            </w:pPr>
            <w:r>
              <w:rPr>
                <w:szCs w:val="16"/>
                <w:lang w:val="en-US"/>
              </w:rPr>
              <w:t>Amie Leggett</w:t>
            </w:r>
          </w:p>
          <w:p w14:paraId="064C38F9" w14:textId="46BF118A" w:rsidR="00D16EBA" w:rsidRDefault="00D16EBA" w:rsidP="00A071A2">
            <w:pPr>
              <w:spacing w:after="0" w:line="200" w:lineRule="atLeast"/>
              <w:jc w:val="left"/>
              <w:rPr>
                <w:sz w:val="18"/>
                <w:szCs w:val="16"/>
                <w:lang w:val="en-US"/>
              </w:rPr>
            </w:pPr>
            <w:r>
              <w:rPr>
                <w:sz w:val="18"/>
                <w:szCs w:val="16"/>
                <w:lang w:val="en-US"/>
              </w:rPr>
              <w:t>Supervising Scientist,</w:t>
            </w:r>
          </w:p>
          <w:p w14:paraId="35324B60" w14:textId="77777777" w:rsidR="00D16EBA" w:rsidRDefault="00D16EBA" w:rsidP="00A071A2">
            <w:pPr>
              <w:spacing w:after="0" w:line="200" w:lineRule="atLeast"/>
              <w:jc w:val="left"/>
              <w:rPr>
                <w:szCs w:val="16"/>
                <w:lang w:val="en-US"/>
              </w:rPr>
            </w:pPr>
            <w:smartTag w:uri="urn:schemas-microsoft-com:office:smarttags" w:element="address">
              <w:smartTag w:uri="urn:schemas-microsoft-com:office:smarttags" w:element="Street">
                <w:r>
                  <w:rPr>
                    <w:sz w:val="18"/>
                    <w:szCs w:val="16"/>
                    <w:lang w:val="en-US"/>
                  </w:rPr>
                  <w:t>PO Box 461</w:t>
                </w:r>
              </w:smartTag>
              <w:r>
                <w:rPr>
                  <w:sz w:val="18"/>
                  <w:szCs w:val="16"/>
                  <w:lang w:val="en-US"/>
                </w:rPr>
                <w:t xml:space="preserve">, </w:t>
              </w:r>
              <w:smartTag w:uri="urn:schemas-microsoft-com:office:smarttags" w:element="City">
                <w:r>
                  <w:rPr>
                    <w:sz w:val="18"/>
                    <w:szCs w:val="16"/>
                    <w:lang w:val="en-US"/>
                  </w:rPr>
                  <w:t>Darwin</w:t>
                </w:r>
              </w:smartTag>
              <w:r>
                <w:rPr>
                  <w:sz w:val="18"/>
                  <w:szCs w:val="16"/>
                  <w:lang w:val="en-US"/>
                </w:rPr>
                <w:t xml:space="preserve"> </w:t>
              </w:r>
              <w:smartTag w:uri="urn:schemas-microsoft-com:office:smarttags" w:element="State">
                <w:r>
                  <w:rPr>
                    <w:sz w:val="18"/>
                    <w:szCs w:val="16"/>
                    <w:lang w:val="en-US"/>
                  </w:rPr>
                  <w:t>NT</w:t>
                </w:r>
              </w:smartTag>
            </w:smartTag>
          </w:p>
          <w:p w14:paraId="65826E13" w14:textId="192E9239" w:rsidR="00D16EBA" w:rsidRDefault="00D16EBA" w:rsidP="00BE5091">
            <w:pPr>
              <w:spacing w:after="0" w:line="200" w:lineRule="atLeast"/>
              <w:jc w:val="left"/>
              <w:rPr>
                <w:szCs w:val="16"/>
                <w:lang w:val="en-US"/>
              </w:rPr>
            </w:pPr>
            <w:r>
              <w:rPr>
                <w:szCs w:val="16"/>
                <w:lang w:val="en-US"/>
              </w:rPr>
              <w:t xml:space="preserve">08 8920 </w:t>
            </w:r>
            <w:r w:rsidR="00BE5091">
              <w:rPr>
                <w:szCs w:val="16"/>
                <w:lang w:val="en-US"/>
              </w:rPr>
              <w:t>1363    Amie.Leggett</w:t>
            </w:r>
            <w:r>
              <w:rPr>
                <w:szCs w:val="16"/>
                <w:lang w:val="en-US"/>
              </w:rPr>
              <w:t>@environment.gov.au</w:t>
            </w:r>
          </w:p>
        </w:tc>
        <w:tc>
          <w:tcPr>
            <w:tcW w:w="4161" w:type="dxa"/>
          </w:tcPr>
          <w:p w14:paraId="36D0FAFA" w14:textId="77777777" w:rsidR="00C2270E" w:rsidRDefault="00D16EBA" w:rsidP="00A071A2">
            <w:pPr>
              <w:spacing w:after="0" w:line="200" w:lineRule="atLeast"/>
              <w:jc w:val="left"/>
              <w:rPr>
                <w:sz w:val="18"/>
                <w:szCs w:val="18"/>
                <w:lang w:val="en-US"/>
              </w:rPr>
            </w:pPr>
            <w:r>
              <w:rPr>
                <w:szCs w:val="16"/>
                <w:lang w:val="en-US"/>
              </w:rPr>
              <w:t>Kate Turner</w:t>
            </w:r>
            <w:r>
              <w:rPr>
                <w:szCs w:val="16"/>
                <w:lang w:val="en-US"/>
              </w:rPr>
              <w:br/>
            </w:r>
            <w:r>
              <w:rPr>
                <w:sz w:val="18"/>
                <w:szCs w:val="18"/>
                <w:lang w:val="en-US"/>
              </w:rPr>
              <w:t xml:space="preserve">Supervising Scientist, </w:t>
            </w:r>
          </w:p>
          <w:p w14:paraId="57C5C4B0" w14:textId="0A3921FD" w:rsidR="00D16EBA" w:rsidRDefault="00D16EBA" w:rsidP="00A071A2">
            <w:pPr>
              <w:spacing w:after="0" w:line="200" w:lineRule="atLeast"/>
              <w:jc w:val="left"/>
              <w:rPr>
                <w:szCs w:val="16"/>
                <w:lang w:val="en-US"/>
              </w:rPr>
            </w:pPr>
            <w:smartTag w:uri="urn:schemas-microsoft-com:office:smarttags" w:element="Street">
              <w:r>
                <w:rPr>
                  <w:sz w:val="18"/>
                  <w:szCs w:val="16"/>
                  <w:lang w:val="en-US"/>
                </w:rPr>
                <w:t>PO Box 461</w:t>
              </w:r>
            </w:smartTag>
            <w:r>
              <w:rPr>
                <w:sz w:val="18"/>
                <w:szCs w:val="16"/>
                <w:lang w:val="en-US"/>
              </w:rPr>
              <w:t xml:space="preserve">, </w:t>
            </w:r>
            <w:smartTag w:uri="urn:schemas-microsoft-com:office:smarttags" w:element="City">
              <w:r>
                <w:rPr>
                  <w:sz w:val="18"/>
                  <w:szCs w:val="16"/>
                  <w:lang w:val="en-US"/>
                </w:rPr>
                <w:t>Darwin</w:t>
              </w:r>
            </w:smartTag>
            <w:r>
              <w:rPr>
                <w:sz w:val="18"/>
                <w:szCs w:val="16"/>
                <w:lang w:val="en-US"/>
              </w:rPr>
              <w:t xml:space="preserve"> NT</w:t>
            </w:r>
          </w:p>
          <w:p w14:paraId="59178275" w14:textId="77777777" w:rsidR="00D16EBA" w:rsidRDefault="00D16EBA" w:rsidP="00A071A2">
            <w:pPr>
              <w:spacing w:after="0" w:line="200" w:lineRule="atLeast"/>
              <w:jc w:val="left"/>
              <w:rPr>
                <w:szCs w:val="16"/>
                <w:lang w:val="en-US"/>
              </w:rPr>
            </w:pPr>
            <w:r>
              <w:rPr>
                <w:szCs w:val="16"/>
                <w:lang w:val="en-US"/>
              </w:rPr>
              <w:t>08 8920 1391   Kate.Turner@environment.gov.au</w:t>
            </w:r>
          </w:p>
        </w:tc>
      </w:tr>
    </w:tbl>
    <w:p w14:paraId="43A8D2F1" w14:textId="77777777" w:rsidR="00D16EBA" w:rsidRPr="00285A09" w:rsidRDefault="00D16EBA" w:rsidP="00D16EBA">
      <w:pPr>
        <w:pStyle w:val="Heading1"/>
        <w:numPr>
          <w:ilvl w:val="0"/>
          <w:numId w:val="17"/>
        </w:numPr>
      </w:pPr>
      <w:r>
        <w:br w:type="page"/>
      </w:r>
      <w:bookmarkStart w:id="27" w:name="_Toc52076387"/>
      <w:bookmarkStart w:id="28" w:name="_Toc335033092"/>
      <w:bookmarkStart w:id="29" w:name="_Toc95021483"/>
      <w:bookmarkStart w:id="30" w:name="_Toc95021983"/>
      <w:bookmarkStart w:id="31" w:name="_Toc95022270"/>
      <w:bookmarkStart w:id="32" w:name="_Toc95229462"/>
      <w:bookmarkStart w:id="33" w:name="_Toc95229580"/>
      <w:r>
        <w:rPr>
          <w:lang w:eastAsia="en-AU"/>
        </w:rPr>
        <w:t xml:space="preserve"> </w:t>
      </w:r>
      <w:bookmarkStart w:id="34" w:name="_Toc339530306"/>
      <w:bookmarkStart w:id="35" w:name="_Toc504125572"/>
      <w:bookmarkEnd w:id="27"/>
      <w:r>
        <w:t>Surface water chemistry monitoring</w:t>
      </w:r>
      <w:bookmarkEnd w:id="28"/>
      <w:r>
        <w:t xml:space="preserve"> protocol to </w:t>
      </w:r>
      <w:r>
        <w:rPr>
          <w:lang w:eastAsia="en-AU"/>
        </w:rPr>
        <w:t>assess potential impacts from the Ranger mine site</w:t>
      </w:r>
      <w:bookmarkEnd w:id="34"/>
      <w:bookmarkEnd w:id="35"/>
      <w:r>
        <w:rPr>
          <w:lang w:eastAsia="en-AU"/>
        </w:rPr>
        <w:t xml:space="preserve"> </w:t>
      </w:r>
    </w:p>
    <w:p w14:paraId="336B10E1" w14:textId="77777777" w:rsidR="00D16EBA" w:rsidRDefault="00D16EBA" w:rsidP="00D16EBA">
      <w:pPr>
        <w:pStyle w:val="Heading2"/>
        <w:numPr>
          <w:ilvl w:val="1"/>
          <w:numId w:val="17"/>
        </w:numPr>
      </w:pPr>
      <w:bookmarkStart w:id="36" w:name="_Toc332972667"/>
      <w:bookmarkStart w:id="37" w:name="_Toc339530308"/>
      <w:bookmarkStart w:id="38" w:name="_Toc504125573"/>
      <w:bookmarkEnd w:id="29"/>
      <w:bookmarkEnd w:id="30"/>
      <w:bookmarkEnd w:id="31"/>
      <w:bookmarkEnd w:id="32"/>
      <w:bookmarkEnd w:id="33"/>
      <w:r>
        <w:t>Introduction</w:t>
      </w:r>
      <w:bookmarkEnd w:id="36"/>
      <w:bookmarkEnd w:id="37"/>
      <w:bookmarkEnd w:id="38"/>
    </w:p>
    <w:p w14:paraId="2D73464E" w14:textId="77777777" w:rsidR="00D16EBA" w:rsidRDefault="00D16EBA" w:rsidP="00D16EBA">
      <w:pPr>
        <w:pStyle w:val="Heading3"/>
        <w:numPr>
          <w:ilvl w:val="2"/>
          <w:numId w:val="17"/>
        </w:numPr>
      </w:pPr>
      <w:bookmarkStart w:id="39" w:name="_Toc339530309"/>
      <w:bookmarkStart w:id="40" w:name="_Toc504125574"/>
      <w:bookmarkStart w:id="41" w:name="_Toc332972668"/>
      <w:r>
        <w:t>Objective</w:t>
      </w:r>
      <w:bookmarkEnd w:id="39"/>
      <w:bookmarkEnd w:id="40"/>
    </w:p>
    <w:p w14:paraId="3A5CEB83" w14:textId="77777777" w:rsidR="00D16EBA" w:rsidRPr="00546830" w:rsidRDefault="00D16EBA" w:rsidP="00D16EBA">
      <w:r>
        <w:t>Detection of changes in water chemistry in water courses downstream of uranium (U) mines and assessment of these changes against a prescribed management framework that determines the most appropriate and relevant course of action according to the magnitude and duration of the change.</w:t>
      </w:r>
    </w:p>
    <w:p w14:paraId="19C3DDE1" w14:textId="77777777" w:rsidR="00D16EBA" w:rsidRDefault="00D16EBA" w:rsidP="00D16EBA">
      <w:pPr>
        <w:pStyle w:val="Heading3"/>
        <w:numPr>
          <w:ilvl w:val="2"/>
          <w:numId w:val="17"/>
        </w:numPr>
      </w:pPr>
      <w:bookmarkStart w:id="42" w:name="_Toc339530310"/>
      <w:bookmarkStart w:id="43" w:name="_Toc504125575"/>
      <w:r>
        <w:t>Background</w:t>
      </w:r>
      <w:bookmarkEnd w:id="42"/>
      <w:bookmarkEnd w:id="43"/>
    </w:p>
    <w:bookmarkEnd w:id="41"/>
    <w:p w14:paraId="0A23B9B0" w14:textId="493A3509" w:rsidR="00D16EBA" w:rsidRDefault="00D16EBA" w:rsidP="00D16EBA">
      <w:r w:rsidRPr="008B7398">
        <w:t xml:space="preserve">The role of the Supervising Scientist </w:t>
      </w:r>
      <w:r w:rsidR="008B2169">
        <w:t xml:space="preserve">Branch </w:t>
      </w:r>
      <w:r>
        <w:t>(SS</w:t>
      </w:r>
      <w:r w:rsidR="00BE5091">
        <w:t>B</w:t>
      </w:r>
      <w:r>
        <w:t xml:space="preserve">) </w:t>
      </w:r>
      <w:r w:rsidRPr="008B7398">
        <w:t xml:space="preserve">is to ensure the protection of </w:t>
      </w:r>
      <w:r>
        <w:t>the environment and the people of the Alligator Rivers Region (ARR) from the potential impacts of U mining in the ARR, of which the World Heritage listed Kakadu National Park (KNP) comprises the major part. These potential impacts are detected by SS</w:t>
      </w:r>
      <w:r w:rsidR="00BE5091">
        <w:t>B</w:t>
      </w:r>
      <w:r>
        <w:t xml:space="preserve">’s integrated monitoring program. This document describes the scope of, and the science underpinning, the surface water chemistry component of the integrated monitoring program. </w:t>
      </w:r>
    </w:p>
    <w:p w14:paraId="2F2D5400" w14:textId="77777777" w:rsidR="0088525B" w:rsidRDefault="00D16EBA" w:rsidP="0088525B">
      <w:pPr>
        <w:rPr>
          <w:szCs w:val="22"/>
        </w:rPr>
      </w:pPr>
      <w:r w:rsidRPr="00EA3869">
        <w:rPr>
          <w:szCs w:val="22"/>
          <w:lang w:eastAsia="en-AU"/>
        </w:rPr>
        <w:t xml:space="preserve">There are </w:t>
      </w:r>
      <w:r>
        <w:rPr>
          <w:szCs w:val="22"/>
          <w:lang w:eastAsia="en-AU"/>
        </w:rPr>
        <w:t>three</w:t>
      </w:r>
      <w:r w:rsidRPr="00EA3869">
        <w:rPr>
          <w:szCs w:val="22"/>
          <w:lang w:eastAsia="en-AU"/>
        </w:rPr>
        <w:t xml:space="preserve"> mineral leases within the </w:t>
      </w:r>
      <w:r>
        <w:rPr>
          <w:szCs w:val="22"/>
          <w:lang w:eastAsia="en-AU"/>
        </w:rPr>
        <w:t xml:space="preserve">ARR </w:t>
      </w:r>
      <w:r w:rsidRPr="00EA3869">
        <w:rPr>
          <w:szCs w:val="22"/>
          <w:lang w:eastAsia="en-AU"/>
        </w:rPr>
        <w:t xml:space="preserve">which pre-date the proclamation of </w:t>
      </w:r>
      <w:r>
        <w:rPr>
          <w:szCs w:val="22"/>
          <w:lang w:eastAsia="en-AU"/>
        </w:rPr>
        <w:t>KNP</w:t>
      </w:r>
      <w:r w:rsidRPr="00EA3869">
        <w:rPr>
          <w:szCs w:val="22"/>
          <w:lang w:eastAsia="en-AU"/>
        </w:rPr>
        <w:t xml:space="preserve">. These are Ranger, Jabiluka and </w:t>
      </w:r>
      <w:proofErr w:type="spellStart"/>
      <w:r w:rsidRPr="00EA3869">
        <w:rPr>
          <w:szCs w:val="22"/>
          <w:lang w:eastAsia="en-AU"/>
        </w:rPr>
        <w:t>Nabarlek</w:t>
      </w:r>
      <w:proofErr w:type="spellEnd"/>
      <w:r>
        <w:rPr>
          <w:szCs w:val="22"/>
          <w:lang w:eastAsia="en-AU"/>
        </w:rPr>
        <w:t xml:space="preserve"> (Figure 1)</w:t>
      </w:r>
      <w:r w:rsidRPr="00EA3869">
        <w:rPr>
          <w:szCs w:val="22"/>
          <w:lang w:eastAsia="en-AU"/>
        </w:rPr>
        <w:t xml:space="preserve">. There </w:t>
      </w:r>
      <w:r>
        <w:rPr>
          <w:szCs w:val="22"/>
          <w:lang w:eastAsia="en-AU"/>
        </w:rPr>
        <w:t>are</w:t>
      </w:r>
      <w:r w:rsidRPr="00EA3869">
        <w:rPr>
          <w:szCs w:val="22"/>
          <w:lang w:eastAsia="en-AU"/>
        </w:rPr>
        <w:t xml:space="preserve"> also a number of former </w:t>
      </w:r>
      <w:r>
        <w:rPr>
          <w:szCs w:val="22"/>
          <w:lang w:eastAsia="en-AU"/>
        </w:rPr>
        <w:t xml:space="preserve">small </w:t>
      </w:r>
      <w:r w:rsidRPr="00EA3869">
        <w:rPr>
          <w:szCs w:val="22"/>
          <w:lang w:eastAsia="en-AU"/>
        </w:rPr>
        <w:t xml:space="preserve">uranium mines in the South Alligator Valley </w:t>
      </w:r>
      <w:r>
        <w:rPr>
          <w:szCs w:val="22"/>
          <w:lang w:eastAsia="en-AU"/>
        </w:rPr>
        <w:t xml:space="preserve">(SAV) </w:t>
      </w:r>
      <w:r w:rsidRPr="00EA3869">
        <w:rPr>
          <w:szCs w:val="22"/>
          <w:lang w:eastAsia="en-AU"/>
        </w:rPr>
        <w:t xml:space="preserve">of the ARR, which were </w:t>
      </w:r>
      <w:r>
        <w:rPr>
          <w:szCs w:val="22"/>
          <w:lang w:eastAsia="en-AU"/>
        </w:rPr>
        <w:t>mined</w:t>
      </w:r>
      <w:r w:rsidRPr="00EA3869">
        <w:rPr>
          <w:szCs w:val="22"/>
          <w:lang w:eastAsia="en-AU"/>
        </w:rPr>
        <w:t xml:space="preserve"> </w:t>
      </w:r>
      <w:r>
        <w:rPr>
          <w:szCs w:val="22"/>
          <w:lang w:eastAsia="en-AU"/>
        </w:rPr>
        <w:t>between 1954 and</w:t>
      </w:r>
      <w:r w:rsidRPr="00EA3869">
        <w:rPr>
          <w:szCs w:val="22"/>
          <w:lang w:eastAsia="en-AU"/>
        </w:rPr>
        <w:t xml:space="preserve"> 1964.</w:t>
      </w:r>
      <w:r w:rsidR="0088525B" w:rsidRPr="0088525B">
        <w:rPr>
          <w:szCs w:val="22"/>
        </w:rPr>
        <w:t xml:space="preserve"> </w:t>
      </w:r>
    </w:p>
    <w:p w14:paraId="1E72BA6A" w14:textId="78FC4915" w:rsidR="0088525B" w:rsidRPr="00E9079F" w:rsidRDefault="0088525B" w:rsidP="0088525B">
      <w:pPr>
        <w:rPr>
          <w:szCs w:val="22"/>
        </w:rPr>
      </w:pPr>
      <w:r w:rsidRPr="00E9079F">
        <w:rPr>
          <w:szCs w:val="22"/>
        </w:rPr>
        <w:t xml:space="preserve">Jabiluka has been in a long-term care and maintenance phase since late 2003 and </w:t>
      </w:r>
      <w:r>
        <w:rPr>
          <w:szCs w:val="22"/>
        </w:rPr>
        <w:t xml:space="preserve">in its current state </w:t>
      </w:r>
      <w:r w:rsidRPr="00E9079F">
        <w:rPr>
          <w:szCs w:val="22"/>
        </w:rPr>
        <w:t xml:space="preserve">poses a </w:t>
      </w:r>
      <w:r>
        <w:rPr>
          <w:szCs w:val="22"/>
        </w:rPr>
        <w:t xml:space="preserve">very </w:t>
      </w:r>
      <w:r w:rsidRPr="00E9079F">
        <w:rPr>
          <w:szCs w:val="22"/>
        </w:rPr>
        <w:t>low</w:t>
      </w:r>
      <w:r>
        <w:rPr>
          <w:szCs w:val="22"/>
        </w:rPr>
        <w:t xml:space="preserve"> potential</w:t>
      </w:r>
      <w:r w:rsidRPr="00E9079F">
        <w:rPr>
          <w:szCs w:val="22"/>
        </w:rPr>
        <w:t xml:space="preserve"> risk to the environment. </w:t>
      </w:r>
      <w:r>
        <w:rPr>
          <w:szCs w:val="22"/>
        </w:rPr>
        <w:t>T</w:t>
      </w:r>
      <w:r w:rsidRPr="00E9079F">
        <w:rPr>
          <w:szCs w:val="22"/>
        </w:rPr>
        <w:t xml:space="preserve">he </w:t>
      </w:r>
      <w:r>
        <w:rPr>
          <w:szCs w:val="22"/>
        </w:rPr>
        <w:t xml:space="preserve">surface water chemistry monitoring </w:t>
      </w:r>
      <w:r w:rsidRPr="00E9079F">
        <w:rPr>
          <w:szCs w:val="22"/>
        </w:rPr>
        <w:t>data set acquired between 2001</w:t>
      </w:r>
      <w:r>
        <w:rPr>
          <w:szCs w:val="22"/>
        </w:rPr>
        <w:t xml:space="preserve"> and </w:t>
      </w:r>
      <w:r w:rsidRPr="00E9079F">
        <w:rPr>
          <w:szCs w:val="22"/>
        </w:rPr>
        <w:t>2008 indicat</w:t>
      </w:r>
      <w:r>
        <w:rPr>
          <w:szCs w:val="22"/>
        </w:rPr>
        <w:t xml:space="preserve">ed that </w:t>
      </w:r>
      <w:r w:rsidRPr="00E9079F">
        <w:rPr>
          <w:szCs w:val="22"/>
        </w:rPr>
        <w:t xml:space="preserve">the environment </w:t>
      </w:r>
      <w:r>
        <w:rPr>
          <w:szCs w:val="22"/>
        </w:rPr>
        <w:t xml:space="preserve">remained </w:t>
      </w:r>
      <w:r w:rsidRPr="00E9079F">
        <w:rPr>
          <w:szCs w:val="22"/>
        </w:rPr>
        <w:t>protected</w:t>
      </w:r>
      <w:r>
        <w:rPr>
          <w:szCs w:val="22"/>
        </w:rPr>
        <w:t xml:space="preserve"> and as a result</w:t>
      </w:r>
      <w:r w:rsidRPr="00E9079F">
        <w:rPr>
          <w:szCs w:val="22"/>
        </w:rPr>
        <w:t xml:space="preserve"> </w:t>
      </w:r>
      <w:r>
        <w:rPr>
          <w:szCs w:val="22"/>
        </w:rPr>
        <w:t xml:space="preserve">SSB </w:t>
      </w:r>
      <w:r w:rsidRPr="00E9079F">
        <w:rPr>
          <w:szCs w:val="22"/>
        </w:rPr>
        <w:t xml:space="preserve">monitoring program </w:t>
      </w:r>
      <w:r>
        <w:rPr>
          <w:szCs w:val="22"/>
        </w:rPr>
        <w:t>at Jabiluka, with the agreement of all relevant stakeholders,</w:t>
      </w:r>
      <w:r w:rsidRPr="00E9079F">
        <w:rPr>
          <w:szCs w:val="22"/>
        </w:rPr>
        <w:t xml:space="preserve"> </w:t>
      </w:r>
      <w:r>
        <w:rPr>
          <w:szCs w:val="22"/>
        </w:rPr>
        <w:t>was</w:t>
      </w:r>
      <w:r w:rsidRPr="00E9079F">
        <w:rPr>
          <w:szCs w:val="22"/>
        </w:rPr>
        <w:t xml:space="preserve"> systematically scaled back</w:t>
      </w:r>
      <w:r>
        <w:rPr>
          <w:szCs w:val="22"/>
        </w:rPr>
        <w:t>. From</w:t>
      </w:r>
      <w:r w:rsidRPr="00E9079F">
        <w:rPr>
          <w:szCs w:val="22"/>
        </w:rPr>
        <w:t xml:space="preserve"> </w:t>
      </w:r>
      <w:r>
        <w:rPr>
          <w:szCs w:val="22"/>
        </w:rPr>
        <w:t xml:space="preserve">the </w:t>
      </w:r>
      <w:r w:rsidRPr="00E9079F">
        <w:rPr>
          <w:szCs w:val="22"/>
        </w:rPr>
        <w:t>2009-10</w:t>
      </w:r>
      <w:r>
        <w:rPr>
          <w:szCs w:val="22"/>
        </w:rPr>
        <w:t xml:space="preserve"> wet season SSB</w:t>
      </w:r>
      <w:r w:rsidRPr="00E9079F">
        <w:rPr>
          <w:szCs w:val="22"/>
        </w:rPr>
        <w:t xml:space="preserve"> collect</w:t>
      </w:r>
      <w:r>
        <w:rPr>
          <w:szCs w:val="22"/>
        </w:rPr>
        <w:t>ed</w:t>
      </w:r>
      <w:r w:rsidRPr="00E9079F">
        <w:rPr>
          <w:szCs w:val="22"/>
        </w:rPr>
        <w:t xml:space="preserve"> continuous monitoring data</w:t>
      </w:r>
      <w:r>
        <w:rPr>
          <w:szCs w:val="22"/>
        </w:rPr>
        <w:t>, including electrical conductivity (EC)</w:t>
      </w:r>
      <w:r w:rsidRPr="00E9079F">
        <w:rPr>
          <w:szCs w:val="22"/>
        </w:rPr>
        <w:t xml:space="preserve"> and water level</w:t>
      </w:r>
      <w:r>
        <w:rPr>
          <w:szCs w:val="22"/>
        </w:rPr>
        <w:t>,</w:t>
      </w:r>
      <w:r w:rsidRPr="00E9079F">
        <w:rPr>
          <w:szCs w:val="22"/>
        </w:rPr>
        <w:t xml:space="preserve"> from the downstream statutory compliance site</w:t>
      </w:r>
      <w:r>
        <w:rPr>
          <w:szCs w:val="22"/>
        </w:rPr>
        <w:t xml:space="preserve"> (refer to relevant annual report) but this was also ceased in 2015 given the low environmental risk posed by the site.</w:t>
      </w:r>
    </w:p>
    <w:p w14:paraId="17974A37" w14:textId="32663985" w:rsidR="00D16EBA" w:rsidRDefault="0088525B" w:rsidP="0088525B">
      <w:pPr>
        <w:rPr>
          <w:szCs w:val="22"/>
          <w:lang w:eastAsia="en-AU"/>
        </w:rPr>
      </w:pPr>
      <w:r w:rsidRPr="002A514C">
        <w:t xml:space="preserve">A watching brief is maintained for the decommissioned and rehabilitated </w:t>
      </w:r>
      <w:proofErr w:type="spellStart"/>
      <w:r w:rsidRPr="002A514C">
        <w:t>Nabarlek</w:t>
      </w:r>
      <w:proofErr w:type="spellEnd"/>
      <w:r w:rsidRPr="002A514C">
        <w:t xml:space="preserve"> site in </w:t>
      </w:r>
      <w:proofErr w:type="spellStart"/>
      <w:r w:rsidRPr="002A514C">
        <w:t>Arhemland</w:t>
      </w:r>
      <w:proofErr w:type="spellEnd"/>
      <w:r w:rsidRPr="002A514C">
        <w:t>, and the rehabilitated legacy sites in the SAV. Rehabilitation works in the SAV were  completed  in late 2009. The results from a risk assessment conducted by SSB concluded that residual water quality impacts did not pose a significant risk to the South Alligator River (</w:t>
      </w:r>
      <w:proofErr w:type="spellStart"/>
      <w:r w:rsidRPr="002A514C">
        <w:t>Bollhöfer</w:t>
      </w:r>
      <w:proofErr w:type="spellEnd"/>
      <w:r w:rsidRPr="002A514C">
        <w:t xml:space="preserve"> et al 2010 </w:t>
      </w:r>
      <w:r w:rsidRPr="00825311">
        <w:t>and Turner et al 2009). SS</w:t>
      </w:r>
      <w:r>
        <w:t>B</w:t>
      </w:r>
      <w:r w:rsidRPr="00825311">
        <w:t xml:space="preserve"> does not undertake any monitoring at  </w:t>
      </w:r>
      <w:proofErr w:type="spellStart"/>
      <w:r w:rsidRPr="00825311">
        <w:t>Koongarra</w:t>
      </w:r>
      <w:proofErr w:type="spellEnd"/>
      <w:r>
        <w:t xml:space="preserve"> s</w:t>
      </w:r>
      <w:r w:rsidRPr="00825311">
        <w:t xml:space="preserve">ince the lease </w:t>
      </w:r>
      <w:r>
        <w:t>was</w:t>
      </w:r>
      <w:r w:rsidRPr="00825311">
        <w:t xml:space="preserve"> never </w:t>
      </w:r>
      <w:r w:rsidRPr="002A514C">
        <w:t>been subjected to U mining activity</w:t>
      </w:r>
      <w:r>
        <w:t xml:space="preserve">. The lease has subsequently </w:t>
      </w:r>
      <w:proofErr w:type="spellStart"/>
      <w:r>
        <w:t>been</w:t>
      </w:r>
      <w:r w:rsidRPr="00825311">
        <w:t>added</w:t>
      </w:r>
      <w:proofErr w:type="spellEnd"/>
      <w:r w:rsidRPr="00825311">
        <w:t xml:space="preserve"> to the Kakadu World Heritage Area </w:t>
      </w:r>
      <w:r>
        <w:t>and incorporated into Kakadu National Park in 2013.</w:t>
      </w:r>
    </w:p>
    <w:p w14:paraId="2206D914" w14:textId="77777777" w:rsidR="00D16EBA" w:rsidRDefault="00D16EBA" w:rsidP="00D16EBA">
      <w:pPr>
        <w:jc w:val="center"/>
      </w:pPr>
      <w:r>
        <w:rPr>
          <w:noProof/>
          <w:lang w:eastAsia="en-AU"/>
        </w:rPr>
        <w:drawing>
          <wp:inline distT="0" distB="0" distL="0" distR="0" wp14:anchorId="46F2C68E" wp14:editId="6AB7FFD6">
            <wp:extent cx="5274310" cy="7459980"/>
            <wp:effectExtent l="19050" t="0" r="2540" b="0"/>
            <wp:docPr id="7" name="Picture 6" descr="Annual Report-AlligatorRiversRegion_ResampledMap_September 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AlligatorRiversRegion_ResampledMap_September 2009.jpg"/>
                    <pic:cNvPicPr/>
                  </pic:nvPicPr>
                  <pic:blipFill>
                    <a:blip r:embed="rId25" cstate="print"/>
                    <a:stretch>
                      <a:fillRect/>
                    </a:stretch>
                  </pic:blipFill>
                  <pic:spPr>
                    <a:xfrm>
                      <a:off x="0" y="0"/>
                      <a:ext cx="5274310" cy="7459980"/>
                    </a:xfrm>
                    <a:prstGeom prst="rect">
                      <a:avLst/>
                    </a:prstGeom>
                  </pic:spPr>
                </pic:pic>
              </a:graphicData>
            </a:graphic>
          </wp:inline>
        </w:drawing>
      </w:r>
    </w:p>
    <w:p w14:paraId="7BC29779" w14:textId="77777777" w:rsidR="00D16EBA" w:rsidRPr="00894D66" w:rsidRDefault="00D16EBA" w:rsidP="00D16EBA">
      <w:pPr>
        <w:pStyle w:val="figurecaption"/>
        <w:numPr>
          <w:ilvl w:val="0"/>
          <w:numId w:val="18"/>
        </w:numPr>
        <w:rPr>
          <w:lang w:eastAsia="en-AU"/>
        </w:rPr>
      </w:pPr>
      <w:bookmarkStart w:id="44" w:name="PL_TEMP"/>
      <w:bookmarkEnd w:id="44"/>
      <w:r w:rsidRPr="00894D66">
        <w:rPr>
          <w:lang w:eastAsia="en-AU"/>
        </w:rPr>
        <w:t>Map of the</w:t>
      </w:r>
      <w:r>
        <w:rPr>
          <w:lang w:eastAsia="en-AU"/>
        </w:rPr>
        <w:t xml:space="preserve"> Alligator Rivers Region</w:t>
      </w:r>
      <w:r w:rsidRPr="00894D66">
        <w:rPr>
          <w:lang w:eastAsia="en-AU"/>
        </w:rPr>
        <w:t xml:space="preserve"> showing the Ranger, Jabiluka, </w:t>
      </w:r>
      <w:proofErr w:type="spellStart"/>
      <w:r w:rsidRPr="00894D66">
        <w:rPr>
          <w:lang w:eastAsia="en-AU"/>
        </w:rPr>
        <w:t>Nabarlek</w:t>
      </w:r>
      <w:proofErr w:type="spellEnd"/>
      <w:r w:rsidRPr="00894D66">
        <w:rPr>
          <w:lang w:eastAsia="en-AU"/>
        </w:rPr>
        <w:t xml:space="preserve"> and </w:t>
      </w:r>
      <w:r>
        <w:rPr>
          <w:lang w:eastAsia="en-AU"/>
        </w:rPr>
        <w:t xml:space="preserve">South Alligator Valley mine </w:t>
      </w:r>
      <w:r w:rsidRPr="00894D66">
        <w:rPr>
          <w:lang w:eastAsia="en-AU"/>
        </w:rPr>
        <w:t>sites.</w:t>
      </w:r>
    </w:p>
    <w:p w14:paraId="37102081" w14:textId="77777777" w:rsidR="0088525B" w:rsidRDefault="0088525B" w:rsidP="00D16EBA">
      <w:pPr>
        <w:pStyle w:val="NormalWeb"/>
        <w:jc w:val="both"/>
        <w:rPr>
          <w:rFonts w:ascii="Garamond" w:hAnsi="Garamond"/>
        </w:rPr>
      </w:pPr>
    </w:p>
    <w:p w14:paraId="4169E05A" w14:textId="77777777" w:rsidR="0088525B" w:rsidRDefault="0088525B">
      <w:pPr>
        <w:spacing w:after="0" w:line="240" w:lineRule="auto"/>
        <w:jc w:val="left"/>
        <w:rPr>
          <w:rFonts w:eastAsia="Arial Unicode MS" w:cs="Arial Unicode MS"/>
          <w:szCs w:val="24"/>
          <w:lang w:val="en-US"/>
        </w:rPr>
      </w:pPr>
      <w:r>
        <w:br w:type="page"/>
      </w:r>
    </w:p>
    <w:p w14:paraId="124D4419" w14:textId="00BBD869" w:rsidR="00D16EBA" w:rsidRPr="002A514C" w:rsidRDefault="00D16EBA" w:rsidP="00D16EBA">
      <w:pPr>
        <w:pStyle w:val="NormalWeb"/>
        <w:jc w:val="both"/>
        <w:rPr>
          <w:rFonts w:ascii="Garamond" w:hAnsi="Garamond"/>
        </w:rPr>
      </w:pPr>
    </w:p>
    <w:p w14:paraId="393A1CF8" w14:textId="549B242A" w:rsidR="00D16EBA" w:rsidRDefault="00D16EBA" w:rsidP="00D16EBA">
      <w:r>
        <w:t>The current focus of the surface water chemistry monitoring (SWCM) program conducted by SS</w:t>
      </w:r>
      <w:r w:rsidR="00BE5091">
        <w:t>B</w:t>
      </w:r>
      <w:r>
        <w:t xml:space="preserve"> is  to ensure that the aquatic environment downstream of the operating Ranger Mine remains protected from the potential impacts of U mining. </w:t>
      </w:r>
      <w:r w:rsidR="00C84A7D">
        <w:t>With the decision not to proceed with the Ranger 3 Deeps expansion project, SSB monitoring has also refocused with regard to rehabilitation and eventual site closure.</w:t>
      </w:r>
    </w:p>
    <w:p w14:paraId="05761E2E" w14:textId="1D4D9597" w:rsidR="00D16EBA" w:rsidRDefault="00D16EBA" w:rsidP="00D16EBA">
      <w:r w:rsidRPr="00435606">
        <w:t>Since 2001</w:t>
      </w:r>
      <w:r>
        <w:t xml:space="preserve"> </w:t>
      </w:r>
      <w:r w:rsidRPr="00435606">
        <w:t>S</w:t>
      </w:r>
      <w:r>
        <w:t>S</w:t>
      </w:r>
      <w:r w:rsidR="00BE5091">
        <w:t>B</w:t>
      </w:r>
      <w:r w:rsidRPr="00435606">
        <w:t xml:space="preserve"> has undertaken a formal environmental monitoring program encompassing biological, physical, chemical and radiological </w:t>
      </w:r>
      <w:r>
        <w:t>components</w:t>
      </w:r>
      <w:r w:rsidRPr="00435606">
        <w:t xml:space="preserve"> that are used to monitor and assess </w:t>
      </w:r>
      <w:r>
        <w:t xml:space="preserve">potential </w:t>
      </w:r>
      <w:r w:rsidRPr="00435606">
        <w:t>impacts upon ecosystems and humans arising from mining activities at Ranger</w:t>
      </w:r>
      <w:r>
        <w:t xml:space="preserve">. </w:t>
      </w:r>
      <w:r w:rsidRPr="00435606">
        <w:t xml:space="preserve">The implementation of this program was in response to the Supervising Scientist's recommendations in the 2000 report, </w:t>
      </w:r>
      <w:r w:rsidRPr="002D1FE5">
        <w:rPr>
          <w:i/>
          <w:iCs/>
        </w:rPr>
        <w:t>SSR 153</w:t>
      </w:r>
      <w:r>
        <w:rPr>
          <w:i/>
          <w:iCs/>
        </w:rPr>
        <w:t xml:space="preserve"> -</w:t>
      </w:r>
      <w:r w:rsidRPr="002D1FE5">
        <w:rPr>
          <w:i/>
          <w:iCs/>
        </w:rPr>
        <w:t xml:space="preserve"> Investigation of tailings water leak at the Ranger uranium mine</w:t>
      </w:r>
      <w:r w:rsidRPr="00435606">
        <w:t xml:space="preserve">. </w:t>
      </w:r>
    </w:p>
    <w:p w14:paraId="1F707426" w14:textId="77777777" w:rsidR="00D16EBA" w:rsidRDefault="00D16EBA" w:rsidP="00D16EBA">
      <w:r>
        <w:t xml:space="preserve">The aims of the SWCM program are to: </w:t>
      </w:r>
    </w:p>
    <w:p w14:paraId="38249A71" w14:textId="77777777" w:rsidR="00D16EBA" w:rsidRDefault="00D16EBA" w:rsidP="00D16EBA">
      <w:pPr>
        <w:pStyle w:val="bulletlist1"/>
      </w:pPr>
      <w:r>
        <w:t>Provide early warning of potentially detrimental changes in water quality;</w:t>
      </w:r>
    </w:p>
    <w:p w14:paraId="6F45A336" w14:textId="77777777" w:rsidR="00D16EBA" w:rsidRDefault="00D16EBA" w:rsidP="00D16EBA">
      <w:pPr>
        <w:pStyle w:val="bulletlist1"/>
      </w:pPr>
      <w:r>
        <w:t>Provide confidence that the environment downstream of the operational Ranger Mine remains protected from the potential adverse effects of U mining;</w:t>
      </w:r>
    </w:p>
    <w:p w14:paraId="5D93375E" w14:textId="77777777" w:rsidR="00D16EBA" w:rsidRDefault="00D16EBA" w:rsidP="00D16EBA">
      <w:pPr>
        <w:pStyle w:val="bulletlist1"/>
      </w:pPr>
      <w:r>
        <w:t>Determine if values of key water quality variables at the compliance point on the Ranger Project Area exceed the site-specific water quality trigger values adopted for those variables;</w:t>
      </w:r>
    </w:p>
    <w:p w14:paraId="73BFE896" w14:textId="77777777" w:rsidR="00D16EBA" w:rsidRDefault="00D16EBA" w:rsidP="00D16EBA">
      <w:pPr>
        <w:pStyle w:val="bulletlist1"/>
      </w:pPr>
      <w:r>
        <w:t xml:space="preserve">Provide confidence that the environment downstream of other potentially mining-impacted catchments within Alligator Rivers Region remains protected; </w:t>
      </w:r>
    </w:p>
    <w:p w14:paraId="244AC1B9" w14:textId="77777777" w:rsidR="00D16EBA" w:rsidRDefault="00D16EBA" w:rsidP="00D16EBA">
      <w:pPr>
        <w:pStyle w:val="bulletlist1"/>
      </w:pPr>
      <w:r>
        <w:t xml:space="preserve">Identify long and short-term trends in water quality; and </w:t>
      </w:r>
    </w:p>
    <w:p w14:paraId="62F69A2A" w14:textId="77777777" w:rsidR="00D16EBA" w:rsidRDefault="00D16EBA" w:rsidP="00D16EBA">
      <w:pPr>
        <w:pStyle w:val="bulletlist1"/>
      </w:pPr>
      <w:r>
        <w:t xml:space="preserve">Assist in the interpretation of biological monitoring data. </w:t>
      </w:r>
    </w:p>
    <w:p w14:paraId="298533CC" w14:textId="77777777" w:rsidR="00D16EBA" w:rsidRDefault="00D16EBA" w:rsidP="00D16EBA">
      <w:pPr>
        <w:pStyle w:val="Heading3"/>
        <w:numPr>
          <w:ilvl w:val="2"/>
          <w:numId w:val="17"/>
        </w:numPr>
      </w:pPr>
      <w:bookmarkStart w:id="45" w:name="_Toc298436193"/>
      <w:bookmarkStart w:id="46" w:name="_Toc302573702"/>
      <w:bookmarkStart w:id="47" w:name="_Toc303593125"/>
      <w:bookmarkStart w:id="48" w:name="_Toc339530311"/>
      <w:bookmarkStart w:id="49" w:name="_Toc504125576"/>
      <w:bookmarkStart w:id="50" w:name="_Toc332972669"/>
      <w:r>
        <w:t xml:space="preserve">Principle of the </w:t>
      </w:r>
      <w:r w:rsidRPr="00C64666">
        <w:t>monitoring</w:t>
      </w:r>
      <w:r>
        <w:t xml:space="preserve"> technique</w:t>
      </w:r>
      <w:bookmarkEnd w:id="45"/>
      <w:bookmarkEnd w:id="46"/>
      <w:bookmarkEnd w:id="47"/>
      <w:bookmarkEnd w:id="48"/>
      <w:bookmarkEnd w:id="49"/>
    </w:p>
    <w:bookmarkEnd w:id="50"/>
    <w:p w14:paraId="7620DA38" w14:textId="77777777" w:rsidR="00D16EBA" w:rsidRPr="002B5AC1" w:rsidRDefault="00D16EBA" w:rsidP="00D16EBA">
      <w:pPr>
        <w:rPr>
          <w:szCs w:val="22"/>
          <w:lang w:eastAsia="en-AU"/>
        </w:rPr>
      </w:pPr>
      <w:r w:rsidRPr="002B5AC1">
        <w:rPr>
          <w:szCs w:val="22"/>
          <w:lang w:eastAsia="en-AU"/>
        </w:rPr>
        <w:t xml:space="preserve">Environment protection </w:t>
      </w:r>
      <w:r>
        <w:rPr>
          <w:szCs w:val="22"/>
          <w:lang w:eastAsia="en-AU"/>
        </w:rPr>
        <w:t>is</w:t>
      </w:r>
      <w:r w:rsidRPr="002B5AC1">
        <w:rPr>
          <w:szCs w:val="22"/>
          <w:lang w:eastAsia="en-AU"/>
        </w:rPr>
        <w:t xml:space="preserve"> ensured by comparing water quality data from </w:t>
      </w:r>
      <w:r>
        <w:rPr>
          <w:szCs w:val="22"/>
          <w:lang w:eastAsia="en-AU"/>
        </w:rPr>
        <w:t xml:space="preserve">sites located </w:t>
      </w:r>
      <w:r w:rsidRPr="002B5AC1">
        <w:rPr>
          <w:szCs w:val="22"/>
          <w:lang w:eastAsia="en-AU"/>
        </w:rPr>
        <w:t>downstream</w:t>
      </w:r>
      <w:r>
        <w:rPr>
          <w:szCs w:val="22"/>
          <w:lang w:eastAsia="en-AU"/>
        </w:rPr>
        <w:t xml:space="preserve"> of the Ranger Project Area</w:t>
      </w:r>
      <w:r w:rsidRPr="002B5AC1">
        <w:rPr>
          <w:szCs w:val="22"/>
          <w:lang w:eastAsia="en-AU"/>
        </w:rPr>
        <w:t xml:space="preserve"> with </w:t>
      </w:r>
      <w:proofErr w:type="spellStart"/>
      <w:r>
        <w:rPr>
          <w:szCs w:val="22"/>
          <w:lang w:eastAsia="en-AU"/>
        </w:rPr>
        <w:t>i</w:t>
      </w:r>
      <w:proofErr w:type="spellEnd"/>
      <w:r>
        <w:rPr>
          <w:szCs w:val="22"/>
          <w:lang w:eastAsia="en-AU"/>
        </w:rPr>
        <w:t xml:space="preserve">) data from control sites located </w:t>
      </w:r>
      <w:r w:rsidRPr="002B5AC1">
        <w:rPr>
          <w:szCs w:val="22"/>
          <w:lang w:eastAsia="en-AU"/>
        </w:rPr>
        <w:t xml:space="preserve">upstream </w:t>
      </w:r>
      <w:r>
        <w:rPr>
          <w:szCs w:val="22"/>
          <w:lang w:eastAsia="en-AU"/>
        </w:rPr>
        <w:t xml:space="preserve">of the Ranger Project Area and/or ii) </w:t>
      </w:r>
      <w:r w:rsidRPr="002B5AC1">
        <w:rPr>
          <w:szCs w:val="22"/>
          <w:lang w:eastAsia="en-AU"/>
        </w:rPr>
        <w:t xml:space="preserve">against </w:t>
      </w:r>
      <w:r>
        <w:rPr>
          <w:szCs w:val="22"/>
          <w:lang w:eastAsia="en-AU"/>
        </w:rPr>
        <w:t xml:space="preserve">a set of trigger values developed in accordance with the Australian and New Zealand Environment Conservation </w:t>
      </w:r>
      <w:r>
        <w:t xml:space="preserve">Council and </w:t>
      </w:r>
      <w:r w:rsidRPr="00AB639A">
        <w:t xml:space="preserve">Agriculture and Resource </w:t>
      </w:r>
      <w:r w:rsidRPr="00B6445A">
        <w:t>Management Council of Australia and New Zealand</w:t>
      </w:r>
      <w:r w:rsidRPr="00B6445A">
        <w:rPr>
          <w:szCs w:val="22"/>
          <w:lang w:eastAsia="en-AU"/>
        </w:rPr>
        <w:t xml:space="preserve"> Water Quality Guidelines (Iles 2004, ANZECC</w:t>
      </w:r>
      <w:r>
        <w:rPr>
          <w:szCs w:val="22"/>
          <w:lang w:eastAsia="en-AU"/>
        </w:rPr>
        <w:t xml:space="preserve"> &amp; </w:t>
      </w:r>
      <w:r w:rsidRPr="00B6445A">
        <w:rPr>
          <w:szCs w:val="22"/>
          <w:lang w:eastAsia="en-AU"/>
        </w:rPr>
        <w:t>ARMCANZ 2000).</w:t>
      </w:r>
    </w:p>
    <w:p w14:paraId="656090A0" w14:textId="77777777" w:rsidR="00D16EBA" w:rsidRDefault="00D16EBA" w:rsidP="00D16EBA">
      <w:pPr>
        <w:pStyle w:val="Heading3"/>
        <w:numPr>
          <w:ilvl w:val="2"/>
          <w:numId w:val="17"/>
        </w:numPr>
      </w:pPr>
      <w:bookmarkStart w:id="51" w:name="_Toc339530312"/>
      <w:bookmarkStart w:id="52" w:name="_Toc504125577"/>
      <w:r>
        <w:t>Method development</w:t>
      </w:r>
      <w:bookmarkEnd w:id="51"/>
      <w:bookmarkEnd w:id="52"/>
    </w:p>
    <w:p w14:paraId="449934BF" w14:textId="77777777" w:rsidR="00D16EBA" w:rsidRDefault="00D16EBA" w:rsidP="00D16EBA">
      <w:pPr>
        <w:rPr>
          <w:szCs w:val="22"/>
          <w:lang w:eastAsia="en-AU"/>
        </w:rPr>
      </w:pPr>
      <w:r>
        <w:rPr>
          <w:szCs w:val="22"/>
          <w:lang w:eastAsia="en-AU"/>
        </w:rPr>
        <w:t>Historically, the</w:t>
      </w:r>
      <w:r w:rsidRPr="002B5AC1">
        <w:rPr>
          <w:szCs w:val="22"/>
          <w:lang w:eastAsia="en-AU"/>
        </w:rPr>
        <w:t xml:space="preserve"> </w:t>
      </w:r>
      <w:r>
        <w:rPr>
          <w:szCs w:val="22"/>
          <w:lang w:eastAsia="en-AU"/>
        </w:rPr>
        <w:t xml:space="preserve">SWCM </w:t>
      </w:r>
      <w:r w:rsidRPr="002B5AC1">
        <w:rPr>
          <w:szCs w:val="22"/>
          <w:lang w:eastAsia="en-AU"/>
        </w:rPr>
        <w:t xml:space="preserve">program </w:t>
      </w:r>
      <w:r>
        <w:rPr>
          <w:szCs w:val="22"/>
          <w:lang w:eastAsia="en-AU"/>
        </w:rPr>
        <w:t xml:space="preserve">comprised </w:t>
      </w:r>
      <w:r w:rsidRPr="002B5AC1">
        <w:rPr>
          <w:szCs w:val="22"/>
          <w:lang w:eastAsia="en-AU"/>
        </w:rPr>
        <w:t xml:space="preserve">weekly in situ measurement of </w:t>
      </w:r>
      <w:proofErr w:type="spellStart"/>
      <w:r w:rsidRPr="002B5AC1">
        <w:rPr>
          <w:szCs w:val="22"/>
          <w:lang w:eastAsia="en-AU"/>
        </w:rPr>
        <w:t>physico</w:t>
      </w:r>
      <w:proofErr w:type="spellEnd"/>
      <w:r w:rsidRPr="002B5AC1">
        <w:rPr>
          <w:szCs w:val="22"/>
          <w:lang w:eastAsia="en-AU"/>
        </w:rPr>
        <w:t xml:space="preserve">-chemical parameters and collection of grab samples for analysis of </w:t>
      </w:r>
      <w:r>
        <w:rPr>
          <w:szCs w:val="22"/>
          <w:lang w:eastAsia="en-AU"/>
        </w:rPr>
        <w:t xml:space="preserve">filterable concentrations of </w:t>
      </w:r>
      <w:r w:rsidRPr="002B5AC1">
        <w:rPr>
          <w:szCs w:val="22"/>
          <w:lang w:eastAsia="en-AU"/>
        </w:rPr>
        <w:t>mine</w:t>
      </w:r>
      <w:r>
        <w:rPr>
          <w:szCs w:val="22"/>
          <w:lang w:eastAsia="en-AU"/>
        </w:rPr>
        <w:t>-</w:t>
      </w:r>
      <w:r w:rsidRPr="002B5AC1">
        <w:rPr>
          <w:szCs w:val="22"/>
          <w:lang w:eastAsia="en-AU"/>
        </w:rPr>
        <w:t xml:space="preserve">related </w:t>
      </w:r>
      <w:r>
        <w:rPr>
          <w:szCs w:val="22"/>
          <w:lang w:eastAsia="en-AU"/>
        </w:rPr>
        <w:t>solutes</w:t>
      </w:r>
      <w:r w:rsidRPr="002B5AC1">
        <w:rPr>
          <w:szCs w:val="22"/>
          <w:lang w:eastAsia="en-AU"/>
        </w:rPr>
        <w:t xml:space="preserve">. </w:t>
      </w:r>
      <w:r>
        <w:rPr>
          <w:szCs w:val="22"/>
          <w:lang w:eastAsia="en-AU"/>
        </w:rPr>
        <w:t xml:space="preserve">In 2010 the weekly grab sampling regime was replaced, following 5 years of rigorous evaluation of methodology, by continuous monitoring of </w:t>
      </w:r>
      <w:proofErr w:type="spellStart"/>
      <w:r>
        <w:rPr>
          <w:szCs w:val="22"/>
          <w:lang w:eastAsia="en-AU"/>
        </w:rPr>
        <w:t>physico</w:t>
      </w:r>
      <w:proofErr w:type="spellEnd"/>
      <w:r>
        <w:rPr>
          <w:szCs w:val="22"/>
          <w:lang w:eastAsia="en-AU"/>
        </w:rPr>
        <w:t xml:space="preserve">-chemical parameters coupled with automatic event-based (triggered by in situ EC and turbidity values) collection of water samples for analysis of total metal concentrations (Supervising Scientist 2010). Progressive enhancements were made during the evaluation period, including the validation of sample filtration and preservation methods used for event-based sampling, and development of EC triggers from the </w:t>
      </w:r>
      <w:proofErr w:type="spellStart"/>
      <w:r>
        <w:rPr>
          <w:szCs w:val="22"/>
          <w:lang w:eastAsia="en-AU"/>
        </w:rPr>
        <w:t>resuls</w:t>
      </w:r>
      <w:proofErr w:type="spellEnd"/>
      <w:r>
        <w:rPr>
          <w:szCs w:val="22"/>
          <w:lang w:eastAsia="en-AU"/>
        </w:rPr>
        <w:t xml:space="preserve"> of </w:t>
      </w:r>
      <w:proofErr w:type="spellStart"/>
      <w:r>
        <w:rPr>
          <w:szCs w:val="22"/>
          <w:lang w:eastAsia="en-AU"/>
        </w:rPr>
        <w:t>ecotoxicological</w:t>
      </w:r>
      <w:proofErr w:type="spellEnd"/>
      <w:r>
        <w:rPr>
          <w:szCs w:val="22"/>
          <w:lang w:eastAsia="en-AU"/>
        </w:rPr>
        <w:t xml:space="preserve"> testing. . </w:t>
      </w:r>
    </w:p>
    <w:p w14:paraId="44896F6F" w14:textId="4F10E2CA" w:rsidR="00D16EBA" w:rsidRDefault="00D16EBA" w:rsidP="00D16EBA">
      <w:pPr>
        <w:rPr>
          <w:szCs w:val="22"/>
          <w:lang w:eastAsia="en-AU"/>
        </w:rPr>
      </w:pPr>
      <w:r>
        <w:rPr>
          <w:szCs w:val="22"/>
          <w:lang w:eastAsia="en-AU"/>
        </w:rPr>
        <w:t xml:space="preserve">Continuous monitoring  </w:t>
      </w:r>
      <w:r>
        <w:t>provides the capacity to detect and track in real time  the dynamic changes in the water quality of the creek system that would otherwise pass undetected by the much less frequent weekly grab sample program</w:t>
      </w:r>
      <w:r>
        <w:rPr>
          <w:szCs w:val="22"/>
          <w:lang w:eastAsia="en-AU"/>
        </w:rPr>
        <w:t xml:space="preserve">. </w:t>
      </w:r>
      <w:r>
        <w:t xml:space="preserve">) </w:t>
      </w:r>
      <w:r>
        <w:rPr>
          <w:szCs w:val="22"/>
          <w:lang w:eastAsia="en-AU"/>
        </w:rPr>
        <w:t>This is illustrated in Figure 2 which compares  the continuous EC data  with those obtained from weekly grab samples during the 2008-09 wet season</w:t>
      </w:r>
      <w:r w:rsidR="00763AFC">
        <w:rPr>
          <w:szCs w:val="22"/>
          <w:lang w:eastAsia="en-AU"/>
        </w:rPr>
        <w:t>.</w:t>
      </w:r>
      <w:r>
        <w:rPr>
          <w:szCs w:val="22"/>
          <w:lang w:eastAsia="en-AU"/>
        </w:rPr>
        <w:t xml:space="preserve"> </w:t>
      </w:r>
    </w:p>
    <w:p w14:paraId="6784CC50" w14:textId="77777777" w:rsidR="00D16EBA" w:rsidRDefault="00D16EBA" w:rsidP="00D16EBA">
      <w:pPr>
        <w:rPr>
          <w:szCs w:val="22"/>
          <w:lang w:eastAsia="en-AU"/>
        </w:rPr>
      </w:pPr>
    </w:p>
    <w:p w14:paraId="6C9F14D7" w14:textId="77777777" w:rsidR="00D16EBA" w:rsidRDefault="00D16EBA" w:rsidP="00D16EBA">
      <w:pPr>
        <w:pStyle w:val="figurecaption"/>
        <w:numPr>
          <w:ilvl w:val="0"/>
          <w:numId w:val="18"/>
        </w:numPr>
        <w:rPr>
          <w:lang w:eastAsia="en-AU"/>
        </w:rPr>
      </w:pPr>
      <w:r>
        <w:rPr>
          <w:lang w:eastAsia="en-AU"/>
        </w:rPr>
        <w:t xml:space="preserve">Upstream (blue) and downstream (red) </w:t>
      </w:r>
      <w:r>
        <w:rPr>
          <w:noProof/>
          <w:szCs w:val="22"/>
          <w:lang w:eastAsia="en-AU"/>
        </w:rPr>
        <w:drawing>
          <wp:anchor distT="0" distB="0" distL="114300" distR="114300" simplePos="0" relativeHeight="251661824" behindDoc="0" locked="0" layoutInCell="1" allowOverlap="1" wp14:anchorId="2FDEB52C" wp14:editId="0DD91934">
            <wp:simplePos x="0" y="0"/>
            <wp:positionH relativeFrom="column">
              <wp:posOffset>73660</wp:posOffset>
            </wp:positionH>
            <wp:positionV relativeFrom="paragraph">
              <wp:posOffset>-72390</wp:posOffset>
            </wp:positionV>
            <wp:extent cx="5018405" cy="2519045"/>
            <wp:effectExtent l="19050" t="0" r="0" b="0"/>
            <wp:wrapSquare wrapText="bothSides"/>
            <wp:docPr id="10" name="Picture 5" descr="Grab and cont EC US and 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b and cont EC US and DS"/>
                    <pic:cNvPicPr preferRelativeResize="0">
                      <a:picLocks noChangeAspect="1" noChangeArrowheads="1"/>
                    </pic:cNvPicPr>
                  </pic:nvPicPr>
                  <pic:blipFill>
                    <a:blip r:embed="rId26" cstate="print"/>
                    <a:srcRect/>
                    <a:stretch>
                      <a:fillRect/>
                    </a:stretch>
                  </pic:blipFill>
                  <pic:spPr bwMode="auto">
                    <a:xfrm>
                      <a:off x="0" y="0"/>
                      <a:ext cx="5018405" cy="2519045"/>
                    </a:xfrm>
                    <a:prstGeom prst="rect">
                      <a:avLst/>
                    </a:prstGeom>
                    <a:noFill/>
                    <a:ln w="12700">
                      <a:miter lim="800000"/>
                      <a:headEnd/>
                      <a:tailEnd/>
                    </a:ln>
                  </pic:spPr>
                </pic:pic>
              </a:graphicData>
            </a:graphic>
          </wp:anchor>
        </w:drawing>
      </w:r>
      <w:r>
        <w:rPr>
          <w:lang w:eastAsia="en-AU"/>
        </w:rPr>
        <w:t xml:space="preserve">electrical conductivity (EC) data obtained over the 2008-09 wet season in Magela creek. The points represent the weekly grab sample data and the lines represent the continuous monitoring data. </w:t>
      </w:r>
    </w:p>
    <w:p w14:paraId="2DEF7F02" w14:textId="77777777" w:rsidR="00D16EBA" w:rsidRDefault="00D16EBA" w:rsidP="00D16EBA">
      <w:r>
        <w:t xml:space="preserve">The behaviour of EC downstream of the mine is controlled by the interaction between water level in Magela Creek and inputs of higher EC mine runoff waters via two tributary lines  that emanate from the Range lease area. At rising or high flows in Magela creek, mine-derived waters become backed-up in the tributaries and are only discharged to Magela creek when the flow recedes, resulting in pulses of increased EC at the downstream site during periods of falling or low flows in Magela creek. </w:t>
      </w:r>
    </w:p>
    <w:p w14:paraId="57E82FCA" w14:textId="77777777" w:rsidR="00D16EBA" w:rsidRDefault="00D16EBA" w:rsidP="00D16EBA">
      <w:r>
        <w:t xml:space="preserve">In addition, because peak flows in Magela creek usually occur in the early to </w:t>
      </w:r>
      <w:proofErr w:type="spellStart"/>
      <w:r>
        <w:t>mid evening</w:t>
      </w:r>
      <w:proofErr w:type="spellEnd"/>
      <w:r>
        <w:t xml:space="preserve"> (due to the occurrence of intense tropical storms in the mid to late afternoon) the EC in Magela creek downstream of the mine follows a diurnal cycle through which there is an  inverse relationship between flow and net EC in Magela creek (Figure 3). </w:t>
      </w:r>
    </w:p>
    <w:p w14:paraId="017E3DD7" w14:textId="77777777" w:rsidR="00D16EBA" w:rsidRDefault="00D16EBA" w:rsidP="00D16EBA">
      <w:r>
        <w:t>The dynamic nature of the above processes  explains why so few of the EC pulses occurring during the 2008-09 wet season were captured by the weekly grab sampling program and highlights the benefits of continuous monitoring.</w:t>
      </w:r>
    </w:p>
    <w:p w14:paraId="40B39A74" w14:textId="77777777" w:rsidR="0088525B" w:rsidRDefault="0088525B" w:rsidP="0088525B">
      <w:pPr>
        <w:rPr>
          <w:lang w:eastAsia="en-AU"/>
        </w:rPr>
      </w:pPr>
      <w:r>
        <w:rPr>
          <w:lang w:eastAsia="en-AU"/>
        </w:rPr>
        <w:t>T</w:t>
      </w:r>
      <w:r w:rsidRPr="002B5AC1">
        <w:rPr>
          <w:lang w:eastAsia="en-AU"/>
        </w:rPr>
        <w:t xml:space="preserve">he continuous monitoring methodology was developed further </w:t>
      </w:r>
      <w:r>
        <w:rPr>
          <w:lang w:eastAsia="en-AU"/>
        </w:rPr>
        <w:t xml:space="preserve">(between 2007 and 2010) </w:t>
      </w:r>
      <w:r w:rsidRPr="002B5AC1">
        <w:rPr>
          <w:lang w:eastAsia="en-AU"/>
        </w:rPr>
        <w:t xml:space="preserve">to include automated collection of </w:t>
      </w:r>
      <w:r>
        <w:rPr>
          <w:lang w:eastAsia="en-AU"/>
        </w:rPr>
        <w:t xml:space="preserve">water </w:t>
      </w:r>
      <w:r w:rsidRPr="002B5AC1">
        <w:rPr>
          <w:lang w:eastAsia="en-AU"/>
        </w:rPr>
        <w:t xml:space="preserve">samples </w:t>
      </w:r>
      <w:r>
        <w:rPr>
          <w:lang w:eastAsia="en-AU"/>
        </w:rPr>
        <w:t xml:space="preserve">based on </w:t>
      </w:r>
      <w:r w:rsidRPr="002B5AC1">
        <w:rPr>
          <w:lang w:eastAsia="en-AU"/>
        </w:rPr>
        <w:t xml:space="preserve">in situ </w:t>
      </w:r>
      <w:r>
        <w:rPr>
          <w:lang w:eastAsia="en-AU"/>
        </w:rPr>
        <w:t>values of EC and turbidity.</w:t>
      </w:r>
      <w:r w:rsidRPr="002B5AC1">
        <w:rPr>
          <w:lang w:eastAsia="en-AU"/>
        </w:rPr>
        <w:t xml:space="preserve"> </w:t>
      </w:r>
      <w:r>
        <w:rPr>
          <w:lang w:eastAsia="en-AU"/>
        </w:rPr>
        <w:t xml:space="preserve">These parameters typically behave differently responding to rainfall events and creek flow. Increased rainfall typically results in a decrease in EC via dilution of solutes with low salinity rainfall. Conversely turbidity will typically spike on the leading edge of the hydrograph of rainfall events as surface water flows mobilise  sediment into the creeks. </w:t>
      </w:r>
    </w:p>
    <w:p w14:paraId="15D0BCFB" w14:textId="77777777" w:rsidR="0088525B" w:rsidRDefault="0088525B" w:rsidP="00D16EBA"/>
    <w:p w14:paraId="63171255" w14:textId="77777777" w:rsidR="00D16EBA" w:rsidRDefault="00D16EBA" w:rsidP="00D16EBA">
      <w:pPr>
        <w:pStyle w:val="figurecaption"/>
        <w:ind w:left="720"/>
        <w:jc w:val="both"/>
        <w:rPr>
          <w:b/>
        </w:rPr>
      </w:pPr>
      <w:r>
        <w:rPr>
          <w:noProof/>
          <w:lang w:eastAsia="en-AU"/>
        </w:rPr>
        <w:drawing>
          <wp:inline distT="0" distB="0" distL="0" distR="0" wp14:anchorId="5CA8868D" wp14:editId="483EC4EF">
            <wp:extent cx="4810760" cy="2879725"/>
            <wp:effectExtent l="19050" t="0" r="889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4810760" cy="2879725"/>
                    </a:xfrm>
                    <a:prstGeom prst="rect">
                      <a:avLst/>
                    </a:prstGeom>
                    <a:noFill/>
                    <a:ln w="9525">
                      <a:noFill/>
                      <a:miter lim="800000"/>
                      <a:headEnd/>
                      <a:tailEnd/>
                    </a:ln>
                  </pic:spPr>
                </pic:pic>
              </a:graphicData>
            </a:graphic>
          </wp:inline>
        </w:drawing>
      </w:r>
    </w:p>
    <w:p w14:paraId="07272DAF" w14:textId="77777777" w:rsidR="00D16EBA" w:rsidRDefault="00D16EBA" w:rsidP="00D16EBA">
      <w:pPr>
        <w:pStyle w:val="figurecaption"/>
        <w:numPr>
          <w:ilvl w:val="0"/>
          <w:numId w:val="18"/>
        </w:numPr>
      </w:pPr>
      <w:bookmarkStart w:id="53" w:name="_Toc209515026"/>
      <w:r>
        <w:t xml:space="preserve">Mean (between 2005 and 2008) hourly net electrical conductivity </w:t>
      </w:r>
      <w:smartTag w:uri="isiresearchsoft-com/cwyw" w:element="citation">
        <w:r>
          <w:t>(mean downstream EC minus mean upstream EC)</w:t>
        </w:r>
      </w:smartTag>
      <w:r>
        <w:t xml:space="preserve"> in Magela creek </w:t>
      </w:r>
      <w:smartTag w:uri="isiresearchsoft-com/cwyw" w:element="citation">
        <w:r>
          <w:t>(grey bars)</w:t>
        </w:r>
      </w:smartTag>
      <w:r>
        <w:t xml:space="preserve">. The mean hourly Magela creek discharge over this period of record (1971 to 2008) is overlain for comparison </w:t>
      </w:r>
      <w:smartTag w:uri="isiresearchsoft-com/cwyw" w:element="citation">
        <w:r>
          <w:t>(black line)</w:t>
        </w:r>
      </w:smartTag>
      <w:r>
        <w:t>. The typical time window for collection of grab samples is marked for reference.</w:t>
      </w:r>
      <w:bookmarkEnd w:id="53"/>
    </w:p>
    <w:p w14:paraId="5F4A70A4" w14:textId="77777777" w:rsidR="00D16EBA" w:rsidRDefault="00D16EBA" w:rsidP="00D16EBA">
      <w:pPr>
        <w:rPr>
          <w:lang w:eastAsia="en-AU"/>
        </w:rPr>
      </w:pPr>
      <w:r>
        <w:rPr>
          <w:lang w:eastAsia="en-AU"/>
        </w:rPr>
        <w:t xml:space="preserve">A sample is collected when a specified threshold value is reached. Subsequent samples are collected for each increase of either a prescribed increment value (for turbidity) or a rate of rise over a prescribed time (for EC), ensuring that good coverage of samples for subsequent chemical analysis is obtained over an event (Table 1). </w:t>
      </w:r>
    </w:p>
    <w:p w14:paraId="45D01B8B" w14:textId="77777777" w:rsidR="00D16EBA" w:rsidRDefault="00D16EBA" w:rsidP="00D16EBA">
      <w:pPr>
        <w:pStyle w:val="tablecaption"/>
        <w:numPr>
          <w:ilvl w:val="0"/>
          <w:numId w:val="19"/>
        </w:numPr>
        <w:rPr>
          <w:lang w:eastAsia="en-AU"/>
        </w:rPr>
      </w:pPr>
      <w:r>
        <w:rPr>
          <w:lang w:eastAsia="en-AU"/>
        </w:rPr>
        <w:t>Values of electrical conductivity (EC)</w:t>
      </w:r>
      <w:r w:rsidRPr="0021601E">
        <w:rPr>
          <w:lang w:eastAsia="en-AU"/>
        </w:rPr>
        <w:t xml:space="preserve"> and </w:t>
      </w:r>
      <w:r w:rsidRPr="0021601E">
        <w:t>turbidity</w:t>
      </w:r>
      <w:r w:rsidRPr="0021601E">
        <w:rPr>
          <w:lang w:eastAsia="en-AU"/>
        </w:rPr>
        <w:t xml:space="preserve">  used for triggering the </w:t>
      </w:r>
      <w:r>
        <w:rPr>
          <w:lang w:eastAsia="en-AU"/>
        </w:rPr>
        <w:t xml:space="preserve">automatic </w:t>
      </w:r>
      <w:r w:rsidRPr="0021601E">
        <w:rPr>
          <w:lang w:eastAsia="en-AU"/>
        </w:rPr>
        <w:t xml:space="preserve">collection of </w:t>
      </w:r>
      <w:r>
        <w:rPr>
          <w:lang w:eastAsia="en-AU"/>
        </w:rPr>
        <w:t xml:space="preserve">event-based </w:t>
      </w:r>
      <w:r w:rsidRPr="0021601E">
        <w:rPr>
          <w:lang w:eastAsia="en-AU"/>
        </w:rPr>
        <w:t>water samples.</w:t>
      </w:r>
    </w:p>
    <w:tbl>
      <w:tblPr>
        <w:tblStyle w:val="TableGrid"/>
        <w:tblW w:w="8222" w:type="dxa"/>
        <w:tblInd w:w="-5" w:type="dxa"/>
        <w:tblLook w:val="04A0" w:firstRow="1" w:lastRow="0" w:firstColumn="1" w:lastColumn="0" w:noHBand="0" w:noVBand="1"/>
      </w:tblPr>
      <w:tblGrid>
        <w:gridCol w:w="1276"/>
        <w:gridCol w:w="1509"/>
        <w:gridCol w:w="1087"/>
        <w:gridCol w:w="1087"/>
        <w:gridCol w:w="1088"/>
        <w:gridCol w:w="1087"/>
        <w:gridCol w:w="1088"/>
      </w:tblGrid>
      <w:tr w:rsidR="00966BCB" w14:paraId="2F196AD6" w14:textId="77777777" w:rsidTr="00372450">
        <w:trPr>
          <w:cnfStyle w:val="100000000000" w:firstRow="1" w:lastRow="0" w:firstColumn="0" w:lastColumn="0" w:oddVBand="0" w:evenVBand="0" w:oddHBand="0" w:evenHBand="0" w:firstRowFirstColumn="0" w:firstRowLastColumn="0" w:lastRowFirstColumn="0" w:lastRowLastColumn="0"/>
        </w:trPr>
        <w:tc>
          <w:tcPr>
            <w:tcW w:w="1276" w:type="dxa"/>
            <w:vAlign w:val="bottom"/>
          </w:tcPr>
          <w:p w14:paraId="49A5B93E" w14:textId="78CAEBE4" w:rsidR="00966BCB" w:rsidRPr="003B71B5" w:rsidRDefault="00966BCB" w:rsidP="003B71B5">
            <w:pPr>
              <w:spacing w:after="0"/>
              <w:rPr>
                <w:rFonts w:ascii="Arial" w:hAnsi="Arial" w:cs="Arial"/>
                <w:sz w:val="16"/>
                <w:szCs w:val="16"/>
                <w:lang w:eastAsia="en-AU"/>
              </w:rPr>
            </w:pPr>
            <w:r w:rsidRPr="003B71B5">
              <w:rPr>
                <w:rFonts w:ascii="Arial" w:hAnsi="Arial" w:cs="Arial"/>
                <w:color w:val="000000"/>
                <w:sz w:val="16"/>
                <w:szCs w:val="16"/>
                <w:lang w:eastAsia="en-AU"/>
              </w:rPr>
              <w:t> </w:t>
            </w:r>
          </w:p>
        </w:tc>
        <w:tc>
          <w:tcPr>
            <w:tcW w:w="1509" w:type="dxa"/>
            <w:vAlign w:val="center"/>
          </w:tcPr>
          <w:p w14:paraId="75C0608D" w14:textId="2A4478D5" w:rsidR="00966BCB" w:rsidRPr="003B71B5" w:rsidRDefault="00966BCB" w:rsidP="003B71B5">
            <w:pPr>
              <w:spacing w:after="0"/>
              <w:rPr>
                <w:rFonts w:ascii="Arial" w:hAnsi="Arial" w:cs="Arial"/>
                <w:b/>
                <w:sz w:val="16"/>
                <w:szCs w:val="16"/>
                <w:lang w:eastAsia="en-AU"/>
              </w:rPr>
            </w:pPr>
            <w:r w:rsidRPr="003B71B5">
              <w:rPr>
                <w:rFonts w:ascii="Arial" w:hAnsi="Arial" w:cs="Arial"/>
                <w:b/>
                <w:color w:val="000000"/>
                <w:sz w:val="16"/>
                <w:szCs w:val="16"/>
                <w:lang w:eastAsia="en-AU"/>
              </w:rPr>
              <w:t>TRIGGER</w:t>
            </w:r>
          </w:p>
        </w:tc>
        <w:tc>
          <w:tcPr>
            <w:tcW w:w="1087" w:type="dxa"/>
            <w:vAlign w:val="center"/>
          </w:tcPr>
          <w:p w14:paraId="70450A0A" w14:textId="1FDC471E" w:rsidR="00966BCB" w:rsidRPr="003B71B5" w:rsidRDefault="00966BCB" w:rsidP="003B71B5">
            <w:pPr>
              <w:spacing w:after="0"/>
              <w:rPr>
                <w:rFonts w:ascii="Arial" w:hAnsi="Arial" w:cs="Arial"/>
                <w:b/>
                <w:sz w:val="16"/>
                <w:szCs w:val="16"/>
                <w:lang w:eastAsia="en-AU"/>
              </w:rPr>
            </w:pPr>
            <w:r w:rsidRPr="003B71B5">
              <w:rPr>
                <w:rFonts w:ascii="Arial" w:hAnsi="Arial" w:cs="Arial"/>
                <w:b/>
                <w:color w:val="000000"/>
                <w:sz w:val="16"/>
                <w:szCs w:val="16"/>
                <w:lang w:eastAsia="en-AU"/>
              </w:rPr>
              <w:t>MCUGT</w:t>
            </w:r>
          </w:p>
        </w:tc>
        <w:tc>
          <w:tcPr>
            <w:tcW w:w="1087" w:type="dxa"/>
            <w:vAlign w:val="center"/>
          </w:tcPr>
          <w:p w14:paraId="239F158D" w14:textId="60A1052A" w:rsidR="00966BCB" w:rsidRPr="003B71B5" w:rsidRDefault="00966BCB" w:rsidP="003B71B5">
            <w:pPr>
              <w:spacing w:after="0"/>
              <w:rPr>
                <w:rFonts w:ascii="Arial" w:hAnsi="Arial" w:cs="Arial"/>
                <w:b/>
                <w:sz w:val="16"/>
                <w:szCs w:val="16"/>
                <w:lang w:eastAsia="en-AU"/>
              </w:rPr>
            </w:pPr>
            <w:r w:rsidRPr="003B71B5">
              <w:rPr>
                <w:rFonts w:ascii="Arial" w:hAnsi="Arial" w:cs="Arial"/>
                <w:b/>
                <w:color w:val="000000"/>
                <w:sz w:val="16"/>
                <w:szCs w:val="16"/>
                <w:lang w:eastAsia="en-AU"/>
              </w:rPr>
              <w:t>MCDW</w:t>
            </w:r>
          </w:p>
        </w:tc>
        <w:tc>
          <w:tcPr>
            <w:tcW w:w="1088" w:type="dxa"/>
            <w:vAlign w:val="center"/>
          </w:tcPr>
          <w:p w14:paraId="290A75B3" w14:textId="1C501019" w:rsidR="00966BCB" w:rsidRPr="003B71B5" w:rsidRDefault="00966BCB" w:rsidP="003B71B5">
            <w:pPr>
              <w:spacing w:after="0"/>
              <w:rPr>
                <w:rFonts w:ascii="Arial" w:hAnsi="Arial" w:cs="Arial"/>
                <w:b/>
                <w:sz w:val="16"/>
                <w:szCs w:val="16"/>
                <w:lang w:eastAsia="en-AU"/>
              </w:rPr>
            </w:pPr>
            <w:r w:rsidRPr="003B71B5">
              <w:rPr>
                <w:rFonts w:ascii="Arial" w:hAnsi="Arial" w:cs="Arial"/>
                <w:b/>
                <w:color w:val="000000"/>
                <w:sz w:val="16"/>
                <w:szCs w:val="16"/>
                <w:lang w:eastAsia="en-AU"/>
              </w:rPr>
              <w:t>GCNUS</w:t>
            </w:r>
          </w:p>
        </w:tc>
        <w:tc>
          <w:tcPr>
            <w:tcW w:w="1087" w:type="dxa"/>
            <w:vAlign w:val="center"/>
          </w:tcPr>
          <w:p w14:paraId="115225B4" w14:textId="468661E1" w:rsidR="00966BCB" w:rsidRPr="003B71B5" w:rsidRDefault="00966BCB" w:rsidP="003B71B5">
            <w:pPr>
              <w:spacing w:after="0"/>
              <w:rPr>
                <w:rFonts w:ascii="Arial" w:hAnsi="Arial" w:cs="Arial"/>
                <w:b/>
                <w:sz w:val="16"/>
                <w:szCs w:val="16"/>
                <w:lang w:eastAsia="en-AU"/>
              </w:rPr>
            </w:pPr>
            <w:r w:rsidRPr="003B71B5">
              <w:rPr>
                <w:rFonts w:ascii="Arial" w:hAnsi="Arial" w:cs="Arial"/>
                <w:b/>
                <w:color w:val="000000"/>
                <w:sz w:val="16"/>
                <w:szCs w:val="16"/>
                <w:lang w:eastAsia="en-AU"/>
              </w:rPr>
              <w:t>GCUS</w:t>
            </w:r>
          </w:p>
        </w:tc>
        <w:tc>
          <w:tcPr>
            <w:tcW w:w="1088" w:type="dxa"/>
            <w:vAlign w:val="center"/>
          </w:tcPr>
          <w:p w14:paraId="177D1D6B" w14:textId="2C65C390" w:rsidR="00966BCB" w:rsidRPr="003B71B5" w:rsidRDefault="00966BCB" w:rsidP="003B71B5">
            <w:pPr>
              <w:spacing w:after="0"/>
              <w:rPr>
                <w:rFonts w:ascii="Arial" w:hAnsi="Arial" w:cs="Arial"/>
                <w:b/>
                <w:sz w:val="16"/>
                <w:szCs w:val="16"/>
                <w:lang w:eastAsia="en-AU"/>
              </w:rPr>
            </w:pPr>
            <w:r w:rsidRPr="003B71B5">
              <w:rPr>
                <w:rFonts w:ascii="Arial" w:hAnsi="Arial" w:cs="Arial"/>
                <w:b/>
                <w:color w:val="000000"/>
                <w:sz w:val="16"/>
                <w:szCs w:val="16"/>
                <w:lang w:eastAsia="en-AU"/>
              </w:rPr>
              <w:t>GCLB</w:t>
            </w:r>
          </w:p>
        </w:tc>
      </w:tr>
      <w:tr w:rsidR="00966BCB" w14:paraId="313030F7" w14:textId="77777777" w:rsidTr="00372450">
        <w:trPr>
          <w:cnfStyle w:val="000000100000" w:firstRow="0" w:lastRow="0" w:firstColumn="0" w:lastColumn="0" w:oddVBand="0" w:evenVBand="0" w:oddHBand="1" w:evenHBand="0" w:firstRowFirstColumn="0" w:firstRowLastColumn="0" w:lastRowFirstColumn="0" w:lastRowLastColumn="0"/>
        </w:trPr>
        <w:tc>
          <w:tcPr>
            <w:tcW w:w="1276" w:type="dxa"/>
            <w:vMerge w:val="restart"/>
          </w:tcPr>
          <w:p w14:paraId="7D245FB7" w14:textId="0D443527" w:rsidR="00966BCB" w:rsidRPr="003B71B5" w:rsidRDefault="00966BCB" w:rsidP="003B71B5">
            <w:pPr>
              <w:spacing w:after="0"/>
              <w:jc w:val="left"/>
              <w:rPr>
                <w:rFonts w:ascii="Arial" w:hAnsi="Arial" w:cs="Arial"/>
                <w:sz w:val="16"/>
                <w:szCs w:val="16"/>
                <w:lang w:eastAsia="en-AU"/>
              </w:rPr>
            </w:pPr>
            <w:r w:rsidRPr="003B71B5">
              <w:rPr>
                <w:rFonts w:ascii="Arial" w:hAnsi="Arial" w:cs="Arial"/>
                <w:b/>
                <w:bCs/>
                <w:color w:val="000000"/>
                <w:sz w:val="16"/>
                <w:szCs w:val="16"/>
                <w:lang w:eastAsia="en-AU"/>
              </w:rPr>
              <w:t>Start and end of wet season - Baseline EC&gt; 15</w:t>
            </w:r>
          </w:p>
        </w:tc>
        <w:tc>
          <w:tcPr>
            <w:tcW w:w="1509" w:type="dxa"/>
            <w:vAlign w:val="center"/>
          </w:tcPr>
          <w:p w14:paraId="2DBB7531" w14:textId="77777777" w:rsidR="00966BCB" w:rsidRDefault="00966BCB" w:rsidP="003B71B5">
            <w:pPr>
              <w:spacing w:after="0"/>
              <w:rPr>
                <w:rFonts w:ascii="Arial" w:hAnsi="Arial" w:cs="Arial"/>
                <w:color w:val="000000"/>
                <w:sz w:val="16"/>
                <w:szCs w:val="16"/>
                <w:lang w:eastAsia="en-AU"/>
              </w:rPr>
            </w:pPr>
            <w:r w:rsidRPr="003B71B5">
              <w:rPr>
                <w:rFonts w:ascii="Arial" w:hAnsi="Arial" w:cs="Arial"/>
                <w:color w:val="000000"/>
                <w:sz w:val="16"/>
                <w:szCs w:val="16"/>
                <w:lang w:eastAsia="en-AU"/>
              </w:rPr>
              <w:t>Base EC</w:t>
            </w:r>
          </w:p>
          <w:p w14:paraId="7778F6B9" w14:textId="0CB7D6B0" w:rsidR="00966BCB" w:rsidRPr="003B71B5" w:rsidRDefault="00966BCB" w:rsidP="003B71B5">
            <w:pPr>
              <w:spacing w:after="0"/>
              <w:rPr>
                <w:rFonts w:ascii="Arial" w:hAnsi="Arial" w:cs="Arial"/>
                <w:sz w:val="16"/>
                <w:szCs w:val="16"/>
                <w:lang w:eastAsia="en-AU"/>
              </w:rPr>
            </w:pPr>
          </w:p>
        </w:tc>
        <w:tc>
          <w:tcPr>
            <w:tcW w:w="1087" w:type="dxa"/>
            <w:vAlign w:val="center"/>
          </w:tcPr>
          <w:p w14:paraId="769E1229" w14:textId="03B3D64A" w:rsidR="00966BCB" w:rsidRPr="003B71B5" w:rsidRDefault="00966BCB" w:rsidP="003B71B5">
            <w:pPr>
              <w:spacing w:after="0"/>
              <w:rPr>
                <w:rFonts w:ascii="Arial" w:hAnsi="Arial" w:cs="Arial"/>
                <w:sz w:val="16"/>
                <w:szCs w:val="16"/>
                <w:lang w:eastAsia="en-AU"/>
              </w:rPr>
            </w:pPr>
            <w:r w:rsidRPr="003B71B5">
              <w:rPr>
                <w:rFonts w:ascii="Arial" w:hAnsi="Arial" w:cs="Arial"/>
                <w:color w:val="000000"/>
                <w:sz w:val="16"/>
                <w:szCs w:val="16"/>
                <w:lang w:eastAsia="en-AU"/>
              </w:rPr>
              <w:t>19</w:t>
            </w:r>
          </w:p>
        </w:tc>
        <w:tc>
          <w:tcPr>
            <w:tcW w:w="1087" w:type="dxa"/>
            <w:vAlign w:val="center"/>
          </w:tcPr>
          <w:p w14:paraId="292BB1F2" w14:textId="253078C7" w:rsidR="00966BCB" w:rsidRPr="003B71B5" w:rsidRDefault="00966BCB" w:rsidP="003B71B5">
            <w:pPr>
              <w:spacing w:after="0"/>
              <w:rPr>
                <w:rFonts w:ascii="Arial" w:hAnsi="Arial" w:cs="Arial"/>
                <w:sz w:val="16"/>
                <w:szCs w:val="16"/>
                <w:lang w:eastAsia="en-AU"/>
              </w:rPr>
            </w:pPr>
            <w:r w:rsidRPr="003B71B5">
              <w:rPr>
                <w:rFonts w:ascii="Arial" w:hAnsi="Arial" w:cs="Arial"/>
                <w:color w:val="000000"/>
                <w:sz w:val="16"/>
                <w:szCs w:val="16"/>
                <w:lang w:eastAsia="en-AU"/>
              </w:rPr>
              <w:t>35</w:t>
            </w:r>
          </w:p>
        </w:tc>
        <w:tc>
          <w:tcPr>
            <w:tcW w:w="1088" w:type="dxa"/>
            <w:vAlign w:val="center"/>
          </w:tcPr>
          <w:p w14:paraId="0C565EEB" w14:textId="4F961DFE" w:rsidR="00966BCB" w:rsidRPr="003B71B5" w:rsidRDefault="00966BCB" w:rsidP="003B71B5">
            <w:pPr>
              <w:spacing w:after="0"/>
              <w:rPr>
                <w:rFonts w:ascii="Arial" w:hAnsi="Arial" w:cs="Arial"/>
                <w:sz w:val="16"/>
                <w:szCs w:val="16"/>
                <w:lang w:eastAsia="en-AU"/>
              </w:rPr>
            </w:pPr>
            <w:r w:rsidRPr="003B71B5">
              <w:rPr>
                <w:rFonts w:ascii="Arial" w:hAnsi="Arial" w:cs="Arial"/>
                <w:color w:val="000000"/>
                <w:sz w:val="16"/>
                <w:szCs w:val="16"/>
                <w:lang w:eastAsia="en-AU"/>
              </w:rPr>
              <w:t>29</w:t>
            </w:r>
          </w:p>
        </w:tc>
        <w:tc>
          <w:tcPr>
            <w:tcW w:w="1087" w:type="dxa"/>
            <w:vAlign w:val="center"/>
          </w:tcPr>
          <w:p w14:paraId="68841437" w14:textId="4D097FDA" w:rsidR="00966BCB" w:rsidRPr="003B71B5" w:rsidRDefault="00966BCB" w:rsidP="003B71B5">
            <w:pPr>
              <w:spacing w:after="0"/>
              <w:rPr>
                <w:rFonts w:ascii="Arial" w:hAnsi="Arial" w:cs="Arial"/>
                <w:sz w:val="16"/>
                <w:szCs w:val="16"/>
                <w:lang w:eastAsia="en-AU"/>
              </w:rPr>
            </w:pPr>
            <w:r w:rsidRPr="003B71B5">
              <w:rPr>
                <w:rFonts w:ascii="Arial" w:hAnsi="Arial" w:cs="Arial"/>
                <w:color w:val="000000"/>
                <w:sz w:val="16"/>
                <w:szCs w:val="16"/>
                <w:lang w:eastAsia="en-AU"/>
              </w:rPr>
              <w:t>29</w:t>
            </w:r>
          </w:p>
        </w:tc>
        <w:tc>
          <w:tcPr>
            <w:tcW w:w="1088" w:type="dxa"/>
            <w:vAlign w:val="center"/>
          </w:tcPr>
          <w:p w14:paraId="2E0880B0" w14:textId="007A9B3A" w:rsidR="00966BCB" w:rsidRPr="003B71B5" w:rsidRDefault="00966BCB" w:rsidP="003B71B5">
            <w:pPr>
              <w:spacing w:after="0"/>
              <w:rPr>
                <w:rFonts w:ascii="Arial" w:hAnsi="Arial" w:cs="Arial"/>
                <w:sz w:val="16"/>
                <w:szCs w:val="16"/>
                <w:lang w:eastAsia="en-AU"/>
              </w:rPr>
            </w:pPr>
            <w:r w:rsidRPr="003B71B5">
              <w:rPr>
                <w:rFonts w:ascii="Arial" w:hAnsi="Arial" w:cs="Arial"/>
                <w:color w:val="000000"/>
                <w:sz w:val="16"/>
                <w:szCs w:val="16"/>
                <w:lang w:eastAsia="en-AU"/>
              </w:rPr>
              <w:t>35</w:t>
            </w:r>
          </w:p>
        </w:tc>
      </w:tr>
      <w:tr w:rsidR="00966BCB" w14:paraId="47AE2677" w14:textId="77777777" w:rsidTr="00372450">
        <w:trPr>
          <w:cnfStyle w:val="000000010000" w:firstRow="0" w:lastRow="0" w:firstColumn="0" w:lastColumn="0" w:oddVBand="0" w:evenVBand="0" w:oddHBand="0" w:evenHBand="1" w:firstRowFirstColumn="0" w:firstRowLastColumn="0" w:lastRowFirstColumn="0" w:lastRowLastColumn="0"/>
        </w:trPr>
        <w:tc>
          <w:tcPr>
            <w:tcW w:w="1276" w:type="dxa"/>
            <w:vMerge/>
          </w:tcPr>
          <w:p w14:paraId="20D33A77" w14:textId="77777777" w:rsidR="00966BCB" w:rsidRPr="003B71B5" w:rsidRDefault="00966BCB" w:rsidP="003B71B5">
            <w:pPr>
              <w:spacing w:after="0"/>
              <w:jc w:val="left"/>
              <w:rPr>
                <w:rFonts w:ascii="Arial" w:hAnsi="Arial" w:cs="Arial"/>
                <w:sz w:val="16"/>
                <w:szCs w:val="16"/>
                <w:lang w:eastAsia="en-AU"/>
              </w:rPr>
            </w:pPr>
          </w:p>
        </w:tc>
        <w:tc>
          <w:tcPr>
            <w:tcW w:w="1509" w:type="dxa"/>
            <w:vAlign w:val="center"/>
          </w:tcPr>
          <w:p w14:paraId="6276ACB0" w14:textId="26DF65A4" w:rsidR="00966BCB" w:rsidRPr="003B71B5" w:rsidRDefault="00966BCB" w:rsidP="003B71B5">
            <w:pPr>
              <w:spacing w:after="0"/>
              <w:rPr>
                <w:rFonts w:ascii="Arial" w:hAnsi="Arial" w:cs="Arial"/>
                <w:sz w:val="16"/>
                <w:szCs w:val="16"/>
                <w:lang w:eastAsia="en-AU"/>
              </w:rPr>
            </w:pPr>
            <w:r w:rsidRPr="003B71B5">
              <w:rPr>
                <w:rFonts w:ascii="Arial" w:hAnsi="Arial" w:cs="Arial"/>
                <w:color w:val="000000"/>
                <w:sz w:val="16"/>
                <w:szCs w:val="16"/>
                <w:lang w:eastAsia="en-AU"/>
              </w:rPr>
              <w:t>Top EC</w:t>
            </w:r>
          </w:p>
        </w:tc>
        <w:tc>
          <w:tcPr>
            <w:tcW w:w="1087" w:type="dxa"/>
            <w:vAlign w:val="center"/>
          </w:tcPr>
          <w:p w14:paraId="7DCBC462" w14:textId="634B04A4" w:rsidR="00966BCB" w:rsidRPr="003B71B5" w:rsidRDefault="00966BCB" w:rsidP="003B71B5">
            <w:pPr>
              <w:spacing w:after="0"/>
              <w:rPr>
                <w:rFonts w:ascii="Arial" w:hAnsi="Arial" w:cs="Arial"/>
                <w:sz w:val="16"/>
                <w:szCs w:val="16"/>
                <w:lang w:eastAsia="en-AU"/>
              </w:rPr>
            </w:pPr>
            <w:r w:rsidRPr="003B71B5">
              <w:rPr>
                <w:rFonts w:ascii="Arial" w:hAnsi="Arial" w:cs="Arial"/>
                <w:color w:val="000000"/>
                <w:sz w:val="16"/>
                <w:szCs w:val="16"/>
                <w:lang w:eastAsia="en-AU"/>
              </w:rPr>
              <w:t>20</w:t>
            </w:r>
          </w:p>
        </w:tc>
        <w:tc>
          <w:tcPr>
            <w:tcW w:w="1087" w:type="dxa"/>
            <w:vAlign w:val="center"/>
          </w:tcPr>
          <w:p w14:paraId="0D39EBC0" w14:textId="4FFDED08" w:rsidR="00966BCB" w:rsidRPr="003B71B5" w:rsidRDefault="00966BCB" w:rsidP="003B71B5">
            <w:pPr>
              <w:spacing w:after="0"/>
              <w:rPr>
                <w:rFonts w:ascii="Arial" w:hAnsi="Arial" w:cs="Arial"/>
                <w:sz w:val="16"/>
                <w:szCs w:val="16"/>
                <w:lang w:eastAsia="en-AU"/>
              </w:rPr>
            </w:pPr>
            <w:r w:rsidRPr="003B71B5">
              <w:rPr>
                <w:rFonts w:ascii="Arial" w:hAnsi="Arial" w:cs="Arial"/>
                <w:color w:val="000000"/>
                <w:sz w:val="16"/>
                <w:szCs w:val="16"/>
                <w:lang w:eastAsia="en-AU"/>
              </w:rPr>
              <w:t>42</w:t>
            </w:r>
          </w:p>
        </w:tc>
        <w:tc>
          <w:tcPr>
            <w:tcW w:w="1088" w:type="dxa"/>
            <w:vAlign w:val="center"/>
          </w:tcPr>
          <w:p w14:paraId="0215D9E1" w14:textId="5B7B237F" w:rsidR="00966BCB" w:rsidRPr="003B71B5" w:rsidRDefault="00966BCB" w:rsidP="003B71B5">
            <w:pPr>
              <w:spacing w:after="0"/>
              <w:rPr>
                <w:rFonts w:ascii="Arial" w:hAnsi="Arial" w:cs="Arial"/>
                <w:sz w:val="16"/>
                <w:szCs w:val="16"/>
                <w:lang w:eastAsia="en-AU"/>
              </w:rPr>
            </w:pPr>
            <w:r w:rsidRPr="003B71B5">
              <w:rPr>
                <w:rFonts w:ascii="Arial" w:hAnsi="Arial" w:cs="Arial"/>
                <w:color w:val="000000"/>
                <w:sz w:val="16"/>
                <w:szCs w:val="16"/>
                <w:lang w:eastAsia="en-AU"/>
              </w:rPr>
              <w:t>30</w:t>
            </w:r>
          </w:p>
        </w:tc>
        <w:tc>
          <w:tcPr>
            <w:tcW w:w="1087" w:type="dxa"/>
            <w:vAlign w:val="center"/>
          </w:tcPr>
          <w:p w14:paraId="1B5437E6" w14:textId="1E0DA5F1" w:rsidR="00966BCB" w:rsidRPr="003B71B5" w:rsidRDefault="00966BCB" w:rsidP="003B71B5">
            <w:pPr>
              <w:spacing w:after="0"/>
              <w:rPr>
                <w:rFonts w:ascii="Arial" w:hAnsi="Arial" w:cs="Arial"/>
                <w:sz w:val="16"/>
                <w:szCs w:val="16"/>
                <w:lang w:eastAsia="en-AU"/>
              </w:rPr>
            </w:pPr>
            <w:r w:rsidRPr="003B71B5">
              <w:rPr>
                <w:rFonts w:ascii="Arial" w:hAnsi="Arial" w:cs="Arial"/>
                <w:color w:val="000000"/>
                <w:sz w:val="16"/>
                <w:szCs w:val="16"/>
                <w:lang w:eastAsia="en-AU"/>
              </w:rPr>
              <w:t>30</w:t>
            </w:r>
          </w:p>
        </w:tc>
        <w:tc>
          <w:tcPr>
            <w:tcW w:w="1088" w:type="dxa"/>
            <w:vAlign w:val="center"/>
          </w:tcPr>
          <w:p w14:paraId="08F13E03" w14:textId="0CA3CA1F" w:rsidR="00966BCB" w:rsidRPr="003B71B5" w:rsidRDefault="00966BCB" w:rsidP="003B71B5">
            <w:pPr>
              <w:spacing w:after="0"/>
              <w:rPr>
                <w:rFonts w:ascii="Arial" w:hAnsi="Arial" w:cs="Arial"/>
                <w:sz w:val="16"/>
                <w:szCs w:val="16"/>
                <w:lang w:eastAsia="en-AU"/>
              </w:rPr>
            </w:pPr>
            <w:r w:rsidRPr="003B71B5">
              <w:rPr>
                <w:rFonts w:ascii="Arial" w:hAnsi="Arial" w:cs="Arial"/>
                <w:color w:val="000000"/>
                <w:sz w:val="16"/>
                <w:szCs w:val="16"/>
                <w:lang w:eastAsia="en-AU"/>
              </w:rPr>
              <w:t>42</w:t>
            </w:r>
          </w:p>
        </w:tc>
      </w:tr>
      <w:tr w:rsidR="00966BCB" w14:paraId="4D0A4D3A" w14:textId="77777777" w:rsidTr="00372450">
        <w:trPr>
          <w:cnfStyle w:val="000000100000" w:firstRow="0" w:lastRow="0" w:firstColumn="0" w:lastColumn="0" w:oddVBand="0" w:evenVBand="0" w:oddHBand="1" w:evenHBand="0" w:firstRowFirstColumn="0" w:firstRowLastColumn="0" w:lastRowFirstColumn="0" w:lastRowLastColumn="0"/>
        </w:trPr>
        <w:tc>
          <w:tcPr>
            <w:tcW w:w="1276" w:type="dxa"/>
            <w:vMerge w:val="restart"/>
          </w:tcPr>
          <w:p w14:paraId="7F067712" w14:textId="490BE8EE" w:rsidR="00966BCB" w:rsidRPr="003B71B5" w:rsidRDefault="00966BCB" w:rsidP="003B71B5">
            <w:pPr>
              <w:spacing w:after="0"/>
              <w:jc w:val="left"/>
              <w:rPr>
                <w:rFonts w:ascii="Arial" w:hAnsi="Arial" w:cs="Arial"/>
                <w:sz w:val="16"/>
                <w:szCs w:val="16"/>
                <w:lang w:eastAsia="en-AU"/>
              </w:rPr>
            </w:pPr>
            <w:r w:rsidRPr="003B71B5">
              <w:rPr>
                <w:rFonts w:ascii="Arial" w:hAnsi="Arial" w:cs="Arial"/>
                <w:b/>
                <w:bCs/>
                <w:color w:val="000000"/>
                <w:sz w:val="16"/>
                <w:szCs w:val="16"/>
                <w:lang w:eastAsia="en-AU"/>
              </w:rPr>
              <w:t xml:space="preserve">Mid-wet - Baseline </w:t>
            </w:r>
            <w:r>
              <w:rPr>
                <w:rFonts w:ascii="Arial" w:hAnsi="Arial" w:cs="Arial"/>
                <w:b/>
                <w:bCs/>
                <w:color w:val="000000"/>
                <w:sz w:val="16"/>
                <w:szCs w:val="16"/>
                <w:lang w:eastAsia="en-AU"/>
              </w:rPr>
              <w:t>EC</w:t>
            </w:r>
            <w:r w:rsidRPr="003B71B5">
              <w:rPr>
                <w:rFonts w:ascii="Arial" w:hAnsi="Arial" w:cs="Arial"/>
                <w:b/>
                <w:bCs/>
                <w:color w:val="000000"/>
                <w:sz w:val="16"/>
                <w:szCs w:val="16"/>
                <w:lang w:eastAsia="en-AU"/>
              </w:rPr>
              <w:t>&lt;15</w:t>
            </w:r>
          </w:p>
        </w:tc>
        <w:tc>
          <w:tcPr>
            <w:tcW w:w="1509" w:type="dxa"/>
            <w:vAlign w:val="center"/>
          </w:tcPr>
          <w:p w14:paraId="54F6543E" w14:textId="77777777" w:rsidR="00966BCB" w:rsidRDefault="00966BCB" w:rsidP="003B71B5">
            <w:pPr>
              <w:spacing w:after="0"/>
              <w:rPr>
                <w:rFonts w:ascii="Arial" w:hAnsi="Arial" w:cs="Arial"/>
                <w:color w:val="000000"/>
                <w:sz w:val="16"/>
                <w:szCs w:val="16"/>
                <w:lang w:eastAsia="en-AU"/>
              </w:rPr>
            </w:pPr>
            <w:r w:rsidRPr="003B71B5">
              <w:rPr>
                <w:rFonts w:ascii="Arial" w:hAnsi="Arial" w:cs="Arial"/>
                <w:color w:val="000000"/>
                <w:sz w:val="16"/>
                <w:szCs w:val="16"/>
                <w:lang w:eastAsia="en-AU"/>
              </w:rPr>
              <w:t>Base EC</w:t>
            </w:r>
          </w:p>
          <w:p w14:paraId="3612F78F" w14:textId="28EC53A4" w:rsidR="00966BCB" w:rsidRPr="003B71B5" w:rsidRDefault="00966BCB" w:rsidP="003B71B5">
            <w:pPr>
              <w:spacing w:after="0"/>
              <w:rPr>
                <w:rFonts w:ascii="Arial" w:hAnsi="Arial" w:cs="Arial"/>
                <w:sz w:val="16"/>
                <w:szCs w:val="16"/>
                <w:lang w:eastAsia="en-AU"/>
              </w:rPr>
            </w:pPr>
          </w:p>
        </w:tc>
        <w:tc>
          <w:tcPr>
            <w:tcW w:w="1087" w:type="dxa"/>
            <w:vAlign w:val="center"/>
          </w:tcPr>
          <w:p w14:paraId="10AFF2E8" w14:textId="0D517A45" w:rsidR="00966BCB" w:rsidRPr="003B71B5" w:rsidRDefault="00966BCB" w:rsidP="003B71B5">
            <w:pPr>
              <w:spacing w:after="0"/>
              <w:rPr>
                <w:rFonts w:ascii="Arial" w:hAnsi="Arial" w:cs="Arial"/>
                <w:sz w:val="16"/>
                <w:szCs w:val="16"/>
                <w:lang w:eastAsia="en-AU"/>
              </w:rPr>
            </w:pPr>
            <w:r w:rsidRPr="003B71B5">
              <w:rPr>
                <w:rFonts w:ascii="Arial" w:hAnsi="Arial" w:cs="Arial"/>
                <w:color w:val="000000"/>
                <w:sz w:val="16"/>
                <w:szCs w:val="16"/>
                <w:lang w:eastAsia="en-AU"/>
              </w:rPr>
              <w:t>14</w:t>
            </w:r>
          </w:p>
        </w:tc>
        <w:tc>
          <w:tcPr>
            <w:tcW w:w="1087" w:type="dxa"/>
            <w:vAlign w:val="center"/>
          </w:tcPr>
          <w:p w14:paraId="49066C79" w14:textId="09CC6BAE" w:rsidR="00966BCB" w:rsidRPr="003B71B5" w:rsidRDefault="00966BCB" w:rsidP="003B71B5">
            <w:pPr>
              <w:spacing w:after="0"/>
              <w:rPr>
                <w:rFonts w:ascii="Arial" w:hAnsi="Arial" w:cs="Arial"/>
                <w:sz w:val="16"/>
                <w:szCs w:val="16"/>
                <w:lang w:eastAsia="en-AU"/>
              </w:rPr>
            </w:pPr>
            <w:r w:rsidRPr="003B71B5">
              <w:rPr>
                <w:rFonts w:ascii="Arial" w:hAnsi="Arial" w:cs="Arial"/>
                <w:color w:val="000000"/>
                <w:sz w:val="16"/>
                <w:szCs w:val="16"/>
                <w:lang w:eastAsia="en-AU"/>
              </w:rPr>
              <w:t>35</w:t>
            </w:r>
          </w:p>
        </w:tc>
        <w:tc>
          <w:tcPr>
            <w:tcW w:w="1088" w:type="dxa"/>
            <w:vAlign w:val="center"/>
          </w:tcPr>
          <w:p w14:paraId="167C2EA8" w14:textId="024BB80C" w:rsidR="00966BCB" w:rsidRPr="003B71B5" w:rsidRDefault="00966BCB" w:rsidP="003B71B5">
            <w:pPr>
              <w:spacing w:after="0"/>
              <w:rPr>
                <w:rFonts w:ascii="Arial" w:hAnsi="Arial" w:cs="Arial"/>
                <w:sz w:val="16"/>
                <w:szCs w:val="16"/>
                <w:lang w:eastAsia="en-AU"/>
              </w:rPr>
            </w:pPr>
            <w:r w:rsidRPr="003B71B5">
              <w:rPr>
                <w:rFonts w:ascii="Arial" w:hAnsi="Arial" w:cs="Arial"/>
                <w:color w:val="000000"/>
                <w:sz w:val="16"/>
                <w:szCs w:val="16"/>
                <w:lang w:eastAsia="en-AU"/>
              </w:rPr>
              <w:t>25</w:t>
            </w:r>
          </w:p>
        </w:tc>
        <w:tc>
          <w:tcPr>
            <w:tcW w:w="1087" w:type="dxa"/>
            <w:vAlign w:val="center"/>
          </w:tcPr>
          <w:p w14:paraId="3516AE8F" w14:textId="2DE062ED" w:rsidR="00966BCB" w:rsidRPr="003B71B5" w:rsidRDefault="00966BCB" w:rsidP="003B71B5">
            <w:pPr>
              <w:spacing w:after="0"/>
              <w:rPr>
                <w:rFonts w:ascii="Arial" w:hAnsi="Arial" w:cs="Arial"/>
                <w:sz w:val="16"/>
                <w:szCs w:val="16"/>
                <w:lang w:eastAsia="en-AU"/>
              </w:rPr>
            </w:pPr>
            <w:r w:rsidRPr="003B71B5">
              <w:rPr>
                <w:rFonts w:ascii="Arial" w:hAnsi="Arial" w:cs="Arial"/>
                <w:color w:val="000000"/>
                <w:sz w:val="16"/>
                <w:szCs w:val="16"/>
                <w:lang w:eastAsia="en-AU"/>
              </w:rPr>
              <w:t>25</w:t>
            </w:r>
          </w:p>
        </w:tc>
        <w:tc>
          <w:tcPr>
            <w:tcW w:w="1088" w:type="dxa"/>
            <w:vAlign w:val="center"/>
          </w:tcPr>
          <w:p w14:paraId="42338163" w14:textId="143FEB47" w:rsidR="00966BCB" w:rsidRPr="003B71B5" w:rsidRDefault="00966BCB" w:rsidP="003B71B5">
            <w:pPr>
              <w:spacing w:after="0"/>
              <w:rPr>
                <w:rFonts w:ascii="Arial" w:hAnsi="Arial" w:cs="Arial"/>
                <w:sz w:val="16"/>
                <w:szCs w:val="16"/>
                <w:lang w:eastAsia="en-AU"/>
              </w:rPr>
            </w:pPr>
            <w:r w:rsidRPr="003B71B5">
              <w:rPr>
                <w:rFonts w:ascii="Arial" w:hAnsi="Arial" w:cs="Arial"/>
                <w:color w:val="000000"/>
                <w:sz w:val="16"/>
                <w:szCs w:val="16"/>
                <w:lang w:eastAsia="en-AU"/>
              </w:rPr>
              <w:t>35</w:t>
            </w:r>
          </w:p>
        </w:tc>
      </w:tr>
      <w:tr w:rsidR="00966BCB" w14:paraId="75AB08AA" w14:textId="77777777" w:rsidTr="00372450">
        <w:trPr>
          <w:cnfStyle w:val="000000010000" w:firstRow="0" w:lastRow="0" w:firstColumn="0" w:lastColumn="0" w:oddVBand="0" w:evenVBand="0" w:oddHBand="0" w:evenHBand="1" w:firstRowFirstColumn="0" w:firstRowLastColumn="0" w:lastRowFirstColumn="0" w:lastRowLastColumn="0"/>
          <w:trHeight w:val="424"/>
        </w:trPr>
        <w:tc>
          <w:tcPr>
            <w:tcW w:w="1276" w:type="dxa"/>
            <w:vMerge/>
            <w:vAlign w:val="center"/>
          </w:tcPr>
          <w:p w14:paraId="1F418A48" w14:textId="77777777" w:rsidR="00966BCB" w:rsidRPr="003B71B5" w:rsidRDefault="00966BCB" w:rsidP="003B71B5">
            <w:pPr>
              <w:spacing w:after="0"/>
              <w:rPr>
                <w:rFonts w:ascii="Arial" w:hAnsi="Arial" w:cs="Arial"/>
                <w:sz w:val="16"/>
                <w:szCs w:val="16"/>
                <w:lang w:eastAsia="en-AU"/>
              </w:rPr>
            </w:pPr>
          </w:p>
        </w:tc>
        <w:tc>
          <w:tcPr>
            <w:tcW w:w="1509" w:type="dxa"/>
            <w:vAlign w:val="center"/>
          </w:tcPr>
          <w:p w14:paraId="3062A853" w14:textId="5920F916" w:rsidR="00966BCB" w:rsidRPr="003B71B5" w:rsidRDefault="00966BCB" w:rsidP="003B71B5">
            <w:pPr>
              <w:spacing w:after="0"/>
              <w:rPr>
                <w:rFonts w:ascii="Arial" w:hAnsi="Arial" w:cs="Arial"/>
                <w:sz w:val="16"/>
                <w:szCs w:val="16"/>
                <w:lang w:eastAsia="en-AU"/>
              </w:rPr>
            </w:pPr>
            <w:r w:rsidRPr="003B71B5">
              <w:rPr>
                <w:rFonts w:ascii="Arial" w:hAnsi="Arial" w:cs="Arial"/>
                <w:color w:val="000000"/>
                <w:sz w:val="16"/>
                <w:szCs w:val="16"/>
                <w:lang w:eastAsia="en-AU"/>
              </w:rPr>
              <w:t>Top EC</w:t>
            </w:r>
          </w:p>
        </w:tc>
        <w:tc>
          <w:tcPr>
            <w:tcW w:w="1087" w:type="dxa"/>
            <w:vAlign w:val="center"/>
          </w:tcPr>
          <w:p w14:paraId="53E04C85" w14:textId="61009D87" w:rsidR="00966BCB" w:rsidRPr="003B71B5" w:rsidRDefault="00966BCB" w:rsidP="003B71B5">
            <w:pPr>
              <w:spacing w:after="0"/>
              <w:rPr>
                <w:rFonts w:ascii="Arial" w:hAnsi="Arial" w:cs="Arial"/>
                <w:sz w:val="16"/>
                <w:szCs w:val="16"/>
                <w:lang w:eastAsia="en-AU"/>
              </w:rPr>
            </w:pPr>
            <w:r w:rsidRPr="003B71B5">
              <w:rPr>
                <w:rFonts w:ascii="Arial" w:hAnsi="Arial" w:cs="Arial"/>
                <w:color w:val="000000"/>
                <w:sz w:val="16"/>
                <w:szCs w:val="16"/>
                <w:lang w:eastAsia="en-AU"/>
              </w:rPr>
              <w:t>15</w:t>
            </w:r>
          </w:p>
        </w:tc>
        <w:tc>
          <w:tcPr>
            <w:tcW w:w="1087" w:type="dxa"/>
            <w:vAlign w:val="center"/>
          </w:tcPr>
          <w:p w14:paraId="5EE47862" w14:textId="6FA82A64" w:rsidR="00966BCB" w:rsidRPr="003B71B5" w:rsidRDefault="00966BCB" w:rsidP="003B71B5">
            <w:pPr>
              <w:spacing w:after="0"/>
              <w:rPr>
                <w:rFonts w:ascii="Arial" w:hAnsi="Arial" w:cs="Arial"/>
                <w:sz w:val="16"/>
                <w:szCs w:val="16"/>
                <w:lang w:eastAsia="en-AU"/>
              </w:rPr>
            </w:pPr>
            <w:r w:rsidRPr="003B71B5">
              <w:rPr>
                <w:rFonts w:ascii="Arial" w:hAnsi="Arial" w:cs="Arial"/>
                <w:color w:val="000000"/>
                <w:sz w:val="16"/>
                <w:szCs w:val="16"/>
                <w:lang w:eastAsia="en-AU"/>
              </w:rPr>
              <w:t>42</w:t>
            </w:r>
          </w:p>
        </w:tc>
        <w:tc>
          <w:tcPr>
            <w:tcW w:w="1088" w:type="dxa"/>
            <w:vAlign w:val="center"/>
          </w:tcPr>
          <w:p w14:paraId="7DEB4148" w14:textId="216F432E" w:rsidR="00966BCB" w:rsidRPr="003B71B5" w:rsidRDefault="00966BCB" w:rsidP="003B71B5">
            <w:pPr>
              <w:spacing w:after="0"/>
              <w:rPr>
                <w:rFonts w:ascii="Arial" w:hAnsi="Arial" w:cs="Arial"/>
                <w:sz w:val="16"/>
                <w:szCs w:val="16"/>
                <w:lang w:eastAsia="en-AU"/>
              </w:rPr>
            </w:pPr>
            <w:r w:rsidRPr="003B71B5">
              <w:rPr>
                <w:rFonts w:ascii="Arial" w:hAnsi="Arial" w:cs="Arial"/>
                <w:color w:val="000000"/>
                <w:sz w:val="16"/>
                <w:szCs w:val="16"/>
                <w:lang w:eastAsia="en-AU"/>
              </w:rPr>
              <w:t>30</w:t>
            </w:r>
          </w:p>
        </w:tc>
        <w:tc>
          <w:tcPr>
            <w:tcW w:w="1087" w:type="dxa"/>
            <w:vAlign w:val="center"/>
          </w:tcPr>
          <w:p w14:paraId="453466C2" w14:textId="4470F123" w:rsidR="00966BCB" w:rsidRPr="003B71B5" w:rsidRDefault="00966BCB" w:rsidP="003B71B5">
            <w:pPr>
              <w:spacing w:after="0"/>
              <w:rPr>
                <w:rFonts w:ascii="Arial" w:hAnsi="Arial" w:cs="Arial"/>
                <w:sz w:val="16"/>
                <w:szCs w:val="16"/>
                <w:lang w:eastAsia="en-AU"/>
              </w:rPr>
            </w:pPr>
            <w:r w:rsidRPr="003B71B5">
              <w:rPr>
                <w:rFonts w:ascii="Arial" w:hAnsi="Arial" w:cs="Arial"/>
                <w:color w:val="000000"/>
                <w:sz w:val="16"/>
                <w:szCs w:val="16"/>
                <w:lang w:eastAsia="en-AU"/>
              </w:rPr>
              <w:t>30</w:t>
            </w:r>
          </w:p>
        </w:tc>
        <w:tc>
          <w:tcPr>
            <w:tcW w:w="1088" w:type="dxa"/>
            <w:vAlign w:val="center"/>
          </w:tcPr>
          <w:p w14:paraId="06570735" w14:textId="3BDF92BF" w:rsidR="00966BCB" w:rsidRPr="003B71B5" w:rsidRDefault="00966BCB" w:rsidP="003B71B5">
            <w:pPr>
              <w:spacing w:after="0"/>
              <w:rPr>
                <w:rFonts w:ascii="Arial" w:hAnsi="Arial" w:cs="Arial"/>
                <w:sz w:val="16"/>
                <w:szCs w:val="16"/>
                <w:lang w:eastAsia="en-AU"/>
              </w:rPr>
            </w:pPr>
            <w:r w:rsidRPr="003B71B5">
              <w:rPr>
                <w:rFonts w:ascii="Arial" w:hAnsi="Arial" w:cs="Arial"/>
                <w:color w:val="000000"/>
                <w:sz w:val="16"/>
                <w:szCs w:val="16"/>
                <w:lang w:eastAsia="en-AU"/>
              </w:rPr>
              <w:t>42</w:t>
            </w:r>
          </w:p>
        </w:tc>
      </w:tr>
      <w:tr w:rsidR="00966BCB" w14:paraId="2CCC798A" w14:textId="77777777" w:rsidTr="00372450">
        <w:trPr>
          <w:cnfStyle w:val="000000100000" w:firstRow="0" w:lastRow="0" w:firstColumn="0" w:lastColumn="0" w:oddVBand="0" w:evenVBand="0" w:oddHBand="1" w:evenHBand="0" w:firstRowFirstColumn="0" w:firstRowLastColumn="0" w:lastRowFirstColumn="0" w:lastRowLastColumn="0"/>
        </w:trPr>
        <w:tc>
          <w:tcPr>
            <w:tcW w:w="1276" w:type="dxa"/>
            <w:vMerge w:val="restart"/>
          </w:tcPr>
          <w:p w14:paraId="3D784A0F" w14:textId="11A59349" w:rsidR="00966BCB" w:rsidRPr="003B71B5" w:rsidRDefault="00966BCB" w:rsidP="003B71B5">
            <w:pPr>
              <w:spacing w:after="0"/>
              <w:jc w:val="left"/>
              <w:rPr>
                <w:rFonts w:ascii="Arial" w:hAnsi="Arial" w:cs="Arial"/>
                <w:sz w:val="16"/>
                <w:szCs w:val="16"/>
                <w:lang w:eastAsia="en-AU"/>
              </w:rPr>
            </w:pPr>
            <w:r>
              <w:rPr>
                <w:rFonts w:ascii="Arial" w:hAnsi="Arial" w:cs="Arial"/>
                <w:color w:val="000000"/>
                <w:sz w:val="16"/>
                <w:szCs w:val="16"/>
                <w:lang w:eastAsia="en-AU"/>
              </w:rPr>
              <w:t>EC</w:t>
            </w:r>
          </w:p>
        </w:tc>
        <w:tc>
          <w:tcPr>
            <w:tcW w:w="1509" w:type="dxa"/>
            <w:vAlign w:val="bottom"/>
          </w:tcPr>
          <w:p w14:paraId="4ABDF54B" w14:textId="14AC4EDF" w:rsidR="00966BCB" w:rsidRPr="003B71B5" w:rsidRDefault="00966BCB" w:rsidP="003B71B5">
            <w:pPr>
              <w:spacing w:after="0"/>
              <w:rPr>
                <w:rFonts w:ascii="Arial" w:hAnsi="Arial" w:cs="Arial"/>
                <w:sz w:val="16"/>
                <w:szCs w:val="16"/>
                <w:lang w:eastAsia="en-AU"/>
              </w:rPr>
            </w:pPr>
            <w:r>
              <w:rPr>
                <w:rFonts w:ascii="Arial" w:hAnsi="Arial" w:cs="Arial"/>
                <w:color w:val="000000"/>
                <w:sz w:val="16"/>
                <w:szCs w:val="16"/>
                <w:lang w:eastAsia="en-AU"/>
              </w:rPr>
              <w:t>D</w:t>
            </w:r>
            <w:r w:rsidRPr="003B71B5">
              <w:rPr>
                <w:rFonts w:ascii="Arial" w:hAnsi="Arial" w:cs="Arial"/>
                <w:color w:val="000000"/>
                <w:sz w:val="16"/>
                <w:szCs w:val="16"/>
                <w:lang w:eastAsia="en-AU"/>
              </w:rPr>
              <w:t>elay (min)</w:t>
            </w:r>
          </w:p>
        </w:tc>
        <w:tc>
          <w:tcPr>
            <w:tcW w:w="1087" w:type="dxa"/>
            <w:vAlign w:val="center"/>
          </w:tcPr>
          <w:p w14:paraId="747821E6" w14:textId="46937002" w:rsidR="00966BCB" w:rsidRPr="003B71B5" w:rsidRDefault="00966BCB" w:rsidP="003B71B5">
            <w:pPr>
              <w:spacing w:after="0"/>
              <w:rPr>
                <w:rFonts w:ascii="Arial" w:hAnsi="Arial" w:cs="Arial"/>
                <w:sz w:val="16"/>
                <w:szCs w:val="16"/>
                <w:lang w:eastAsia="en-AU"/>
              </w:rPr>
            </w:pPr>
            <w:r w:rsidRPr="003B71B5">
              <w:rPr>
                <w:rFonts w:ascii="Arial" w:hAnsi="Arial" w:cs="Arial"/>
                <w:color w:val="000000"/>
                <w:sz w:val="16"/>
                <w:szCs w:val="16"/>
                <w:lang w:eastAsia="en-AU"/>
              </w:rPr>
              <w:t>60</w:t>
            </w:r>
          </w:p>
        </w:tc>
        <w:tc>
          <w:tcPr>
            <w:tcW w:w="1087" w:type="dxa"/>
            <w:vAlign w:val="center"/>
          </w:tcPr>
          <w:p w14:paraId="3FB964B9" w14:textId="213CE7F3" w:rsidR="00966BCB" w:rsidRPr="003B71B5" w:rsidRDefault="00966BCB" w:rsidP="003B71B5">
            <w:pPr>
              <w:spacing w:after="0"/>
              <w:rPr>
                <w:rFonts w:ascii="Arial" w:hAnsi="Arial" w:cs="Arial"/>
                <w:sz w:val="16"/>
                <w:szCs w:val="16"/>
                <w:lang w:eastAsia="en-AU"/>
              </w:rPr>
            </w:pPr>
            <w:r w:rsidRPr="003B71B5">
              <w:rPr>
                <w:rFonts w:ascii="Arial" w:hAnsi="Arial" w:cs="Arial"/>
                <w:color w:val="000000"/>
                <w:sz w:val="16"/>
                <w:szCs w:val="16"/>
                <w:lang w:eastAsia="en-AU"/>
              </w:rPr>
              <w:t>60</w:t>
            </w:r>
          </w:p>
        </w:tc>
        <w:tc>
          <w:tcPr>
            <w:tcW w:w="1088" w:type="dxa"/>
            <w:vAlign w:val="center"/>
          </w:tcPr>
          <w:p w14:paraId="4659E3E6" w14:textId="389B2C58" w:rsidR="00966BCB" w:rsidRPr="003B71B5" w:rsidRDefault="00966BCB" w:rsidP="003B71B5">
            <w:pPr>
              <w:spacing w:after="0"/>
              <w:rPr>
                <w:rFonts w:ascii="Arial" w:hAnsi="Arial" w:cs="Arial"/>
                <w:sz w:val="16"/>
                <w:szCs w:val="16"/>
                <w:lang w:eastAsia="en-AU"/>
              </w:rPr>
            </w:pPr>
            <w:r w:rsidRPr="003B71B5">
              <w:rPr>
                <w:rFonts w:ascii="Arial" w:hAnsi="Arial" w:cs="Arial"/>
                <w:color w:val="000000"/>
                <w:sz w:val="16"/>
                <w:szCs w:val="16"/>
                <w:lang w:eastAsia="en-AU"/>
              </w:rPr>
              <w:t>60</w:t>
            </w:r>
          </w:p>
        </w:tc>
        <w:tc>
          <w:tcPr>
            <w:tcW w:w="1087" w:type="dxa"/>
            <w:vAlign w:val="center"/>
          </w:tcPr>
          <w:p w14:paraId="0188CE78" w14:textId="3401085B" w:rsidR="00966BCB" w:rsidRPr="003B71B5" w:rsidRDefault="00966BCB" w:rsidP="003B71B5">
            <w:pPr>
              <w:spacing w:after="0"/>
              <w:rPr>
                <w:rFonts w:ascii="Arial" w:hAnsi="Arial" w:cs="Arial"/>
                <w:sz w:val="16"/>
                <w:szCs w:val="16"/>
                <w:lang w:eastAsia="en-AU"/>
              </w:rPr>
            </w:pPr>
            <w:r w:rsidRPr="003B71B5">
              <w:rPr>
                <w:rFonts w:ascii="Arial" w:hAnsi="Arial" w:cs="Arial"/>
                <w:color w:val="000000"/>
                <w:sz w:val="16"/>
                <w:szCs w:val="16"/>
                <w:lang w:eastAsia="en-AU"/>
              </w:rPr>
              <w:t>60</w:t>
            </w:r>
          </w:p>
        </w:tc>
        <w:tc>
          <w:tcPr>
            <w:tcW w:w="1088" w:type="dxa"/>
            <w:vAlign w:val="center"/>
          </w:tcPr>
          <w:p w14:paraId="786571E2" w14:textId="26AA637A" w:rsidR="00966BCB" w:rsidRPr="003B71B5" w:rsidRDefault="00966BCB" w:rsidP="003B71B5">
            <w:pPr>
              <w:spacing w:after="0"/>
              <w:rPr>
                <w:rFonts w:ascii="Arial" w:hAnsi="Arial" w:cs="Arial"/>
                <w:sz w:val="16"/>
                <w:szCs w:val="16"/>
                <w:lang w:eastAsia="en-AU"/>
              </w:rPr>
            </w:pPr>
            <w:r w:rsidRPr="003B71B5">
              <w:rPr>
                <w:rFonts w:ascii="Arial" w:hAnsi="Arial" w:cs="Arial"/>
                <w:color w:val="000000"/>
                <w:sz w:val="16"/>
                <w:szCs w:val="16"/>
                <w:lang w:eastAsia="en-AU"/>
              </w:rPr>
              <w:t>60</w:t>
            </w:r>
          </w:p>
        </w:tc>
      </w:tr>
      <w:tr w:rsidR="00966BCB" w14:paraId="6112800A" w14:textId="77777777" w:rsidTr="00372450">
        <w:trPr>
          <w:cnfStyle w:val="000000010000" w:firstRow="0" w:lastRow="0" w:firstColumn="0" w:lastColumn="0" w:oddVBand="0" w:evenVBand="0" w:oddHBand="0" w:evenHBand="1" w:firstRowFirstColumn="0" w:firstRowLastColumn="0" w:lastRowFirstColumn="0" w:lastRowLastColumn="0"/>
        </w:trPr>
        <w:tc>
          <w:tcPr>
            <w:tcW w:w="1276" w:type="dxa"/>
            <w:vMerge/>
            <w:vAlign w:val="center"/>
          </w:tcPr>
          <w:p w14:paraId="3B5F5D21" w14:textId="77777777" w:rsidR="00966BCB" w:rsidRPr="003B71B5" w:rsidRDefault="00966BCB" w:rsidP="003B71B5">
            <w:pPr>
              <w:spacing w:after="0"/>
              <w:rPr>
                <w:rFonts w:ascii="Arial" w:hAnsi="Arial" w:cs="Arial"/>
                <w:sz w:val="16"/>
                <w:szCs w:val="16"/>
                <w:lang w:eastAsia="en-AU"/>
              </w:rPr>
            </w:pPr>
          </w:p>
        </w:tc>
        <w:tc>
          <w:tcPr>
            <w:tcW w:w="1509" w:type="dxa"/>
            <w:vAlign w:val="bottom"/>
          </w:tcPr>
          <w:p w14:paraId="54848517" w14:textId="06B26174" w:rsidR="00966BCB" w:rsidRPr="003B71B5" w:rsidRDefault="00966BCB" w:rsidP="003B71B5">
            <w:pPr>
              <w:spacing w:after="0"/>
              <w:rPr>
                <w:rFonts w:ascii="Arial" w:hAnsi="Arial" w:cs="Arial"/>
                <w:sz w:val="16"/>
                <w:szCs w:val="16"/>
                <w:lang w:eastAsia="en-AU"/>
              </w:rPr>
            </w:pPr>
            <w:r w:rsidRPr="003B71B5">
              <w:rPr>
                <w:rFonts w:ascii="Arial" w:hAnsi="Arial" w:cs="Arial"/>
                <w:color w:val="000000"/>
                <w:sz w:val="16"/>
                <w:szCs w:val="16"/>
                <w:lang w:eastAsia="en-AU"/>
              </w:rPr>
              <w:t>Duration (min)</w:t>
            </w:r>
          </w:p>
        </w:tc>
        <w:tc>
          <w:tcPr>
            <w:tcW w:w="1087" w:type="dxa"/>
            <w:vAlign w:val="center"/>
          </w:tcPr>
          <w:p w14:paraId="7AF2B5D8" w14:textId="693CF063" w:rsidR="00966BCB" w:rsidRPr="003B71B5" w:rsidRDefault="00966BCB" w:rsidP="003B71B5">
            <w:pPr>
              <w:spacing w:after="0"/>
              <w:rPr>
                <w:rFonts w:ascii="Arial" w:hAnsi="Arial" w:cs="Arial"/>
                <w:sz w:val="16"/>
                <w:szCs w:val="16"/>
                <w:lang w:eastAsia="en-AU"/>
              </w:rPr>
            </w:pPr>
            <w:r w:rsidRPr="003B71B5">
              <w:rPr>
                <w:rFonts w:ascii="Arial" w:hAnsi="Arial" w:cs="Arial"/>
                <w:color w:val="000000"/>
                <w:sz w:val="16"/>
                <w:szCs w:val="16"/>
                <w:lang w:eastAsia="en-AU"/>
              </w:rPr>
              <w:t>60</w:t>
            </w:r>
          </w:p>
        </w:tc>
        <w:tc>
          <w:tcPr>
            <w:tcW w:w="1087" w:type="dxa"/>
            <w:vAlign w:val="center"/>
          </w:tcPr>
          <w:p w14:paraId="4C370E4A" w14:textId="61DEFC33" w:rsidR="00966BCB" w:rsidRPr="003B71B5" w:rsidRDefault="00966BCB" w:rsidP="003B71B5">
            <w:pPr>
              <w:spacing w:after="0"/>
              <w:rPr>
                <w:rFonts w:ascii="Arial" w:hAnsi="Arial" w:cs="Arial"/>
                <w:sz w:val="16"/>
                <w:szCs w:val="16"/>
                <w:lang w:eastAsia="en-AU"/>
              </w:rPr>
            </w:pPr>
            <w:r w:rsidRPr="003B71B5">
              <w:rPr>
                <w:rFonts w:ascii="Arial" w:hAnsi="Arial" w:cs="Arial"/>
                <w:color w:val="000000"/>
                <w:sz w:val="16"/>
                <w:szCs w:val="16"/>
                <w:lang w:eastAsia="en-AU"/>
              </w:rPr>
              <w:t>60</w:t>
            </w:r>
          </w:p>
        </w:tc>
        <w:tc>
          <w:tcPr>
            <w:tcW w:w="1088" w:type="dxa"/>
            <w:vAlign w:val="center"/>
          </w:tcPr>
          <w:p w14:paraId="772BF93B" w14:textId="427E227E" w:rsidR="00966BCB" w:rsidRPr="003B71B5" w:rsidRDefault="00966BCB" w:rsidP="003B71B5">
            <w:pPr>
              <w:spacing w:after="0"/>
              <w:rPr>
                <w:rFonts w:ascii="Arial" w:hAnsi="Arial" w:cs="Arial"/>
                <w:sz w:val="16"/>
                <w:szCs w:val="16"/>
                <w:lang w:eastAsia="en-AU"/>
              </w:rPr>
            </w:pPr>
            <w:r w:rsidRPr="003B71B5">
              <w:rPr>
                <w:rFonts w:ascii="Arial" w:hAnsi="Arial" w:cs="Arial"/>
                <w:color w:val="000000"/>
                <w:sz w:val="16"/>
                <w:szCs w:val="16"/>
                <w:lang w:eastAsia="en-AU"/>
              </w:rPr>
              <w:t>60</w:t>
            </w:r>
          </w:p>
        </w:tc>
        <w:tc>
          <w:tcPr>
            <w:tcW w:w="1087" w:type="dxa"/>
            <w:vAlign w:val="center"/>
          </w:tcPr>
          <w:p w14:paraId="6D055028" w14:textId="7BFE202D" w:rsidR="00966BCB" w:rsidRPr="003B71B5" w:rsidRDefault="00966BCB" w:rsidP="003B71B5">
            <w:pPr>
              <w:spacing w:after="0"/>
              <w:rPr>
                <w:rFonts w:ascii="Arial" w:hAnsi="Arial" w:cs="Arial"/>
                <w:sz w:val="16"/>
                <w:szCs w:val="16"/>
                <w:lang w:eastAsia="en-AU"/>
              </w:rPr>
            </w:pPr>
            <w:r w:rsidRPr="003B71B5">
              <w:rPr>
                <w:rFonts w:ascii="Arial" w:hAnsi="Arial" w:cs="Arial"/>
                <w:color w:val="000000"/>
                <w:sz w:val="16"/>
                <w:szCs w:val="16"/>
                <w:lang w:eastAsia="en-AU"/>
              </w:rPr>
              <w:t>60</w:t>
            </w:r>
          </w:p>
        </w:tc>
        <w:tc>
          <w:tcPr>
            <w:tcW w:w="1088" w:type="dxa"/>
            <w:vAlign w:val="center"/>
          </w:tcPr>
          <w:p w14:paraId="7FE0F4F4" w14:textId="5F254778" w:rsidR="00966BCB" w:rsidRPr="003B71B5" w:rsidRDefault="00966BCB" w:rsidP="003B71B5">
            <w:pPr>
              <w:spacing w:after="0"/>
              <w:rPr>
                <w:rFonts w:ascii="Arial" w:hAnsi="Arial" w:cs="Arial"/>
                <w:sz w:val="16"/>
                <w:szCs w:val="16"/>
                <w:lang w:eastAsia="en-AU"/>
              </w:rPr>
            </w:pPr>
            <w:r w:rsidRPr="003B71B5">
              <w:rPr>
                <w:rFonts w:ascii="Arial" w:hAnsi="Arial" w:cs="Arial"/>
                <w:color w:val="000000"/>
                <w:sz w:val="16"/>
                <w:szCs w:val="16"/>
                <w:lang w:eastAsia="en-AU"/>
              </w:rPr>
              <w:t>60</w:t>
            </w:r>
          </w:p>
        </w:tc>
      </w:tr>
      <w:tr w:rsidR="00966BCB" w14:paraId="30EA5937" w14:textId="77777777" w:rsidTr="00372450">
        <w:trPr>
          <w:cnfStyle w:val="000000100000" w:firstRow="0" w:lastRow="0" w:firstColumn="0" w:lastColumn="0" w:oddVBand="0" w:evenVBand="0" w:oddHBand="1" w:evenHBand="0" w:firstRowFirstColumn="0" w:firstRowLastColumn="0" w:lastRowFirstColumn="0" w:lastRowLastColumn="0"/>
        </w:trPr>
        <w:tc>
          <w:tcPr>
            <w:tcW w:w="1276" w:type="dxa"/>
            <w:vMerge/>
            <w:vAlign w:val="center"/>
          </w:tcPr>
          <w:p w14:paraId="1DC6E95C" w14:textId="77777777" w:rsidR="00966BCB" w:rsidRPr="003B71B5" w:rsidRDefault="00966BCB" w:rsidP="003B71B5">
            <w:pPr>
              <w:spacing w:after="0"/>
              <w:rPr>
                <w:rFonts w:ascii="Arial" w:hAnsi="Arial" w:cs="Arial"/>
                <w:sz w:val="16"/>
                <w:szCs w:val="16"/>
                <w:lang w:eastAsia="en-AU"/>
              </w:rPr>
            </w:pPr>
          </w:p>
        </w:tc>
        <w:tc>
          <w:tcPr>
            <w:tcW w:w="1509" w:type="dxa"/>
            <w:vAlign w:val="bottom"/>
          </w:tcPr>
          <w:p w14:paraId="72F32D36" w14:textId="5581C605" w:rsidR="00966BCB" w:rsidRPr="003B71B5" w:rsidRDefault="00966BCB" w:rsidP="003B71B5">
            <w:pPr>
              <w:spacing w:after="0"/>
              <w:rPr>
                <w:rFonts w:ascii="Arial" w:hAnsi="Arial" w:cs="Arial"/>
                <w:sz w:val="16"/>
                <w:szCs w:val="16"/>
                <w:lang w:eastAsia="en-AU"/>
              </w:rPr>
            </w:pPr>
            <w:r>
              <w:rPr>
                <w:rFonts w:ascii="Arial" w:hAnsi="Arial" w:cs="Arial"/>
                <w:color w:val="000000"/>
                <w:sz w:val="16"/>
                <w:szCs w:val="16"/>
                <w:lang w:eastAsia="en-AU"/>
              </w:rPr>
              <w:t>R</w:t>
            </w:r>
            <w:r w:rsidRPr="003B71B5">
              <w:rPr>
                <w:rFonts w:ascii="Arial" w:hAnsi="Arial" w:cs="Arial"/>
                <w:color w:val="000000"/>
                <w:sz w:val="16"/>
                <w:szCs w:val="16"/>
                <w:lang w:eastAsia="en-AU"/>
              </w:rPr>
              <w:t>ate of rise (</w:t>
            </w:r>
            <w:proofErr w:type="spellStart"/>
            <w:r w:rsidRPr="003B71B5">
              <w:rPr>
                <w:rFonts w:ascii="Arial" w:hAnsi="Arial" w:cs="Arial"/>
                <w:color w:val="000000"/>
                <w:sz w:val="16"/>
                <w:szCs w:val="16"/>
                <w:lang w:eastAsia="en-AU"/>
              </w:rPr>
              <w:t>uS</w:t>
            </w:r>
            <w:proofErr w:type="spellEnd"/>
            <w:r w:rsidRPr="003B71B5">
              <w:rPr>
                <w:rFonts w:ascii="Arial" w:hAnsi="Arial" w:cs="Arial"/>
                <w:color w:val="000000"/>
                <w:sz w:val="16"/>
                <w:szCs w:val="16"/>
                <w:lang w:eastAsia="en-AU"/>
              </w:rPr>
              <w:t>/cm/5 min)</w:t>
            </w:r>
          </w:p>
        </w:tc>
        <w:tc>
          <w:tcPr>
            <w:tcW w:w="1087" w:type="dxa"/>
            <w:vAlign w:val="center"/>
          </w:tcPr>
          <w:p w14:paraId="761A52B2" w14:textId="647327CA" w:rsidR="00966BCB" w:rsidRPr="003B71B5" w:rsidRDefault="00966BCB" w:rsidP="003B71B5">
            <w:pPr>
              <w:spacing w:after="0"/>
              <w:rPr>
                <w:rFonts w:ascii="Arial" w:hAnsi="Arial" w:cs="Arial"/>
                <w:sz w:val="16"/>
                <w:szCs w:val="16"/>
                <w:lang w:eastAsia="en-AU"/>
              </w:rPr>
            </w:pPr>
            <w:r w:rsidRPr="003B71B5">
              <w:rPr>
                <w:rFonts w:ascii="Arial" w:hAnsi="Arial" w:cs="Arial"/>
                <w:color w:val="000000"/>
                <w:sz w:val="16"/>
                <w:szCs w:val="16"/>
                <w:lang w:eastAsia="en-AU"/>
              </w:rPr>
              <w:t>5</w:t>
            </w:r>
          </w:p>
        </w:tc>
        <w:tc>
          <w:tcPr>
            <w:tcW w:w="1087" w:type="dxa"/>
            <w:vAlign w:val="center"/>
          </w:tcPr>
          <w:p w14:paraId="6AE36E06" w14:textId="30CA6D5D" w:rsidR="00966BCB" w:rsidRPr="003B71B5" w:rsidRDefault="00966BCB" w:rsidP="003B71B5">
            <w:pPr>
              <w:spacing w:after="0"/>
              <w:rPr>
                <w:rFonts w:ascii="Arial" w:hAnsi="Arial" w:cs="Arial"/>
                <w:sz w:val="16"/>
                <w:szCs w:val="16"/>
                <w:lang w:eastAsia="en-AU"/>
              </w:rPr>
            </w:pPr>
            <w:r w:rsidRPr="003B71B5">
              <w:rPr>
                <w:rFonts w:ascii="Arial" w:hAnsi="Arial" w:cs="Arial"/>
                <w:color w:val="000000"/>
                <w:sz w:val="16"/>
                <w:szCs w:val="16"/>
                <w:lang w:eastAsia="en-AU"/>
              </w:rPr>
              <w:t>5</w:t>
            </w:r>
          </w:p>
        </w:tc>
        <w:tc>
          <w:tcPr>
            <w:tcW w:w="1088" w:type="dxa"/>
            <w:vAlign w:val="center"/>
          </w:tcPr>
          <w:p w14:paraId="3200C3A8" w14:textId="60D261B9" w:rsidR="00966BCB" w:rsidRPr="003B71B5" w:rsidRDefault="00966BCB" w:rsidP="003B71B5">
            <w:pPr>
              <w:spacing w:after="0"/>
              <w:rPr>
                <w:rFonts w:ascii="Arial" w:hAnsi="Arial" w:cs="Arial"/>
                <w:sz w:val="16"/>
                <w:szCs w:val="16"/>
                <w:lang w:eastAsia="en-AU"/>
              </w:rPr>
            </w:pPr>
            <w:r w:rsidRPr="003B71B5">
              <w:rPr>
                <w:rFonts w:ascii="Arial" w:hAnsi="Arial" w:cs="Arial"/>
                <w:color w:val="000000"/>
                <w:sz w:val="16"/>
                <w:szCs w:val="16"/>
                <w:lang w:eastAsia="en-AU"/>
              </w:rPr>
              <w:t>5</w:t>
            </w:r>
          </w:p>
        </w:tc>
        <w:tc>
          <w:tcPr>
            <w:tcW w:w="1087" w:type="dxa"/>
            <w:vAlign w:val="center"/>
          </w:tcPr>
          <w:p w14:paraId="625ED806" w14:textId="01FBE75A" w:rsidR="00966BCB" w:rsidRPr="003B71B5" w:rsidRDefault="00966BCB" w:rsidP="003B71B5">
            <w:pPr>
              <w:spacing w:after="0"/>
              <w:rPr>
                <w:rFonts w:ascii="Arial" w:hAnsi="Arial" w:cs="Arial"/>
                <w:sz w:val="16"/>
                <w:szCs w:val="16"/>
                <w:lang w:eastAsia="en-AU"/>
              </w:rPr>
            </w:pPr>
            <w:r w:rsidRPr="003B71B5">
              <w:rPr>
                <w:rFonts w:ascii="Arial" w:hAnsi="Arial" w:cs="Arial"/>
                <w:color w:val="000000"/>
                <w:sz w:val="16"/>
                <w:szCs w:val="16"/>
                <w:lang w:eastAsia="en-AU"/>
              </w:rPr>
              <w:t>5</w:t>
            </w:r>
          </w:p>
        </w:tc>
        <w:tc>
          <w:tcPr>
            <w:tcW w:w="1088" w:type="dxa"/>
            <w:vAlign w:val="center"/>
          </w:tcPr>
          <w:p w14:paraId="6B924FC5" w14:textId="37E725D0" w:rsidR="00966BCB" w:rsidRPr="003B71B5" w:rsidRDefault="00966BCB" w:rsidP="003B71B5">
            <w:pPr>
              <w:spacing w:after="0"/>
              <w:rPr>
                <w:rFonts w:ascii="Arial" w:hAnsi="Arial" w:cs="Arial"/>
                <w:sz w:val="16"/>
                <w:szCs w:val="16"/>
                <w:lang w:eastAsia="en-AU"/>
              </w:rPr>
            </w:pPr>
            <w:r w:rsidRPr="003B71B5">
              <w:rPr>
                <w:rFonts w:ascii="Arial" w:hAnsi="Arial" w:cs="Arial"/>
                <w:color w:val="000000"/>
                <w:sz w:val="16"/>
                <w:szCs w:val="16"/>
                <w:lang w:eastAsia="en-AU"/>
              </w:rPr>
              <w:t>5</w:t>
            </w:r>
          </w:p>
        </w:tc>
      </w:tr>
    </w:tbl>
    <w:p w14:paraId="38C3E66A" w14:textId="473809E7" w:rsidR="00966BCB" w:rsidRDefault="00966BCB" w:rsidP="00D16EBA">
      <w:pPr>
        <w:rPr>
          <w:lang w:eastAsia="en-AU"/>
        </w:rPr>
      </w:pPr>
    </w:p>
    <w:p w14:paraId="3192F228" w14:textId="5CC7CFC0" w:rsidR="00D16EBA" w:rsidRDefault="00D16EBA" w:rsidP="00D16EBA">
      <w:pPr>
        <w:rPr>
          <w:lang w:eastAsia="en-AU"/>
        </w:rPr>
      </w:pPr>
      <w:r>
        <w:rPr>
          <w:lang w:eastAsia="en-AU"/>
        </w:rPr>
        <w:t xml:space="preserve">One of the critical issues that needed to be addressed as part of the development of the event-based sampling regime was the effect of sample holding time on solute speciation. In particular, the changes through time in dissolved uranium concentration as a result of adsorption on particulate matter. This was not an issue for the original grab sampling program since the </w:t>
      </w:r>
      <w:proofErr w:type="spellStart"/>
      <w:r>
        <w:rPr>
          <w:lang w:eastAsia="en-AU"/>
        </w:rPr>
        <w:t>the</w:t>
      </w:r>
      <w:proofErr w:type="spellEnd"/>
      <w:r>
        <w:rPr>
          <w:lang w:eastAsia="en-AU"/>
        </w:rPr>
        <w:t xml:space="preserve"> collected samples were immediately filtered in the field. In the case of the event-triggered samples, in excess of 24h could pass between collection of the sample and retrieval for processing. To address this issue </w:t>
      </w:r>
      <w:r w:rsidRPr="00B51127">
        <w:rPr>
          <w:lang w:eastAsia="en-AU"/>
        </w:rPr>
        <w:t>event-based water samples</w:t>
      </w:r>
      <w:r>
        <w:rPr>
          <w:lang w:eastAsia="en-AU"/>
        </w:rPr>
        <w:t xml:space="preserve"> (94 in total)</w:t>
      </w:r>
      <w:r w:rsidRPr="00B51127">
        <w:rPr>
          <w:lang w:eastAsia="en-AU"/>
        </w:rPr>
        <w:t xml:space="preserve"> collected</w:t>
      </w:r>
      <w:r>
        <w:rPr>
          <w:lang w:eastAsia="en-AU"/>
        </w:rPr>
        <w:t xml:space="preserve"> from the Magela Creek downstream site</w:t>
      </w:r>
      <w:r w:rsidRPr="00B51127">
        <w:rPr>
          <w:lang w:eastAsia="en-AU"/>
        </w:rPr>
        <w:t xml:space="preserve"> over </w:t>
      </w:r>
      <w:r>
        <w:rPr>
          <w:lang w:eastAsia="en-AU"/>
        </w:rPr>
        <w:t xml:space="preserve">the 2009-2010 wet season and over </w:t>
      </w:r>
      <w:r w:rsidRPr="00B51127">
        <w:rPr>
          <w:lang w:eastAsia="en-AU"/>
        </w:rPr>
        <w:t xml:space="preserve">a range of EC and turbidity </w:t>
      </w:r>
      <w:r>
        <w:rPr>
          <w:lang w:eastAsia="en-AU"/>
        </w:rPr>
        <w:t>levels</w:t>
      </w:r>
      <w:r w:rsidRPr="00B51127">
        <w:rPr>
          <w:lang w:eastAsia="en-AU"/>
        </w:rPr>
        <w:t xml:space="preserve"> </w:t>
      </w:r>
      <w:r>
        <w:rPr>
          <w:lang w:eastAsia="en-AU"/>
        </w:rPr>
        <w:t xml:space="preserve">were analysed </w:t>
      </w:r>
      <w:r w:rsidRPr="00B51127">
        <w:rPr>
          <w:lang w:eastAsia="en-AU"/>
        </w:rPr>
        <w:t xml:space="preserve">for both the </w:t>
      </w:r>
      <w:r>
        <w:rPr>
          <w:lang w:eastAsia="en-AU"/>
        </w:rPr>
        <w:t>pseudo-</w:t>
      </w:r>
      <w:r w:rsidRPr="00B51127">
        <w:rPr>
          <w:lang w:eastAsia="en-AU"/>
        </w:rPr>
        <w:t xml:space="preserve">total (dissolved metals </w:t>
      </w:r>
      <w:r>
        <w:rPr>
          <w:lang w:eastAsia="en-AU"/>
        </w:rPr>
        <w:t>plus</w:t>
      </w:r>
      <w:r w:rsidRPr="00B51127">
        <w:rPr>
          <w:lang w:eastAsia="en-AU"/>
        </w:rPr>
        <w:t xml:space="preserve"> those </w:t>
      </w:r>
      <w:r>
        <w:rPr>
          <w:lang w:eastAsia="en-AU"/>
        </w:rPr>
        <w:t xml:space="preserve">extracted </w:t>
      </w:r>
      <w:r w:rsidRPr="00E9040D">
        <w:rPr>
          <w:lang w:eastAsia="en-AU"/>
        </w:rPr>
        <w:t>from</w:t>
      </w:r>
      <w:r>
        <w:rPr>
          <w:lang w:eastAsia="en-AU"/>
        </w:rPr>
        <w:t xml:space="preserve"> </w:t>
      </w:r>
      <w:r w:rsidRPr="00B51127">
        <w:rPr>
          <w:lang w:eastAsia="en-AU"/>
        </w:rPr>
        <w:t>suspended particulate mater</w:t>
      </w:r>
      <w:r>
        <w:rPr>
          <w:lang w:eastAsia="en-AU"/>
        </w:rPr>
        <w:t>ial by 2% nitric acid over 24 hours</w:t>
      </w:r>
      <w:r w:rsidRPr="00B51127">
        <w:rPr>
          <w:lang w:eastAsia="en-AU"/>
        </w:rPr>
        <w:t>) and filterable (</w:t>
      </w:r>
      <w:r>
        <w:rPr>
          <w:lang w:eastAsia="en-AU"/>
        </w:rPr>
        <w:t xml:space="preserve">&lt;0.45 µm </w:t>
      </w:r>
      <w:r w:rsidRPr="00B51127">
        <w:rPr>
          <w:lang w:eastAsia="en-AU"/>
        </w:rPr>
        <w:t>dissolved metals only) metal concentrations</w:t>
      </w:r>
      <w:r>
        <w:rPr>
          <w:lang w:eastAsia="en-AU"/>
        </w:rPr>
        <w:t>. A pseudo-total analysis results in a partial extraction of metals from the suspended particulate material and</w:t>
      </w:r>
      <w:r w:rsidR="00E03494">
        <w:rPr>
          <w:lang w:eastAsia="en-AU"/>
        </w:rPr>
        <w:t xml:space="preserve"> </w:t>
      </w:r>
      <w:r>
        <w:rPr>
          <w:lang w:eastAsia="en-AU"/>
        </w:rPr>
        <w:t>provides an estimate of the most readily available metal in the solid phase. This pseudo-total is not a true total of all metal present as would be provided by a complete breakdown of the silicate matrix by digestion using a combination of strong acids (</w:t>
      </w:r>
      <w:proofErr w:type="spellStart"/>
      <w:r>
        <w:rPr>
          <w:lang w:eastAsia="en-AU"/>
        </w:rPr>
        <w:t>eg</w:t>
      </w:r>
      <w:proofErr w:type="spellEnd"/>
      <w:r>
        <w:rPr>
          <w:lang w:eastAsia="en-AU"/>
        </w:rPr>
        <w:t xml:space="preserve"> nitric, hydrofluoric and boric acids). For the remainder of this document reference to total analysis will mean pseudo-total analysis as described above.</w:t>
      </w:r>
    </w:p>
    <w:p w14:paraId="6D60A54C" w14:textId="77777777" w:rsidR="00D16EBA" w:rsidRDefault="00D16EBA" w:rsidP="00D16EBA">
      <w:pPr>
        <w:rPr>
          <w:lang w:eastAsia="en-AU"/>
        </w:rPr>
      </w:pPr>
      <w:r>
        <w:rPr>
          <w:lang w:eastAsia="en-AU"/>
        </w:rPr>
        <w:t>The summary findings from this work are reported in Table 2</w:t>
      </w:r>
      <w:r w:rsidRPr="00B51127">
        <w:rPr>
          <w:lang w:eastAsia="en-AU"/>
        </w:rPr>
        <w:t xml:space="preserve">. </w:t>
      </w:r>
    </w:p>
    <w:p w14:paraId="2FB23A5D" w14:textId="77777777" w:rsidR="00D16EBA" w:rsidRPr="00B51127" w:rsidRDefault="00D16EBA" w:rsidP="00D16EBA">
      <w:pPr>
        <w:pStyle w:val="tablecaption"/>
        <w:numPr>
          <w:ilvl w:val="0"/>
          <w:numId w:val="19"/>
        </w:numPr>
        <w:rPr>
          <w:lang w:eastAsia="en-AU"/>
        </w:rPr>
      </w:pPr>
      <w:r>
        <w:rPr>
          <w:lang w:eastAsia="en-AU"/>
        </w:rPr>
        <w:t xml:space="preserve">Mean (n=94) distribution </w:t>
      </w:r>
      <w:r w:rsidRPr="00B51127">
        <w:rPr>
          <w:lang w:eastAsia="en-AU"/>
        </w:rPr>
        <w:t>of</w:t>
      </w:r>
      <w:r>
        <w:rPr>
          <w:lang w:eastAsia="en-AU"/>
        </w:rPr>
        <w:t xml:space="preserve"> key analytes (as defined in </w:t>
      </w:r>
      <w:proofErr w:type="spellStart"/>
      <w:r>
        <w:rPr>
          <w:lang w:eastAsia="en-AU"/>
        </w:rPr>
        <w:t>Frostick</w:t>
      </w:r>
      <w:proofErr w:type="spellEnd"/>
      <w:r>
        <w:rPr>
          <w:lang w:eastAsia="en-AU"/>
        </w:rPr>
        <w:t xml:space="preserve"> et al 2012) </w:t>
      </w:r>
      <w:r w:rsidRPr="00B51127">
        <w:rPr>
          <w:lang w:eastAsia="en-AU"/>
        </w:rPr>
        <w:t xml:space="preserve">associated with the dissolved </w:t>
      </w:r>
      <w:r>
        <w:rPr>
          <w:lang w:eastAsia="en-AU"/>
        </w:rPr>
        <w:t xml:space="preserve">and </w:t>
      </w:r>
      <w:r w:rsidRPr="00B51127">
        <w:rPr>
          <w:lang w:eastAsia="en-AU"/>
        </w:rPr>
        <w:t>particulate fraction</w:t>
      </w:r>
      <w:r>
        <w:rPr>
          <w:lang w:eastAsia="en-AU"/>
        </w:rPr>
        <w:t xml:space="preserve"> of water samples collected in Magela creek at the downstream site. The standard deviation of the mean is in brackets.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38"/>
        <w:gridCol w:w="1465"/>
        <w:gridCol w:w="1465"/>
        <w:gridCol w:w="1465"/>
        <w:gridCol w:w="1463"/>
      </w:tblGrid>
      <w:tr w:rsidR="00D16EBA" w:rsidRPr="005715F6" w14:paraId="6265DFD9" w14:textId="77777777" w:rsidTr="00A071A2">
        <w:tc>
          <w:tcPr>
            <w:tcW w:w="1469" w:type="pct"/>
            <w:vAlign w:val="center"/>
          </w:tcPr>
          <w:p w14:paraId="6375CF09" w14:textId="77777777" w:rsidR="00D16EBA" w:rsidRPr="005715F6" w:rsidRDefault="00D16EBA" w:rsidP="00A071A2">
            <w:pPr>
              <w:pStyle w:val="table1"/>
            </w:pPr>
            <w:r w:rsidRPr="005715F6">
              <w:t xml:space="preserve"> </w:t>
            </w:r>
          </w:p>
        </w:tc>
        <w:tc>
          <w:tcPr>
            <w:tcW w:w="883" w:type="pct"/>
            <w:vAlign w:val="center"/>
          </w:tcPr>
          <w:p w14:paraId="39947086" w14:textId="77777777" w:rsidR="00D16EBA" w:rsidRPr="00372450" w:rsidRDefault="00D16EBA" w:rsidP="00A071A2">
            <w:pPr>
              <w:pStyle w:val="table1"/>
              <w:rPr>
                <w:b/>
              </w:rPr>
            </w:pPr>
            <w:r w:rsidRPr="00372450">
              <w:rPr>
                <w:b/>
              </w:rPr>
              <w:t>Magnesium</w:t>
            </w:r>
          </w:p>
        </w:tc>
        <w:tc>
          <w:tcPr>
            <w:tcW w:w="883" w:type="pct"/>
            <w:vAlign w:val="center"/>
          </w:tcPr>
          <w:p w14:paraId="0EAD9FDF" w14:textId="77777777" w:rsidR="00D16EBA" w:rsidRPr="00372450" w:rsidRDefault="00D16EBA" w:rsidP="00A071A2">
            <w:pPr>
              <w:pStyle w:val="table1"/>
              <w:rPr>
                <w:b/>
              </w:rPr>
            </w:pPr>
            <w:r w:rsidRPr="00372450">
              <w:rPr>
                <w:b/>
              </w:rPr>
              <w:t>Manganese</w:t>
            </w:r>
          </w:p>
        </w:tc>
        <w:tc>
          <w:tcPr>
            <w:tcW w:w="883" w:type="pct"/>
            <w:vAlign w:val="center"/>
          </w:tcPr>
          <w:p w14:paraId="35DAE3A9" w14:textId="77777777" w:rsidR="00D16EBA" w:rsidRPr="00372450" w:rsidRDefault="00D16EBA" w:rsidP="00A071A2">
            <w:pPr>
              <w:pStyle w:val="table1"/>
              <w:rPr>
                <w:b/>
              </w:rPr>
            </w:pPr>
            <w:r w:rsidRPr="00372450">
              <w:rPr>
                <w:b/>
              </w:rPr>
              <w:t>Sulfate</w:t>
            </w:r>
          </w:p>
        </w:tc>
        <w:tc>
          <w:tcPr>
            <w:tcW w:w="883" w:type="pct"/>
            <w:vAlign w:val="center"/>
          </w:tcPr>
          <w:p w14:paraId="295CA655" w14:textId="77777777" w:rsidR="00D16EBA" w:rsidRPr="00372450" w:rsidRDefault="00D16EBA" w:rsidP="00A071A2">
            <w:pPr>
              <w:pStyle w:val="table1"/>
              <w:rPr>
                <w:b/>
              </w:rPr>
            </w:pPr>
            <w:r w:rsidRPr="00372450">
              <w:rPr>
                <w:b/>
              </w:rPr>
              <w:t>Uranium</w:t>
            </w:r>
          </w:p>
        </w:tc>
      </w:tr>
      <w:tr w:rsidR="00D16EBA" w:rsidRPr="005715F6" w14:paraId="44EF1440" w14:textId="77777777" w:rsidTr="00A071A2">
        <w:tc>
          <w:tcPr>
            <w:tcW w:w="1469" w:type="pct"/>
            <w:vAlign w:val="center"/>
          </w:tcPr>
          <w:p w14:paraId="794960EB" w14:textId="77777777" w:rsidR="00D16EBA" w:rsidRPr="00372450" w:rsidRDefault="00D16EBA" w:rsidP="00A071A2">
            <w:pPr>
              <w:pStyle w:val="table1"/>
              <w:rPr>
                <w:b/>
              </w:rPr>
            </w:pPr>
            <w:r w:rsidRPr="00372450">
              <w:rPr>
                <w:b/>
              </w:rPr>
              <w:t>Dissolved (%)</w:t>
            </w:r>
          </w:p>
        </w:tc>
        <w:tc>
          <w:tcPr>
            <w:tcW w:w="883" w:type="pct"/>
            <w:vAlign w:val="center"/>
          </w:tcPr>
          <w:p w14:paraId="0F181674" w14:textId="77777777" w:rsidR="00D16EBA" w:rsidRPr="005715F6" w:rsidRDefault="00D16EBA" w:rsidP="00A071A2">
            <w:pPr>
              <w:pStyle w:val="table1"/>
            </w:pPr>
            <w:r w:rsidRPr="005715F6">
              <w:t>95 (± 11)</w:t>
            </w:r>
          </w:p>
        </w:tc>
        <w:tc>
          <w:tcPr>
            <w:tcW w:w="883" w:type="pct"/>
            <w:vAlign w:val="center"/>
          </w:tcPr>
          <w:p w14:paraId="2A221604" w14:textId="77777777" w:rsidR="00D16EBA" w:rsidRPr="005715F6" w:rsidRDefault="00D16EBA" w:rsidP="00A071A2">
            <w:pPr>
              <w:pStyle w:val="table1"/>
            </w:pPr>
            <w:r w:rsidRPr="005715F6">
              <w:t>42 (± 30)</w:t>
            </w:r>
          </w:p>
        </w:tc>
        <w:tc>
          <w:tcPr>
            <w:tcW w:w="883" w:type="pct"/>
            <w:vAlign w:val="center"/>
          </w:tcPr>
          <w:p w14:paraId="78B361EE" w14:textId="77777777" w:rsidR="00D16EBA" w:rsidRPr="005715F6" w:rsidRDefault="00D16EBA" w:rsidP="00A071A2">
            <w:pPr>
              <w:pStyle w:val="table1"/>
            </w:pPr>
            <w:r w:rsidRPr="005715F6">
              <w:t>95 (± 11)</w:t>
            </w:r>
          </w:p>
        </w:tc>
        <w:tc>
          <w:tcPr>
            <w:tcW w:w="883" w:type="pct"/>
            <w:vAlign w:val="center"/>
          </w:tcPr>
          <w:p w14:paraId="14C0D66F" w14:textId="77777777" w:rsidR="00D16EBA" w:rsidRPr="005715F6" w:rsidRDefault="00D16EBA" w:rsidP="00A071A2">
            <w:pPr>
              <w:pStyle w:val="table1"/>
            </w:pPr>
            <w:r w:rsidRPr="005715F6">
              <w:t>67 (± 14)</w:t>
            </w:r>
          </w:p>
        </w:tc>
      </w:tr>
      <w:tr w:rsidR="00D16EBA" w:rsidRPr="005715F6" w14:paraId="2F42E810" w14:textId="77777777" w:rsidTr="00A071A2">
        <w:tc>
          <w:tcPr>
            <w:tcW w:w="1469" w:type="pct"/>
            <w:vAlign w:val="center"/>
          </w:tcPr>
          <w:p w14:paraId="22E8B05F" w14:textId="77777777" w:rsidR="00D16EBA" w:rsidRPr="00372450" w:rsidRDefault="00D16EBA" w:rsidP="00A071A2">
            <w:pPr>
              <w:pStyle w:val="table1"/>
              <w:rPr>
                <w:b/>
              </w:rPr>
            </w:pPr>
            <w:r w:rsidRPr="00372450">
              <w:rPr>
                <w:b/>
              </w:rPr>
              <w:t>Particulate (%)</w:t>
            </w:r>
          </w:p>
        </w:tc>
        <w:tc>
          <w:tcPr>
            <w:tcW w:w="883" w:type="pct"/>
            <w:vAlign w:val="center"/>
          </w:tcPr>
          <w:p w14:paraId="53C2ED2D" w14:textId="77777777" w:rsidR="00D16EBA" w:rsidRPr="005715F6" w:rsidRDefault="00D16EBA" w:rsidP="00A071A2">
            <w:pPr>
              <w:pStyle w:val="table1"/>
            </w:pPr>
            <w:r w:rsidRPr="005715F6">
              <w:t>5 (± 11)</w:t>
            </w:r>
          </w:p>
        </w:tc>
        <w:tc>
          <w:tcPr>
            <w:tcW w:w="883" w:type="pct"/>
            <w:vAlign w:val="center"/>
          </w:tcPr>
          <w:p w14:paraId="7811A7D1" w14:textId="77777777" w:rsidR="00D16EBA" w:rsidRPr="005715F6" w:rsidRDefault="00D16EBA" w:rsidP="00A071A2">
            <w:pPr>
              <w:pStyle w:val="table1"/>
            </w:pPr>
            <w:r w:rsidRPr="005715F6">
              <w:t>58 (± 30)</w:t>
            </w:r>
          </w:p>
        </w:tc>
        <w:tc>
          <w:tcPr>
            <w:tcW w:w="883" w:type="pct"/>
            <w:vAlign w:val="center"/>
          </w:tcPr>
          <w:p w14:paraId="58600046" w14:textId="77777777" w:rsidR="00D16EBA" w:rsidRPr="005715F6" w:rsidRDefault="00D16EBA" w:rsidP="00A071A2">
            <w:pPr>
              <w:pStyle w:val="table1"/>
            </w:pPr>
            <w:r w:rsidRPr="005715F6">
              <w:t>5 (± 11)</w:t>
            </w:r>
          </w:p>
        </w:tc>
        <w:tc>
          <w:tcPr>
            <w:tcW w:w="883" w:type="pct"/>
            <w:vAlign w:val="center"/>
          </w:tcPr>
          <w:p w14:paraId="75F7674D" w14:textId="77777777" w:rsidR="00D16EBA" w:rsidRPr="005715F6" w:rsidRDefault="00D16EBA" w:rsidP="00A071A2">
            <w:pPr>
              <w:pStyle w:val="table1"/>
            </w:pPr>
            <w:r w:rsidRPr="005715F6">
              <w:t>33 (± 14)</w:t>
            </w:r>
          </w:p>
        </w:tc>
      </w:tr>
    </w:tbl>
    <w:p w14:paraId="34CD87A7" w14:textId="77777777" w:rsidR="00D16EBA" w:rsidRPr="00B51127" w:rsidRDefault="00D16EBA" w:rsidP="00D16EBA">
      <w:pPr>
        <w:rPr>
          <w:lang w:eastAsia="en-AU"/>
        </w:rPr>
      </w:pPr>
    </w:p>
    <w:p w14:paraId="4BD9E357" w14:textId="77777777" w:rsidR="00D16EBA" w:rsidRPr="00B51127" w:rsidRDefault="00D16EBA" w:rsidP="00D16EBA">
      <w:pPr>
        <w:rPr>
          <w:lang w:eastAsia="en-AU"/>
        </w:rPr>
      </w:pPr>
      <w:r>
        <w:rPr>
          <w:lang w:eastAsia="en-AU"/>
        </w:rPr>
        <w:t>The total values for the “conservative solutes”</w:t>
      </w:r>
      <w:r w:rsidRPr="00B51127">
        <w:rPr>
          <w:lang w:eastAsia="en-AU"/>
        </w:rPr>
        <w:t xml:space="preserve"> </w:t>
      </w:r>
      <w:r>
        <w:rPr>
          <w:lang w:eastAsia="en-AU"/>
        </w:rPr>
        <w:t>magnesium (</w:t>
      </w:r>
      <w:r w:rsidRPr="00B51127">
        <w:rPr>
          <w:lang w:eastAsia="en-AU"/>
        </w:rPr>
        <w:t>Mg</w:t>
      </w:r>
      <w:r>
        <w:rPr>
          <w:lang w:eastAsia="en-AU"/>
        </w:rPr>
        <w:t>) sulfate (SO</w:t>
      </w:r>
      <w:r>
        <w:rPr>
          <w:vertAlign w:val="subscript"/>
          <w:lang w:eastAsia="en-AU"/>
        </w:rPr>
        <w:t>4</w:t>
      </w:r>
      <w:r>
        <w:rPr>
          <w:lang w:eastAsia="en-AU"/>
        </w:rPr>
        <w:t>)</w:t>
      </w:r>
      <w:r w:rsidRPr="00B51127">
        <w:rPr>
          <w:lang w:eastAsia="en-AU"/>
        </w:rPr>
        <w:t xml:space="preserve"> </w:t>
      </w:r>
      <w:r>
        <w:rPr>
          <w:lang w:eastAsia="en-AU"/>
        </w:rPr>
        <w:t xml:space="preserve">are seen be very close to the true total whilst for U, use of a total value will overestimate by about 50% the dissolved concentration. </w:t>
      </w:r>
      <w:r w:rsidRPr="00794500">
        <w:rPr>
          <w:lang w:eastAsia="en-AU"/>
        </w:rPr>
        <w:t xml:space="preserve"> </w:t>
      </w:r>
      <w:r>
        <w:rPr>
          <w:lang w:eastAsia="en-AU"/>
        </w:rPr>
        <w:t xml:space="preserve">The use of total concentration thus provides for a conservative estimate </w:t>
      </w:r>
      <w:r w:rsidRPr="00B51127">
        <w:rPr>
          <w:lang w:eastAsia="en-AU"/>
        </w:rPr>
        <w:t xml:space="preserve">of the </w:t>
      </w:r>
      <w:r>
        <w:rPr>
          <w:lang w:eastAsia="en-AU"/>
        </w:rPr>
        <w:t>concentrations of the solutes that are present. T</w:t>
      </w:r>
      <w:r w:rsidRPr="00B51127">
        <w:rPr>
          <w:lang w:eastAsia="en-AU"/>
        </w:rPr>
        <w:t xml:space="preserve">he relative proportions (dissolved or particulate) of the total concentration present in </w:t>
      </w:r>
      <w:r>
        <w:rPr>
          <w:lang w:eastAsia="en-AU"/>
        </w:rPr>
        <w:t xml:space="preserve">a given event-based </w:t>
      </w:r>
      <w:r w:rsidRPr="00B51127">
        <w:rPr>
          <w:lang w:eastAsia="en-AU"/>
        </w:rPr>
        <w:t xml:space="preserve">sample </w:t>
      </w:r>
      <w:r>
        <w:rPr>
          <w:lang w:eastAsia="en-AU"/>
        </w:rPr>
        <w:t xml:space="preserve">can be estimated using the data in Table 2 as a guide, noting that the </w:t>
      </w:r>
      <w:r w:rsidRPr="00B51127">
        <w:rPr>
          <w:lang w:eastAsia="en-AU"/>
        </w:rPr>
        <w:t xml:space="preserve">guideline values used for compliance assessment </w:t>
      </w:r>
      <w:r>
        <w:rPr>
          <w:lang w:eastAsia="en-AU"/>
        </w:rPr>
        <w:t xml:space="preserve">apply to </w:t>
      </w:r>
      <w:r w:rsidRPr="00B51127">
        <w:rPr>
          <w:lang w:eastAsia="en-AU"/>
        </w:rPr>
        <w:t>the dissolved concentrations</w:t>
      </w:r>
      <w:r>
        <w:rPr>
          <w:lang w:eastAsia="en-AU"/>
        </w:rPr>
        <w:t>.</w:t>
      </w:r>
      <w:r w:rsidRPr="00B51127">
        <w:rPr>
          <w:lang w:eastAsia="en-AU"/>
        </w:rPr>
        <w:t xml:space="preserve"> </w:t>
      </w:r>
    </w:p>
    <w:p w14:paraId="00F35A00" w14:textId="77777777" w:rsidR="00D16EBA" w:rsidRDefault="00D16EBA" w:rsidP="00D16EBA">
      <w:pPr>
        <w:rPr>
          <w:szCs w:val="22"/>
          <w:lang w:eastAsia="en-AU"/>
        </w:rPr>
      </w:pPr>
      <w:bookmarkStart w:id="54" w:name="OLE_LINK2"/>
      <w:bookmarkStart w:id="55" w:name="OLE_LINK3"/>
      <w:r>
        <w:t xml:space="preserve">Continuous in situ measurement of key water quality variables (EC and turbidity) and event-based water sampling together ensure the SWCM program is capable of detecting and quantifying any exceedances of water quality trigger values set for key water quality variables. </w:t>
      </w:r>
      <w:bookmarkEnd w:id="54"/>
      <w:bookmarkEnd w:id="55"/>
    </w:p>
    <w:p w14:paraId="12D059DD" w14:textId="540D1CF5" w:rsidR="00D16EBA" w:rsidRDefault="00D16EBA" w:rsidP="00D16EBA">
      <w:pPr>
        <w:pStyle w:val="Heading2"/>
        <w:numPr>
          <w:ilvl w:val="1"/>
          <w:numId w:val="17"/>
        </w:numPr>
      </w:pPr>
      <w:bookmarkStart w:id="56" w:name="_Toc339530313"/>
      <w:bookmarkStart w:id="57" w:name="_Toc504125578"/>
      <w:r>
        <w:t>Experimental design</w:t>
      </w:r>
      <w:bookmarkEnd w:id="56"/>
      <w:bookmarkEnd w:id="57"/>
    </w:p>
    <w:p w14:paraId="5E143F0A" w14:textId="77777777" w:rsidR="00D16EBA" w:rsidRDefault="00D16EBA" w:rsidP="00D16EBA">
      <w:pPr>
        <w:spacing w:line="280" w:lineRule="auto"/>
        <w:rPr>
          <w:i/>
        </w:rPr>
      </w:pPr>
      <w:r>
        <w:t>The SWCM program is designed to detect and interpret changes in water chemistry (physical and chemical parameters). The hypothesis being tested by the monitoring program is, “</w:t>
      </w:r>
      <w:r>
        <w:rPr>
          <w:i/>
        </w:rPr>
        <w:t xml:space="preserve">that the value of a key parameter measured at a downstream compliance monitoring point </w:t>
      </w:r>
      <w:r>
        <w:rPr>
          <w:b/>
          <w:i/>
        </w:rPr>
        <w:t>does not</w:t>
      </w:r>
      <w:r>
        <w:rPr>
          <w:i/>
        </w:rPr>
        <w:t xml:space="preserve"> exceed the trigger guideline or limit set for that parameter at that location”.</w:t>
      </w:r>
    </w:p>
    <w:p w14:paraId="49C33A1C" w14:textId="77777777" w:rsidR="00D16EBA" w:rsidRPr="00333D69" w:rsidRDefault="00D16EBA" w:rsidP="00D16EBA">
      <w:pPr>
        <w:spacing w:line="280" w:lineRule="auto"/>
        <w:rPr>
          <w:szCs w:val="24"/>
          <w:lang w:eastAsia="en-AU"/>
        </w:rPr>
      </w:pPr>
      <w:r w:rsidRPr="00322CC1">
        <w:rPr>
          <w:szCs w:val="24"/>
        </w:rPr>
        <w:t xml:space="preserve">Key </w:t>
      </w:r>
      <w:proofErr w:type="spellStart"/>
      <w:r w:rsidRPr="00322CC1">
        <w:rPr>
          <w:szCs w:val="24"/>
        </w:rPr>
        <w:t>physico</w:t>
      </w:r>
      <w:proofErr w:type="spellEnd"/>
      <w:r w:rsidRPr="00322CC1">
        <w:rPr>
          <w:szCs w:val="24"/>
        </w:rPr>
        <w:t xml:space="preserve">-chemical parameters </w:t>
      </w:r>
      <w:r w:rsidRPr="00322CC1">
        <w:rPr>
          <w:szCs w:val="24"/>
          <w:lang w:eastAsia="en-AU"/>
        </w:rPr>
        <w:t>of importance include (</w:t>
      </w:r>
      <w:proofErr w:type="spellStart"/>
      <w:r w:rsidRPr="00322CC1">
        <w:rPr>
          <w:szCs w:val="24"/>
          <w:lang w:eastAsia="en-AU"/>
        </w:rPr>
        <w:t>i</w:t>
      </w:r>
      <w:proofErr w:type="spellEnd"/>
      <w:r w:rsidRPr="00322CC1">
        <w:rPr>
          <w:szCs w:val="24"/>
          <w:lang w:eastAsia="en-AU"/>
        </w:rPr>
        <w:t>) indicators of a mining signal, (EC and turbidity) (ii) potential toxicants/stressors (turbidity) or (iii) parameters able to influence toxicity of potential contaminants (pH) (</w:t>
      </w:r>
      <w:proofErr w:type="spellStart"/>
      <w:r w:rsidRPr="00322CC1">
        <w:rPr>
          <w:szCs w:val="24"/>
          <w:lang w:eastAsia="en-AU"/>
        </w:rPr>
        <w:t>Klessa</w:t>
      </w:r>
      <w:proofErr w:type="spellEnd"/>
      <w:r w:rsidRPr="00333D69">
        <w:rPr>
          <w:szCs w:val="24"/>
          <w:lang w:eastAsia="en-AU"/>
        </w:rPr>
        <w:t xml:space="preserve"> 2001 a, b, Supervising Scientist 2002). </w:t>
      </w:r>
    </w:p>
    <w:p w14:paraId="619933AA" w14:textId="77777777" w:rsidR="00D16EBA" w:rsidRPr="00DA633F" w:rsidRDefault="00D16EBA" w:rsidP="00D16EBA">
      <w:pPr>
        <w:spacing w:line="280" w:lineRule="auto"/>
        <w:rPr>
          <w:szCs w:val="24"/>
          <w:lang w:eastAsia="en-AU"/>
        </w:rPr>
      </w:pPr>
      <w:r w:rsidRPr="00333D69">
        <w:rPr>
          <w:szCs w:val="24"/>
        </w:rPr>
        <w:t>Key chemical parameters</w:t>
      </w:r>
      <w:r w:rsidRPr="00333D69">
        <w:rPr>
          <w:szCs w:val="24"/>
          <w:lang w:eastAsia="en-AU"/>
        </w:rPr>
        <w:t xml:space="preserve"> (solutes) of importance are (</w:t>
      </w:r>
      <w:proofErr w:type="spellStart"/>
      <w:r w:rsidRPr="00333D69">
        <w:rPr>
          <w:szCs w:val="24"/>
          <w:lang w:eastAsia="en-AU"/>
        </w:rPr>
        <w:t>i</w:t>
      </w:r>
      <w:proofErr w:type="spellEnd"/>
      <w:r w:rsidRPr="00333D69">
        <w:rPr>
          <w:szCs w:val="24"/>
          <w:lang w:eastAsia="en-AU"/>
        </w:rPr>
        <w:t>) indicators of a mining signal (Mg, SO</w:t>
      </w:r>
      <w:r w:rsidRPr="00333D69">
        <w:rPr>
          <w:szCs w:val="24"/>
          <w:vertAlign w:val="subscript"/>
          <w:lang w:eastAsia="en-AU"/>
        </w:rPr>
        <w:t>4</w:t>
      </w:r>
      <w:r w:rsidRPr="00333D69">
        <w:rPr>
          <w:szCs w:val="24"/>
          <w:lang w:eastAsia="en-AU"/>
        </w:rPr>
        <w:t xml:space="preserve"> and U), (ii) indicators of process additives (manganese, ammonia and SO</w:t>
      </w:r>
      <w:r w:rsidRPr="00CE0119">
        <w:rPr>
          <w:szCs w:val="24"/>
          <w:vertAlign w:val="subscript"/>
          <w:lang w:eastAsia="en-AU"/>
        </w:rPr>
        <w:t>4</w:t>
      </w:r>
      <w:r w:rsidRPr="00A55758">
        <w:rPr>
          <w:szCs w:val="24"/>
          <w:lang w:eastAsia="en-AU"/>
        </w:rPr>
        <w:t>), (iii) potential toxicants/stressors (U and Mg), (iv) solutes able to modify toxicity of potential contaminants (calcium), (v) potentially detrimental to human health (radium-226) or (vi) indicative of contamination introduced into wate</w:t>
      </w:r>
      <w:r w:rsidRPr="00DA633F">
        <w:rPr>
          <w:szCs w:val="24"/>
          <w:lang w:eastAsia="en-AU"/>
        </w:rPr>
        <w:t>r samples during collection and preparation (aluminium, copper, iron, lead and zinc) (</w:t>
      </w:r>
      <w:proofErr w:type="spellStart"/>
      <w:r w:rsidRPr="00DA633F">
        <w:rPr>
          <w:szCs w:val="24"/>
          <w:lang w:eastAsia="en-AU"/>
        </w:rPr>
        <w:t>Klessa</w:t>
      </w:r>
      <w:proofErr w:type="spellEnd"/>
      <w:r w:rsidRPr="00DA633F">
        <w:rPr>
          <w:szCs w:val="24"/>
          <w:lang w:eastAsia="en-AU"/>
        </w:rPr>
        <w:t xml:space="preserve"> 2001 a, b, Supervising Scientist 2002). </w:t>
      </w:r>
    </w:p>
    <w:p w14:paraId="4D5FE563" w14:textId="2A8F2481" w:rsidR="00D16EBA" w:rsidRPr="00322CC1" w:rsidRDefault="00D16EBA" w:rsidP="00D16EBA">
      <w:pPr>
        <w:rPr>
          <w:szCs w:val="24"/>
        </w:rPr>
      </w:pPr>
      <w:r w:rsidRPr="00322CC1">
        <w:rPr>
          <w:szCs w:val="24"/>
        </w:rPr>
        <w:t xml:space="preserve">Continuous in situ measurements and the results of chemical analyses acquired as part of the SWCM program are compared with trigger values set for key parameters for downstream compliance points for Magela and </w:t>
      </w:r>
      <w:r w:rsidR="00322CC1">
        <w:rPr>
          <w:szCs w:val="24"/>
        </w:rPr>
        <w:t xml:space="preserve">Gulungul </w:t>
      </w:r>
      <w:r w:rsidRPr="00322CC1">
        <w:rPr>
          <w:szCs w:val="24"/>
        </w:rPr>
        <w:t xml:space="preserve">creeks. These trigger values were derived in accordance with the framework specified by the ANZECC &amp; ARMCANZ Water Quality Guidelines (2000). The magnitude and significance of any changes in downstream water quality throughout the wet season is assessed taking into account the current mine site discharges and local hydrological conditions. </w:t>
      </w:r>
    </w:p>
    <w:p w14:paraId="72EFDEA1" w14:textId="77777777" w:rsidR="00D16EBA" w:rsidRPr="000C7A45" w:rsidRDefault="00D16EBA" w:rsidP="00D16EBA">
      <w:pPr>
        <w:pStyle w:val="Heading3"/>
        <w:numPr>
          <w:ilvl w:val="2"/>
          <w:numId w:val="17"/>
        </w:numPr>
        <w:rPr>
          <w:lang w:eastAsia="en-AU"/>
        </w:rPr>
      </w:pPr>
      <w:bookmarkStart w:id="58" w:name="_Toc332972673"/>
      <w:bookmarkStart w:id="59" w:name="_Toc339530314"/>
      <w:bookmarkStart w:id="60" w:name="_Toc504125579"/>
      <w:r>
        <w:rPr>
          <w:lang w:eastAsia="en-AU"/>
        </w:rPr>
        <w:t>Grab sample data for performance assessment</w:t>
      </w:r>
      <w:bookmarkEnd w:id="58"/>
      <w:bookmarkEnd w:id="59"/>
      <w:bookmarkEnd w:id="60"/>
    </w:p>
    <w:p w14:paraId="773CB441" w14:textId="77777777" w:rsidR="00D16EBA" w:rsidRDefault="00D16EBA" w:rsidP="002A514C">
      <w:pPr>
        <w:autoSpaceDE w:val="0"/>
        <w:autoSpaceDN w:val="0"/>
        <w:adjustRightInd w:val="0"/>
        <w:spacing w:line="240" w:lineRule="auto"/>
      </w:pPr>
      <w:r>
        <w:rPr>
          <w:szCs w:val="22"/>
          <w:lang w:eastAsia="en-AU"/>
        </w:rPr>
        <w:t>Receiving water standards, in the form of a hierarchy of trigger values, were originally  derived for key variables in Magela creek using a methodology consistent with the ANZECC and ARMCANZ (2000) guidelines (</w:t>
      </w:r>
      <w:proofErr w:type="spellStart"/>
      <w:r>
        <w:rPr>
          <w:szCs w:val="22"/>
          <w:lang w:eastAsia="en-AU"/>
        </w:rPr>
        <w:t>Klessa</w:t>
      </w:r>
      <w:proofErr w:type="spellEnd"/>
      <w:r>
        <w:rPr>
          <w:szCs w:val="22"/>
          <w:lang w:eastAsia="en-AU"/>
        </w:rPr>
        <w:t xml:space="preserve"> 2000 &amp; 2001 a, b, Iles 2003). These standards were derived from the grab sampling data record collected between 1997 and 2003 (Iles 2003, 2004). </w:t>
      </w:r>
      <w:r>
        <w:t>Jones et al (2008) noted that the recommendations in the Guidelines were adapted to establish a conservative process for setting water quality guidelines for Magela creek, using the following hierarchical approach:</w:t>
      </w:r>
    </w:p>
    <w:p w14:paraId="6EDC25DC" w14:textId="77777777" w:rsidR="00D16EBA" w:rsidRDefault="00D16EBA" w:rsidP="00D16EBA">
      <w:pPr>
        <w:pStyle w:val="numberlist1"/>
        <w:framePr w:wrap="auto" w:vAnchor="margin" w:yAlign="inline"/>
        <w:numPr>
          <w:ilvl w:val="0"/>
          <w:numId w:val="21"/>
        </w:numPr>
      </w:pPr>
      <w:r>
        <w:t>Maximum allowable (regulatory) limits are derived using ecotoxicological data for local aquatic species and human dietary modelling (for radium-226);</w:t>
      </w:r>
    </w:p>
    <w:p w14:paraId="0EA559B1" w14:textId="77777777" w:rsidR="00D16EBA" w:rsidRDefault="00D16EBA" w:rsidP="00D16EBA">
      <w:pPr>
        <w:pStyle w:val="numberlist1"/>
        <w:framePr w:wrap="auto" w:vAnchor="margin" w:yAlign="inline"/>
        <w:numPr>
          <w:ilvl w:val="0"/>
          <w:numId w:val="3"/>
        </w:numPr>
      </w:pPr>
      <w:r>
        <w:t xml:space="preserve">Management triggers (focus, action and guideline values) are derived from either: </w:t>
      </w:r>
    </w:p>
    <w:p w14:paraId="786E9D03" w14:textId="77777777" w:rsidR="00D16EBA" w:rsidRDefault="00D16EBA" w:rsidP="00D16EBA">
      <w:pPr>
        <w:pStyle w:val="numberlist1"/>
        <w:framePr w:wrap="auto" w:vAnchor="margin" w:yAlign="inline"/>
        <w:numPr>
          <w:ilvl w:val="1"/>
          <w:numId w:val="3"/>
        </w:numPr>
      </w:pPr>
      <w:r>
        <w:t xml:space="preserve">Statistical distributions of water quality data at an appropriate (upstream) reference site; or </w:t>
      </w:r>
    </w:p>
    <w:p w14:paraId="468A6165" w14:textId="77777777" w:rsidR="00D16EBA" w:rsidRDefault="00D16EBA" w:rsidP="00D16EBA">
      <w:pPr>
        <w:pStyle w:val="numberlist1"/>
        <w:framePr w:wrap="auto" w:vAnchor="margin" w:yAlign="inline"/>
        <w:numPr>
          <w:ilvl w:val="1"/>
          <w:numId w:val="3"/>
        </w:numPr>
      </w:pPr>
      <w:r>
        <w:t>Findings from chemical and biological monitoring programs that indicate that a higher than upstream baseline value can occur without significant detriment to ecosystem values.</w:t>
      </w:r>
    </w:p>
    <w:p w14:paraId="69B142C4" w14:textId="0E9689B8" w:rsidR="00333D69" w:rsidRDefault="00D16EBA" w:rsidP="00333D69">
      <w:r>
        <w:t xml:space="preserve">The current trigger values for key parameters </w:t>
      </w:r>
      <w:r w:rsidRPr="0021211E">
        <w:t xml:space="preserve">at </w:t>
      </w:r>
      <w:r>
        <w:t>the Magela creek downstream compliance point are shown in Table 3</w:t>
      </w:r>
      <w:r w:rsidR="00322CC1">
        <w:t xml:space="preserve"> and are detailed in the Revised Ranger Mine Water Quality Objectives for Magela Creek and Gulungul Creek (Turner et al 201</w:t>
      </w:r>
      <w:r w:rsidR="002B2602">
        <w:t>5</w:t>
      </w:r>
      <w:r w:rsidR="00322CC1">
        <w:t>).</w:t>
      </w:r>
      <w:r w:rsidR="00333D69">
        <w:t>These objectives were originally established by SSB in 2004 and were updated in 201</w:t>
      </w:r>
      <w:r w:rsidR="002B2602">
        <w:t>5</w:t>
      </w:r>
      <w:r w:rsidR="00333D69">
        <w:t>. The WQOs are designed around a tiered management response consisting of a:</w:t>
      </w:r>
    </w:p>
    <w:p w14:paraId="5A680920" w14:textId="77777777" w:rsidR="00333D69" w:rsidRDefault="00333D69" w:rsidP="00333D69">
      <w:r>
        <w:t>•</w:t>
      </w:r>
      <w:r>
        <w:tab/>
        <w:t xml:space="preserve"> Focus Trigger Value – watching brief</w:t>
      </w:r>
    </w:p>
    <w:p w14:paraId="6432FE3E" w14:textId="77777777" w:rsidR="00333D69" w:rsidRDefault="00333D69" w:rsidP="00333D69">
      <w:r>
        <w:t>•</w:t>
      </w:r>
      <w:r>
        <w:tab/>
        <w:t>Action Trigger Value – data assessment</w:t>
      </w:r>
    </w:p>
    <w:p w14:paraId="45C72959" w14:textId="135086C3" w:rsidR="00D16EBA" w:rsidRDefault="00333D69" w:rsidP="00333D69">
      <w:r>
        <w:t>•</w:t>
      </w:r>
      <w:r>
        <w:tab/>
        <w:t>Investigation, Guideline and Limit Trigger Values – full investigation and management response</w:t>
      </w:r>
    </w:p>
    <w:p w14:paraId="771A514C" w14:textId="77777777" w:rsidR="003E115D" w:rsidRDefault="003E115D" w:rsidP="00333D69"/>
    <w:p w14:paraId="71EB9069" w14:textId="77777777" w:rsidR="003E115D" w:rsidRDefault="003E115D">
      <w:pPr>
        <w:spacing w:after="0" w:line="240" w:lineRule="auto"/>
        <w:jc w:val="left"/>
      </w:pPr>
      <w:r>
        <w:br w:type="page"/>
      </w:r>
    </w:p>
    <w:p w14:paraId="10D8161C" w14:textId="47ADCF03" w:rsidR="003E115D" w:rsidRDefault="003E115D" w:rsidP="00333D69"/>
    <w:p w14:paraId="048A0404" w14:textId="77777777" w:rsidR="00D16EBA" w:rsidRDefault="00D16EBA" w:rsidP="00D16EBA">
      <w:pPr>
        <w:pStyle w:val="tablecaption"/>
        <w:numPr>
          <w:ilvl w:val="0"/>
          <w:numId w:val="19"/>
        </w:numPr>
      </w:pPr>
      <w:r w:rsidRPr="005B21B7">
        <w:t xml:space="preserve">Current trigger values for key parameters </w:t>
      </w:r>
      <w:r>
        <w:t xml:space="preserve">at the </w:t>
      </w:r>
      <w:r w:rsidRPr="005B21B7">
        <w:t xml:space="preserve">Magela </w:t>
      </w:r>
      <w:r>
        <w:t>c</w:t>
      </w:r>
      <w:r w:rsidRPr="005B21B7">
        <w:t xml:space="preserve">reek </w:t>
      </w:r>
      <w:r>
        <w:t xml:space="preserve">downstream compliance point </w:t>
      </w:r>
      <w:r w:rsidRPr="005B21B7">
        <w:t>(Iles 2004)</w:t>
      </w:r>
      <w:r>
        <w:t>.</w:t>
      </w: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9"/>
        <w:gridCol w:w="1598"/>
        <w:gridCol w:w="1669"/>
        <w:gridCol w:w="1656"/>
        <w:gridCol w:w="1702"/>
      </w:tblGrid>
      <w:tr w:rsidR="00D16EBA" w:rsidRPr="005715F6" w14:paraId="5D6A4706" w14:textId="77777777" w:rsidTr="00A071A2">
        <w:trPr>
          <w:cantSplit/>
          <w:jc w:val="center"/>
        </w:trPr>
        <w:tc>
          <w:tcPr>
            <w:tcW w:w="867" w:type="pct"/>
            <w:vMerge w:val="restart"/>
            <w:shd w:val="clear" w:color="auto" w:fill="auto"/>
          </w:tcPr>
          <w:p w14:paraId="3DC8C846" w14:textId="77777777" w:rsidR="00D16EBA" w:rsidRPr="00372450" w:rsidRDefault="00D16EBA" w:rsidP="00A071A2">
            <w:pPr>
              <w:pStyle w:val="table1"/>
              <w:rPr>
                <w:b/>
              </w:rPr>
            </w:pPr>
            <w:r w:rsidRPr="00372450">
              <w:rPr>
                <w:b/>
              </w:rPr>
              <w:t>Key parameter</w:t>
            </w:r>
          </w:p>
        </w:tc>
        <w:tc>
          <w:tcPr>
            <w:tcW w:w="4133" w:type="pct"/>
            <w:gridSpan w:val="4"/>
            <w:shd w:val="clear" w:color="auto" w:fill="auto"/>
          </w:tcPr>
          <w:p w14:paraId="5AB7EF75" w14:textId="77777777" w:rsidR="00D16EBA" w:rsidRPr="00372450" w:rsidRDefault="00D16EBA" w:rsidP="00A071A2">
            <w:pPr>
              <w:pStyle w:val="table1"/>
              <w:rPr>
                <w:b/>
              </w:rPr>
            </w:pPr>
            <w:r w:rsidRPr="00372450">
              <w:rPr>
                <w:b/>
              </w:rPr>
              <w:t>Trigger values</w:t>
            </w:r>
          </w:p>
        </w:tc>
      </w:tr>
      <w:tr w:rsidR="00D16EBA" w:rsidRPr="005715F6" w14:paraId="6462E24A" w14:textId="77777777" w:rsidTr="00A071A2">
        <w:trPr>
          <w:cantSplit/>
          <w:jc w:val="center"/>
        </w:trPr>
        <w:tc>
          <w:tcPr>
            <w:tcW w:w="867" w:type="pct"/>
            <w:vMerge/>
            <w:shd w:val="clear" w:color="auto" w:fill="auto"/>
          </w:tcPr>
          <w:p w14:paraId="5133A41E" w14:textId="77777777" w:rsidR="00D16EBA" w:rsidRPr="00372450" w:rsidRDefault="00D16EBA" w:rsidP="00A071A2">
            <w:pPr>
              <w:pStyle w:val="table1"/>
              <w:rPr>
                <w:b/>
              </w:rPr>
            </w:pPr>
          </w:p>
        </w:tc>
        <w:tc>
          <w:tcPr>
            <w:tcW w:w="997" w:type="pct"/>
            <w:shd w:val="clear" w:color="auto" w:fill="auto"/>
          </w:tcPr>
          <w:p w14:paraId="452C052A" w14:textId="77777777" w:rsidR="00D16EBA" w:rsidRPr="00372450" w:rsidRDefault="00D16EBA" w:rsidP="00A071A2">
            <w:pPr>
              <w:pStyle w:val="table1"/>
              <w:rPr>
                <w:b/>
              </w:rPr>
            </w:pPr>
            <w:r w:rsidRPr="00372450">
              <w:rPr>
                <w:b/>
              </w:rPr>
              <w:t>Focus</w:t>
            </w:r>
          </w:p>
        </w:tc>
        <w:tc>
          <w:tcPr>
            <w:tcW w:w="1041" w:type="pct"/>
            <w:shd w:val="clear" w:color="auto" w:fill="auto"/>
          </w:tcPr>
          <w:p w14:paraId="44CEF62C" w14:textId="77777777" w:rsidR="00D16EBA" w:rsidRPr="00372450" w:rsidRDefault="00D16EBA" w:rsidP="00A071A2">
            <w:pPr>
              <w:pStyle w:val="table1"/>
              <w:rPr>
                <w:b/>
              </w:rPr>
            </w:pPr>
            <w:r w:rsidRPr="00372450">
              <w:rPr>
                <w:b/>
              </w:rPr>
              <w:t>Action</w:t>
            </w:r>
          </w:p>
        </w:tc>
        <w:tc>
          <w:tcPr>
            <w:tcW w:w="1033" w:type="pct"/>
            <w:shd w:val="clear" w:color="auto" w:fill="auto"/>
          </w:tcPr>
          <w:p w14:paraId="52C6CEA0" w14:textId="77777777" w:rsidR="00D16EBA" w:rsidRPr="00372450" w:rsidRDefault="00D16EBA" w:rsidP="00A071A2">
            <w:pPr>
              <w:pStyle w:val="table1"/>
              <w:rPr>
                <w:b/>
              </w:rPr>
            </w:pPr>
            <w:r w:rsidRPr="00372450">
              <w:rPr>
                <w:b/>
              </w:rPr>
              <w:t>Guideline</w:t>
            </w:r>
          </w:p>
        </w:tc>
        <w:tc>
          <w:tcPr>
            <w:tcW w:w="1062" w:type="pct"/>
            <w:shd w:val="clear" w:color="auto" w:fill="auto"/>
          </w:tcPr>
          <w:p w14:paraId="2FF1A565" w14:textId="77777777" w:rsidR="00D16EBA" w:rsidRPr="00372450" w:rsidRDefault="00D16EBA" w:rsidP="00A071A2">
            <w:pPr>
              <w:pStyle w:val="table1"/>
              <w:rPr>
                <w:b/>
              </w:rPr>
            </w:pPr>
            <w:r w:rsidRPr="00372450">
              <w:rPr>
                <w:b/>
              </w:rPr>
              <w:t>Limit</w:t>
            </w:r>
          </w:p>
        </w:tc>
      </w:tr>
      <w:tr w:rsidR="00D16EBA" w:rsidRPr="005715F6" w14:paraId="4E68D9ED" w14:textId="77777777" w:rsidTr="00A071A2">
        <w:trPr>
          <w:cantSplit/>
          <w:jc w:val="center"/>
        </w:trPr>
        <w:tc>
          <w:tcPr>
            <w:tcW w:w="867" w:type="pct"/>
            <w:shd w:val="clear" w:color="auto" w:fill="auto"/>
            <w:vAlign w:val="center"/>
          </w:tcPr>
          <w:p w14:paraId="34C3EF81" w14:textId="77777777" w:rsidR="00D16EBA" w:rsidRPr="00372450" w:rsidRDefault="00D16EBA" w:rsidP="00A071A2">
            <w:pPr>
              <w:pStyle w:val="table1"/>
              <w:rPr>
                <w:b/>
              </w:rPr>
            </w:pPr>
            <w:r w:rsidRPr="00372450">
              <w:rPr>
                <w:b/>
              </w:rPr>
              <w:t>Turbidity</w:t>
            </w:r>
          </w:p>
        </w:tc>
        <w:tc>
          <w:tcPr>
            <w:tcW w:w="997" w:type="pct"/>
            <w:shd w:val="clear" w:color="auto" w:fill="auto"/>
            <w:vAlign w:val="center"/>
          </w:tcPr>
          <w:p w14:paraId="5BC80705" w14:textId="77777777" w:rsidR="00D16EBA" w:rsidRPr="005715F6" w:rsidRDefault="00D16EBA" w:rsidP="00A071A2">
            <w:pPr>
              <w:pStyle w:val="table1"/>
            </w:pPr>
            <w:r w:rsidRPr="005715F6">
              <w:t>5 NTU</w:t>
            </w:r>
          </w:p>
        </w:tc>
        <w:tc>
          <w:tcPr>
            <w:tcW w:w="1041" w:type="pct"/>
            <w:shd w:val="clear" w:color="auto" w:fill="auto"/>
            <w:vAlign w:val="center"/>
          </w:tcPr>
          <w:p w14:paraId="23C23EE2" w14:textId="77777777" w:rsidR="00D16EBA" w:rsidRPr="005715F6" w:rsidRDefault="00D16EBA" w:rsidP="00A071A2">
            <w:pPr>
              <w:pStyle w:val="table1"/>
            </w:pPr>
            <w:r w:rsidRPr="005715F6">
              <w:t>10 NTU</w:t>
            </w:r>
          </w:p>
        </w:tc>
        <w:tc>
          <w:tcPr>
            <w:tcW w:w="1033" w:type="pct"/>
            <w:shd w:val="clear" w:color="auto" w:fill="auto"/>
            <w:vAlign w:val="center"/>
          </w:tcPr>
          <w:p w14:paraId="6DF32570" w14:textId="77777777" w:rsidR="00D16EBA" w:rsidRPr="005715F6" w:rsidRDefault="00D16EBA" w:rsidP="00A071A2">
            <w:pPr>
              <w:pStyle w:val="table1"/>
            </w:pPr>
            <w:r w:rsidRPr="005715F6">
              <w:t>26 NTU</w:t>
            </w:r>
          </w:p>
        </w:tc>
        <w:tc>
          <w:tcPr>
            <w:tcW w:w="1062" w:type="pct"/>
            <w:shd w:val="clear" w:color="auto" w:fill="auto"/>
            <w:vAlign w:val="center"/>
          </w:tcPr>
          <w:p w14:paraId="23F02284" w14:textId="77777777" w:rsidR="00D16EBA" w:rsidRPr="005715F6" w:rsidRDefault="00D16EBA" w:rsidP="00A071A2">
            <w:pPr>
              <w:pStyle w:val="table1"/>
            </w:pPr>
            <w:r w:rsidRPr="005715F6">
              <w:t>N/A</w:t>
            </w:r>
          </w:p>
        </w:tc>
      </w:tr>
      <w:tr w:rsidR="00D16EBA" w:rsidRPr="005715F6" w14:paraId="647C4941" w14:textId="77777777" w:rsidTr="00A071A2">
        <w:trPr>
          <w:cantSplit/>
          <w:jc w:val="center"/>
        </w:trPr>
        <w:tc>
          <w:tcPr>
            <w:tcW w:w="867" w:type="pct"/>
            <w:shd w:val="clear" w:color="auto" w:fill="auto"/>
            <w:vAlign w:val="center"/>
          </w:tcPr>
          <w:p w14:paraId="277D26E0" w14:textId="77777777" w:rsidR="00D16EBA" w:rsidRPr="00372450" w:rsidRDefault="00D16EBA" w:rsidP="00A071A2">
            <w:pPr>
              <w:pStyle w:val="table1"/>
              <w:rPr>
                <w:b/>
              </w:rPr>
            </w:pPr>
            <w:r w:rsidRPr="00372450">
              <w:rPr>
                <w:b/>
              </w:rPr>
              <w:t>Electrical Conductivity</w:t>
            </w:r>
          </w:p>
        </w:tc>
        <w:tc>
          <w:tcPr>
            <w:tcW w:w="997" w:type="pct"/>
            <w:shd w:val="clear" w:color="auto" w:fill="auto"/>
            <w:vAlign w:val="center"/>
          </w:tcPr>
          <w:p w14:paraId="074927AF" w14:textId="6AE4412B" w:rsidR="00D16EBA" w:rsidRPr="005715F6" w:rsidRDefault="00333D69" w:rsidP="00A071A2">
            <w:pPr>
              <w:pStyle w:val="table1"/>
            </w:pPr>
            <w:r>
              <w:t>18</w:t>
            </w:r>
            <w:r w:rsidRPr="005715F6">
              <w:t xml:space="preserve"> </w:t>
            </w:r>
            <w:r w:rsidR="00D16EBA" w:rsidRPr="005715F6">
              <w:sym w:font="Symbol" w:char="F06D"/>
            </w:r>
            <w:r w:rsidR="00D16EBA" w:rsidRPr="005715F6">
              <w:t>S/cm</w:t>
            </w:r>
          </w:p>
        </w:tc>
        <w:tc>
          <w:tcPr>
            <w:tcW w:w="1041" w:type="pct"/>
            <w:shd w:val="clear" w:color="auto" w:fill="auto"/>
            <w:vAlign w:val="center"/>
          </w:tcPr>
          <w:p w14:paraId="1C8422EB" w14:textId="77777777" w:rsidR="00D16EBA" w:rsidRPr="005715F6" w:rsidRDefault="00D16EBA" w:rsidP="00A071A2">
            <w:pPr>
              <w:pStyle w:val="table1"/>
            </w:pPr>
            <w:r w:rsidRPr="005715F6">
              <w:t xml:space="preserve">30 </w:t>
            </w:r>
            <w:r w:rsidRPr="005715F6">
              <w:sym w:font="Symbol" w:char="F06D"/>
            </w:r>
            <w:r w:rsidRPr="005715F6">
              <w:t>S/cm</w:t>
            </w:r>
          </w:p>
        </w:tc>
        <w:tc>
          <w:tcPr>
            <w:tcW w:w="1033" w:type="pct"/>
            <w:shd w:val="clear" w:color="auto" w:fill="auto"/>
            <w:vAlign w:val="center"/>
          </w:tcPr>
          <w:p w14:paraId="143C49A5" w14:textId="4B84A389" w:rsidR="00D16EBA" w:rsidRPr="005715F6" w:rsidRDefault="00333D69" w:rsidP="00333D69">
            <w:pPr>
              <w:pStyle w:val="table1"/>
            </w:pPr>
            <w:r w:rsidRPr="005715F6">
              <w:t>4</w:t>
            </w:r>
            <w:r>
              <w:t xml:space="preserve">2 </w:t>
            </w:r>
            <w:r w:rsidRPr="005715F6">
              <w:sym w:font="Symbol" w:char="F06D"/>
            </w:r>
            <w:r w:rsidRPr="005715F6">
              <w:t>S/cm</w:t>
            </w:r>
            <w:r>
              <w:t xml:space="preserve"> for &gt;6hrs</w:t>
            </w:r>
            <w:r w:rsidRPr="005715F6">
              <w:t xml:space="preserve"> </w:t>
            </w:r>
            <w:r>
              <w:t xml:space="preserve"> (Investigation trigger)</w:t>
            </w:r>
          </w:p>
        </w:tc>
        <w:tc>
          <w:tcPr>
            <w:tcW w:w="1062" w:type="pct"/>
            <w:shd w:val="clear" w:color="auto" w:fill="auto"/>
            <w:vAlign w:val="center"/>
          </w:tcPr>
          <w:p w14:paraId="67E2023A" w14:textId="77777777" w:rsidR="00D16EBA" w:rsidRPr="005715F6" w:rsidRDefault="00D16EBA" w:rsidP="00A071A2">
            <w:pPr>
              <w:pStyle w:val="table1"/>
            </w:pPr>
            <w:r w:rsidRPr="005715F6">
              <w:t>N/A</w:t>
            </w:r>
          </w:p>
        </w:tc>
      </w:tr>
      <w:tr w:rsidR="00D16EBA" w:rsidRPr="005715F6" w14:paraId="2C406FBE" w14:textId="77777777" w:rsidTr="00A071A2">
        <w:trPr>
          <w:cantSplit/>
          <w:jc w:val="center"/>
        </w:trPr>
        <w:tc>
          <w:tcPr>
            <w:tcW w:w="867" w:type="pct"/>
            <w:shd w:val="clear" w:color="auto" w:fill="auto"/>
            <w:vAlign w:val="center"/>
          </w:tcPr>
          <w:p w14:paraId="0F1328D2" w14:textId="77777777" w:rsidR="00D16EBA" w:rsidRPr="00372450" w:rsidRDefault="00D16EBA" w:rsidP="00A071A2">
            <w:pPr>
              <w:pStyle w:val="table1"/>
              <w:rPr>
                <w:b/>
              </w:rPr>
            </w:pPr>
            <w:r w:rsidRPr="00372450">
              <w:rPr>
                <w:b/>
              </w:rPr>
              <w:t>Magnesium, Sulfate</w:t>
            </w:r>
          </w:p>
        </w:tc>
        <w:tc>
          <w:tcPr>
            <w:tcW w:w="997" w:type="pct"/>
            <w:shd w:val="clear" w:color="auto" w:fill="auto"/>
            <w:vAlign w:val="center"/>
          </w:tcPr>
          <w:p w14:paraId="6D11AA79" w14:textId="3A82978F" w:rsidR="00D16EBA" w:rsidRPr="005715F6" w:rsidRDefault="00333D69" w:rsidP="00A071A2">
            <w:pPr>
              <w:pStyle w:val="table1"/>
            </w:pPr>
            <w:r>
              <w:t>1 mg/L</w:t>
            </w:r>
          </w:p>
        </w:tc>
        <w:tc>
          <w:tcPr>
            <w:tcW w:w="1041" w:type="pct"/>
            <w:shd w:val="clear" w:color="auto" w:fill="auto"/>
            <w:vAlign w:val="center"/>
          </w:tcPr>
          <w:p w14:paraId="59C5C7E9" w14:textId="6C5BB3CE" w:rsidR="00D16EBA" w:rsidRPr="005715F6" w:rsidRDefault="00333D69" w:rsidP="00A071A2">
            <w:pPr>
              <w:pStyle w:val="table1"/>
            </w:pPr>
            <w:r>
              <w:t>2 mg/L</w:t>
            </w:r>
          </w:p>
        </w:tc>
        <w:tc>
          <w:tcPr>
            <w:tcW w:w="1033" w:type="pct"/>
            <w:shd w:val="clear" w:color="auto" w:fill="auto"/>
            <w:vAlign w:val="center"/>
          </w:tcPr>
          <w:p w14:paraId="13931B7A" w14:textId="54A60083" w:rsidR="00D16EBA" w:rsidRPr="005715F6" w:rsidRDefault="00333D69" w:rsidP="00A071A2">
            <w:pPr>
              <w:pStyle w:val="table1"/>
            </w:pPr>
            <w:r>
              <w:t>Pulse exposure (&lt;72hrs) derived from the pulse exposure framework</w:t>
            </w:r>
            <w:r w:rsidR="00A67400">
              <w:t xml:space="preserve"> (Fig. 5)</w:t>
            </w:r>
          </w:p>
        </w:tc>
        <w:tc>
          <w:tcPr>
            <w:tcW w:w="1062" w:type="pct"/>
            <w:shd w:val="clear" w:color="auto" w:fill="auto"/>
            <w:vAlign w:val="center"/>
          </w:tcPr>
          <w:p w14:paraId="0D91C508" w14:textId="19BF9A36" w:rsidR="00D16EBA" w:rsidRPr="005715F6" w:rsidRDefault="00333D69" w:rsidP="00A071A2">
            <w:pPr>
              <w:pStyle w:val="table1"/>
            </w:pPr>
            <w:r>
              <w:t>3 mg/L for &gt; 72hrs</w:t>
            </w:r>
          </w:p>
        </w:tc>
      </w:tr>
      <w:tr w:rsidR="00D16EBA" w:rsidRPr="005715F6" w14:paraId="72C3C10F" w14:textId="77777777" w:rsidTr="00A071A2">
        <w:trPr>
          <w:cantSplit/>
          <w:jc w:val="center"/>
        </w:trPr>
        <w:tc>
          <w:tcPr>
            <w:tcW w:w="867" w:type="pct"/>
            <w:shd w:val="clear" w:color="auto" w:fill="auto"/>
            <w:vAlign w:val="center"/>
          </w:tcPr>
          <w:p w14:paraId="3F0B8977" w14:textId="77777777" w:rsidR="00D16EBA" w:rsidRPr="00372450" w:rsidRDefault="00D16EBA" w:rsidP="00A071A2">
            <w:pPr>
              <w:pStyle w:val="table1"/>
              <w:rPr>
                <w:b/>
              </w:rPr>
            </w:pPr>
            <w:r w:rsidRPr="00372450">
              <w:rPr>
                <w:b/>
              </w:rPr>
              <w:t>Manganese</w:t>
            </w:r>
          </w:p>
        </w:tc>
        <w:tc>
          <w:tcPr>
            <w:tcW w:w="997" w:type="pct"/>
            <w:shd w:val="clear" w:color="auto" w:fill="auto"/>
            <w:vAlign w:val="center"/>
          </w:tcPr>
          <w:p w14:paraId="38A571F9" w14:textId="668BBC1E" w:rsidR="00D16EBA" w:rsidRPr="005715F6" w:rsidRDefault="00333D69" w:rsidP="00A071A2">
            <w:pPr>
              <w:pStyle w:val="table1"/>
            </w:pPr>
            <w:r>
              <w:t>35</w:t>
            </w:r>
            <w:r w:rsidRPr="005715F6">
              <w:t xml:space="preserve"> </w:t>
            </w:r>
            <w:r w:rsidR="00D16EBA" w:rsidRPr="005715F6">
              <w:sym w:font="Symbol" w:char="F06D"/>
            </w:r>
            <w:r w:rsidR="00D16EBA" w:rsidRPr="005715F6">
              <w:t>g/L</w:t>
            </w:r>
          </w:p>
        </w:tc>
        <w:tc>
          <w:tcPr>
            <w:tcW w:w="1041" w:type="pct"/>
            <w:shd w:val="clear" w:color="auto" w:fill="auto"/>
            <w:vAlign w:val="center"/>
          </w:tcPr>
          <w:p w14:paraId="3E122BD5" w14:textId="19BCB513" w:rsidR="00D16EBA" w:rsidRPr="005715F6" w:rsidRDefault="00333D69" w:rsidP="00A071A2">
            <w:pPr>
              <w:pStyle w:val="table1"/>
            </w:pPr>
            <w:r>
              <w:t>45</w:t>
            </w:r>
            <w:r w:rsidRPr="005715F6">
              <w:t xml:space="preserve"> </w:t>
            </w:r>
            <w:r w:rsidR="00D16EBA" w:rsidRPr="005715F6">
              <w:sym w:font="Symbol" w:char="F06D"/>
            </w:r>
            <w:r w:rsidR="00D16EBA" w:rsidRPr="005715F6">
              <w:t>g/L</w:t>
            </w:r>
          </w:p>
        </w:tc>
        <w:tc>
          <w:tcPr>
            <w:tcW w:w="1033" w:type="pct"/>
            <w:shd w:val="clear" w:color="auto" w:fill="auto"/>
            <w:vAlign w:val="center"/>
          </w:tcPr>
          <w:p w14:paraId="5A286411" w14:textId="5CB91E4F" w:rsidR="00D16EBA" w:rsidRPr="005715F6" w:rsidRDefault="00D16EBA" w:rsidP="00333D69">
            <w:pPr>
              <w:pStyle w:val="table1"/>
            </w:pPr>
          </w:p>
        </w:tc>
        <w:tc>
          <w:tcPr>
            <w:tcW w:w="1062" w:type="pct"/>
            <w:shd w:val="clear" w:color="auto" w:fill="auto"/>
            <w:vAlign w:val="center"/>
          </w:tcPr>
          <w:p w14:paraId="5A93CA46" w14:textId="44CCA779" w:rsidR="00D16EBA" w:rsidRPr="005715F6" w:rsidRDefault="00333D69" w:rsidP="00A071A2">
            <w:pPr>
              <w:pStyle w:val="table1"/>
            </w:pPr>
            <w:r>
              <w:t xml:space="preserve">75 </w:t>
            </w:r>
            <w:r w:rsidRPr="005715F6">
              <w:sym w:font="Symbol" w:char="F06D"/>
            </w:r>
            <w:r w:rsidRPr="005715F6">
              <w:t>g/L</w:t>
            </w:r>
          </w:p>
        </w:tc>
      </w:tr>
      <w:tr w:rsidR="007A6C40" w:rsidRPr="005715F6" w14:paraId="4BB17863" w14:textId="77777777" w:rsidTr="00A071A2">
        <w:trPr>
          <w:cantSplit/>
          <w:jc w:val="center"/>
        </w:trPr>
        <w:tc>
          <w:tcPr>
            <w:tcW w:w="867" w:type="pct"/>
            <w:shd w:val="clear" w:color="auto" w:fill="auto"/>
            <w:vAlign w:val="center"/>
          </w:tcPr>
          <w:p w14:paraId="538E88A4" w14:textId="1AD3EEA7" w:rsidR="007A6C40" w:rsidRPr="00372450" w:rsidRDefault="007A6C40" w:rsidP="00A071A2">
            <w:pPr>
              <w:pStyle w:val="table1"/>
              <w:rPr>
                <w:b/>
              </w:rPr>
            </w:pPr>
            <w:r w:rsidRPr="00372450">
              <w:rPr>
                <w:b/>
              </w:rPr>
              <w:t>Total Ammonia Nitrogen</w:t>
            </w:r>
          </w:p>
        </w:tc>
        <w:tc>
          <w:tcPr>
            <w:tcW w:w="997" w:type="pct"/>
            <w:shd w:val="clear" w:color="auto" w:fill="auto"/>
            <w:vAlign w:val="center"/>
          </w:tcPr>
          <w:p w14:paraId="1E1CE587" w14:textId="4F774340" w:rsidR="007A6C40" w:rsidRPr="005715F6" w:rsidDel="00333D69" w:rsidRDefault="007A6C40" w:rsidP="00A071A2">
            <w:pPr>
              <w:pStyle w:val="table1"/>
            </w:pPr>
            <w:r>
              <w:t>0.1 mg/L</w:t>
            </w:r>
          </w:p>
        </w:tc>
        <w:tc>
          <w:tcPr>
            <w:tcW w:w="1041" w:type="pct"/>
            <w:shd w:val="clear" w:color="auto" w:fill="auto"/>
            <w:vAlign w:val="center"/>
          </w:tcPr>
          <w:p w14:paraId="559E3FBD" w14:textId="2D5BCC23" w:rsidR="007A6C40" w:rsidRPr="005715F6" w:rsidDel="00333D69" w:rsidRDefault="007A6C40" w:rsidP="00A071A2">
            <w:pPr>
              <w:pStyle w:val="table1"/>
            </w:pPr>
            <w:r>
              <w:t>0.3 mg/L</w:t>
            </w:r>
          </w:p>
        </w:tc>
        <w:tc>
          <w:tcPr>
            <w:tcW w:w="1033" w:type="pct"/>
            <w:shd w:val="clear" w:color="auto" w:fill="auto"/>
            <w:vAlign w:val="center"/>
          </w:tcPr>
          <w:p w14:paraId="33000B61" w14:textId="35B3250B" w:rsidR="007A6C40" w:rsidRPr="005715F6" w:rsidDel="00333D69" w:rsidRDefault="007A6C40" w:rsidP="00333D69">
            <w:pPr>
              <w:pStyle w:val="table1"/>
            </w:pPr>
            <w:r>
              <w:t>0.7 mg/L</w:t>
            </w:r>
          </w:p>
        </w:tc>
        <w:tc>
          <w:tcPr>
            <w:tcW w:w="1062" w:type="pct"/>
            <w:shd w:val="clear" w:color="auto" w:fill="auto"/>
            <w:vAlign w:val="center"/>
          </w:tcPr>
          <w:p w14:paraId="23C15A49" w14:textId="77777777" w:rsidR="007A6C40" w:rsidRPr="005715F6" w:rsidDel="00333D69" w:rsidRDefault="007A6C40" w:rsidP="00A071A2">
            <w:pPr>
              <w:pStyle w:val="table1"/>
            </w:pPr>
          </w:p>
        </w:tc>
      </w:tr>
      <w:tr w:rsidR="00D16EBA" w:rsidRPr="005715F6" w14:paraId="3200EEC9" w14:textId="77777777" w:rsidTr="00A071A2">
        <w:trPr>
          <w:cantSplit/>
          <w:jc w:val="center"/>
        </w:trPr>
        <w:tc>
          <w:tcPr>
            <w:tcW w:w="867" w:type="pct"/>
            <w:shd w:val="clear" w:color="auto" w:fill="auto"/>
            <w:vAlign w:val="center"/>
          </w:tcPr>
          <w:p w14:paraId="5AD25049" w14:textId="77777777" w:rsidR="00D16EBA" w:rsidRPr="00372450" w:rsidRDefault="00D16EBA" w:rsidP="00A071A2">
            <w:pPr>
              <w:pStyle w:val="table1"/>
              <w:rPr>
                <w:b/>
              </w:rPr>
            </w:pPr>
            <w:r w:rsidRPr="00372450">
              <w:rPr>
                <w:b/>
              </w:rPr>
              <w:t>Uranium</w:t>
            </w:r>
          </w:p>
        </w:tc>
        <w:tc>
          <w:tcPr>
            <w:tcW w:w="997" w:type="pct"/>
            <w:shd w:val="clear" w:color="auto" w:fill="auto"/>
            <w:vAlign w:val="center"/>
          </w:tcPr>
          <w:p w14:paraId="515EF9D4" w14:textId="77777777" w:rsidR="00D16EBA" w:rsidRPr="005715F6" w:rsidRDefault="00D16EBA" w:rsidP="00A071A2">
            <w:pPr>
              <w:pStyle w:val="table1"/>
            </w:pPr>
            <w:r w:rsidRPr="005715F6">
              <w:t xml:space="preserve">0.3 </w:t>
            </w:r>
            <w:r w:rsidRPr="005715F6">
              <w:sym w:font="Symbol" w:char="F06D"/>
            </w:r>
            <w:r w:rsidRPr="005715F6">
              <w:t>g/L</w:t>
            </w:r>
          </w:p>
        </w:tc>
        <w:tc>
          <w:tcPr>
            <w:tcW w:w="1041" w:type="pct"/>
            <w:shd w:val="clear" w:color="auto" w:fill="auto"/>
            <w:vAlign w:val="center"/>
          </w:tcPr>
          <w:p w14:paraId="43A316C7" w14:textId="77777777" w:rsidR="00D16EBA" w:rsidRPr="005715F6" w:rsidRDefault="00D16EBA" w:rsidP="00A071A2">
            <w:pPr>
              <w:pStyle w:val="table1"/>
            </w:pPr>
            <w:r w:rsidRPr="005715F6">
              <w:t xml:space="preserve">0.9 </w:t>
            </w:r>
            <w:r w:rsidRPr="005715F6">
              <w:sym w:font="Symbol" w:char="F06D"/>
            </w:r>
            <w:r w:rsidRPr="005715F6">
              <w:t>g/L</w:t>
            </w:r>
          </w:p>
        </w:tc>
        <w:tc>
          <w:tcPr>
            <w:tcW w:w="1033" w:type="pct"/>
            <w:shd w:val="clear" w:color="auto" w:fill="auto"/>
            <w:vAlign w:val="center"/>
          </w:tcPr>
          <w:p w14:paraId="62ADA52F" w14:textId="77777777" w:rsidR="00D16EBA" w:rsidRPr="005715F6" w:rsidRDefault="00D16EBA" w:rsidP="00A071A2">
            <w:pPr>
              <w:pStyle w:val="table1"/>
            </w:pPr>
            <w:r w:rsidRPr="005715F6">
              <w:t>N/A</w:t>
            </w:r>
          </w:p>
        </w:tc>
        <w:tc>
          <w:tcPr>
            <w:tcW w:w="1062" w:type="pct"/>
            <w:shd w:val="clear" w:color="auto" w:fill="auto"/>
            <w:vAlign w:val="center"/>
          </w:tcPr>
          <w:p w14:paraId="3AA6F48F" w14:textId="7A41A093" w:rsidR="00D16EBA" w:rsidRPr="005715F6" w:rsidRDefault="007A6C40" w:rsidP="007A6C40">
            <w:pPr>
              <w:pStyle w:val="table1"/>
            </w:pPr>
            <w:r>
              <w:t>2.8</w:t>
            </w:r>
            <w:r w:rsidRPr="005715F6">
              <w:t xml:space="preserve"> </w:t>
            </w:r>
            <w:r w:rsidR="00D16EBA" w:rsidRPr="005715F6">
              <w:sym w:font="Symbol" w:char="F06D"/>
            </w:r>
            <w:r w:rsidR="00D16EBA" w:rsidRPr="005715F6">
              <w:t>g/L</w:t>
            </w:r>
            <w:r>
              <w:t xml:space="preserve"> (DOC modified limit </w:t>
            </w:r>
            <w:r w:rsidR="00292F7F">
              <w:t>at increasing DOC)</w:t>
            </w:r>
          </w:p>
        </w:tc>
      </w:tr>
      <w:tr w:rsidR="00D16EBA" w:rsidRPr="005715F6" w14:paraId="00AE3528" w14:textId="77777777" w:rsidTr="00A071A2">
        <w:trPr>
          <w:cantSplit/>
          <w:jc w:val="center"/>
        </w:trPr>
        <w:tc>
          <w:tcPr>
            <w:tcW w:w="867" w:type="pct"/>
            <w:shd w:val="clear" w:color="auto" w:fill="auto"/>
            <w:vAlign w:val="center"/>
          </w:tcPr>
          <w:p w14:paraId="68D570E1" w14:textId="77777777" w:rsidR="00D16EBA" w:rsidRPr="00372450" w:rsidRDefault="00D16EBA" w:rsidP="00A071A2">
            <w:pPr>
              <w:pStyle w:val="table1"/>
              <w:rPr>
                <w:b/>
              </w:rPr>
            </w:pPr>
            <w:r w:rsidRPr="00372450">
              <w:rPr>
                <w:b/>
              </w:rPr>
              <w:t>Radium-226</w:t>
            </w:r>
          </w:p>
        </w:tc>
        <w:tc>
          <w:tcPr>
            <w:tcW w:w="997" w:type="pct"/>
            <w:shd w:val="clear" w:color="auto" w:fill="auto"/>
            <w:vAlign w:val="center"/>
          </w:tcPr>
          <w:p w14:paraId="5F585C1A" w14:textId="77777777" w:rsidR="00D16EBA" w:rsidRPr="005715F6" w:rsidRDefault="00D16EBA" w:rsidP="00A071A2">
            <w:pPr>
              <w:pStyle w:val="table1"/>
            </w:pPr>
            <w:r w:rsidRPr="005715F6">
              <w:t>N/A</w:t>
            </w:r>
          </w:p>
        </w:tc>
        <w:tc>
          <w:tcPr>
            <w:tcW w:w="1041" w:type="pct"/>
            <w:shd w:val="clear" w:color="auto" w:fill="auto"/>
            <w:vAlign w:val="center"/>
          </w:tcPr>
          <w:p w14:paraId="5BD22EA8" w14:textId="77777777" w:rsidR="00D16EBA" w:rsidRPr="005715F6" w:rsidRDefault="00D16EBA" w:rsidP="00A071A2">
            <w:pPr>
              <w:pStyle w:val="table1"/>
            </w:pPr>
            <w:r w:rsidRPr="005715F6">
              <w:t>N/A</w:t>
            </w:r>
          </w:p>
        </w:tc>
        <w:tc>
          <w:tcPr>
            <w:tcW w:w="1033" w:type="pct"/>
            <w:shd w:val="clear" w:color="auto" w:fill="auto"/>
            <w:vAlign w:val="center"/>
          </w:tcPr>
          <w:p w14:paraId="2954BB60" w14:textId="77777777" w:rsidR="00D16EBA" w:rsidRPr="005715F6" w:rsidRDefault="00D16EBA" w:rsidP="00A071A2">
            <w:pPr>
              <w:pStyle w:val="table1"/>
            </w:pPr>
            <w:r w:rsidRPr="005715F6">
              <w:t>N/A</w:t>
            </w:r>
          </w:p>
        </w:tc>
        <w:tc>
          <w:tcPr>
            <w:tcW w:w="1062" w:type="pct"/>
            <w:shd w:val="clear" w:color="auto" w:fill="auto"/>
            <w:vAlign w:val="center"/>
          </w:tcPr>
          <w:p w14:paraId="32A50B45" w14:textId="78E4CA31" w:rsidR="00D16EBA" w:rsidRPr="005715F6" w:rsidRDefault="00292F7F" w:rsidP="00292F7F">
            <w:pPr>
              <w:pStyle w:val="table1"/>
            </w:pPr>
            <w:r>
              <w:t>3</w:t>
            </w:r>
            <w:r w:rsidRPr="005715F6">
              <w:t xml:space="preserve"> </w:t>
            </w:r>
            <w:proofErr w:type="spellStart"/>
            <w:r w:rsidR="00D16EBA" w:rsidRPr="005715F6">
              <w:t>mBq</w:t>
            </w:r>
            <w:proofErr w:type="spellEnd"/>
            <w:r w:rsidR="00D16EBA" w:rsidRPr="005715F6">
              <w:t xml:space="preserve">/L wet season </w:t>
            </w:r>
            <w:proofErr w:type="spellStart"/>
            <w:r>
              <w:t>geometriv</w:t>
            </w:r>
            <w:proofErr w:type="spellEnd"/>
            <w:r>
              <w:t xml:space="preserve"> mean </w:t>
            </w:r>
            <w:r w:rsidR="00D16EBA" w:rsidRPr="005715F6">
              <w:t xml:space="preserve">difference </w:t>
            </w:r>
          </w:p>
        </w:tc>
      </w:tr>
    </w:tbl>
    <w:p w14:paraId="3639DFE7" w14:textId="77777777" w:rsidR="00D16EBA" w:rsidRDefault="00D16EBA" w:rsidP="00D16EBA"/>
    <w:p w14:paraId="654F6660" w14:textId="77777777" w:rsidR="00D16EBA" w:rsidRDefault="00D16EBA" w:rsidP="00D16EBA">
      <w:pPr>
        <w:rPr>
          <w:color w:val="000000"/>
        </w:rPr>
      </w:pPr>
      <w:r w:rsidRPr="0021211E">
        <w:t>The derived hierarchy of values</w:t>
      </w:r>
      <w:r>
        <w:t xml:space="preserve"> (</w:t>
      </w:r>
      <w:r w:rsidRPr="0021211E">
        <w:t>‘focus’</w:t>
      </w:r>
      <w:r>
        <w:t>,</w:t>
      </w:r>
      <w:r w:rsidRPr="0021211E">
        <w:t xml:space="preserve"> </w:t>
      </w:r>
      <w:r>
        <w:t>‘</w:t>
      </w:r>
      <w:r w:rsidRPr="0021211E">
        <w:t>act</w:t>
      </w:r>
      <w:r>
        <w:t xml:space="preserve">ion’ and ‘guideline’ or ‘limit’) </w:t>
      </w:r>
      <w:r w:rsidRPr="0021211E">
        <w:t>trigger increasingly stringent management responses</w:t>
      </w:r>
      <w:r>
        <w:t xml:space="preserve"> on the mine site (Iles, 2004)</w:t>
      </w:r>
      <w:r w:rsidRPr="0021211E">
        <w:t xml:space="preserve">. </w:t>
      </w:r>
      <w:r>
        <w:rPr>
          <w:color w:val="000000"/>
        </w:rPr>
        <w:t xml:space="preserve">The limit value is prescribed to </w:t>
      </w:r>
      <w:proofErr w:type="spellStart"/>
      <w:r>
        <w:rPr>
          <w:color w:val="000000"/>
        </w:rPr>
        <w:t>ecotoxicologically</w:t>
      </w:r>
      <w:proofErr w:type="spellEnd"/>
      <w:r>
        <w:rPr>
          <w:color w:val="000000"/>
        </w:rPr>
        <w:t xml:space="preserve"> derived compliance values only. </w:t>
      </w:r>
      <w:r>
        <w:t>G</w:t>
      </w:r>
      <w:r>
        <w:rPr>
          <w:color w:val="000000"/>
        </w:rPr>
        <w:t xml:space="preserve">uideline values are </w:t>
      </w:r>
      <w:r w:rsidRPr="00D75E5E">
        <w:rPr>
          <w:color w:val="000000"/>
        </w:rPr>
        <w:t>advisory maximum levels</w:t>
      </w:r>
      <w:r>
        <w:rPr>
          <w:color w:val="000000"/>
        </w:rPr>
        <w:t xml:space="preserve"> that are the equivalent of the </w:t>
      </w:r>
      <w:r w:rsidRPr="0021211E">
        <w:t>99.7</w:t>
      </w:r>
      <w:r w:rsidRPr="004A6727">
        <w:rPr>
          <w:vertAlign w:val="superscript"/>
        </w:rPr>
        <w:t>th</w:t>
      </w:r>
      <w:r w:rsidRPr="0021211E">
        <w:t xml:space="preserve"> percentile</w:t>
      </w:r>
      <w:r>
        <w:t xml:space="preserve"> of the primary dataset, action </w:t>
      </w:r>
      <w:r w:rsidRPr="00D75E5E">
        <w:rPr>
          <w:color w:val="000000"/>
        </w:rPr>
        <w:t xml:space="preserve">and </w:t>
      </w:r>
      <w:r>
        <w:rPr>
          <w:color w:val="000000"/>
        </w:rPr>
        <w:t xml:space="preserve">focus </w:t>
      </w:r>
      <w:r>
        <w:t>values correspond</w:t>
      </w:r>
      <w:r w:rsidRPr="0021211E">
        <w:t xml:space="preserve"> to the 95</w:t>
      </w:r>
      <w:r w:rsidRPr="004A6727">
        <w:rPr>
          <w:vertAlign w:val="superscript"/>
        </w:rPr>
        <w:t>th</w:t>
      </w:r>
      <w:r w:rsidRPr="0021211E">
        <w:t xml:space="preserve"> </w:t>
      </w:r>
      <w:r>
        <w:t xml:space="preserve">and </w:t>
      </w:r>
      <w:r w:rsidRPr="0021211E">
        <w:t>80</w:t>
      </w:r>
      <w:r w:rsidRPr="00B058FE">
        <w:rPr>
          <w:vertAlign w:val="superscript"/>
        </w:rPr>
        <w:t>th</w:t>
      </w:r>
      <w:r>
        <w:t xml:space="preserve"> </w:t>
      </w:r>
      <w:r w:rsidRPr="0021211E">
        <w:t>percentiles, respectively</w:t>
      </w:r>
      <w:r>
        <w:t>.</w:t>
      </w:r>
      <w:r w:rsidRPr="0021211E">
        <w:t xml:space="preserve"> </w:t>
      </w:r>
    </w:p>
    <w:p w14:paraId="321764CA" w14:textId="77777777" w:rsidR="00D16EBA" w:rsidRPr="003C149D" w:rsidRDefault="00D16EBA" w:rsidP="00D16EBA">
      <w:r>
        <w:t xml:space="preserve">Radium-226 is analysed for human radiological protection purposes. </w:t>
      </w:r>
      <w:r w:rsidRPr="003C149D">
        <w:t>The</w:t>
      </w:r>
      <w:r>
        <w:t xml:space="preserve"> </w:t>
      </w:r>
      <w:r w:rsidRPr="003C149D">
        <w:t xml:space="preserve">limit </w:t>
      </w:r>
      <w:r>
        <w:t xml:space="preserve">value </w:t>
      </w:r>
      <w:r w:rsidRPr="003C149D">
        <w:t xml:space="preserve">for </w:t>
      </w:r>
      <w:r>
        <w:t>r</w:t>
      </w:r>
      <w:r w:rsidRPr="003C149D">
        <w:t>a</w:t>
      </w:r>
      <w:r>
        <w:t>dium</w:t>
      </w:r>
      <w:r w:rsidRPr="003C149D">
        <w:t xml:space="preserve">-226 </w:t>
      </w:r>
      <w:r>
        <w:t>was derived using the following assumptions:</w:t>
      </w:r>
    </w:p>
    <w:p w14:paraId="46827326" w14:textId="77777777" w:rsidR="00D16EBA" w:rsidRPr="003C149D" w:rsidRDefault="00D16EBA" w:rsidP="00D16EBA">
      <w:pPr>
        <w:pStyle w:val="bulletlist1"/>
      </w:pPr>
      <w:r>
        <w:t>A</w:t>
      </w:r>
      <w:r w:rsidRPr="003C149D">
        <w:t xml:space="preserve"> dose constraint of 0.3 </w:t>
      </w:r>
      <w:proofErr w:type="spellStart"/>
      <w:r w:rsidRPr="003C149D">
        <w:t>mSv</w:t>
      </w:r>
      <w:proofErr w:type="spellEnd"/>
      <w:r w:rsidRPr="003C149D">
        <w:t xml:space="preserve"> per year above natural background from the ingestion of</w:t>
      </w:r>
      <w:r>
        <w:t xml:space="preserve"> radium</w:t>
      </w:r>
      <w:r w:rsidRPr="003C149D">
        <w:t>-226 in freshwater mussels</w:t>
      </w:r>
      <w:r>
        <w:t>;</w:t>
      </w:r>
    </w:p>
    <w:p w14:paraId="15884383" w14:textId="77777777" w:rsidR="00D16EBA" w:rsidRPr="003C149D" w:rsidRDefault="00D16EBA" w:rsidP="00D16EBA">
      <w:pPr>
        <w:pStyle w:val="bulletlist1"/>
      </w:pPr>
      <w:r>
        <w:t>A</w:t>
      </w:r>
      <w:r w:rsidRPr="003C149D">
        <w:t xml:space="preserve"> 10 year old child con</w:t>
      </w:r>
      <w:r>
        <w:t>suming 2 kg of mussels annually;</w:t>
      </w:r>
      <w:r w:rsidRPr="003C149D">
        <w:t xml:space="preserve"> and</w:t>
      </w:r>
    </w:p>
    <w:p w14:paraId="2792AFBD" w14:textId="77777777" w:rsidR="00D16EBA" w:rsidRDefault="00D16EBA" w:rsidP="00D16EBA">
      <w:pPr>
        <w:pStyle w:val="bulletlist1"/>
      </w:pPr>
      <w:r>
        <w:t>A</w:t>
      </w:r>
      <w:r w:rsidRPr="003C149D">
        <w:t xml:space="preserve"> concentration fac</w:t>
      </w:r>
      <w:r>
        <w:t>tor for mussels of 19,000 for radium</w:t>
      </w:r>
      <w:r w:rsidRPr="003C149D">
        <w:t>-226.</w:t>
      </w:r>
    </w:p>
    <w:p w14:paraId="416CB383" w14:textId="77777777" w:rsidR="00D16EBA" w:rsidRDefault="00D16EBA" w:rsidP="00D16EBA">
      <w:pPr>
        <w:pStyle w:val="Heading3"/>
        <w:numPr>
          <w:ilvl w:val="2"/>
          <w:numId w:val="17"/>
        </w:numPr>
      </w:pPr>
      <w:bookmarkStart w:id="61" w:name="_Toc332972674"/>
      <w:bookmarkStart w:id="62" w:name="_Toc339530315"/>
      <w:bookmarkStart w:id="63" w:name="_Toc504125580"/>
      <w:r>
        <w:t>Continuous data for performance assessment</w:t>
      </w:r>
      <w:bookmarkEnd w:id="61"/>
      <w:bookmarkEnd w:id="62"/>
      <w:bookmarkEnd w:id="63"/>
    </w:p>
    <w:p w14:paraId="022F77DE" w14:textId="77777777" w:rsidR="00D16EBA" w:rsidRDefault="00D16EBA" w:rsidP="00D16EBA">
      <w:pPr>
        <w:rPr>
          <w:color w:val="000000"/>
        </w:rPr>
      </w:pPr>
      <w:r>
        <w:rPr>
          <w:color w:val="000000"/>
        </w:rPr>
        <w:t>There is a statistically very strong correlation between the EC and Mg measured at the Magela creek downstream compliance point (Figure 4). Hence the instantaneous concentration of Mg (the “toxicant”) at any time can be inferred from the simultaneously measured EC value.</w:t>
      </w:r>
    </w:p>
    <w:p w14:paraId="721639DD" w14:textId="77777777" w:rsidR="00D16EBA" w:rsidRPr="00552208" w:rsidRDefault="00D16EBA" w:rsidP="00D16EBA">
      <w:pPr>
        <w:rPr>
          <w:szCs w:val="24"/>
          <w:lang w:eastAsia="en-AU"/>
        </w:rPr>
      </w:pPr>
    </w:p>
    <w:p w14:paraId="59B6D8A9" w14:textId="77777777" w:rsidR="00D16EBA" w:rsidRDefault="00D16EBA" w:rsidP="00D16EBA">
      <w:pPr>
        <w:jc w:val="center"/>
        <w:rPr>
          <w:color w:val="000000"/>
        </w:rPr>
      </w:pPr>
      <w:r>
        <w:rPr>
          <w:noProof/>
          <w:color w:val="000000"/>
          <w:lang w:eastAsia="en-AU"/>
        </w:rPr>
        <w:drawing>
          <wp:inline distT="0" distB="0" distL="0" distR="0" wp14:anchorId="2B15EC60" wp14:editId="0319F9C4">
            <wp:extent cx="3237102" cy="2946865"/>
            <wp:effectExtent l="19050" t="0" r="1398" b="0"/>
            <wp:docPr id="20" name="Picture 19" descr="Magela EC v 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ela EC v Mg2.jpg"/>
                    <pic:cNvPicPr/>
                  </pic:nvPicPr>
                  <pic:blipFill>
                    <a:blip r:embed="rId28" cstate="print"/>
                    <a:srcRect b="21996"/>
                    <a:stretch>
                      <a:fillRect/>
                    </a:stretch>
                  </pic:blipFill>
                  <pic:spPr>
                    <a:xfrm>
                      <a:off x="0" y="0"/>
                      <a:ext cx="3239738" cy="2949265"/>
                    </a:xfrm>
                    <a:prstGeom prst="rect">
                      <a:avLst/>
                    </a:prstGeom>
                  </pic:spPr>
                </pic:pic>
              </a:graphicData>
            </a:graphic>
          </wp:inline>
        </w:drawing>
      </w:r>
    </w:p>
    <w:p w14:paraId="56A2A23C" w14:textId="77777777" w:rsidR="00D16EBA" w:rsidRPr="00B753F7" w:rsidRDefault="00D16EBA" w:rsidP="00D16EBA">
      <w:pPr>
        <w:pStyle w:val="figurecaption"/>
        <w:numPr>
          <w:ilvl w:val="0"/>
          <w:numId w:val="18"/>
        </w:numPr>
      </w:pPr>
      <w:r w:rsidRPr="00B753F7">
        <w:t>Best fit relationships between EC and Mg concentrations for the upstream (R</w:t>
      </w:r>
      <w:r w:rsidRPr="00B753F7">
        <w:rPr>
          <w:snapToGrid w:val="0"/>
          <w:color w:val="000000"/>
          <w:position w:val="4"/>
          <w:sz w:val="11"/>
          <w:szCs w:val="0"/>
          <w:u w:color="000000"/>
        </w:rPr>
        <w:t>2</w:t>
      </w:r>
      <w:r w:rsidRPr="00B753F7">
        <w:rPr>
          <w:snapToGrid w:val="0"/>
          <w:color w:val="000000"/>
          <w:szCs w:val="0"/>
          <w:u w:color="000000"/>
        </w:rPr>
        <w:t xml:space="preserve"> = 0.84, P&lt;0.0001)</w:t>
      </w:r>
      <w:r w:rsidRPr="00B753F7">
        <w:t xml:space="preserve"> and downstream (R</w:t>
      </w:r>
      <w:r w:rsidRPr="00B753F7">
        <w:rPr>
          <w:snapToGrid w:val="0"/>
          <w:color w:val="000000"/>
          <w:position w:val="4"/>
          <w:sz w:val="11"/>
          <w:szCs w:val="0"/>
          <w:u w:color="000000"/>
        </w:rPr>
        <w:t>2</w:t>
      </w:r>
      <w:r w:rsidRPr="00B753F7">
        <w:rPr>
          <w:snapToGrid w:val="0"/>
          <w:color w:val="000000"/>
          <w:szCs w:val="0"/>
          <w:u w:color="000000"/>
        </w:rPr>
        <w:t xml:space="preserve"> = 0.96, P&lt;0.0001) </w:t>
      </w:r>
      <w:r w:rsidRPr="00B753F7">
        <w:t xml:space="preserve">monitoring </w:t>
      </w:r>
      <w:r>
        <w:t xml:space="preserve">sites </w:t>
      </w:r>
      <w:r w:rsidRPr="00B753F7">
        <w:t xml:space="preserve">in Magela </w:t>
      </w:r>
      <w:r>
        <w:t>creek</w:t>
      </w:r>
      <w:r w:rsidRPr="00B753F7">
        <w:t>, with the upper and lower 95% confidence limits shown.</w:t>
      </w:r>
    </w:p>
    <w:p w14:paraId="3836C5A4" w14:textId="21DB3EF6" w:rsidR="00D16EBA" w:rsidRDefault="00D16EBA" w:rsidP="00D16EBA">
      <w:pPr>
        <w:rPr>
          <w:color w:val="000000"/>
        </w:rPr>
      </w:pPr>
      <w:r w:rsidRPr="00D75E5E">
        <w:rPr>
          <w:color w:val="000000"/>
        </w:rPr>
        <w:t xml:space="preserve">Limit values for EC and </w:t>
      </w:r>
      <w:r>
        <w:rPr>
          <w:color w:val="000000"/>
        </w:rPr>
        <w:t>Mg</w:t>
      </w:r>
      <w:r w:rsidRPr="00D75E5E">
        <w:rPr>
          <w:color w:val="000000"/>
        </w:rPr>
        <w:t xml:space="preserve"> </w:t>
      </w:r>
      <w:r>
        <w:rPr>
          <w:color w:val="000000"/>
        </w:rPr>
        <w:t>have</w:t>
      </w:r>
      <w:r w:rsidRPr="00D75E5E">
        <w:rPr>
          <w:color w:val="000000"/>
        </w:rPr>
        <w:t xml:space="preserve"> </w:t>
      </w:r>
      <w:r>
        <w:rPr>
          <w:color w:val="000000"/>
        </w:rPr>
        <w:t xml:space="preserve">been </w:t>
      </w:r>
      <w:r w:rsidRPr="00D75E5E">
        <w:rPr>
          <w:color w:val="000000"/>
        </w:rPr>
        <w:t>developed via ecotoxicological research</w:t>
      </w:r>
      <w:r>
        <w:rPr>
          <w:color w:val="000000"/>
        </w:rPr>
        <w:t xml:space="preserve"> for both chronic (extended: 72 hours+) and pulse (short duration) exposure regimes (Table 4 and Figure 5), for use in interpreting continuous EC data and for assisting with the interpretation of chemical analysis data from EC event-triggered samples (</w:t>
      </w:r>
      <w:r w:rsidR="00DE5E46">
        <w:rPr>
          <w:color w:val="000000"/>
        </w:rPr>
        <w:t>Turner et al 2015</w:t>
      </w:r>
      <w:r>
        <w:rPr>
          <w:color w:val="000000"/>
        </w:rPr>
        <w:t xml:space="preserve">). </w:t>
      </w:r>
    </w:p>
    <w:p w14:paraId="2849095C" w14:textId="77777777" w:rsidR="00D16EBA" w:rsidRDefault="00D16EBA" w:rsidP="00D16EBA">
      <w:pPr>
        <w:pStyle w:val="tablecaption"/>
        <w:numPr>
          <w:ilvl w:val="0"/>
          <w:numId w:val="19"/>
        </w:numPr>
      </w:pPr>
      <w:proofErr w:type="spellStart"/>
      <w:r>
        <w:t>Ecotoxicologically</w:t>
      </w:r>
      <w:proofErr w:type="spellEnd"/>
      <w:r>
        <w:t xml:space="preserve"> derived EC and Mg trigger values (99% ecosystem protection level) for short duration pulse exposure.</w:t>
      </w:r>
    </w:p>
    <w:tbl>
      <w:tblPr>
        <w:tblStyle w:val="TableGrid"/>
        <w:tblW w:w="5000" w:type="pct"/>
        <w:tblLook w:val="04A0" w:firstRow="1" w:lastRow="0" w:firstColumn="1" w:lastColumn="0" w:noHBand="0" w:noVBand="1"/>
      </w:tblPr>
      <w:tblGrid>
        <w:gridCol w:w="1382"/>
        <w:gridCol w:w="1382"/>
        <w:gridCol w:w="1382"/>
        <w:gridCol w:w="1382"/>
        <w:gridCol w:w="1384"/>
        <w:gridCol w:w="1384"/>
      </w:tblGrid>
      <w:tr w:rsidR="00D16EBA" w:rsidRPr="005715F6" w14:paraId="25D23A68" w14:textId="77777777" w:rsidTr="00A071A2">
        <w:trPr>
          <w:cnfStyle w:val="100000000000" w:firstRow="1" w:lastRow="0" w:firstColumn="0" w:lastColumn="0" w:oddVBand="0" w:evenVBand="0" w:oddHBand="0" w:evenHBand="0" w:firstRowFirstColumn="0" w:firstRowLastColumn="0" w:lastRowFirstColumn="0" w:lastRowLastColumn="0"/>
        </w:trPr>
        <w:tc>
          <w:tcPr>
            <w:tcW w:w="833" w:type="pct"/>
          </w:tcPr>
          <w:p w14:paraId="14F8CDAA" w14:textId="77777777" w:rsidR="00D16EBA" w:rsidRPr="00372450" w:rsidRDefault="00D16EBA" w:rsidP="00A071A2">
            <w:pPr>
              <w:pStyle w:val="table1"/>
              <w:rPr>
                <w:b/>
              </w:rPr>
            </w:pPr>
            <w:r w:rsidRPr="00372450">
              <w:rPr>
                <w:b/>
              </w:rPr>
              <w:t>Pulse duration (h)</w:t>
            </w:r>
          </w:p>
        </w:tc>
        <w:tc>
          <w:tcPr>
            <w:tcW w:w="1666" w:type="pct"/>
            <w:gridSpan w:val="2"/>
          </w:tcPr>
          <w:p w14:paraId="27F6B1ED" w14:textId="77777777" w:rsidR="00D16EBA" w:rsidRPr="00372450" w:rsidRDefault="00D16EBA" w:rsidP="00A071A2">
            <w:pPr>
              <w:pStyle w:val="table1"/>
              <w:rPr>
                <w:b/>
              </w:rPr>
            </w:pPr>
            <w:r w:rsidRPr="00372450">
              <w:rPr>
                <w:b/>
              </w:rPr>
              <w:t>Trigger value</w:t>
            </w:r>
          </w:p>
        </w:tc>
        <w:tc>
          <w:tcPr>
            <w:tcW w:w="833" w:type="pct"/>
          </w:tcPr>
          <w:p w14:paraId="3E14894B" w14:textId="77777777" w:rsidR="00D16EBA" w:rsidRPr="00372450" w:rsidRDefault="00D16EBA" w:rsidP="00A071A2">
            <w:pPr>
              <w:pStyle w:val="table1"/>
              <w:rPr>
                <w:b/>
              </w:rPr>
            </w:pPr>
            <w:r w:rsidRPr="00372450">
              <w:rPr>
                <w:b/>
              </w:rPr>
              <w:t>Pulse duration (h)</w:t>
            </w:r>
          </w:p>
        </w:tc>
        <w:tc>
          <w:tcPr>
            <w:tcW w:w="1667" w:type="pct"/>
            <w:gridSpan w:val="2"/>
          </w:tcPr>
          <w:p w14:paraId="34E3E4ED" w14:textId="77777777" w:rsidR="00D16EBA" w:rsidRPr="00372450" w:rsidRDefault="00D16EBA" w:rsidP="00A071A2">
            <w:pPr>
              <w:pStyle w:val="table1"/>
              <w:rPr>
                <w:b/>
              </w:rPr>
            </w:pPr>
            <w:r w:rsidRPr="00372450">
              <w:rPr>
                <w:b/>
              </w:rPr>
              <w:t>Trigger value</w:t>
            </w:r>
          </w:p>
        </w:tc>
      </w:tr>
      <w:tr w:rsidR="00D16EBA" w:rsidRPr="005715F6" w14:paraId="5B82AA67" w14:textId="77777777" w:rsidTr="00A071A2">
        <w:trPr>
          <w:cnfStyle w:val="000000100000" w:firstRow="0" w:lastRow="0" w:firstColumn="0" w:lastColumn="0" w:oddVBand="0" w:evenVBand="0" w:oddHBand="1" w:evenHBand="0" w:firstRowFirstColumn="0" w:firstRowLastColumn="0" w:lastRowFirstColumn="0" w:lastRowLastColumn="0"/>
        </w:trPr>
        <w:tc>
          <w:tcPr>
            <w:tcW w:w="833" w:type="pct"/>
          </w:tcPr>
          <w:p w14:paraId="0D176740" w14:textId="77777777" w:rsidR="00D16EBA" w:rsidRPr="005715F6" w:rsidRDefault="00D16EBA" w:rsidP="00A071A2">
            <w:pPr>
              <w:pStyle w:val="table1"/>
            </w:pPr>
          </w:p>
        </w:tc>
        <w:tc>
          <w:tcPr>
            <w:tcW w:w="833" w:type="pct"/>
          </w:tcPr>
          <w:p w14:paraId="55E0AFF5" w14:textId="77777777" w:rsidR="00D16EBA" w:rsidRPr="005715F6" w:rsidRDefault="00D16EBA" w:rsidP="00A071A2">
            <w:pPr>
              <w:pStyle w:val="table1"/>
            </w:pPr>
            <w:r w:rsidRPr="005715F6">
              <w:t>EC (µS/cm)</w:t>
            </w:r>
          </w:p>
        </w:tc>
        <w:tc>
          <w:tcPr>
            <w:tcW w:w="833" w:type="pct"/>
          </w:tcPr>
          <w:p w14:paraId="27CB1C34" w14:textId="77777777" w:rsidR="00D16EBA" w:rsidRPr="005715F6" w:rsidRDefault="00D16EBA" w:rsidP="00A071A2">
            <w:pPr>
              <w:pStyle w:val="table1"/>
            </w:pPr>
            <w:r w:rsidRPr="005715F6">
              <w:t>Mg (mg/L)</w:t>
            </w:r>
          </w:p>
        </w:tc>
        <w:tc>
          <w:tcPr>
            <w:tcW w:w="833" w:type="pct"/>
          </w:tcPr>
          <w:p w14:paraId="3605B455" w14:textId="77777777" w:rsidR="00D16EBA" w:rsidRPr="005715F6" w:rsidRDefault="00D16EBA" w:rsidP="00A071A2">
            <w:pPr>
              <w:pStyle w:val="table1"/>
            </w:pPr>
          </w:p>
        </w:tc>
        <w:tc>
          <w:tcPr>
            <w:tcW w:w="834" w:type="pct"/>
          </w:tcPr>
          <w:p w14:paraId="13E3F89F" w14:textId="77777777" w:rsidR="00D16EBA" w:rsidRPr="005715F6" w:rsidRDefault="00D16EBA" w:rsidP="00A071A2">
            <w:pPr>
              <w:pStyle w:val="table1"/>
            </w:pPr>
            <w:r w:rsidRPr="005715F6">
              <w:t>EC (µS/cm)</w:t>
            </w:r>
          </w:p>
        </w:tc>
        <w:tc>
          <w:tcPr>
            <w:tcW w:w="834" w:type="pct"/>
          </w:tcPr>
          <w:p w14:paraId="2BC5BA23" w14:textId="77777777" w:rsidR="00D16EBA" w:rsidRPr="005715F6" w:rsidRDefault="00D16EBA" w:rsidP="00A071A2">
            <w:pPr>
              <w:pStyle w:val="table1"/>
            </w:pPr>
            <w:r w:rsidRPr="005715F6">
              <w:t>Mg (mg/L)</w:t>
            </w:r>
          </w:p>
        </w:tc>
      </w:tr>
      <w:tr w:rsidR="00D16EBA" w:rsidRPr="005715F6" w14:paraId="1D2AA349" w14:textId="77777777" w:rsidTr="00A071A2">
        <w:trPr>
          <w:cnfStyle w:val="000000010000" w:firstRow="0" w:lastRow="0" w:firstColumn="0" w:lastColumn="0" w:oddVBand="0" w:evenVBand="0" w:oddHBand="0" w:evenHBand="1" w:firstRowFirstColumn="0" w:firstRowLastColumn="0" w:lastRowFirstColumn="0" w:lastRowLastColumn="0"/>
        </w:trPr>
        <w:tc>
          <w:tcPr>
            <w:tcW w:w="833" w:type="pct"/>
          </w:tcPr>
          <w:p w14:paraId="3ED01B84" w14:textId="77777777" w:rsidR="00D16EBA" w:rsidRPr="00372450" w:rsidRDefault="00D16EBA" w:rsidP="00A071A2">
            <w:pPr>
              <w:pStyle w:val="table1"/>
              <w:rPr>
                <w:b/>
              </w:rPr>
            </w:pPr>
            <w:r w:rsidRPr="00372450">
              <w:rPr>
                <w:b/>
              </w:rPr>
              <w:t>1</w:t>
            </w:r>
          </w:p>
        </w:tc>
        <w:tc>
          <w:tcPr>
            <w:tcW w:w="833" w:type="pct"/>
            <w:vAlign w:val="center"/>
          </w:tcPr>
          <w:p w14:paraId="50BC7896" w14:textId="77777777" w:rsidR="00D16EBA" w:rsidRPr="005715F6" w:rsidRDefault="00D16EBA" w:rsidP="00A071A2">
            <w:pPr>
              <w:pStyle w:val="table1"/>
            </w:pPr>
            <w:r w:rsidRPr="005715F6">
              <w:t>11778</w:t>
            </w:r>
          </w:p>
        </w:tc>
        <w:tc>
          <w:tcPr>
            <w:tcW w:w="833" w:type="pct"/>
            <w:vAlign w:val="center"/>
          </w:tcPr>
          <w:p w14:paraId="696ADFF7" w14:textId="77777777" w:rsidR="00D16EBA" w:rsidRPr="005715F6" w:rsidRDefault="00D16EBA" w:rsidP="00A071A2">
            <w:pPr>
              <w:pStyle w:val="table1"/>
            </w:pPr>
            <w:r w:rsidRPr="005715F6">
              <w:t>977</w:t>
            </w:r>
          </w:p>
        </w:tc>
        <w:tc>
          <w:tcPr>
            <w:tcW w:w="833" w:type="pct"/>
          </w:tcPr>
          <w:p w14:paraId="441EFFE4" w14:textId="77777777" w:rsidR="00D16EBA" w:rsidRPr="005715F6" w:rsidRDefault="00D16EBA" w:rsidP="00A071A2">
            <w:pPr>
              <w:pStyle w:val="table1"/>
            </w:pPr>
            <w:r w:rsidRPr="005715F6">
              <w:t>18</w:t>
            </w:r>
          </w:p>
        </w:tc>
        <w:tc>
          <w:tcPr>
            <w:tcW w:w="834" w:type="pct"/>
            <w:vAlign w:val="center"/>
          </w:tcPr>
          <w:p w14:paraId="744B9CA6" w14:textId="77777777" w:rsidR="00D16EBA" w:rsidRPr="005715F6" w:rsidRDefault="00D16EBA" w:rsidP="00A071A2">
            <w:pPr>
              <w:pStyle w:val="table1"/>
            </w:pPr>
            <w:r w:rsidRPr="005715F6">
              <w:t>114</w:t>
            </w:r>
          </w:p>
        </w:tc>
        <w:tc>
          <w:tcPr>
            <w:tcW w:w="834" w:type="pct"/>
            <w:vAlign w:val="center"/>
          </w:tcPr>
          <w:p w14:paraId="13C58FCF" w14:textId="77777777" w:rsidR="00D16EBA" w:rsidRPr="005715F6" w:rsidRDefault="00D16EBA" w:rsidP="00A071A2">
            <w:pPr>
              <w:pStyle w:val="table1"/>
            </w:pPr>
            <w:r w:rsidRPr="005715F6">
              <w:t>9.0</w:t>
            </w:r>
          </w:p>
        </w:tc>
      </w:tr>
      <w:tr w:rsidR="00D16EBA" w:rsidRPr="005715F6" w14:paraId="1E0EFE36" w14:textId="77777777" w:rsidTr="00A071A2">
        <w:trPr>
          <w:cnfStyle w:val="000000100000" w:firstRow="0" w:lastRow="0" w:firstColumn="0" w:lastColumn="0" w:oddVBand="0" w:evenVBand="0" w:oddHBand="1" w:evenHBand="0" w:firstRowFirstColumn="0" w:firstRowLastColumn="0" w:lastRowFirstColumn="0" w:lastRowLastColumn="0"/>
        </w:trPr>
        <w:tc>
          <w:tcPr>
            <w:tcW w:w="833" w:type="pct"/>
          </w:tcPr>
          <w:p w14:paraId="07C6EC02" w14:textId="77777777" w:rsidR="00D16EBA" w:rsidRPr="00372450" w:rsidRDefault="00D16EBA" w:rsidP="00A071A2">
            <w:pPr>
              <w:pStyle w:val="table1"/>
              <w:rPr>
                <w:b/>
              </w:rPr>
            </w:pPr>
            <w:r w:rsidRPr="00372450">
              <w:rPr>
                <w:b/>
              </w:rPr>
              <w:t>2</w:t>
            </w:r>
          </w:p>
        </w:tc>
        <w:tc>
          <w:tcPr>
            <w:tcW w:w="833" w:type="pct"/>
            <w:vAlign w:val="center"/>
          </w:tcPr>
          <w:p w14:paraId="7558BCF3" w14:textId="77777777" w:rsidR="00D16EBA" w:rsidRPr="005715F6" w:rsidRDefault="00D16EBA" w:rsidP="00A071A2">
            <w:pPr>
              <w:pStyle w:val="table1"/>
            </w:pPr>
            <w:r w:rsidRPr="005715F6">
              <w:t>5268</w:t>
            </w:r>
          </w:p>
        </w:tc>
        <w:tc>
          <w:tcPr>
            <w:tcW w:w="833" w:type="pct"/>
            <w:vAlign w:val="center"/>
          </w:tcPr>
          <w:p w14:paraId="6855A744" w14:textId="77777777" w:rsidR="00D16EBA" w:rsidRPr="005715F6" w:rsidRDefault="00D16EBA" w:rsidP="00A071A2">
            <w:pPr>
              <w:pStyle w:val="table1"/>
            </w:pPr>
            <w:r w:rsidRPr="005715F6">
              <w:t>437</w:t>
            </w:r>
          </w:p>
        </w:tc>
        <w:tc>
          <w:tcPr>
            <w:tcW w:w="833" w:type="pct"/>
          </w:tcPr>
          <w:p w14:paraId="38FED89C" w14:textId="77777777" w:rsidR="00D16EBA" w:rsidRPr="005715F6" w:rsidRDefault="00D16EBA" w:rsidP="00A071A2">
            <w:pPr>
              <w:pStyle w:val="table1"/>
            </w:pPr>
            <w:r w:rsidRPr="005715F6">
              <w:t>20</w:t>
            </w:r>
          </w:p>
        </w:tc>
        <w:tc>
          <w:tcPr>
            <w:tcW w:w="834" w:type="pct"/>
            <w:vAlign w:val="center"/>
          </w:tcPr>
          <w:p w14:paraId="23C8AAA5" w14:textId="77777777" w:rsidR="00D16EBA" w:rsidRPr="005715F6" w:rsidRDefault="00D16EBA" w:rsidP="00A071A2">
            <w:pPr>
              <w:pStyle w:val="table1"/>
            </w:pPr>
            <w:r w:rsidRPr="005715F6">
              <w:t>110</w:t>
            </w:r>
          </w:p>
        </w:tc>
        <w:tc>
          <w:tcPr>
            <w:tcW w:w="834" w:type="pct"/>
            <w:vAlign w:val="center"/>
          </w:tcPr>
          <w:p w14:paraId="64474AD7" w14:textId="77777777" w:rsidR="00D16EBA" w:rsidRPr="005715F6" w:rsidRDefault="00D16EBA" w:rsidP="00A071A2">
            <w:pPr>
              <w:pStyle w:val="table1"/>
            </w:pPr>
            <w:r w:rsidRPr="005715F6">
              <w:t>8.6</w:t>
            </w:r>
          </w:p>
        </w:tc>
      </w:tr>
      <w:tr w:rsidR="00D16EBA" w:rsidRPr="005715F6" w14:paraId="54D568B9" w14:textId="77777777" w:rsidTr="00A071A2">
        <w:trPr>
          <w:cnfStyle w:val="000000010000" w:firstRow="0" w:lastRow="0" w:firstColumn="0" w:lastColumn="0" w:oddVBand="0" w:evenVBand="0" w:oddHBand="0" w:evenHBand="1" w:firstRowFirstColumn="0" w:firstRowLastColumn="0" w:lastRowFirstColumn="0" w:lastRowLastColumn="0"/>
        </w:trPr>
        <w:tc>
          <w:tcPr>
            <w:tcW w:w="833" w:type="pct"/>
            <w:tcBorders>
              <w:bottom w:val="single" w:sz="4" w:space="0" w:color="auto"/>
            </w:tcBorders>
          </w:tcPr>
          <w:p w14:paraId="403B2ADE" w14:textId="77777777" w:rsidR="00D16EBA" w:rsidRPr="00372450" w:rsidRDefault="00D16EBA" w:rsidP="00A071A2">
            <w:pPr>
              <w:pStyle w:val="table1"/>
              <w:rPr>
                <w:b/>
              </w:rPr>
            </w:pPr>
            <w:r w:rsidRPr="00372450">
              <w:rPr>
                <w:b/>
              </w:rPr>
              <w:t>3</w:t>
            </w:r>
          </w:p>
        </w:tc>
        <w:tc>
          <w:tcPr>
            <w:tcW w:w="833" w:type="pct"/>
            <w:tcBorders>
              <w:bottom w:val="single" w:sz="4" w:space="0" w:color="auto"/>
            </w:tcBorders>
            <w:vAlign w:val="center"/>
          </w:tcPr>
          <w:p w14:paraId="38E86AE7" w14:textId="77777777" w:rsidR="00D16EBA" w:rsidRPr="005715F6" w:rsidRDefault="00D16EBA" w:rsidP="00A071A2">
            <w:pPr>
              <w:pStyle w:val="table1"/>
            </w:pPr>
            <w:r w:rsidRPr="005715F6">
              <w:t>2401</w:t>
            </w:r>
          </w:p>
        </w:tc>
        <w:tc>
          <w:tcPr>
            <w:tcW w:w="833" w:type="pct"/>
            <w:tcBorders>
              <w:bottom w:val="single" w:sz="4" w:space="0" w:color="auto"/>
            </w:tcBorders>
            <w:vAlign w:val="center"/>
          </w:tcPr>
          <w:p w14:paraId="4759FB1B" w14:textId="77777777" w:rsidR="00D16EBA" w:rsidRPr="005715F6" w:rsidRDefault="00D16EBA" w:rsidP="00A071A2">
            <w:pPr>
              <w:pStyle w:val="table1"/>
            </w:pPr>
            <w:r w:rsidRPr="005715F6">
              <w:t>199</w:t>
            </w:r>
          </w:p>
        </w:tc>
        <w:tc>
          <w:tcPr>
            <w:tcW w:w="833" w:type="pct"/>
            <w:tcBorders>
              <w:bottom w:val="single" w:sz="4" w:space="0" w:color="auto"/>
            </w:tcBorders>
          </w:tcPr>
          <w:p w14:paraId="620316D2" w14:textId="77777777" w:rsidR="00D16EBA" w:rsidRPr="005715F6" w:rsidRDefault="00D16EBA" w:rsidP="00A071A2">
            <w:pPr>
              <w:pStyle w:val="table1"/>
            </w:pPr>
            <w:r w:rsidRPr="005715F6">
              <w:t>22</w:t>
            </w:r>
          </w:p>
        </w:tc>
        <w:tc>
          <w:tcPr>
            <w:tcW w:w="834" w:type="pct"/>
            <w:tcBorders>
              <w:bottom w:val="single" w:sz="4" w:space="0" w:color="auto"/>
            </w:tcBorders>
            <w:vAlign w:val="center"/>
          </w:tcPr>
          <w:p w14:paraId="2B8F523A" w14:textId="77777777" w:rsidR="00D16EBA" w:rsidRPr="005715F6" w:rsidRDefault="00D16EBA" w:rsidP="00A071A2">
            <w:pPr>
              <w:pStyle w:val="table1"/>
            </w:pPr>
            <w:r w:rsidRPr="005715F6">
              <w:t>106</w:t>
            </w:r>
          </w:p>
        </w:tc>
        <w:tc>
          <w:tcPr>
            <w:tcW w:w="834" w:type="pct"/>
            <w:tcBorders>
              <w:bottom w:val="single" w:sz="4" w:space="0" w:color="auto"/>
            </w:tcBorders>
            <w:vAlign w:val="center"/>
          </w:tcPr>
          <w:p w14:paraId="3452500A" w14:textId="77777777" w:rsidR="00D16EBA" w:rsidRPr="005715F6" w:rsidRDefault="00D16EBA" w:rsidP="00A071A2">
            <w:pPr>
              <w:pStyle w:val="table1"/>
            </w:pPr>
            <w:r w:rsidRPr="005715F6">
              <w:t>8.3</w:t>
            </w:r>
          </w:p>
        </w:tc>
      </w:tr>
      <w:tr w:rsidR="00D16EBA" w:rsidRPr="005715F6" w14:paraId="59E16A19" w14:textId="77777777" w:rsidTr="00A071A2">
        <w:trPr>
          <w:cnfStyle w:val="000000100000" w:firstRow="0" w:lastRow="0" w:firstColumn="0" w:lastColumn="0" w:oddVBand="0" w:evenVBand="0" w:oddHBand="1" w:evenHBand="0" w:firstRowFirstColumn="0" w:firstRowLastColumn="0" w:lastRowFirstColumn="0" w:lastRowLastColumn="0"/>
        </w:trPr>
        <w:tc>
          <w:tcPr>
            <w:tcW w:w="833" w:type="pct"/>
            <w:shd w:val="pct10" w:color="auto" w:fill="auto"/>
          </w:tcPr>
          <w:p w14:paraId="1A1F59ED" w14:textId="77777777" w:rsidR="00D16EBA" w:rsidRPr="00372450" w:rsidRDefault="00D16EBA" w:rsidP="00A071A2">
            <w:pPr>
              <w:pStyle w:val="table1"/>
              <w:rPr>
                <w:b/>
              </w:rPr>
            </w:pPr>
            <w:r w:rsidRPr="00372450">
              <w:rPr>
                <w:b/>
              </w:rPr>
              <w:t>4</w:t>
            </w:r>
          </w:p>
        </w:tc>
        <w:tc>
          <w:tcPr>
            <w:tcW w:w="833" w:type="pct"/>
            <w:shd w:val="pct10" w:color="auto" w:fill="auto"/>
            <w:vAlign w:val="center"/>
          </w:tcPr>
          <w:p w14:paraId="3FC98EF9" w14:textId="77777777" w:rsidR="00D16EBA" w:rsidRPr="005715F6" w:rsidRDefault="00D16EBA" w:rsidP="00A071A2">
            <w:pPr>
              <w:pStyle w:val="table1"/>
            </w:pPr>
            <w:r w:rsidRPr="005715F6">
              <w:t>1138</w:t>
            </w:r>
          </w:p>
        </w:tc>
        <w:tc>
          <w:tcPr>
            <w:tcW w:w="833" w:type="pct"/>
            <w:shd w:val="pct10" w:color="auto" w:fill="auto"/>
            <w:vAlign w:val="center"/>
          </w:tcPr>
          <w:p w14:paraId="327EB0F0" w14:textId="77777777" w:rsidR="00D16EBA" w:rsidRPr="005715F6" w:rsidRDefault="00D16EBA" w:rsidP="00A071A2">
            <w:pPr>
              <w:pStyle w:val="table1"/>
            </w:pPr>
            <w:r w:rsidRPr="005715F6">
              <w:t>94</w:t>
            </w:r>
          </w:p>
        </w:tc>
        <w:tc>
          <w:tcPr>
            <w:tcW w:w="833" w:type="pct"/>
            <w:shd w:val="pct10" w:color="auto" w:fill="auto"/>
          </w:tcPr>
          <w:p w14:paraId="4156AFCB" w14:textId="77777777" w:rsidR="00D16EBA" w:rsidRPr="005715F6" w:rsidRDefault="00D16EBA" w:rsidP="00A071A2">
            <w:pPr>
              <w:pStyle w:val="table1"/>
            </w:pPr>
            <w:r w:rsidRPr="005715F6">
              <w:t>24</w:t>
            </w:r>
          </w:p>
        </w:tc>
        <w:tc>
          <w:tcPr>
            <w:tcW w:w="834" w:type="pct"/>
            <w:shd w:val="pct10" w:color="auto" w:fill="auto"/>
            <w:vAlign w:val="center"/>
          </w:tcPr>
          <w:p w14:paraId="35A2D8F6" w14:textId="77777777" w:rsidR="00D16EBA" w:rsidRPr="005715F6" w:rsidRDefault="00D16EBA" w:rsidP="00A071A2">
            <w:pPr>
              <w:pStyle w:val="table1"/>
            </w:pPr>
            <w:r w:rsidRPr="005715F6">
              <w:t>102</w:t>
            </w:r>
          </w:p>
        </w:tc>
        <w:tc>
          <w:tcPr>
            <w:tcW w:w="834" w:type="pct"/>
            <w:shd w:val="pct10" w:color="auto" w:fill="auto"/>
            <w:vAlign w:val="center"/>
          </w:tcPr>
          <w:p w14:paraId="436A2384" w14:textId="77777777" w:rsidR="00D16EBA" w:rsidRPr="005715F6" w:rsidRDefault="00D16EBA" w:rsidP="00A071A2">
            <w:pPr>
              <w:pStyle w:val="table1"/>
            </w:pPr>
            <w:r w:rsidRPr="005715F6">
              <w:t>8.0</w:t>
            </w:r>
          </w:p>
        </w:tc>
      </w:tr>
      <w:tr w:rsidR="00D16EBA" w:rsidRPr="005715F6" w14:paraId="6AC4747F" w14:textId="77777777" w:rsidTr="00A071A2">
        <w:trPr>
          <w:cnfStyle w:val="000000010000" w:firstRow="0" w:lastRow="0" w:firstColumn="0" w:lastColumn="0" w:oddVBand="0" w:evenVBand="0" w:oddHBand="0" w:evenHBand="1" w:firstRowFirstColumn="0" w:firstRowLastColumn="0" w:lastRowFirstColumn="0" w:lastRowLastColumn="0"/>
        </w:trPr>
        <w:tc>
          <w:tcPr>
            <w:tcW w:w="833" w:type="pct"/>
            <w:tcBorders>
              <w:bottom w:val="single" w:sz="4" w:space="0" w:color="auto"/>
            </w:tcBorders>
          </w:tcPr>
          <w:p w14:paraId="37B0378B" w14:textId="77777777" w:rsidR="00D16EBA" w:rsidRPr="00372450" w:rsidRDefault="00D16EBA" w:rsidP="00A071A2">
            <w:pPr>
              <w:pStyle w:val="table1"/>
              <w:rPr>
                <w:b/>
              </w:rPr>
            </w:pPr>
            <w:r w:rsidRPr="00372450">
              <w:rPr>
                <w:b/>
              </w:rPr>
              <w:t>6</w:t>
            </w:r>
          </w:p>
        </w:tc>
        <w:tc>
          <w:tcPr>
            <w:tcW w:w="833" w:type="pct"/>
            <w:tcBorders>
              <w:bottom w:val="single" w:sz="4" w:space="0" w:color="auto"/>
            </w:tcBorders>
            <w:vAlign w:val="center"/>
          </w:tcPr>
          <w:p w14:paraId="7E4FB000" w14:textId="77777777" w:rsidR="00D16EBA" w:rsidRPr="005715F6" w:rsidRDefault="00D16EBA" w:rsidP="00A071A2">
            <w:pPr>
              <w:pStyle w:val="table1"/>
            </w:pPr>
            <w:r w:rsidRPr="005715F6">
              <w:t>334</w:t>
            </w:r>
          </w:p>
        </w:tc>
        <w:tc>
          <w:tcPr>
            <w:tcW w:w="833" w:type="pct"/>
            <w:tcBorders>
              <w:bottom w:val="single" w:sz="4" w:space="0" w:color="auto"/>
            </w:tcBorders>
            <w:vAlign w:val="center"/>
          </w:tcPr>
          <w:p w14:paraId="521FEE67" w14:textId="77777777" w:rsidR="00D16EBA" w:rsidRPr="005715F6" w:rsidRDefault="00D16EBA" w:rsidP="00A071A2">
            <w:pPr>
              <w:pStyle w:val="table1"/>
            </w:pPr>
            <w:r w:rsidRPr="005715F6">
              <w:t>27</w:t>
            </w:r>
          </w:p>
        </w:tc>
        <w:tc>
          <w:tcPr>
            <w:tcW w:w="833" w:type="pct"/>
          </w:tcPr>
          <w:p w14:paraId="2E09CFBE" w14:textId="77777777" w:rsidR="00D16EBA" w:rsidRPr="005715F6" w:rsidRDefault="00D16EBA" w:rsidP="00A071A2">
            <w:pPr>
              <w:pStyle w:val="table1"/>
            </w:pPr>
            <w:r w:rsidRPr="005715F6">
              <w:t>30</w:t>
            </w:r>
          </w:p>
        </w:tc>
        <w:tc>
          <w:tcPr>
            <w:tcW w:w="834" w:type="pct"/>
            <w:vAlign w:val="center"/>
          </w:tcPr>
          <w:p w14:paraId="49737C32" w14:textId="77777777" w:rsidR="00D16EBA" w:rsidRPr="005715F6" w:rsidRDefault="00D16EBA" w:rsidP="00A071A2">
            <w:pPr>
              <w:pStyle w:val="table1"/>
            </w:pPr>
            <w:r w:rsidRPr="005715F6">
              <w:t>91</w:t>
            </w:r>
          </w:p>
        </w:tc>
        <w:tc>
          <w:tcPr>
            <w:tcW w:w="834" w:type="pct"/>
            <w:vAlign w:val="center"/>
          </w:tcPr>
          <w:p w14:paraId="6E7071A3" w14:textId="77777777" w:rsidR="00D16EBA" w:rsidRPr="005715F6" w:rsidRDefault="00D16EBA" w:rsidP="00A071A2">
            <w:pPr>
              <w:pStyle w:val="table1"/>
            </w:pPr>
            <w:r w:rsidRPr="005715F6">
              <w:t>7.1</w:t>
            </w:r>
          </w:p>
        </w:tc>
      </w:tr>
      <w:tr w:rsidR="00D16EBA" w:rsidRPr="005715F6" w14:paraId="34E5232A" w14:textId="77777777" w:rsidTr="00A071A2">
        <w:trPr>
          <w:cnfStyle w:val="000000100000" w:firstRow="0" w:lastRow="0" w:firstColumn="0" w:lastColumn="0" w:oddVBand="0" w:evenVBand="0" w:oddHBand="1" w:evenHBand="0" w:firstRowFirstColumn="0" w:firstRowLastColumn="0" w:lastRowFirstColumn="0" w:lastRowLastColumn="0"/>
        </w:trPr>
        <w:tc>
          <w:tcPr>
            <w:tcW w:w="833" w:type="pct"/>
            <w:shd w:val="pct10" w:color="auto" w:fill="auto"/>
          </w:tcPr>
          <w:p w14:paraId="0DB616C3" w14:textId="77777777" w:rsidR="00D16EBA" w:rsidRPr="00372450" w:rsidRDefault="00D16EBA" w:rsidP="00A071A2">
            <w:pPr>
              <w:pStyle w:val="table1"/>
              <w:rPr>
                <w:b/>
              </w:rPr>
            </w:pPr>
            <w:r w:rsidRPr="00372450">
              <w:rPr>
                <w:b/>
              </w:rPr>
              <w:t>8</w:t>
            </w:r>
          </w:p>
        </w:tc>
        <w:tc>
          <w:tcPr>
            <w:tcW w:w="833" w:type="pct"/>
            <w:shd w:val="pct10" w:color="auto" w:fill="auto"/>
            <w:vAlign w:val="center"/>
          </w:tcPr>
          <w:p w14:paraId="1D93FC9A" w14:textId="77777777" w:rsidR="00D16EBA" w:rsidRPr="005715F6" w:rsidRDefault="00D16EBA" w:rsidP="00A071A2">
            <w:pPr>
              <w:pStyle w:val="table1"/>
            </w:pPr>
            <w:r w:rsidRPr="005715F6">
              <w:t>174</w:t>
            </w:r>
          </w:p>
        </w:tc>
        <w:tc>
          <w:tcPr>
            <w:tcW w:w="833" w:type="pct"/>
            <w:shd w:val="pct10" w:color="auto" w:fill="auto"/>
            <w:vAlign w:val="center"/>
          </w:tcPr>
          <w:p w14:paraId="514E578B" w14:textId="77777777" w:rsidR="00D16EBA" w:rsidRPr="005715F6" w:rsidRDefault="00D16EBA" w:rsidP="00A071A2">
            <w:pPr>
              <w:pStyle w:val="table1"/>
            </w:pPr>
            <w:r w:rsidRPr="005715F6">
              <w:t>14</w:t>
            </w:r>
          </w:p>
        </w:tc>
        <w:tc>
          <w:tcPr>
            <w:tcW w:w="833" w:type="pct"/>
            <w:tcBorders>
              <w:bottom w:val="single" w:sz="4" w:space="0" w:color="auto"/>
            </w:tcBorders>
          </w:tcPr>
          <w:p w14:paraId="458140CB" w14:textId="77777777" w:rsidR="00D16EBA" w:rsidRPr="005715F6" w:rsidRDefault="00D16EBA" w:rsidP="00A071A2">
            <w:pPr>
              <w:pStyle w:val="table1"/>
            </w:pPr>
            <w:r w:rsidRPr="005715F6">
              <w:t>36</w:t>
            </w:r>
          </w:p>
        </w:tc>
        <w:tc>
          <w:tcPr>
            <w:tcW w:w="834" w:type="pct"/>
            <w:tcBorders>
              <w:bottom w:val="single" w:sz="4" w:space="0" w:color="auto"/>
            </w:tcBorders>
            <w:vAlign w:val="center"/>
          </w:tcPr>
          <w:p w14:paraId="0A9F88A9" w14:textId="77777777" w:rsidR="00D16EBA" w:rsidRPr="005715F6" w:rsidRDefault="00D16EBA" w:rsidP="00A071A2">
            <w:pPr>
              <w:pStyle w:val="table1"/>
            </w:pPr>
            <w:r w:rsidRPr="005715F6">
              <w:t>82</w:t>
            </w:r>
          </w:p>
        </w:tc>
        <w:tc>
          <w:tcPr>
            <w:tcW w:w="834" w:type="pct"/>
            <w:tcBorders>
              <w:bottom w:val="single" w:sz="4" w:space="0" w:color="auto"/>
            </w:tcBorders>
            <w:vAlign w:val="center"/>
          </w:tcPr>
          <w:p w14:paraId="254A77DD" w14:textId="77777777" w:rsidR="00D16EBA" w:rsidRPr="005715F6" w:rsidRDefault="00D16EBA" w:rsidP="00A071A2">
            <w:pPr>
              <w:pStyle w:val="table1"/>
            </w:pPr>
            <w:r w:rsidRPr="005715F6">
              <w:t>6.3</w:t>
            </w:r>
          </w:p>
        </w:tc>
      </w:tr>
      <w:tr w:rsidR="00D16EBA" w:rsidRPr="005715F6" w14:paraId="277C3E48" w14:textId="77777777" w:rsidTr="00A071A2">
        <w:trPr>
          <w:cnfStyle w:val="000000010000" w:firstRow="0" w:lastRow="0" w:firstColumn="0" w:lastColumn="0" w:oddVBand="0" w:evenVBand="0" w:oddHBand="0" w:evenHBand="1" w:firstRowFirstColumn="0" w:firstRowLastColumn="0" w:lastRowFirstColumn="0" w:lastRowLastColumn="0"/>
        </w:trPr>
        <w:tc>
          <w:tcPr>
            <w:tcW w:w="833" w:type="pct"/>
          </w:tcPr>
          <w:p w14:paraId="5582DFD8" w14:textId="77777777" w:rsidR="00D16EBA" w:rsidRPr="00372450" w:rsidRDefault="00D16EBA" w:rsidP="00A071A2">
            <w:pPr>
              <w:pStyle w:val="table1"/>
              <w:rPr>
                <w:b/>
              </w:rPr>
            </w:pPr>
            <w:r w:rsidRPr="00372450">
              <w:rPr>
                <w:b/>
              </w:rPr>
              <w:t>10</w:t>
            </w:r>
          </w:p>
        </w:tc>
        <w:tc>
          <w:tcPr>
            <w:tcW w:w="833" w:type="pct"/>
            <w:vAlign w:val="center"/>
          </w:tcPr>
          <w:p w14:paraId="18D2364A" w14:textId="77777777" w:rsidR="00D16EBA" w:rsidRPr="005715F6" w:rsidRDefault="00D16EBA" w:rsidP="00A071A2">
            <w:pPr>
              <w:pStyle w:val="table1"/>
            </w:pPr>
            <w:r w:rsidRPr="005715F6">
              <w:t>139</w:t>
            </w:r>
          </w:p>
        </w:tc>
        <w:tc>
          <w:tcPr>
            <w:tcW w:w="833" w:type="pct"/>
            <w:vAlign w:val="center"/>
          </w:tcPr>
          <w:p w14:paraId="53798009" w14:textId="77777777" w:rsidR="00D16EBA" w:rsidRPr="005715F6" w:rsidRDefault="00D16EBA" w:rsidP="00A071A2">
            <w:pPr>
              <w:pStyle w:val="table1"/>
            </w:pPr>
            <w:r w:rsidRPr="005715F6">
              <w:t>11</w:t>
            </w:r>
          </w:p>
        </w:tc>
        <w:tc>
          <w:tcPr>
            <w:tcW w:w="833" w:type="pct"/>
            <w:shd w:val="clear" w:color="auto" w:fill="auto"/>
          </w:tcPr>
          <w:p w14:paraId="7731BA39" w14:textId="77777777" w:rsidR="00D16EBA" w:rsidRPr="005715F6" w:rsidRDefault="00D16EBA" w:rsidP="00A071A2">
            <w:pPr>
              <w:pStyle w:val="table1"/>
            </w:pPr>
            <w:r w:rsidRPr="005715F6">
              <w:t>48</w:t>
            </w:r>
          </w:p>
        </w:tc>
        <w:tc>
          <w:tcPr>
            <w:tcW w:w="834" w:type="pct"/>
            <w:shd w:val="clear" w:color="auto" w:fill="auto"/>
            <w:vAlign w:val="center"/>
          </w:tcPr>
          <w:p w14:paraId="49C21E8F" w14:textId="77777777" w:rsidR="00D16EBA" w:rsidRPr="005715F6" w:rsidRDefault="00D16EBA" w:rsidP="00A071A2">
            <w:pPr>
              <w:pStyle w:val="table1"/>
            </w:pPr>
            <w:r w:rsidRPr="005715F6">
              <w:t>65</w:t>
            </w:r>
          </w:p>
        </w:tc>
        <w:tc>
          <w:tcPr>
            <w:tcW w:w="834" w:type="pct"/>
            <w:shd w:val="clear" w:color="auto" w:fill="auto"/>
            <w:vAlign w:val="center"/>
          </w:tcPr>
          <w:p w14:paraId="371B258C" w14:textId="77777777" w:rsidR="00D16EBA" w:rsidRPr="005715F6" w:rsidRDefault="00D16EBA" w:rsidP="00A071A2">
            <w:pPr>
              <w:pStyle w:val="table1"/>
            </w:pPr>
            <w:r w:rsidRPr="005715F6">
              <w:t>5.0</w:t>
            </w:r>
          </w:p>
        </w:tc>
      </w:tr>
      <w:tr w:rsidR="00D16EBA" w:rsidRPr="005715F6" w14:paraId="716092E8" w14:textId="77777777" w:rsidTr="00A071A2">
        <w:trPr>
          <w:cnfStyle w:val="000000100000" w:firstRow="0" w:lastRow="0" w:firstColumn="0" w:lastColumn="0" w:oddVBand="0" w:evenVBand="0" w:oddHBand="1" w:evenHBand="0" w:firstRowFirstColumn="0" w:firstRowLastColumn="0" w:lastRowFirstColumn="0" w:lastRowLastColumn="0"/>
        </w:trPr>
        <w:tc>
          <w:tcPr>
            <w:tcW w:w="833" w:type="pct"/>
          </w:tcPr>
          <w:p w14:paraId="646E2280" w14:textId="77777777" w:rsidR="00D16EBA" w:rsidRPr="00372450" w:rsidRDefault="00D16EBA" w:rsidP="00A071A2">
            <w:pPr>
              <w:pStyle w:val="table1"/>
              <w:rPr>
                <w:b/>
              </w:rPr>
            </w:pPr>
            <w:r w:rsidRPr="00372450">
              <w:rPr>
                <w:b/>
              </w:rPr>
              <w:t>12</w:t>
            </w:r>
          </w:p>
        </w:tc>
        <w:tc>
          <w:tcPr>
            <w:tcW w:w="833" w:type="pct"/>
            <w:vAlign w:val="center"/>
          </w:tcPr>
          <w:p w14:paraId="702E7A3D" w14:textId="77777777" w:rsidR="00D16EBA" w:rsidRPr="005715F6" w:rsidRDefault="00D16EBA" w:rsidP="00A071A2">
            <w:pPr>
              <w:pStyle w:val="table1"/>
            </w:pPr>
            <w:r w:rsidRPr="005715F6">
              <w:t>129</w:t>
            </w:r>
          </w:p>
        </w:tc>
        <w:tc>
          <w:tcPr>
            <w:tcW w:w="833" w:type="pct"/>
            <w:vAlign w:val="center"/>
          </w:tcPr>
          <w:p w14:paraId="42146C06" w14:textId="77777777" w:rsidR="00D16EBA" w:rsidRPr="005715F6" w:rsidRDefault="00D16EBA" w:rsidP="00A071A2">
            <w:pPr>
              <w:pStyle w:val="table1"/>
            </w:pPr>
            <w:r w:rsidRPr="005715F6">
              <w:t>10</w:t>
            </w:r>
          </w:p>
        </w:tc>
        <w:tc>
          <w:tcPr>
            <w:tcW w:w="833" w:type="pct"/>
            <w:tcBorders>
              <w:bottom w:val="single" w:sz="4" w:space="0" w:color="auto"/>
            </w:tcBorders>
          </w:tcPr>
          <w:p w14:paraId="2480F162" w14:textId="77777777" w:rsidR="00D16EBA" w:rsidRPr="005715F6" w:rsidRDefault="00D16EBA" w:rsidP="00A071A2">
            <w:pPr>
              <w:pStyle w:val="table1"/>
            </w:pPr>
            <w:r w:rsidRPr="005715F6">
              <w:t>60</w:t>
            </w:r>
          </w:p>
        </w:tc>
        <w:tc>
          <w:tcPr>
            <w:tcW w:w="834" w:type="pct"/>
            <w:tcBorders>
              <w:bottom w:val="single" w:sz="4" w:space="0" w:color="auto"/>
            </w:tcBorders>
            <w:vAlign w:val="center"/>
          </w:tcPr>
          <w:p w14:paraId="01B8EFDB" w14:textId="77777777" w:rsidR="00D16EBA" w:rsidRPr="005715F6" w:rsidRDefault="00D16EBA" w:rsidP="00A071A2">
            <w:pPr>
              <w:pStyle w:val="table1"/>
            </w:pPr>
            <w:r w:rsidRPr="005715F6">
              <w:t>52</w:t>
            </w:r>
          </w:p>
        </w:tc>
        <w:tc>
          <w:tcPr>
            <w:tcW w:w="834" w:type="pct"/>
            <w:tcBorders>
              <w:bottom w:val="single" w:sz="4" w:space="0" w:color="auto"/>
            </w:tcBorders>
            <w:vAlign w:val="center"/>
          </w:tcPr>
          <w:p w14:paraId="2ED66154" w14:textId="77777777" w:rsidR="00D16EBA" w:rsidRPr="005715F6" w:rsidRDefault="00D16EBA" w:rsidP="00A071A2">
            <w:pPr>
              <w:pStyle w:val="table1"/>
            </w:pPr>
            <w:r w:rsidRPr="005715F6">
              <w:t>3.9</w:t>
            </w:r>
          </w:p>
        </w:tc>
      </w:tr>
      <w:tr w:rsidR="00D16EBA" w:rsidRPr="005715F6" w14:paraId="4468E253" w14:textId="77777777" w:rsidTr="00A071A2">
        <w:trPr>
          <w:cnfStyle w:val="000000010000" w:firstRow="0" w:lastRow="0" w:firstColumn="0" w:lastColumn="0" w:oddVBand="0" w:evenVBand="0" w:oddHBand="0" w:evenHBand="1" w:firstRowFirstColumn="0" w:firstRowLastColumn="0" w:lastRowFirstColumn="0" w:lastRowLastColumn="0"/>
        </w:trPr>
        <w:tc>
          <w:tcPr>
            <w:tcW w:w="833" w:type="pct"/>
          </w:tcPr>
          <w:p w14:paraId="20F0B263" w14:textId="77777777" w:rsidR="00D16EBA" w:rsidRPr="00372450" w:rsidRDefault="00D16EBA" w:rsidP="00A071A2">
            <w:pPr>
              <w:pStyle w:val="table1"/>
              <w:rPr>
                <w:b/>
              </w:rPr>
            </w:pPr>
            <w:r w:rsidRPr="00372450">
              <w:rPr>
                <w:b/>
              </w:rPr>
              <w:t>14</w:t>
            </w:r>
          </w:p>
        </w:tc>
        <w:tc>
          <w:tcPr>
            <w:tcW w:w="833" w:type="pct"/>
            <w:vAlign w:val="center"/>
          </w:tcPr>
          <w:p w14:paraId="4CF84D37" w14:textId="77777777" w:rsidR="00D16EBA" w:rsidRPr="005715F6" w:rsidRDefault="00D16EBA" w:rsidP="00A071A2">
            <w:pPr>
              <w:pStyle w:val="table1"/>
            </w:pPr>
            <w:r w:rsidRPr="005715F6">
              <w:t>123</w:t>
            </w:r>
          </w:p>
        </w:tc>
        <w:tc>
          <w:tcPr>
            <w:tcW w:w="833" w:type="pct"/>
            <w:vAlign w:val="center"/>
          </w:tcPr>
          <w:p w14:paraId="6CB71B3B" w14:textId="77777777" w:rsidR="00D16EBA" w:rsidRPr="005715F6" w:rsidRDefault="00D16EBA" w:rsidP="00A071A2">
            <w:pPr>
              <w:pStyle w:val="table1"/>
            </w:pPr>
            <w:r w:rsidRPr="005715F6">
              <w:t>10</w:t>
            </w:r>
          </w:p>
        </w:tc>
        <w:tc>
          <w:tcPr>
            <w:tcW w:w="833" w:type="pct"/>
            <w:shd w:val="pct10" w:color="auto" w:fill="auto"/>
          </w:tcPr>
          <w:p w14:paraId="479CA7FC" w14:textId="77777777" w:rsidR="00D16EBA" w:rsidRPr="005715F6" w:rsidRDefault="00D16EBA" w:rsidP="00A071A2">
            <w:pPr>
              <w:pStyle w:val="table1"/>
            </w:pPr>
            <w:r w:rsidRPr="005715F6">
              <w:t>72</w:t>
            </w:r>
          </w:p>
        </w:tc>
        <w:tc>
          <w:tcPr>
            <w:tcW w:w="834" w:type="pct"/>
            <w:shd w:val="pct10" w:color="auto" w:fill="auto"/>
            <w:vAlign w:val="center"/>
          </w:tcPr>
          <w:p w14:paraId="5FE54AA2" w14:textId="77777777" w:rsidR="00D16EBA" w:rsidRPr="005715F6" w:rsidRDefault="00D16EBA" w:rsidP="00A071A2">
            <w:pPr>
              <w:pStyle w:val="table1"/>
            </w:pPr>
            <w:r w:rsidRPr="005715F6">
              <w:t>42</w:t>
            </w:r>
          </w:p>
        </w:tc>
        <w:tc>
          <w:tcPr>
            <w:tcW w:w="834" w:type="pct"/>
            <w:shd w:val="pct10" w:color="auto" w:fill="auto"/>
            <w:vAlign w:val="center"/>
          </w:tcPr>
          <w:p w14:paraId="7A6D0BC1" w14:textId="77777777" w:rsidR="00D16EBA" w:rsidRPr="005715F6" w:rsidRDefault="00D16EBA" w:rsidP="00A071A2">
            <w:pPr>
              <w:pStyle w:val="table1"/>
            </w:pPr>
            <w:r w:rsidRPr="005715F6">
              <w:t>3.0</w:t>
            </w:r>
          </w:p>
        </w:tc>
      </w:tr>
      <w:tr w:rsidR="00D16EBA" w:rsidRPr="005715F6" w14:paraId="47B17BA3" w14:textId="77777777" w:rsidTr="00A071A2">
        <w:trPr>
          <w:cnfStyle w:val="000000100000" w:firstRow="0" w:lastRow="0" w:firstColumn="0" w:lastColumn="0" w:oddVBand="0" w:evenVBand="0" w:oddHBand="1" w:evenHBand="0" w:firstRowFirstColumn="0" w:firstRowLastColumn="0" w:lastRowFirstColumn="0" w:lastRowLastColumn="0"/>
        </w:trPr>
        <w:tc>
          <w:tcPr>
            <w:tcW w:w="833" w:type="pct"/>
          </w:tcPr>
          <w:p w14:paraId="06BF63B2" w14:textId="77777777" w:rsidR="00D16EBA" w:rsidRPr="00372450" w:rsidRDefault="00D16EBA" w:rsidP="00A071A2">
            <w:pPr>
              <w:pStyle w:val="table1"/>
              <w:rPr>
                <w:b/>
              </w:rPr>
            </w:pPr>
            <w:r w:rsidRPr="00372450">
              <w:rPr>
                <w:b/>
              </w:rPr>
              <w:t>16</w:t>
            </w:r>
          </w:p>
        </w:tc>
        <w:tc>
          <w:tcPr>
            <w:tcW w:w="833" w:type="pct"/>
            <w:vAlign w:val="center"/>
          </w:tcPr>
          <w:p w14:paraId="77605976" w14:textId="77777777" w:rsidR="00D16EBA" w:rsidRPr="005715F6" w:rsidRDefault="00D16EBA" w:rsidP="00A071A2">
            <w:pPr>
              <w:pStyle w:val="table1"/>
            </w:pPr>
            <w:r w:rsidRPr="005715F6">
              <w:t>118</w:t>
            </w:r>
          </w:p>
        </w:tc>
        <w:tc>
          <w:tcPr>
            <w:tcW w:w="833" w:type="pct"/>
            <w:vAlign w:val="center"/>
          </w:tcPr>
          <w:p w14:paraId="4654EDBE" w14:textId="77777777" w:rsidR="00D16EBA" w:rsidRPr="005715F6" w:rsidRDefault="00D16EBA" w:rsidP="00A071A2">
            <w:pPr>
              <w:pStyle w:val="table1"/>
            </w:pPr>
            <w:r w:rsidRPr="005715F6">
              <w:t>9.4</w:t>
            </w:r>
          </w:p>
        </w:tc>
        <w:tc>
          <w:tcPr>
            <w:tcW w:w="833" w:type="pct"/>
          </w:tcPr>
          <w:p w14:paraId="43315ED3" w14:textId="77777777" w:rsidR="00D16EBA" w:rsidRPr="005715F6" w:rsidRDefault="00D16EBA" w:rsidP="00A071A2">
            <w:pPr>
              <w:pStyle w:val="table1"/>
            </w:pPr>
          </w:p>
        </w:tc>
        <w:tc>
          <w:tcPr>
            <w:tcW w:w="834" w:type="pct"/>
          </w:tcPr>
          <w:p w14:paraId="580FA575" w14:textId="77777777" w:rsidR="00D16EBA" w:rsidRPr="005715F6" w:rsidRDefault="00D16EBA" w:rsidP="00A071A2">
            <w:pPr>
              <w:pStyle w:val="table1"/>
            </w:pPr>
          </w:p>
        </w:tc>
        <w:tc>
          <w:tcPr>
            <w:tcW w:w="834" w:type="pct"/>
          </w:tcPr>
          <w:p w14:paraId="6B4B6D6A" w14:textId="77777777" w:rsidR="00D16EBA" w:rsidRPr="005715F6" w:rsidRDefault="00D16EBA" w:rsidP="00A071A2">
            <w:pPr>
              <w:pStyle w:val="table1"/>
            </w:pPr>
          </w:p>
        </w:tc>
      </w:tr>
    </w:tbl>
    <w:p w14:paraId="7EE0E711" w14:textId="77777777" w:rsidR="00D16EBA" w:rsidRPr="00D75BC1" w:rsidRDefault="00D16EBA" w:rsidP="00D16EBA"/>
    <w:p w14:paraId="150D62A0" w14:textId="77777777" w:rsidR="00D16EBA" w:rsidRPr="009A2F6D" w:rsidRDefault="00D16EBA" w:rsidP="00D16EBA">
      <w:r>
        <w:t>The highlighted values in Table 4 are values measured by ecotoxicological testing and all other values are interpolated using the functions fitted to the curve in Figure 5.</w:t>
      </w:r>
    </w:p>
    <w:p w14:paraId="3D8D59E2" w14:textId="77777777" w:rsidR="00D16EBA" w:rsidRDefault="00D16EBA" w:rsidP="00D16EBA">
      <w:pPr>
        <w:jc w:val="center"/>
        <w:rPr>
          <w:color w:val="000000"/>
        </w:rPr>
      </w:pPr>
      <w:r>
        <w:rPr>
          <w:noProof/>
          <w:color w:val="000000"/>
          <w:lang w:eastAsia="en-AU"/>
        </w:rPr>
        <w:drawing>
          <wp:inline distT="0" distB="0" distL="0" distR="0" wp14:anchorId="168F9458" wp14:editId="1D3ABA08">
            <wp:extent cx="4752528" cy="3177877"/>
            <wp:effectExtent l="19050" t="0" r="0" b="0"/>
            <wp:docPr id="4" name="Picture 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9" cstate="print"/>
                    <a:srcRect t="5526" b="7612"/>
                    <a:stretch>
                      <a:fillRect/>
                    </a:stretch>
                  </pic:blipFill>
                  <pic:spPr bwMode="auto">
                    <a:xfrm>
                      <a:off x="0" y="0"/>
                      <a:ext cx="4752528" cy="3177877"/>
                    </a:xfrm>
                    <a:prstGeom prst="rect">
                      <a:avLst/>
                    </a:prstGeom>
                    <a:noFill/>
                    <a:ln w="9525">
                      <a:noFill/>
                      <a:miter lim="800000"/>
                      <a:headEnd/>
                      <a:tailEnd/>
                    </a:ln>
                  </pic:spPr>
                </pic:pic>
              </a:graphicData>
            </a:graphic>
          </wp:inline>
        </w:drawing>
      </w:r>
    </w:p>
    <w:p w14:paraId="72BE110F" w14:textId="77777777" w:rsidR="00D16EBA" w:rsidRDefault="00D16EBA" w:rsidP="00D16EBA">
      <w:pPr>
        <w:pStyle w:val="figurecaption"/>
        <w:numPr>
          <w:ilvl w:val="0"/>
          <w:numId w:val="18"/>
        </w:numPr>
      </w:pPr>
      <w:r>
        <w:t xml:space="preserve">Exposure duration curve fitted to the measured data points (trigger value to protect 99% of species) shown as dots. </w:t>
      </w:r>
    </w:p>
    <w:p w14:paraId="2757C352" w14:textId="77777777" w:rsidR="00483C7A" w:rsidRPr="00483C7A" w:rsidRDefault="00483C7A" w:rsidP="00483C7A">
      <w:bookmarkStart w:id="64" w:name="_Toc339530316"/>
    </w:p>
    <w:p w14:paraId="4A8A6328" w14:textId="67E96516" w:rsidR="00D16EBA" w:rsidRDefault="00D16EBA" w:rsidP="00483C7A">
      <w:pPr>
        <w:pStyle w:val="Heading2"/>
        <w:numPr>
          <w:ilvl w:val="1"/>
          <w:numId w:val="17"/>
        </w:numPr>
      </w:pPr>
      <w:bookmarkStart w:id="65" w:name="_Toc504125581"/>
      <w:r w:rsidRPr="00483C7A">
        <w:rPr>
          <w:color w:val="000000"/>
        </w:rPr>
        <w:t xml:space="preserve">Overview of </w:t>
      </w:r>
      <w:r>
        <w:t>monitoring procedures</w:t>
      </w:r>
      <w:bookmarkEnd w:id="64"/>
      <w:bookmarkEnd w:id="65"/>
    </w:p>
    <w:p w14:paraId="3A0ADF55" w14:textId="77777777" w:rsidR="00D16EBA" w:rsidRDefault="00D16EBA" w:rsidP="00D16EBA">
      <w:pPr>
        <w:pStyle w:val="Heading3"/>
        <w:numPr>
          <w:ilvl w:val="2"/>
          <w:numId w:val="17"/>
        </w:numPr>
        <w:rPr>
          <w:lang w:val="en-US"/>
        </w:rPr>
      </w:pPr>
      <w:bookmarkStart w:id="66" w:name="_Toc298436201"/>
      <w:bookmarkStart w:id="67" w:name="_Toc302573710"/>
      <w:bookmarkStart w:id="68" w:name="_Toc303593133"/>
      <w:bookmarkStart w:id="69" w:name="_Toc339530317"/>
      <w:bookmarkStart w:id="70" w:name="_Toc504125582"/>
      <w:bookmarkStart w:id="71" w:name="_Toc332972675"/>
      <w:r>
        <w:rPr>
          <w:lang w:val="en-US"/>
        </w:rPr>
        <w:t>Occupational health and safety</w:t>
      </w:r>
      <w:bookmarkEnd w:id="66"/>
      <w:bookmarkEnd w:id="67"/>
      <w:bookmarkEnd w:id="68"/>
      <w:bookmarkEnd w:id="69"/>
      <w:bookmarkEnd w:id="70"/>
    </w:p>
    <w:p w14:paraId="4E26911A" w14:textId="3F9E88DB" w:rsidR="00D16EBA" w:rsidRDefault="007E42BC" w:rsidP="00D16EBA">
      <w:r>
        <w:t>S</w:t>
      </w:r>
      <w:r w:rsidR="00D16EBA">
        <w:t>S</w:t>
      </w:r>
      <w:r w:rsidR="00BE5091">
        <w:t>B</w:t>
      </w:r>
      <w:r w:rsidR="00D16EBA">
        <w:t xml:space="preserve"> has established project and field safety approval processes, guidelines and procedures that must be followed prior to and during all field work. This includes completion of a risk-based, field safety analysis of the required works. All participants are made aware of potential dangers and the procedures implemented to minimise risks by communicating and understanding the field safety analysis before field work commences. </w:t>
      </w:r>
    </w:p>
    <w:p w14:paraId="38996864" w14:textId="3AAA01F2" w:rsidR="00D16EBA" w:rsidRPr="005F3F2B" w:rsidRDefault="00D16EBA" w:rsidP="00D16EBA">
      <w:pPr>
        <w:rPr>
          <w:spacing w:val="-2"/>
        </w:rPr>
      </w:pPr>
      <w:r w:rsidRPr="005F3F2B">
        <w:rPr>
          <w:spacing w:val="-2"/>
        </w:rPr>
        <w:t xml:space="preserve">The main health and safety risks in this project are heat stress, dehydration, mosquito borne disease and crocodile attack. Details on how to mitigate the identified health and safety risks for this project are discussed in the </w:t>
      </w:r>
      <w:r w:rsidR="00F662BC">
        <w:rPr>
          <w:spacing w:val="-2"/>
        </w:rPr>
        <w:t>o</w:t>
      </w:r>
      <w:r w:rsidRPr="005F3F2B">
        <w:rPr>
          <w:spacing w:val="-2"/>
        </w:rPr>
        <w:t>perational manual</w:t>
      </w:r>
      <w:r w:rsidR="00F662BC">
        <w:rPr>
          <w:spacing w:val="-2"/>
        </w:rPr>
        <w:t>s</w:t>
      </w:r>
      <w:r w:rsidRPr="005F3F2B">
        <w:rPr>
          <w:spacing w:val="-2"/>
        </w:rPr>
        <w:t xml:space="preserve"> for this protocol.</w:t>
      </w:r>
    </w:p>
    <w:p w14:paraId="704684EA" w14:textId="77777777" w:rsidR="00D16EBA" w:rsidRDefault="00D16EBA" w:rsidP="00D16EBA">
      <w:pPr>
        <w:pStyle w:val="Heading3"/>
        <w:numPr>
          <w:ilvl w:val="2"/>
          <w:numId w:val="17"/>
        </w:numPr>
        <w:rPr>
          <w:color w:val="000000"/>
        </w:rPr>
      </w:pPr>
      <w:bookmarkStart w:id="72" w:name="_Toc339530318"/>
      <w:bookmarkStart w:id="73" w:name="_Toc504125583"/>
      <w:r>
        <w:rPr>
          <w:color w:val="000000"/>
        </w:rPr>
        <w:t>Monitoring sites</w:t>
      </w:r>
      <w:bookmarkEnd w:id="72"/>
      <w:bookmarkEnd w:id="73"/>
    </w:p>
    <w:p w14:paraId="5C65F4E0" w14:textId="52FBB264" w:rsidR="00D16EBA" w:rsidRDefault="00D16EBA" w:rsidP="00D16EBA">
      <w:r>
        <w:t xml:space="preserve">The SWCM program is conducted at designated monitoring sites in Magela and Gulungul creeks, upstream and downstream of point and diffuse inputs of contaminants from the Ranger Mine site. In Figure 6 the sites on Magela creek are referred to as Magela Upstream and Magela Downstream and the sites on Gulungul creek are referred to as Gulungul Upstream, </w:t>
      </w:r>
      <w:r w:rsidR="00647913">
        <w:t xml:space="preserve">Gulungul New Upstream, </w:t>
      </w:r>
      <w:r>
        <w:t xml:space="preserve">Gulungul </w:t>
      </w:r>
      <w:r w:rsidR="00647913">
        <w:t xml:space="preserve">Lease Boundary </w:t>
      </w:r>
      <w:r>
        <w:t>and Gulungul Downstream.</w:t>
      </w:r>
    </w:p>
    <w:p w14:paraId="3CF91705" w14:textId="1BB4AF48" w:rsidR="00A04C5E" w:rsidRDefault="00A04C5E" w:rsidP="00D16EBA"/>
    <w:p w14:paraId="032E2100" w14:textId="77777777" w:rsidR="00A04C5E" w:rsidRDefault="00A04C5E" w:rsidP="00D16EBA"/>
    <w:p w14:paraId="649A759F" w14:textId="77777777" w:rsidR="00A04C5E" w:rsidRDefault="00A04C5E" w:rsidP="002A514C">
      <w:pPr>
        <w:jc w:val="center"/>
        <w:rPr>
          <w:noProof/>
          <w:lang w:eastAsia="en-AU"/>
        </w:rPr>
      </w:pPr>
    </w:p>
    <w:p w14:paraId="0E4CCC74" w14:textId="32A61F3F" w:rsidR="00A904FF" w:rsidRPr="00DD0DEF" w:rsidRDefault="00A904FF" w:rsidP="002A514C">
      <w:pPr>
        <w:jc w:val="center"/>
      </w:pPr>
    </w:p>
    <w:p w14:paraId="2DB3701C" w14:textId="77777777" w:rsidR="00DC1AE4" w:rsidRDefault="00DC1AE4" w:rsidP="00D16EBA">
      <w:pPr>
        <w:jc w:val="center"/>
        <w:rPr>
          <w:noProof/>
          <w:lang w:eastAsia="en-AU"/>
        </w:rPr>
      </w:pPr>
    </w:p>
    <w:p w14:paraId="4E70168E" w14:textId="57E09C3D" w:rsidR="00D16EBA" w:rsidRDefault="00DC1AE4" w:rsidP="00D16EBA">
      <w:pPr>
        <w:jc w:val="center"/>
      </w:pPr>
      <w:r>
        <w:rPr>
          <w:noProof/>
          <w:lang w:eastAsia="en-AU"/>
        </w:rPr>
        <w:drawing>
          <wp:inline distT="0" distB="0" distL="0" distR="0" wp14:anchorId="6AF3B612" wp14:editId="5630EAFB">
            <wp:extent cx="5274310" cy="673417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6.png"/>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5274310" cy="6734175"/>
                    </a:xfrm>
                    <a:prstGeom prst="rect">
                      <a:avLst/>
                    </a:prstGeom>
                    <a:ln>
                      <a:noFill/>
                    </a:ln>
                    <a:extLst>
                      <a:ext uri="{53640926-AAD7-44D8-BBD7-CCE9431645EC}">
                        <a14:shadowObscured xmlns:a14="http://schemas.microsoft.com/office/drawing/2010/main"/>
                      </a:ext>
                    </a:extLst>
                  </pic:spPr>
                </pic:pic>
              </a:graphicData>
            </a:graphic>
          </wp:inline>
        </w:drawing>
      </w:r>
    </w:p>
    <w:p w14:paraId="3D1E35FB" w14:textId="77777777" w:rsidR="00D16EBA" w:rsidRDefault="00D16EBA" w:rsidP="00D16EBA">
      <w:pPr>
        <w:pStyle w:val="figurecaption"/>
        <w:numPr>
          <w:ilvl w:val="0"/>
          <w:numId w:val="18"/>
        </w:numPr>
      </w:pPr>
      <w:r>
        <w:t>Location of sampling sites on Magela and Gulungul creeks and key Ranger mine water bodies and landmarks.</w:t>
      </w:r>
    </w:p>
    <w:p w14:paraId="04539863" w14:textId="77777777" w:rsidR="00D16EBA" w:rsidRDefault="00D16EBA" w:rsidP="00D16EBA">
      <w:pPr>
        <w:pStyle w:val="Heading3"/>
        <w:numPr>
          <w:ilvl w:val="2"/>
          <w:numId w:val="17"/>
        </w:numPr>
        <w:rPr>
          <w:color w:val="000000"/>
        </w:rPr>
      </w:pPr>
      <w:bookmarkStart w:id="74" w:name="_Toc339530319"/>
      <w:bookmarkStart w:id="75" w:name="_Toc504125584"/>
      <w:r>
        <w:rPr>
          <w:color w:val="000000"/>
        </w:rPr>
        <w:t>Sample collection and analysis</w:t>
      </w:r>
      <w:bookmarkEnd w:id="71"/>
      <w:bookmarkEnd w:id="74"/>
      <w:bookmarkEnd w:id="75"/>
    </w:p>
    <w:p w14:paraId="1609B634" w14:textId="77777777" w:rsidR="00D16EBA" w:rsidRDefault="00D16EBA" w:rsidP="00D16EBA">
      <w:pPr>
        <w:pStyle w:val="Heading4"/>
        <w:numPr>
          <w:ilvl w:val="3"/>
          <w:numId w:val="17"/>
        </w:numPr>
      </w:pPr>
      <w:r>
        <w:t>Sample collection</w:t>
      </w:r>
    </w:p>
    <w:p w14:paraId="0D9FB120" w14:textId="77777777" w:rsidR="00D16EBA" w:rsidRDefault="00D16EBA" w:rsidP="00D16EBA">
      <w:pPr>
        <w:pStyle w:val="Heading5"/>
        <w:numPr>
          <w:ilvl w:val="4"/>
          <w:numId w:val="17"/>
        </w:numPr>
      </w:pPr>
      <w:r>
        <w:t>Automated event-based sample collection</w:t>
      </w:r>
    </w:p>
    <w:p w14:paraId="425ACFFF" w14:textId="77777777" w:rsidR="00D16EBA" w:rsidRDefault="00D16EBA" w:rsidP="00D16EBA">
      <w:pPr>
        <w:rPr>
          <w:color w:val="000000"/>
        </w:rPr>
      </w:pPr>
      <w:r>
        <w:t>Automated sample collection is triggered by increases in the EC or turbidity level in the creeks. The samples collected during an ‘EC event’ are retrieved from the field and dispatched for analysis as soon as practical after collection. Retrieval of samples may be delayed on occasion; for example this could be due to access difficulties from flood events. The samples collected during a ‘turbidity event’ are retrieved from the field and processed during the next scheduled site visit.</w:t>
      </w:r>
    </w:p>
    <w:p w14:paraId="30EA4C65" w14:textId="77777777" w:rsidR="00D16EBA" w:rsidRDefault="00D16EBA" w:rsidP="00D16EBA">
      <w:pPr>
        <w:pStyle w:val="Heading5"/>
        <w:numPr>
          <w:ilvl w:val="4"/>
          <w:numId w:val="17"/>
        </w:numPr>
      </w:pPr>
      <w:bookmarkStart w:id="76" w:name="_Toc332972677"/>
      <w:r>
        <w:t>Investigative sample</w:t>
      </w:r>
      <w:bookmarkEnd w:id="76"/>
      <w:r>
        <w:t xml:space="preserve"> collection</w:t>
      </w:r>
    </w:p>
    <w:p w14:paraId="2781819B" w14:textId="165280E5" w:rsidR="00D16EBA" w:rsidRDefault="00D16EBA" w:rsidP="00D16EBA">
      <w:pPr>
        <w:jc w:val="left"/>
      </w:pPr>
      <w:r>
        <w:t>SS</w:t>
      </w:r>
      <w:r w:rsidR="00BE5091">
        <w:t>B</w:t>
      </w:r>
      <w:r>
        <w:t xml:space="preserve"> may initiate investigative sampling of surface waters from any location on or off the mine site. These samples are collected using the grab sampling method and will often be analysed for both the total and dissolved concentrations of key analytes. </w:t>
      </w:r>
      <w:proofErr w:type="spellStart"/>
      <w:r>
        <w:t>Physico</w:t>
      </w:r>
      <w:proofErr w:type="spellEnd"/>
      <w:r>
        <w:t>-chemical parameters will also be measured during an investigative site visit.</w:t>
      </w:r>
    </w:p>
    <w:p w14:paraId="2E55D2A7" w14:textId="77777777" w:rsidR="00D16EBA" w:rsidRDefault="00D16EBA" w:rsidP="00D16EBA">
      <w:r>
        <w:t>This type of investigative sampling may be conducted in response to:</w:t>
      </w:r>
    </w:p>
    <w:p w14:paraId="2D7F251D" w14:textId="77777777" w:rsidR="00D16EBA" w:rsidRDefault="00D16EBA" w:rsidP="00D16EBA">
      <w:pPr>
        <w:pStyle w:val="bulletlist1"/>
      </w:pPr>
      <w:r>
        <w:t>An exceedance of a trigger value at one of the downstream sites, particularly the action and guideline/limit values;</w:t>
      </w:r>
    </w:p>
    <w:p w14:paraId="01BF9837" w14:textId="77777777" w:rsidR="00D16EBA" w:rsidRDefault="00D16EBA" w:rsidP="00D16EBA">
      <w:pPr>
        <w:pStyle w:val="bulletlist1"/>
      </w:pPr>
      <w:r>
        <w:t>An observation in the field of any unusual condition that may lead to poor quality surface water or runoff entering the creeks; and</w:t>
      </w:r>
      <w:r w:rsidRPr="00192397">
        <w:t xml:space="preserve"> </w:t>
      </w:r>
    </w:p>
    <w:p w14:paraId="2E3F1ED1" w14:textId="77777777" w:rsidR="00D16EBA" w:rsidRDefault="00D16EBA" w:rsidP="00D16EBA">
      <w:pPr>
        <w:pStyle w:val="bulletlist1"/>
      </w:pPr>
      <w:r>
        <w:t xml:space="preserve">An incident or emergency on site. </w:t>
      </w:r>
    </w:p>
    <w:p w14:paraId="69613729" w14:textId="0AF265C3" w:rsidR="00037CC1" w:rsidRDefault="00037CC1" w:rsidP="002A514C">
      <w:pPr>
        <w:pStyle w:val="Heading5"/>
      </w:pPr>
      <w:r>
        <w:t>3.3.1.3</w:t>
      </w:r>
      <w:r>
        <w:tab/>
        <w:t>QAQC sampling</w:t>
      </w:r>
    </w:p>
    <w:p w14:paraId="58929887" w14:textId="65CCE0C5" w:rsidR="00037CC1" w:rsidRPr="00037CC1" w:rsidRDefault="00037CC1" w:rsidP="002A514C">
      <w:r>
        <w:t xml:space="preserve">SSB also conducts regular sampling for quality control purposes. . These samples are collected using grab </w:t>
      </w:r>
      <w:r w:rsidR="001D5211">
        <w:t xml:space="preserve">and </w:t>
      </w:r>
      <w:proofErr w:type="spellStart"/>
      <w:r w:rsidR="001D5211">
        <w:t>gamet</w:t>
      </w:r>
      <w:proofErr w:type="spellEnd"/>
      <w:r w:rsidR="001D5211">
        <w:t xml:space="preserve"> </w:t>
      </w:r>
      <w:r>
        <w:t>sampling method</w:t>
      </w:r>
      <w:r w:rsidR="001D5211">
        <w:t>s</w:t>
      </w:r>
      <w:r>
        <w:t xml:space="preserve"> and will often be analysed for both the total and dissolved concentrations of key analytes. </w:t>
      </w:r>
      <w:proofErr w:type="spellStart"/>
      <w:r>
        <w:t>Physico</w:t>
      </w:r>
      <w:proofErr w:type="spellEnd"/>
      <w:r>
        <w:t>-chemical parameters will also be measured during an QAQC site visit.</w:t>
      </w:r>
    </w:p>
    <w:p w14:paraId="468E118B" w14:textId="77777777" w:rsidR="00D16EBA" w:rsidRPr="00035DED" w:rsidRDefault="00D16EBA" w:rsidP="00D16EBA">
      <w:pPr>
        <w:pStyle w:val="Heading4"/>
        <w:numPr>
          <w:ilvl w:val="3"/>
          <w:numId w:val="17"/>
        </w:numPr>
      </w:pPr>
      <w:r>
        <w:t>Sample analysis</w:t>
      </w:r>
    </w:p>
    <w:p w14:paraId="5343D544" w14:textId="77777777" w:rsidR="00D16EBA" w:rsidRDefault="00D16EBA" w:rsidP="00D16EBA">
      <w:bookmarkStart w:id="77" w:name="_Toc332972676"/>
      <w:r>
        <w:t>The key parameters that are measured as part of the SWCM program are divided into 6 suites based on collection method and physical and chemical attributes (Table 5).</w:t>
      </w:r>
    </w:p>
    <w:p w14:paraId="6C596E63" w14:textId="77777777" w:rsidR="00D16EBA" w:rsidRDefault="00D16EBA" w:rsidP="00D16EBA">
      <w:pPr>
        <w:pStyle w:val="tablecaption"/>
        <w:numPr>
          <w:ilvl w:val="0"/>
          <w:numId w:val="19"/>
        </w:numPr>
      </w:pPr>
      <w:r>
        <w:t>Water quality analysis suites.</w:t>
      </w:r>
    </w:p>
    <w:tbl>
      <w:tblPr>
        <w:tblStyle w:val="TableGrid"/>
        <w:tblW w:w="5000" w:type="pct"/>
        <w:tblLook w:val="04A0" w:firstRow="1" w:lastRow="0" w:firstColumn="1" w:lastColumn="0" w:noHBand="0" w:noVBand="1"/>
      </w:tblPr>
      <w:tblGrid>
        <w:gridCol w:w="1636"/>
        <w:gridCol w:w="3657"/>
        <w:gridCol w:w="1828"/>
        <w:gridCol w:w="1175"/>
      </w:tblGrid>
      <w:tr w:rsidR="00D16EBA" w:rsidRPr="005715F6" w14:paraId="79C68734" w14:textId="77777777" w:rsidTr="00A071A2">
        <w:trPr>
          <w:cnfStyle w:val="100000000000" w:firstRow="1" w:lastRow="0" w:firstColumn="0" w:lastColumn="0" w:oddVBand="0" w:evenVBand="0" w:oddHBand="0" w:evenHBand="0" w:firstRowFirstColumn="0" w:firstRowLastColumn="0" w:lastRowFirstColumn="0" w:lastRowLastColumn="0"/>
        </w:trPr>
        <w:tc>
          <w:tcPr>
            <w:tcW w:w="986" w:type="pct"/>
          </w:tcPr>
          <w:p w14:paraId="3DECC041" w14:textId="77777777" w:rsidR="00D16EBA" w:rsidRPr="00372450" w:rsidRDefault="00D16EBA" w:rsidP="00A071A2">
            <w:pPr>
              <w:pStyle w:val="table1"/>
              <w:rPr>
                <w:b/>
              </w:rPr>
            </w:pPr>
            <w:r w:rsidRPr="00372450">
              <w:rPr>
                <w:b/>
              </w:rPr>
              <w:t>Suite</w:t>
            </w:r>
          </w:p>
        </w:tc>
        <w:tc>
          <w:tcPr>
            <w:tcW w:w="2204" w:type="pct"/>
          </w:tcPr>
          <w:p w14:paraId="3E9853DB" w14:textId="77777777" w:rsidR="00D16EBA" w:rsidRPr="00372450" w:rsidRDefault="00D16EBA" w:rsidP="00A071A2">
            <w:pPr>
              <w:pStyle w:val="table1"/>
              <w:rPr>
                <w:b/>
              </w:rPr>
            </w:pPr>
            <w:r w:rsidRPr="00372450">
              <w:rPr>
                <w:b/>
              </w:rPr>
              <w:t>Analytes</w:t>
            </w:r>
          </w:p>
        </w:tc>
        <w:tc>
          <w:tcPr>
            <w:tcW w:w="1102" w:type="pct"/>
          </w:tcPr>
          <w:p w14:paraId="74D5D504" w14:textId="77777777" w:rsidR="00D16EBA" w:rsidRPr="00372450" w:rsidRDefault="00D16EBA" w:rsidP="00A071A2">
            <w:pPr>
              <w:pStyle w:val="table1"/>
              <w:rPr>
                <w:b/>
              </w:rPr>
            </w:pPr>
            <w:r w:rsidRPr="00372450">
              <w:rPr>
                <w:b/>
              </w:rPr>
              <w:t>Collection method</w:t>
            </w:r>
          </w:p>
        </w:tc>
        <w:tc>
          <w:tcPr>
            <w:tcW w:w="708" w:type="pct"/>
          </w:tcPr>
          <w:p w14:paraId="4A5A0033" w14:textId="77777777" w:rsidR="00D16EBA" w:rsidRPr="00372450" w:rsidRDefault="00D16EBA" w:rsidP="00A071A2">
            <w:pPr>
              <w:pStyle w:val="table1"/>
              <w:rPr>
                <w:b/>
              </w:rPr>
            </w:pPr>
            <w:r w:rsidRPr="00372450">
              <w:rPr>
                <w:b/>
              </w:rPr>
              <w:t>Analytical laboratory</w:t>
            </w:r>
          </w:p>
        </w:tc>
      </w:tr>
      <w:tr w:rsidR="00D16EBA" w:rsidRPr="005715F6" w14:paraId="7FF890BA" w14:textId="77777777" w:rsidTr="00A071A2">
        <w:trPr>
          <w:cnfStyle w:val="000000100000" w:firstRow="0" w:lastRow="0" w:firstColumn="0" w:lastColumn="0" w:oddVBand="0" w:evenVBand="0" w:oddHBand="1" w:evenHBand="0" w:firstRowFirstColumn="0" w:firstRowLastColumn="0" w:lastRowFirstColumn="0" w:lastRowLastColumn="0"/>
        </w:trPr>
        <w:tc>
          <w:tcPr>
            <w:tcW w:w="986" w:type="pct"/>
          </w:tcPr>
          <w:p w14:paraId="503DDE8F" w14:textId="77777777" w:rsidR="00D16EBA" w:rsidRPr="005715F6" w:rsidRDefault="00D16EBA" w:rsidP="00A071A2">
            <w:pPr>
              <w:pStyle w:val="table1"/>
            </w:pPr>
            <w:proofErr w:type="spellStart"/>
            <w:r w:rsidRPr="005715F6">
              <w:t>Physico</w:t>
            </w:r>
            <w:proofErr w:type="spellEnd"/>
            <w:r w:rsidRPr="005715F6">
              <w:t>-chemical Suite</w:t>
            </w:r>
          </w:p>
        </w:tc>
        <w:tc>
          <w:tcPr>
            <w:tcW w:w="2204" w:type="pct"/>
          </w:tcPr>
          <w:p w14:paraId="708FF9C6" w14:textId="77777777" w:rsidR="00D16EBA" w:rsidRPr="005715F6" w:rsidRDefault="00D16EBA" w:rsidP="00A071A2">
            <w:pPr>
              <w:pStyle w:val="table1"/>
            </w:pPr>
            <w:r w:rsidRPr="005715F6">
              <w:t xml:space="preserve">pH, </w:t>
            </w:r>
            <w:r>
              <w:t>EC</w:t>
            </w:r>
            <w:r w:rsidRPr="005715F6">
              <w:t>, turbidity</w:t>
            </w:r>
            <w:r>
              <w:t>,</w:t>
            </w:r>
            <w:r w:rsidRPr="005715F6">
              <w:t xml:space="preserve"> temperature</w:t>
            </w:r>
            <w:r>
              <w:t xml:space="preserve"> and water level at specific sites</w:t>
            </w:r>
          </w:p>
        </w:tc>
        <w:tc>
          <w:tcPr>
            <w:tcW w:w="1102" w:type="pct"/>
          </w:tcPr>
          <w:p w14:paraId="5E6E1B5C" w14:textId="77777777" w:rsidR="00D16EBA" w:rsidRPr="005715F6" w:rsidRDefault="00D16EBA" w:rsidP="00A071A2">
            <w:pPr>
              <w:pStyle w:val="table1"/>
            </w:pPr>
            <w:r w:rsidRPr="005715F6">
              <w:t xml:space="preserve">In situ </w:t>
            </w:r>
            <w:proofErr w:type="spellStart"/>
            <w:r w:rsidRPr="005715F6">
              <w:t>multiprobe</w:t>
            </w:r>
            <w:proofErr w:type="spellEnd"/>
            <w:r w:rsidRPr="005715F6">
              <w:t xml:space="preserve"> </w:t>
            </w:r>
            <w:proofErr w:type="spellStart"/>
            <w:r w:rsidRPr="005715F6">
              <w:t>datasondes</w:t>
            </w:r>
            <w:proofErr w:type="spellEnd"/>
          </w:p>
        </w:tc>
        <w:tc>
          <w:tcPr>
            <w:tcW w:w="708" w:type="pct"/>
          </w:tcPr>
          <w:p w14:paraId="411C9122" w14:textId="77777777" w:rsidR="00D16EBA" w:rsidRPr="005715F6" w:rsidRDefault="00D16EBA" w:rsidP="00A071A2">
            <w:pPr>
              <w:pStyle w:val="table1"/>
            </w:pPr>
            <w:r w:rsidRPr="005715F6">
              <w:t>N/A</w:t>
            </w:r>
          </w:p>
        </w:tc>
      </w:tr>
      <w:tr w:rsidR="00D16EBA" w:rsidRPr="005715F6" w14:paraId="6C3A7A63" w14:textId="77777777" w:rsidTr="00A071A2">
        <w:trPr>
          <w:cnfStyle w:val="000000010000" w:firstRow="0" w:lastRow="0" w:firstColumn="0" w:lastColumn="0" w:oddVBand="0" w:evenVBand="0" w:oddHBand="0" w:evenHBand="1" w:firstRowFirstColumn="0" w:firstRowLastColumn="0" w:lastRowFirstColumn="0" w:lastRowLastColumn="0"/>
        </w:trPr>
        <w:tc>
          <w:tcPr>
            <w:tcW w:w="986" w:type="pct"/>
          </w:tcPr>
          <w:p w14:paraId="7DD5256E" w14:textId="77777777" w:rsidR="00D16EBA" w:rsidRPr="005715F6" w:rsidRDefault="00D16EBA" w:rsidP="00A071A2">
            <w:pPr>
              <w:pStyle w:val="table1"/>
            </w:pPr>
            <w:r w:rsidRPr="005715F6">
              <w:t>Chemical Analysis Suite</w:t>
            </w:r>
          </w:p>
        </w:tc>
        <w:tc>
          <w:tcPr>
            <w:tcW w:w="2204" w:type="pct"/>
          </w:tcPr>
          <w:p w14:paraId="7509E285" w14:textId="77777777" w:rsidR="00D16EBA" w:rsidRPr="005715F6" w:rsidRDefault="00D16EBA" w:rsidP="00A071A2">
            <w:pPr>
              <w:pStyle w:val="table1"/>
            </w:pPr>
            <w:r w:rsidRPr="005715F6">
              <w:t>Aluminium, calcium, copper, iron, magnesium, manganese, lead, su</w:t>
            </w:r>
            <w:r>
              <w:t>l</w:t>
            </w:r>
            <w:r w:rsidRPr="005715F6">
              <w:t>fate, uranium and zinc</w:t>
            </w:r>
          </w:p>
        </w:tc>
        <w:tc>
          <w:tcPr>
            <w:tcW w:w="1102" w:type="pct"/>
          </w:tcPr>
          <w:p w14:paraId="1744085F" w14:textId="77777777" w:rsidR="00D16EBA" w:rsidRPr="005715F6" w:rsidRDefault="00D16EBA" w:rsidP="00A071A2">
            <w:pPr>
              <w:pStyle w:val="table1"/>
            </w:pPr>
            <w:r w:rsidRPr="005715F6">
              <w:t xml:space="preserve">Grab samples or event-based samples triggered on EC </w:t>
            </w:r>
          </w:p>
        </w:tc>
        <w:tc>
          <w:tcPr>
            <w:tcW w:w="708" w:type="pct"/>
          </w:tcPr>
          <w:p w14:paraId="2801E853" w14:textId="77777777" w:rsidR="00D16EBA" w:rsidRPr="005715F6" w:rsidRDefault="00D16EBA" w:rsidP="00A071A2">
            <w:pPr>
              <w:pStyle w:val="table1"/>
            </w:pPr>
            <w:proofErr w:type="spellStart"/>
            <w:r w:rsidRPr="005715F6">
              <w:t>EnviroLab</w:t>
            </w:r>
            <w:proofErr w:type="spellEnd"/>
          </w:p>
        </w:tc>
      </w:tr>
      <w:tr w:rsidR="00D16EBA" w:rsidRPr="005715F6" w14:paraId="38E7A1D4" w14:textId="77777777" w:rsidTr="00A071A2">
        <w:trPr>
          <w:cnfStyle w:val="000000100000" w:firstRow="0" w:lastRow="0" w:firstColumn="0" w:lastColumn="0" w:oddVBand="0" w:evenVBand="0" w:oddHBand="1" w:evenHBand="0" w:firstRowFirstColumn="0" w:firstRowLastColumn="0" w:lastRowFirstColumn="0" w:lastRowLastColumn="0"/>
        </w:trPr>
        <w:tc>
          <w:tcPr>
            <w:tcW w:w="986" w:type="pct"/>
          </w:tcPr>
          <w:p w14:paraId="1A7617B0" w14:textId="77777777" w:rsidR="00D16EBA" w:rsidRPr="005715F6" w:rsidRDefault="00D16EBA" w:rsidP="00A071A2">
            <w:pPr>
              <w:pStyle w:val="table1"/>
            </w:pPr>
            <w:r w:rsidRPr="005715F6">
              <w:t>Radiochemical Suite</w:t>
            </w:r>
          </w:p>
        </w:tc>
        <w:tc>
          <w:tcPr>
            <w:tcW w:w="2204" w:type="pct"/>
          </w:tcPr>
          <w:p w14:paraId="3F7767D2" w14:textId="77777777" w:rsidR="00D16EBA" w:rsidRPr="005715F6" w:rsidRDefault="00D16EBA" w:rsidP="00A071A2">
            <w:pPr>
              <w:pStyle w:val="table1"/>
            </w:pPr>
            <w:r w:rsidRPr="005715F6">
              <w:t xml:space="preserve">Total </w:t>
            </w:r>
            <w:r>
              <w:t>radium-226</w:t>
            </w:r>
            <w:r w:rsidRPr="005715F6">
              <w:t xml:space="preserve"> activity</w:t>
            </w:r>
          </w:p>
        </w:tc>
        <w:tc>
          <w:tcPr>
            <w:tcW w:w="1102" w:type="pct"/>
          </w:tcPr>
          <w:p w14:paraId="62D6B58F" w14:textId="77777777" w:rsidR="00D16EBA" w:rsidRPr="005715F6" w:rsidRDefault="00D16EBA" w:rsidP="00A071A2">
            <w:pPr>
              <w:pStyle w:val="table1"/>
            </w:pPr>
            <w:r w:rsidRPr="005715F6">
              <w:t>Grab samples</w:t>
            </w:r>
          </w:p>
        </w:tc>
        <w:tc>
          <w:tcPr>
            <w:tcW w:w="708" w:type="pct"/>
          </w:tcPr>
          <w:p w14:paraId="620019B8" w14:textId="77777777" w:rsidR="00D16EBA" w:rsidRPr="005715F6" w:rsidRDefault="00D16EBA" w:rsidP="00A071A2">
            <w:pPr>
              <w:pStyle w:val="table1"/>
            </w:pPr>
            <w:proofErr w:type="spellStart"/>
            <w:r w:rsidRPr="005715F6">
              <w:t>EnRad</w:t>
            </w:r>
            <w:proofErr w:type="spellEnd"/>
            <w:r w:rsidRPr="005715F6">
              <w:t xml:space="preserve"> Lab</w:t>
            </w:r>
          </w:p>
        </w:tc>
      </w:tr>
      <w:tr w:rsidR="00D16EBA" w:rsidRPr="005715F6" w14:paraId="763BA6E0" w14:textId="77777777" w:rsidTr="00A071A2">
        <w:trPr>
          <w:cnfStyle w:val="000000010000" w:firstRow="0" w:lastRow="0" w:firstColumn="0" w:lastColumn="0" w:oddVBand="0" w:evenVBand="0" w:oddHBand="0" w:evenHBand="1" w:firstRowFirstColumn="0" w:firstRowLastColumn="0" w:lastRowFirstColumn="0" w:lastRowLastColumn="0"/>
        </w:trPr>
        <w:tc>
          <w:tcPr>
            <w:tcW w:w="986" w:type="pct"/>
          </w:tcPr>
          <w:p w14:paraId="293810C4" w14:textId="77777777" w:rsidR="00D16EBA" w:rsidRPr="005715F6" w:rsidRDefault="00D16EBA" w:rsidP="00A071A2">
            <w:pPr>
              <w:pStyle w:val="table1"/>
            </w:pPr>
            <w:r w:rsidRPr="005715F6">
              <w:t>Suspended Sediment Analysis Suite</w:t>
            </w:r>
          </w:p>
        </w:tc>
        <w:tc>
          <w:tcPr>
            <w:tcW w:w="2204" w:type="pct"/>
          </w:tcPr>
          <w:p w14:paraId="66E8055E" w14:textId="77777777" w:rsidR="00D16EBA" w:rsidRPr="005715F6" w:rsidRDefault="00D16EBA" w:rsidP="00A071A2">
            <w:pPr>
              <w:pStyle w:val="table1"/>
            </w:pPr>
            <w:r w:rsidRPr="005715F6">
              <w:t>Suspended sediment concentration and sediment bound aluminium, calcium, copper, iron, magnesium, manganese, lead, sulfate, uranium and zinc</w:t>
            </w:r>
          </w:p>
        </w:tc>
        <w:tc>
          <w:tcPr>
            <w:tcW w:w="1102" w:type="pct"/>
          </w:tcPr>
          <w:p w14:paraId="6E22E301" w14:textId="77777777" w:rsidR="00D16EBA" w:rsidRPr="005715F6" w:rsidRDefault="00D16EBA" w:rsidP="00A071A2">
            <w:pPr>
              <w:pStyle w:val="table1"/>
            </w:pPr>
            <w:r w:rsidRPr="005715F6">
              <w:t>Event-based samples triggered on turbidity</w:t>
            </w:r>
          </w:p>
        </w:tc>
        <w:tc>
          <w:tcPr>
            <w:tcW w:w="708" w:type="pct"/>
          </w:tcPr>
          <w:p w14:paraId="4B6B80DE" w14:textId="43439853" w:rsidR="00D16EBA" w:rsidRPr="005715F6" w:rsidRDefault="008711B0" w:rsidP="00A071A2">
            <w:pPr>
              <w:pStyle w:val="table1"/>
            </w:pPr>
            <w:r>
              <w:t xml:space="preserve">WASQ </w:t>
            </w:r>
            <w:r w:rsidR="00D16EBA" w:rsidRPr="005715F6">
              <w:t xml:space="preserve">Lab and </w:t>
            </w:r>
            <w:proofErr w:type="spellStart"/>
            <w:r w:rsidR="00D16EBA" w:rsidRPr="005715F6">
              <w:t>EnviroLab</w:t>
            </w:r>
            <w:proofErr w:type="spellEnd"/>
          </w:p>
        </w:tc>
      </w:tr>
      <w:tr w:rsidR="00D16EBA" w:rsidRPr="005715F6" w14:paraId="443D60A7" w14:textId="77777777" w:rsidTr="00A071A2">
        <w:trPr>
          <w:cnfStyle w:val="000000100000" w:firstRow="0" w:lastRow="0" w:firstColumn="0" w:lastColumn="0" w:oddVBand="0" w:evenVBand="0" w:oddHBand="1" w:evenHBand="0" w:firstRowFirstColumn="0" w:firstRowLastColumn="0" w:lastRowFirstColumn="0" w:lastRowLastColumn="0"/>
        </w:trPr>
        <w:tc>
          <w:tcPr>
            <w:tcW w:w="986" w:type="pct"/>
          </w:tcPr>
          <w:p w14:paraId="697DE498" w14:textId="77777777" w:rsidR="00D16EBA" w:rsidRPr="005715F6" w:rsidRDefault="00D16EBA" w:rsidP="00A071A2">
            <w:pPr>
              <w:pStyle w:val="table1"/>
            </w:pPr>
            <w:r w:rsidRPr="005715F6">
              <w:t>Organic Carbon Suite</w:t>
            </w:r>
          </w:p>
        </w:tc>
        <w:tc>
          <w:tcPr>
            <w:tcW w:w="2204" w:type="pct"/>
          </w:tcPr>
          <w:p w14:paraId="1DB799ED" w14:textId="77777777" w:rsidR="00D16EBA" w:rsidRPr="005715F6" w:rsidRDefault="00D16EBA" w:rsidP="00A071A2">
            <w:pPr>
              <w:pStyle w:val="table1"/>
            </w:pPr>
            <w:r w:rsidRPr="005715F6">
              <w:t>Dissolved organic carbon</w:t>
            </w:r>
          </w:p>
        </w:tc>
        <w:tc>
          <w:tcPr>
            <w:tcW w:w="1102" w:type="pct"/>
          </w:tcPr>
          <w:p w14:paraId="2798D27F" w14:textId="77777777" w:rsidR="00D16EBA" w:rsidRPr="005715F6" w:rsidRDefault="00D16EBA" w:rsidP="00A071A2">
            <w:pPr>
              <w:pStyle w:val="table1"/>
            </w:pPr>
            <w:r w:rsidRPr="005715F6">
              <w:t>Grab samples</w:t>
            </w:r>
          </w:p>
        </w:tc>
        <w:tc>
          <w:tcPr>
            <w:tcW w:w="708" w:type="pct"/>
          </w:tcPr>
          <w:p w14:paraId="2CD00ADC" w14:textId="77777777" w:rsidR="00D16EBA" w:rsidRPr="005715F6" w:rsidRDefault="00D16EBA" w:rsidP="00A071A2">
            <w:pPr>
              <w:pStyle w:val="table1"/>
            </w:pPr>
            <w:proofErr w:type="spellStart"/>
            <w:r w:rsidRPr="005715F6">
              <w:t>EcoTox</w:t>
            </w:r>
            <w:proofErr w:type="spellEnd"/>
            <w:r w:rsidRPr="005715F6">
              <w:t xml:space="preserve"> Lab</w:t>
            </w:r>
          </w:p>
        </w:tc>
      </w:tr>
      <w:tr w:rsidR="00D16EBA" w:rsidRPr="005715F6" w14:paraId="426327C3" w14:textId="77777777" w:rsidTr="00A071A2">
        <w:trPr>
          <w:cnfStyle w:val="000000010000" w:firstRow="0" w:lastRow="0" w:firstColumn="0" w:lastColumn="0" w:oddVBand="0" w:evenVBand="0" w:oddHBand="0" w:evenHBand="1" w:firstRowFirstColumn="0" w:firstRowLastColumn="0" w:lastRowFirstColumn="0" w:lastRowLastColumn="0"/>
        </w:trPr>
        <w:tc>
          <w:tcPr>
            <w:tcW w:w="986" w:type="pct"/>
          </w:tcPr>
          <w:p w14:paraId="01B1D27E" w14:textId="77777777" w:rsidR="00D16EBA" w:rsidRPr="005715F6" w:rsidRDefault="00D16EBA" w:rsidP="00A071A2">
            <w:pPr>
              <w:pStyle w:val="table1"/>
            </w:pPr>
            <w:r w:rsidRPr="005715F6">
              <w:t>Nutrient Suite</w:t>
            </w:r>
          </w:p>
        </w:tc>
        <w:tc>
          <w:tcPr>
            <w:tcW w:w="2204" w:type="pct"/>
          </w:tcPr>
          <w:p w14:paraId="1DE4EDDD" w14:textId="77777777" w:rsidR="00D16EBA" w:rsidRPr="005715F6" w:rsidRDefault="00D16EBA" w:rsidP="00A071A2">
            <w:pPr>
              <w:pStyle w:val="table1"/>
            </w:pPr>
            <w:r w:rsidRPr="005715F6">
              <w:t>Ammonia, nitrate, total nitrogen, total phosphorus and free reactive phosphorus</w:t>
            </w:r>
          </w:p>
        </w:tc>
        <w:tc>
          <w:tcPr>
            <w:tcW w:w="1102" w:type="pct"/>
          </w:tcPr>
          <w:p w14:paraId="7285F2B4" w14:textId="77777777" w:rsidR="00D16EBA" w:rsidRPr="005715F6" w:rsidRDefault="00D16EBA" w:rsidP="00A071A2">
            <w:pPr>
              <w:pStyle w:val="table1"/>
            </w:pPr>
            <w:r w:rsidRPr="005715F6">
              <w:t>Grab samples</w:t>
            </w:r>
          </w:p>
        </w:tc>
        <w:tc>
          <w:tcPr>
            <w:tcW w:w="708" w:type="pct"/>
          </w:tcPr>
          <w:p w14:paraId="17BCD5CF" w14:textId="77777777" w:rsidR="00D16EBA" w:rsidRPr="005715F6" w:rsidRDefault="00D16EBA" w:rsidP="00A071A2">
            <w:pPr>
              <w:pStyle w:val="table1"/>
            </w:pPr>
            <w:proofErr w:type="spellStart"/>
            <w:r w:rsidRPr="005715F6">
              <w:t>EnviroLab</w:t>
            </w:r>
            <w:proofErr w:type="spellEnd"/>
          </w:p>
        </w:tc>
      </w:tr>
    </w:tbl>
    <w:p w14:paraId="70F93B34" w14:textId="77777777" w:rsidR="00D16EBA" w:rsidRDefault="00D16EBA" w:rsidP="00D16EBA"/>
    <w:p w14:paraId="24613227" w14:textId="77777777" w:rsidR="00D16EBA" w:rsidRDefault="00D16EBA" w:rsidP="00D16EBA">
      <w:pPr>
        <w:pStyle w:val="Heading5"/>
        <w:numPr>
          <w:ilvl w:val="4"/>
          <w:numId w:val="17"/>
        </w:numPr>
      </w:pPr>
      <w:bookmarkStart w:id="78" w:name="_Toc332972679"/>
      <w:proofErr w:type="spellStart"/>
      <w:r>
        <w:t>Physico</w:t>
      </w:r>
      <w:proofErr w:type="spellEnd"/>
      <w:r>
        <w:t>-chemical s</w:t>
      </w:r>
      <w:r w:rsidRPr="009569A3">
        <w:t>uite</w:t>
      </w:r>
      <w:bookmarkEnd w:id="78"/>
      <w:r>
        <w:t xml:space="preserve"> </w:t>
      </w:r>
      <w:r>
        <w:tab/>
      </w:r>
    </w:p>
    <w:p w14:paraId="3FCDCA2D" w14:textId="77777777" w:rsidR="00D16EBA" w:rsidRDefault="00D16EBA" w:rsidP="00D16EBA">
      <w:r>
        <w:t xml:space="preserve">This suite of parameters are measured continuously (up to every 5 minutes) by in situ multi-probe </w:t>
      </w:r>
      <w:proofErr w:type="spellStart"/>
      <w:r>
        <w:t>datasondes</w:t>
      </w:r>
      <w:proofErr w:type="spellEnd"/>
      <w:r>
        <w:t xml:space="preserve"> and comprises pH, EC, turbidity and water temperature. </w:t>
      </w:r>
    </w:p>
    <w:p w14:paraId="54D1E92D" w14:textId="77777777" w:rsidR="00D16EBA" w:rsidRDefault="00D16EBA" w:rsidP="00D16EBA">
      <w:pPr>
        <w:pStyle w:val="Heading5"/>
        <w:numPr>
          <w:ilvl w:val="4"/>
          <w:numId w:val="17"/>
        </w:numPr>
      </w:pPr>
      <w:bookmarkStart w:id="79" w:name="_Toc332972680"/>
      <w:r w:rsidRPr="00CD310D">
        <w:t>Chemical</w:t>
      </w:r>
      <w:r>
        <w:t xml:space="preserve"> analysis suite</w:t>
      </w:r>
      <w:bookmarkEnd w:id="79"/>
      <w:r>
        <w:tab/>
      </w:r>
      <w:r>
        <w:tab/>
      </w:r>
    </w:p>
    <w:p w14:paraId="13EB5278" w14:textId="77777777" w:rsidR="00D16EBA" w:rsidRDefault="00D16EBA" w:rsidP="00D16EBA">
      <w:r>
        <w:t>Water samples for chemical analysis are collected from Magela and Gulungul Creeks either using the automated EC event sampling regime or for routine radium and QA/QC sampling using the grab sampling method.</w:t>
      </w:r>
      <w:r w:rsidRPr="00E64071">
        <w:t xml:space="preserve"> </w:t>
      </w:r>
      <w:r>
        <w:t xml:space="preserve">Grab sampling is used at any other sampling locations. All water samples are sent to an external service provider (National Association of Testing Authorities (NATA) accredited commercial analytical laboratory) for chemical analysis using inductively coupled plasma mass spectrometry (ICP-MS) or inductively coupled </w:t>
      </w:r>
      <w:r w:rsidRPr="00402E07">
        <w:t>plasma optical emission</w:t>
      </w:r>
      <w:r>
        <w:t xml:space="preserve"> spectrometry (ICP-OES) techniques. </w:t>
      </w:r>
    </w:p>
    <w:p w14:paraId="45C78761" w14:textId="77777777" w:rsidR="00D16EBA" w:rsidRDefault="00D16EBA" w:rsidP="00D16EBA">
      <w:r w:rsidRPr="00020E33">
        <w:rPr>
          <w:color w:val="000000"/>
        </w:rPr>
        <w:t>Comparison of the composition of mine site water</w:t>
      </w:r>
      <w:r>
        <w:rPr>
          <w:color w:val="000000"/>
        </w:rPr>
        <w:t xml:space="preserve"> (from various on-site water bodies)</w:t>
      </w:r>
      <w:r w:rsidRPr="00020E33">
        <w:rPr>
          <w:color w:val="000000"/>
        </w:rPr>
        <w:t xml:space="preserve"> with Magela </w:t>
      </w:r>
      <w:r>
        <w:rPr>
          <w:color w:val="000000"/>
        </w:rPr>
        <w:t>creek</w:t>
      </w:r>
      <w:r w:rsidRPr="00020E33">
        <w:rPr>
          <w:color w:val="000000"/>
        </w:rPr>
        <w:t xml:space="preserve"> </w:t>
      </w:r>
      <w:r>
        <w:rPr>
          <w:color w:val="000000"/>
        </w:rPr>
        <w:t>water (</w:t>
      </w:r>
      <w:r w:rsidRPr="00020E33">
        <w:rPr>
          <w:color w:val="000000"/>
        </w:rPr>
        <w:t>upstream and downstream of the mine</w:t>
      </w:r>
      <w:r>
        <w:rPr>
          <w:color w:val="000000"/>
        </w:rPr>
        <w:t>)</w:t>
      </w:r>
      <w:r w:rsidRPr="00020E33">
        <w:rPr>
          <w:color w:val="000000"/>
        </w:rPr>
        <w:t xml:space="preserve"> </w:t>
      </w:r>
      <w:r>
        <w:rPr>
          <w:color w:val="000000"/>
        </w:rPr>
        <w:t xml:space="preserve">has been used to establish that </w:t>
      </w:r>
      <w:r>
        <w:t>U, Mg, aluminium (Al), calcium (Ca), copper (Cu), iron (Fe), manganese (</w:t>
      </w:r>
      <w:proofErr w:type="spellStart"/>
      <w:r>
        <w:t>Mn</w:t>
      </w:r>
      <w:proofErr w:type="spellEnd"/>
      <w:r>
        <w:t>), lead (</w:t>
      </w:r>
      <w:proofErr w:type="spellStart"/>
      <w:r>
        <w:t>Pb</w:t>
      </w:r>
      <w:proofErr w:type="spellEnd"/>
      <w:r>
        <w:t xml:space="preserve">), </w:t>
      </w:r>
      <w:proofErr w:type="spellStart"/>
      <w:r>
        <w:t>sulfate</w:t>
      </w:r>
      <w:proofErr w:type="spellEnd"/>
      <w:r>
        <w:t xml:space="preserve"> ion (SO</w:t>
      </w:r>
      <w:r>
        <w:rPr>
          <w:vertAlign w:val="subscript"/>
        </w:rPr>
        <w:t>4</w:t>
      </w:r>
      <w:r>
        <w:rPr>
          <w:vertAlign w:val="superscript"/>
        </w:rPr>
        <w:t>2+</w:t>
      </w:r>
      <w:r>
        <w:t xml:space="preserve">) and zinc (Zn) to be the </w:t>
      </w:r>
      <w:r>
        <w:rPr>
          <w:color w:val="000000"/>
        </w:rPr>
        <w:t xml:space="preserve">elements </w:t>
      </w:r>
      <w:r w:rsidRPr="00020E33">
        <w:rPr>
          <w:color w:val="000000"/>
        </w:rPr>
        <w:t>that are of most potential concern</w:t>
      </w:r>
      <w:r>
        <w:rPr>
          <w:color w:val="000000"/>
        </w:rPr>
        <w:t xml:space="preserve"> to the receiving environment (</w:t>
      </w:r>
      <w:r w:rsidRPr="00020E33">
        <w:t>Supervising Scientist 2009</w:t>
      </w:r>
      <w:r>
        <w:t xml:space="preserve">). This list of elements was </w:t>
      </w:r>
      <w:r>
        <w:rPr>
          <w:color w:val="000000"/>
        </w:rPr>
        <w:t>identified based on their</w:t>
      </w:r>
      <w:r w:rsidRPr="00412ED4">
        <w:rPr>
          <w:color w:val="000000"/>
        </w:rPr>
        <w:t xml:space="preserve"> </w:t>
      </w:r>
      <w:proofErr w:type="spellStart"/>
      <w:r w:rsidRPr="00412ED4">
        <w:rPr>
          <w:color w:val="000000"/>
        </w:rPr>
        <w:t>i</w:t>
      </w:r>
      <w:proofErr w:type="spellEnd"/>
      <w:r w:rsidRPr="00412ED4">
        <w:rPr>
          <w:color w:val="000000"/>
        </w:rPr>
        <w:t>) concentrations present in mine water bodies relative to background</w:t>
      </w:r>
      <w:r>
        <w:rPr>
          <w:color w:val="000000"/>
        </w:rPr>
        <w:t xml:space="preserve"> </w:t>
      </w:r>
      <w:r w:rsidRPr="00412ED4">
        <w:rPr>
          <w:color w:val="000000"/>
        </w:rPr>
        <w:t>concentrations; ii) attenuation by natural processes in catchment drainage lines; and iii) likely or inferred potential for biological impact.</w:t>
      </w:r>
      <w:r>
        <w:rPr>
          <w:color w:val="000000"/>
        </w:rPr>
        <w:t xml:space="preserve"> </w:t>
      </w:r>
      <w:r w:rsidRPr="003526EA">
        <w:rPr>
          <w:color w:val="000000"/>
        </w:rPr>
        <w:t xml:space="preserve">The attenuation and dilution of </w:t>
      </w:r>
      <w:r>
        <w:rPr>
          <w:color w:val="000000"/>
        </w:rPr>
        <w:t xml:space="preserve">Al, Cu, Fe, </w:t>
      </w:r>
      <w:proofErr w:type="spellStart"/>
      <w:r>
        <w:rPr>
          <w:color w:val="000000"/>
        </w:rPr>
        <w:t>Pb</w:t>
      </w:r>
      <w:proofErr w:type="spellEnd"/>
      <w:r>
        <w:rPr>
          <w:color w:val="000000"/>
        </w:rPr>
        <w:t xml:space="preserve"> and Zn</w:t>
      </w:r>
      <w:r w:rsidRPr="003526EA">
        <w:rPr>
          <w:color w:val="000000"/>
        </w:rPr>
        <w:t xml:space="preserve"> within the tributaries and sentine</w:t>
      </w:r>
      <w:r>
        <w:rPr>
          <w:color w:val="000000"/>
        </w:rPr>
        <w:t>l waterbodies on site means the concentrations of</w:t>
      </w:r>
      <w:r w:rsidRPr="003526EA">
        <w:rPr>
          <w:color w:val="000000"/>
        </w:rPr>
        <w:t xml:space="preserve"> these metals are not of environmental concern for Magela Creek. These elements, however, provide an excellent indicator of sample contamination that may inadvertently occur as a result of lapse in sample collection practice or contamination in the receiving laboratory.  </w:t>
      </w:r>
    </w:p>
    <w:p w14:paraId="12A18083" w14:textId="77777777" w:rsidR="00D16EBA" w:rsidRDefault="00D16EBA" w:rsidP="00D16EBA">
      <w:pPr>
        <w:spacing w:line="280" w:lineRule="auto"/>
        <w:rPr>
          <w:color w:val="000000"/>
        </w:rPr>
      </w:pPr>
      <w:r>
        <w:t xml:space="preserve">The automated event-based samples are analysed for total (dissolved plus particulate) concentrations only (see discussion in section  1.4 ) while grab samples can be analysed for total or dissolved concentrations if they are filtered in the field at the time of collection. </w:t>
      </w:r>
      <w:r>
        <w:rPr>
          <w:color w:val="000000"/>
        </w:rPr>
        <w:t xml:space="preserve"> </w:t>
      </w:r>
    </w:p>
    <w:p w14:paraId="58CBE71F" w14:textId="77777777" w:rsidR="00D16EBA" w:rsidRDefault="00D16EBA" w:rsidP="00D16EBA">
      <w:pPr>
        <w:pStyle w:val="Heading5"/>
        <w:numPr>
          <w:ilvl w:val="4"/>
          <w:numId w:val="17"/>
        </w:numPr>
      </w:pPr>
      <w:bookmarkStart w:id="80" w:name="_Toc332972681"/>
      <w:r>
        <w:t>Radiochemical Suite</w:t>
      </w:r>
      <w:bookmarkEnd w:id="80"/>
    </w:p>
    <w:p w14:paraId="216E7FAF" w14:textId="77777777" w:rsidR="00D16EBA" w:rsidRDefault="00D16EBA" w:rsidP="00D16EBA">
      <w:r w:rsidRPr="001433CA">
        <w:t xml:space="preserve">Water samples </w:t>
      </w:r>
      <w:r>
        <w:t>for analysis of radium-226</w:t>
      </w:r>
      <w:r w:rsidRPr="001433CA">
        <w:t xml:space="preserve"> are collected</w:t>
      </w:r>
      <w:r>
        <w:t xml:space="preserve"> fortnightly (using the grab sampling method)</w:t>
      </w:r>
      <w:r w:rsidRPr="001433CA">
        <w:t xml:space="preserve"> </w:t>
      </w:r>
      <w:r>
        <w:t>from Magela and Gulungul creeks.  The two samples collected per month from each site are combined to form a composite sample that is analysed for total radium-226</w:t>
      </w:r>
      <w:r w:rsidRPr="001433CA">
        <w:t xml:space="preserve"> by high resolution alpha spectrometry</w:t>
      </w:r>
      <w:r>
        <w:t xml:space="preserve"> </w:t>
      </w:r>
      <w:r w:rsidRPr="001433CA">
        <w:t xml:space="preserve">(Martin et al </w:t>
      </w:r>
      <w:r>
        <w:t>2004</w:t>
      </w:r>
      <w:r w:rsidRPr="001433CA">
        <w:t xml:space="preserve"> &amp; Medley et al 2005).</w:t>
      </w:r>
    </w:p>
    <w:p w14:paraId="272513E0" w14:textId="77777777" w:rsidR="00D16EBA" w:rsidRDefault="00D16EBA" w:rsidP="00D16EBA">
      <w:pPr>
        <w:pStyle w:val="Heading5"/>
        <w:numPr>
          <w:ilvl w:val="4"/>
          <w:numId w:val="17"/>
        </w:numPr>
      </w:pPr>
      <w:bookmarkStart w:id="81" w:name="_Toc332972682"/>
      <w:r>
        <w:t>Suspended sediment analysis suite</w:t>
      </w:r>
      <w:bookmarkEnd w:id="81"/>
    </w:p>
    <w:p w14:paraId="54782DCC" w14:textId="77777777" w:rsidR="00D16EBA" w:rsidRDefault="00D16EBA" w:rsidP="00D16EBA">
      <w:r>
        <w:t xml:space="preserve">The concentration of suspended sediment is measured in water samples that are collected by the automated turbidity event sampling regime, and in specified grab samples,  . An aliquot of suspended sediment (collected by filtering a known volume of sample through a 0.45µm filter paper) may also be sent to an external service provider (NATA accredited commercial analytical laboratory) where it is  digested using the reverse aqua </w:t>
      </w:r>
      <w:proofErr w:type="spellStart"/>
      <w:r>
        <w:t>regia</w:t>
      </w:r>
      <w:proofErr w:type="spellEnd"/>
      <w:r w:rsidRPr="00735B8B">
        <w:t xml:space="preserve"> </w:t>
      </w:r>
      <w:r>
        <w:t>method (</w:t>
      </w:r>
      <w:r w:rsidRPr="00735B8B">
        <w:rPr>
          <w:color w:val="000000"/>
        </w:rPr>
        <w:t xml:space="preserve">a 3:1 mixture of </w:t>
      </w:r>
      <w:r>
        <w:rPr>
          <w:color w:val="000000"/>
        </w:rPr>
        <w:t xml:space="preserve">nitric and hydrochloric acid) and </w:t>
      </w:r>
      <w:r>
        <w:t xml:space="preserve">analysed for the same chemical suite as the water samples. </w:t>
      </w:r>
    </w:p>
    <w:p w14:paraId="2181D882" w14:textId="77777777" w:rsidR="00D16EBA" w:rsidRPr="00D80D1F" w:rsidRDefault="00D16EBA" w:rsidP="00D16EBA">
      <w:pPr>
        <w:pStyle w:val="Heading5"/>
        <w:numPr>
          <w:ilvl w:val="4"/>
          <w:numId w:val="17"/>
        </w:numPr>
      </w:pPr>
      <w:bookmarkStart w:id="82" w:name="_Toc332972683"/>
      <w:r w:rsidRPr="00D80D1F">
        <w:t xml:space="preserve">Organic </w:t>
      </w:r>
      <w:r>
        <w:t>c</w:t>
      </w:r>
      <w:r w:rsidRPr="00D80D1F">
        <w:t xml:space="preserve">arbon </w:t>
      </w:r>
      <w:r>
        <w:t>s</w:t>
      </w:r>
      <w:r w:rsidRPr="00D80D1F">
        <w:t>uite</w:t>
      </w:r>
      <w:bookmarkEnd w:id="82"/>
    </w:p>
    <w:p w14:paraId="0D5BAE33" w14:textId="3F6D5C69" w:rsidR="00D16EBA" w:rsidRDefault="00D16EBA" w:rsidP="00D16EBA">
      <w:r w:rsidRPr="001433CA">
        <w:t>W</w:t>
      </w:r>
      <w:r>
        <w:t>hen required, w</w:t>
      </w:r>
      <w:r w:rsidRPr="001433CA">
        <w:t>ater samples</w:t>
      </w:r>
      <w:r>
        <w:t xml:space="preserve"> </w:t>
      </w:r>
      <w:r w:rsidRPr="001433CA">
        <w:t>are collected</w:t>
      </w:r>
      <w:r>
        <w:t xml:space="preserve"> (using the grab sampling method) and analysed at the SS</w:t>
      </w:r>
      <w:r w:rsidR="00BE5091">
        <w:t>B</w:t>
      </w:r>
      <w:r>
        <w:t xml:space="preserve"> laboratories for concentrations of dissolved organic carbon (DOC). Ecotoxicological testing has shown that DOC has the potential to ameliorate the toxicity of U to organisms (Hogan et al 2005 &amp; Houston et al 2008), and hence is an important parameter to measure, especially for backflow billabongs wherein the DOC concentration can be much higher than in the flowing waters of the stream channels. </w:t>
      </w:r>
    </w:p>
    <w:p w14:paraId="11368C22" w14:textId="77777777" w:rsidR="00D16EBA" w:rsidRPr="00D80D1F" w:rsidRDefault="00D16EBA" w:rsidP="00D16EBA">
      <w:pPr>
        <w:pStyle w:val="Heading5"/>
        <w:numPr>
          <w:ilvl w:val="4"/>
          <w:numId w:val="17"/>
        </w:numPr>
      </w:pPr>
      <w:bookmarkStart w:id="83" w:name="_Toc332972684"/>
      <w:r>
        <w:t>Nutrient</w:t>
      </w:r>
      <w:r w:rsidRPr="00D80D1F">
        <w:t xml:space="preserve"> </w:t>
      </w:r>
      <w:r>
        <w:t>s</w:t>
      </w:r>
      <w:r w:rsidRPr="00D80D1F">
        <w:t>uite</w:t>
      </w:r>
      <w:bookmarkEnd w:id="83"/>
    </w:p>
    <w:p w14:paraId="74AAB144" w14:textId="77777777" w:rsidR="00D16EBA" w:rsidRPr="00A56CD0" w:rsidRDefault="00D16EBA" w:rsidP="00D16EBA">
      <w:pPr>
        <w:rPr>
          <w:szCs w:val="22"/>
        </w:rPr>
      </w:pPr>
      <w:r w:rsidRPr="00A56CD0">
        <w:rPr>
          <w:szCs w:val="22"/>
        </w:rPr>
        <w:t>When required, water samples are collected</w:t>
      </w:r>
      <w:r>
        <w:rPr>
          <w:szCs w:val="22"/>
        </w:rPr>
        <w:t xml:space="preserve"> </w:t>
      </w:r>
      <w:r>
        <w:t>(using the grab sampling method)</w:t>
      </w:r>
      <w:r w:rsidRPr="001433CA">
        <w:t xml:space="preserve"> </w:t>
      </w:r>
      <w:r w:rsidRPr="00A56CD0">
        <w:rPr>
          <w:szCs w:val="22"/>
        </w:rPr>
        <w:t>and sent to an external service provider (NATA accredited commercial analytical laboratory) for analysis of ammonia, nitrate, total nitrogen, total phosphorus and free reactive phosphorus.</w:t>
      </w:r>
    </w:p>
    <w:p w14:paraId="535F7164" w14:textId="77777777" w:rsidR="00D16EBA" w:rsidRDefault="00D16EBA" w:rsidP="00D16EBA">
      <w:pPr>
        <w:pStyle w:val="Heading3"/>
        <w:numPr>
          <w:ilvl w:val="2"/>
          <w:numId w:val="17"/>
        </w:numPr>
        <w:rPr>
          <w:color w:val="000000"/>
        </w:rPr>
      </w:pPr>
      <w:bookmarkStart w:id="84" w:name="_Toc339530320"/>
      <w:bookmarkStart w:id="85" w:name="_Toc504125585"/>
      <w:bookmarkStart w:id="86" w:name="_Toc332972685"/>
      <w:bookmarkStart w:id="87" w:name="_Toc96267219"/>
      <w:bookmarkEnd w:id="77"/>
      <w:r>
        <w:rPr>
          <w:color w:val="000000"/>
        </w:rPr>
        <w:t>Quality control procedures</w:t>
      </w:r>
      <w:bookmarkEnd w:id="84"/>
      <w:bookmarkEnd w:id="85"/>
    </w:p>
    <w:p w14:paraId="0F8DF48E" w14:textId="77777777" w:rsidR="00D16EBA" w:rsidRDefault="00D16EBA" w:rsidP="00D16EBA">
      <w:pPr>
        <w:pStyle w:val="Heading4"/>
        <w:numPr>
          <w:ilvl w:val="3"/>
          <w:numId w:val="17"/>
        </w:numPr>
      </w:pPr>
      <w:bookmarkStart w:id="88" w:name="_Toc332972686"/>
      <w:bookmarkEnd w:id="86"/>
      <w:bookmarkEnd w:id="87"/>
      <w:r>
        <w:t>Continuous monitoring system</w:t>
      </w:r>
    </w:p>
    <w:p w14:paraId="53EB9C4A" w14:textId="77777777" w:rsidR="00D16EBA" w:rsidRDefault="00D16EBA" w:rsidP="00D16EBA">
      <w:r>
        <w:t xml:space="preserve">To ensure the validity of the continuous monitoring data a comprehensive quality control (QC) program of infrastructure and equipment management, maintenance and calibration verification is required along with in-built redundancy to ensure that the system remains functional at all times. </w:t>
      </w:r>
    </w:p>
    <w:p w14:paraId="10D79F46" w14:textId="34BC2FDE" w:rsidR="00D16EBA" w:rsidRDefault="00D16EBA" w:rsidP="00D16EBA">
      <w:r>
        <w:t xml:space="preserve">At the commencement of flow in the creeks, two </w:t>
      </w:r>
      <w:proofErr w:type="spellStart"/>
      <w:r>
        <w:t>multiprobe</w:t>
      </w:r>
      <w:proofErr w:type="spellEnd"/>
      <w:r>
        <w:t xml:space="preserve"> </w:t>
      </w:r>
      <w:proofErr w:type="spellStart"/>
      <w:r>
        <w:t>datasondes</w:t>
      </w:r>
      <w:proofErr w:type="spellEnd"/>
      <w:r>
        <w:t xml:space="preserve"> and an auto sampler are deployed at each site. The </w:t>
      </w:r>
      <w:proofErr w:type="spellStart"/>
      <w:r>
        <w:t>datasondes</w:t>
      </w:r>
      <w:proofErr w:type="spellEnd"/>
      <w:r>
        <w:t xml:space="preserve"> and auto samplers are connected to data loggers that store the measured data as well as control the functioning</w:t>
      </w:r>
      <w:r w:rsidR="0035341E">
        <w:t xml:space="preserve"> of</w:t>
      </w:r>
      <w:r>
        <w:t xml:space="preserve"> the instruments by way of a detailed and comprehensive logging program. This program controls the sampling triggers as well as a number of alarms and backup processes that ensure the immediate rectification of any instrument or sensor issues that may occur. </w:t>
      </w:r>
    </w:p>
    <w:p w14:paraId="3B05F27B" w14:textId="7ED10738" w:rsidR="00D16EBA" w:rsidRDefault="00D16EBA" w:rsidP="00D16EBA">
      <w:r>
        <w:t xml:space="preserve">Each </w:t>
      </w:r>
      <w:proofErr w:type="spellStart"/>
      <w:r>
        <w:t>datasonde</w:t>
      </w:r>
      <w:proofErr w:type="spellEnd"/>
      <w:r>
        <w:t xml:space="preserve"> is calibrated prior to installation and routine in-situ checks are carried out using calibrated hand-held instruments to detect any calibration drift or other instrument issues that may arise throughout the wet season. Full details of these processes are detailed in the </w:t>
      </w:r>
      <w:r w:rsidR="0035341E">
        <w:t>o</w:t>
      </w:r>
      <w:r>
        <w:t>perational manual</w:t>
      </w:r>
      <w:r w:rsidR="0035341E">
        <w:t>s</w:t>
      </w:r>
      <w:r>
        <w:t>.</w:t>
      </w:r>
    </w:p>
    <w:p w14:paraId="6E343F68" w14:textId="77777777" w:rsidR="00D16EBA" w:rsidRPr="004A52D1" w:rsidRDefault="00D16EBA" w:rsidP="00D16EBA">
      <w:pPr>
        <w:pStyle w:val="Heading4"/>
        <w:numPr>
          <w:ilvl w:val="3"/>
          <w:numId w:val="17"/>
        </w:numPr>
      </w:pPr>
      <w:r>
        <w:t>Water sample analysis</w:t>
      </w:r>
      <w:bookmarkEnd w:id="88"/>
    </w:p>
    <w:p w14:paraId="65717A1B" w14:textId="293EA0EA" w:rsidR="00D16EBA" w:rsidRDefault="00D16EBA" w:rsidP="00D16EBA">
      <w:bookmarkStart w:id="89" w:name="_Toc96267222"/>
      <w:r>
        <w:t xml:space="preserve">A </w:t>
      </w:r>
      <w:r w:rsidRPr="004A52D1">
        <w:t xml:space="preserve">QC </w:t>
      </w:r>
      <w:r>
        <w:t xml:space="preserve">program is in place </w:t>
      </w:r>
      <w:r w:rsidRPr="004A52D1">
        <w:t xml:space="preserve">to ensure and demonstrate the quality of </w:t>
      </w:r>
      <w:r>
        <w:t>chemical analysis of collected water samples. This</w:t>
      </w:r>
      <w:r w:rsidRPr="004A52D1">
        <w:t xml:space="preserve"> includes analysis of appropriate blanks, spiked samples, duplicates and inclusion of standard reference materials</w:t>
      </w:r>
      <w:r>
        <w:t xml:space="preserve"> (SRM)</w:t>
      </w:r>
      <w:r w:rsidRPr="004A52D1">
        <w:t xml:space="preserve">. </w:t>
      </w:r>
      <w:r>
        <w:t xml:space="preserve">Each month the </w:t>
      </w:r>
      <w:r w:rsidRPr="00EC4D07">
        <w:t xml:space="preserve">performance of the </w:t>
      </w:r>
      <w:r>
        <w:t>water sampling</w:t>
      </w:r>
      <w:r w:rsidRPr="00EC4D07">
        <w:t xml:space="preserve"> system and techniques </w:t>
      </w:r>
      <w:r>
        <w:t>are evaluated by assessing the results from the QA/QC samples</w:t>
      </w:r>
      <w:r w:rsidRPr="00EC4D07">
        <w:t>.</w:t>
      </w:r>
      <w:r>
        <w:t xml:space="preserve">  Any significant QC issues that arise are reported to the Water Chemistry Monitoring Manager so that the issues can be identified and resolved.</w:t>
      </w:r>
    </w:p>
    <w:p w14:paraId="4D664B6E" w14:textId="77777777" w:rsidR="00D16EBA" w:rsidRDefault="00D16EBA" w:rsidP="00D16EBA">
      <w:r w:rsidRPr="004A52D1">
        <w:t xml:space="preserve">Blank samples are used to determine the existence and magnitude of contamination </w:t>
      </w:r>
      <w:r>
        <w:t>occurring during field collection or laboratory processing of samples. Analysis of duplicate samples</w:t>
      </w:r>
      <w:r w:rsidRPr="004A52D1">
        <w:t xml:space="preserve"> indicate</w:t>
      </w:r>
      <w:r>
        <w:t>s</w:t>
      </w:r>
      <w:r w:rsidRPr="004A52D1">
        <w:t xml:space="preserve"> the precision for both field </w:t>
      </w:r>
      <w:r>
        <w:t xml:space="preserve">sampling </w:t>
      </w:r>
      <w:r w:rsidRPr="004A52D1">
        <w:t xml:space="preserve">and laboratory </w:t>
      </w:r>
      <w:r>
        <w:t xml:space="preserve">analysis </w:t>
      </w:r>
      <w:r w:rsidRPr="004A52D1">
        <w:t>methods</w:t>
      </w:r>
      <w:r>
        <w:t>. Analysis of field duplicates provides an indication of the temporal and spatial variability of water quality at the sampling site. Analysis of laboratory duplicates (obtained by splitting a single sample prior to analysis) provides an indication of the extent of variation attributable to the procedures used in the laboratory.</w:t>
      </w:r>
    </w:p>
    <w:p w14:paraId="68688AD5" w14:textId="73559139" w:rsidR="00D16EBA" w:rsidRDefault="00D16EBA" w:rsidP="00D16EBA">
      <w:r w:rsidRPr="004A52D1">
        <w:t xml:space="preserve">Analysis of spiked samples and </w:t>
      </w:r>
      <w:r>
        <w:t xml:space="preserve">SRM </w:t>
      </w:r>
      <w:r w:rsidRPr="004A52D1">
        <w:t>indicates the precision and accuracy of the laboratory results.</w:t>
      </w:r>
      <w:r>
        <w:t xml:space="preserve"> Laboratory fortified blanks are analysed to determine the bias in the sample spikes. The external analytical laboratory prepares QC samples (SRM, spiked samples, fortified blanks and duplicate samples) and analyses them in the same analysis run as each batch of SS</w:t>
      </w:r>
      <w:r w:rsidR="00BE5091">
        <w:t>B</w:t>
      </w:r>
      <w:r>
        <w:t xml:space="preserve"> surface water samples.</w:t>
      </w:r>
    </w:p>
    <w:p w14:paraId="0DA2FF59" w14:textId="199451E0" w:rsidR="00D16EBA" w:rsidRDefault="00D16EBA" w:rsidP="00D16EBA">
      <w:r>
        <w:t>For the analysis of trace constituents SS</w:t>
      </w:r>
      <w:r w:rsidR="00BE5091">
        <w:t>B</w:t>
      </w:r>
      <w:r>
        <w:t xml:space="preserve"> applies acceptance criteria of ± 20% Relative Percent Difference (RPD) between duplicates. This tolerance limit is based on the Horwitz curve (Horwitz et al., 1980), which is a simple exponential relationship between the relative standard deviation of laboratory results to concentration (Figure </w:t>
      </w:r>
      <w:r w:rsidR="0080688B">
        <w:t>7</w:t>
      </w:r>
      <w:r>
        <w:t xml:space="preserve">). </w:t>
      </w:r>
    </w:p>
    <w:p w14:paraId="4A1B17DA" w14:textId="77777777" w:rsidR="00E231F7" w:rsidRDefault="00E231F7" w:rsidP="00E231F7">
      <w:r>
        <w:t xml:space="preserve">As concentrations decrease to the part per billion level, which corresponds to the minimum quantitation limit of many analytical methods, the relative standard deviation can increase sharply. According to the Horwitz curve, the relative standard deviation at the parts per billion concentration range is 40%. Half of this predicted value (20% relative standard deviation) will provide the most conservative measure of tolerable variability. Although U is the only </w:t>
      </w:r>
      <w:proofErr w:type="spellStart"/>
      <w:r>
        <w:t>analyte</w:t>
      </w:r>
      <w:proofErr w:type="spellEnd"/>
      <w:r>
        <w:t xml:space="preserve"> in SSB’s standard analysis suite with a quantitation limit at the parts per billion level, all of the analytes use the 20% RPD limit as the ultimate determinant of the expected degree of measurement variability between duplicates. </w:t>
      </w:r>
    </w:p>
    <w:p w14:paraId="0C6ED579" w14:textId="77777777" w:rsidR="00E231F7" w:rsidRPr="004A52D1" w:rsidRDefault="00E231F7" w:rsidP="00E231F7">
      <w:r>
        <w:t>For spiked samples a recovery between 80-120% of the spike concentration must be achieved.</w:t>
      </w:r>
    </w:p>
    <w:p w14:paraId="43E42060" w14:textId="77777777" w:rsidR="00E231F7" w:rsidRDefault="00E231F7" w:rsidP="00E231F7">
      <w:r w:rsidRPr="004A52D1">
        <w:t xml:space="preserve">Results from the QC samples </w:t>
      </w:r>
      <w:r>
        <w:t>submitted</w:t>
      </w:r>
      <w:r w:rsidRPr="004A52D1">
        <w:t xml:space="preserve"> with each batch of water chemistry monitoring samples provide a proficiency assessment of the </w:t>
      </w:r>
      <w:r>
        <w:t>analytical</w:t>
      </w:r>
      <w:r w:rsidRPr="004A52D1">
        <w:t xml:space="preserve"> service provider</w:t>
      </w:r>
      <w:r>
        <w:t xml:space="preserve">. Contaminated blank samples </w:t>
      </w:r>
      <w:r w:rsidRPr="004A52D1">
        <w:t xml:space="preserve">or discrepancies in results between </w:t>
      </w:r>
      <w:r>
        <w:t xml:space="preserve">blind </w:t>
      </w:r>
      <w:r w:rsidRPr="004A52D1">
        <w:t>duplicate samples (</w:t>
      </w:r>
      <w:r>
        <w:t xml:space="preserve">i.e. </w:t>
      </w:r>
      <w:r w:rsidRPr="004A52D1">
        <w:t>unidentifiable</w:t>
      </w:r>
      <w:r>
        <w:t xml:space="preserve"> by</w:t>
      </w:r>
      <w:r w:rsidRPr="004A52D1">
        <w:t xml:space="preserve"> the analytical service provider) </w:t>
      </w:r>
      <w:r>
        <w:t xml:space="preserve">will identify problems with </w:t>
      </w:r>
      <w:r w:rsidRPr="004A52D1">
        <w:t xml:space="preserve">the handling procedures of the analytical service provider. </w:t>
      </w:r>
      <w:r>
        <w:t xml:space="preserve">Reanalysis of samples can be requested </w:t>
      </w:r>
      <w:r w:rsidRPr="004A52D1">
        <w:t xml:space="preserve">if </w:t>
      </w:r>
      <w:r>
        <w:t xml:space="preserve">problems with </w:t>
      </w:r>
      <w:r w:rsidRPr="004A52D1">
        <w:t>analytical cleanliness or precision are suspect</w:t>
      </w:r>
      <w:r>
        <w:t>ed in the contract laboratory</w:t>
      </w:r>
      <w:r w:rsidRPr="004A52D1">
        <w:t xml:space="preserve">. </w:t>
      </w:r>
    </w:p>
    <w:p w14:paraId="031ACCE8" w14:textId="77777777" w:rsidR="00E231F7" w:rsidRDefault="00E231F7" w:rsidP="00D16EBA"/>
    <w:p w14:paraId="412AB75F" w14:textId="77777777" w:rsidR="00D16EBA" w:rsidRDefault="00D16EBA" w:rsidP="00D16EBA">
      <w:pPr>
        <w:jc w:val="center"/>
      </w:pPr>
      <w:r>
        <w:rPr>
          <w:noProof/>
          <w:lang w:eastAsia="en-AU"/>
        </w:rPr>
        <w:drawing>
          <wp:inline distT="0" distB="0" distL="0" distR="0" wp14:anchorId="570FC89F" wp14:editId="139064F7">
            <wp:extent cx="3834765" cy="3705225"/>
            <wp:effectExtent l="1905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3834765" cy="3705225"/>
                    </a:xfrm>
                    <a:prstGeom prst="rect">
                      <a:avLst/>
                    </a:prstGeom>
                    <a:noFill/>
                    <a:ln w="9525">
                      <a:noFill/>
                      <a:miter lim="800000"/>
                      <a:headEnd/>
                      <a:tailEnd/>
                    </a:ln>
                  </pic:spPr>
                </pic:pic>
              </a:graphicData>
            </a:graphic>
          </wp:inline>
        </w:drawing>
      </w:r>
    </w:p>
    <w:p w14:paraId="1EC9A0A3" w14:textId="77777777" w:rsidR="00D16EBA" w:rsidRPr="00A02B85" w:rsidRDefault="00D16EBA" w:rsidP="00D16EBA">
      <w:pPr>
        <w:pStyle w:val="figurecaption"/>
        <w:numPr>
          <w:ilvl w:val="0"/>
          <w:numId w:val="18"/>
        </w:numPr>
      </w:pPr>
      <w:r>
        <w:t>The Horwitz curve which shows increasing relative standard deviation of</w:t>
      </w:r>
      <w:r>
        <w:br/>
        <w:t>inter-laboratory analytical results with decreasing concentration.</w:t>
      </w:r>
    </w:p>
    <w:p w14:paraId="6CCACE72" w14:textId="77777777" w:rsidR="00D16EBA" w:rsidRPr="004A52D1" w:rsidRDefault="00D16EBA" w:rsidP="00D16EBA">
      <w:pPr>
        <w:pStyle w:val="Heading4"/>
        <w:numPr>
          <w:ilvl w:val="3"/>
          <w:numId w:val="17"/>
        </w:numPr>
      </w:pPr>
      <w:bookmarkStart w:id="90" w:name="_Toc332972687"/>
      <w:bookmarkEnd w:id="89"/>
      <w:r>
        <w:t>Inter-stakeholder comparisons</w:t>
      </w:r>
      <w:bookmarkEnd w:id="90"/>
    </w:p>
    <w:p w14:paraId="3B5EEE3D" w14:textId="4DE76881" w:rsidR="00D16EBA" w:rsidRDefault="00D16EBA" w:rsidP="00D16EBA">
      <w:r>
        <w:t>The available inter-company continuous and grab sample surface water quality data, including data collected by SS</w:t>
      </w:r>
      <w:r w:rsidR="00BE5091">
        <w:t>B</w:t>
      </w:r>
      <w:r>
        <w:t xml:space="preserve">, ERA and the Department of Resources, are compared on a regular basis to check the conformance of the datasets and identify inaccuracies that may highlight problems with measurement methods or techniques. These data comparisons are presented at each Alligator Rivers Region Advisory Committee (ARRAC) meeting where any discrepancies are discussed and investigations initiated if required. </w:t>
      </w:r>
    </w:p>
    <w:p w14:paraId="43E679B2" w14:textId="77777777" w:rsidR="00D16EBA" w:rsidRPr="00671E21" w:rsidRDefault="00D16EBA" w:rsidP="00D16EBA">
      <w:pPr>
        <w:pStyle w:val="Heading4"/>
        <w:numPr>
          <w:ilvl w:val="3"/>
          <w:numId w:val="17"/>
        </w:numPr>
      </w:pPr>
      <w:bookmarkStart w:id="91" w:name="_Toc332972688"/>
      <w:r>
        <w:t>Inter-laboratory comparisons</w:t>
      </w:r>
      <w:bookmarkEnd w:id="91"/>
    </w:p>
    <w:p w14:paraId="7BD76BD7" w14:textId="47860718" w:rsidR="00D16EBA" w:rsidRDefault="00D16EBA" w:rsidP="00D16EBA">
      <w:r>
        <w:t>Once a year a number of duplicate samples (including SRMs) are sent to the primary service provider as well as an alternative service provider for analysis of all analytes in the SS</w:t>
      </w:r>
      <w:r w:rsidR="00BE5091">
        <w:t>B</w:t>
      </w:r>
      <w:r>
        <w:t xml:space="preserve">s SWCM suites. This provides a comprehensive assessment of the precision and accuracy of the results provided by the primary external analytical service provider. </w:t>
      </w:r>
    </w:p>
    <w:p w14:paraId="12511091" w14:textId="77777777" w:rsidR="00D16EBA" w:rsidRDefault="00D16EBA" w:rsidP="00D16EBA">
      <w:pPr>
        <w:pStyle w:val="Heading4"/>
        <w:numPr>
          <w:ilvl w:val="3"/>
          <w:numId w:val="17"/>
        </w:numPr>
      </w:pPr>
      <w:bookmarkStart w:id="92" w:name="_Toc332972691"/>
      <w:proofErr w:type="spellStart"/>
      <w:r>
        <w:t>Analyte</w:t>
      </w:r>
      <w:proofErr w:type="spellEnd"/>
      <w:r>
        <w:t xml:space="preserve"> suite assessment</w:t>
      </w:r>
      <w:bookmarkEnd w:id="92"/>
    </w:p>
    <w:p w14:paraId="4AF54F16" w14:textId="77777777" w:rsidR="00D16EBA" w:rsidRDefault="00D16EBA" w:rsidP="00D16EBA">
      <w:r>
        <w:t>Water samples are collected every two years from point sources on the mine site and in Magela and Gulungul creeks (upstream and downstream sites) for full quantitative analysis by ICP-MS/ICP-OES (66 metals and 7 anions/cations) by an external NATA accredited analytical laboratory. This annual screening permits a comprehensive annual assessment to be made of the composition of on-site water bodies and catchment drainage lines and provides a QC check to ensure that all relevant mine-related metals that might (now or in the future) pose a risk to the receiving waterways are included in the routine chemical monitoring suite (</w:t>
      </w:r>
      <w:r w:rsidRPr="00020E33">
        <w:t>Supervising Scientist 2009</w:t>
      </w:r>
      <w:r>
        <w:t>).</w:t>
      </w:r>
    </w:p>
    <w:p w14:paraId="3FE7D29D" w14:textId="453926F0" w:rsidR="00D16EBA" w:rsidRDefault="00D16EBA" w:rsidP="00D16EBA">
      <w:pPr>
        <w:pStyle w:val="Heading2"/>
        <w:numPr>
          <w:ilvl w:val="1"/>
          <w:numId w:val="17"/>
        </w:numPr>
      </w:pPr>
      <w:bookmarkStart w:id="93" w:name="_Toc332972692"/>
      <w:bookmarkStart w:id="94" w:name="_Toc339530321"/>
      <w:bookmarkStart w:id="95" w:name="_Toc504125586"/>
      <w:r>
        <w:t>Data storage, entry and q</w:t>
      </w:r>
      <w:bookmarkEnd w:id="93"/>
      <w:r>
        <w:t>uality control</w:t>
      </w:r>
      <w:bookmarkEnd w:id="94"/>
      <w:bookmarkEnd w:id="95"/>
    </w:p>
    <w:p w14:paraId="3B879FC9" w14:textId="77777777" w:rsidR="00D16EBA" w:rsidRDefault="00D16EBA" w:rsidP="00D16EBA">
      <w:pPr>
        <w:pStyle w:val="Heading3"/>
        <w:numPr>
          <w:ilvl w:val="2"/>
          <w:numId w:val="17"/>
        </w:numPr>
      </w:pPr>
      <w:bookmarkStart w:id="96" w:name="_Toc332972693"/>
      <w:bookmarkStart w:id="97" w:name="_Toc339530322"/>
      <w:bookmarkStart w:id="98" w:name="_Toc504125587"/>
      <w:r>
        <w:t>Data storage</w:t>
      </w:r>
      <w:bookmarkEnd w:id="96"/>
      <w:bookmarkEnd w:id="97"/>
      <w:bookmarkEnd w:id="98"/>
    </w:p>
    <w:p w14:paraId="5D09B830" w14:textId="2B9D66B8" w:rsidR="00D16EBA" w:rsidRDefault="00D16EBA" w:rsidP="00D16EBA">
      <w:r>
        <w:t>All data and supporting metadata relevant to the SWCM program is contained in SS</w:t>
      </w:r>
      <w:r w:rsidR="00BE5091">
        <w:t>B</w:t>
      </w:r>
      <w:r>
        <w:t>’s document and data management system (</w:t>
      </w:r>
      <w:r w:rsidR="00F76AB8">
        <w:t>SPIRE</w:t>
      </w:r>
      <w:r>
        <w:t xml:space="preserve">). </w:t>
      </w:r>
      <w:r w:rsidR="00F76AB8">
        <w:t>Chemistry data</w:t>
      </w:r>
      <w:r>
        <w:t xml:space="preserve"> are entered into the </w:t>
      </w:r>
      <w:r w:rsidR="00F76AB8">
        <w:t>ESDAT</w:t>
      </w:r>
      <w:r w:rsidR="00F76AB8" w:rsidRPr="00F71BD5">
        <w:rPr>
          <w:vertAlign w:val="superscript"/>
        </w:rPr>
        <w:t>®</w:t>
      </w:r>
      <w:r w:rsidR="00F76AB8">
        <w:t xml:space="preserve"> </w:t>
      </w:r>
      <w:r>
        <w:t xml:space="preserve"> database </w:t>
      </w:r>
      <w:r w:rsidR="00F76AB8">
        <w:t xml:space="preserve">providing secure storage and analytical </w:t>
      </w:r>
      <w:proofErr w:type="spellStart"/>
      <w:r w:rsidR="00F76AB8">
        <w:t>flexibility.The</w:t>
      </w:r>
      <w:proofErr w:type="spellEnd"/>
      <w:r>
        <w:t xml:space="preserve"> continuous monitoring data are stored in the </w:t>
      </w:r>
      <w:proofErr w:type="spellStart"/>
      <w:r>
        <w:t>Hydstra</w:t>
      </w:r>
      <w:proofErr w:type="spellEnd"/>
      <w:r w:rsidRPr="00F71BD5">
        <w:rPr>
          <w:vertAlign w:val="superscript"/>
        </w:rPr>
        <w:t>®</w:t>
      </w:r>
      <w:r>
        <w:t xml:space="preserve"> database, which is an industry benchmark for the storage and management of time-series data. Further information about the use of these databases is detailed in the Operational manual. </w:t>
      </w:r>
    </w:p>
    <w:p w14:paraId="58EBDEEE" w14:textId="77777777" w:rsidR="00D16EBA" w:rsidRDefault="00D16EBA" w:rsidP="00D16EBA">
      <w:pPr>
        <w:pStyle w:val="Heading3"/>
        <w:numPr>
          <w:ilvl w:val="2"/>
          <w:numId w:val="17"/>
        </w:numPr>
      </w:pPr>
      <w:bookmarkStart w:id="99" w:name="_Toc332972694"/>
      <w:bookmarkStart w:id="100" w:name="_Toc339530323"/>
      <w:bookmarkStart w:id="101" w:name="_Toc504125588"/>
      <w:r>
        <w:t xml:space="preserve">Data entry </w:t>
      </w:r>
      <w:bookmarkEnd w:id="99"/>
      <w:r>
        <w:t>quality control</w:t>
      </w:r>
      <w:bookmarkEnd w:id="100"/>
      <w:bookmarkEnd w:id="101"/>
    </w:p>
    <w:p w14:paraId="4AAE9A97" w14:textId="4E281845" w:rsidR="00267C56" w:rsidRDefault="00D16EBA" w:rsidP="00D16EBA">
      <w:r>
        <w:t xml:space="preserve">The SWCM </w:t>
      </w:r>
      <w:r w:rsidR="00267C56">
        <w:t xml:space="preserve">chemistry </w:t>
      </w:r>
      <w:r>
        <w:t xml:space="preserve">data </w:t>
      </w:r>
      <w:r w:rsidR="00267C56">
        <w:t xml:space="preserve">are uploaded directly to the ESDAT database which </w:t>
      </w:r>
      <w:r w:rsidR="00376E5B">
        <w:t>include</w:t>
      </w:r>
      <w:r w:rsidR="00742AB4">
        <w:t>s</w:t>
      </w:r>
      <w:r w:rsidR="00376E5B">
        <w:t xml:space="preserve"> </w:t>
      </w:r>
      <w:r w:rsidR="00267C56">
        <w:t xml:space="preserve">data validation </w:t>
      </w:r>
      <w:r w:rsidR="00376E5B">
        <w:t>elements:</w:t>
      </w:r>
    </w:p>
    <w:p w14:paraId="1B508EEE" w14:textId="5B9E1A5F" w:rsidR="00376E5B" w:rsidRDefault="00376E5B" w:rsidP="002A514C">
      <w:pPr>
        <w:pStyle w:val="ListBullet"/>
      </w:pPr>
      <w:r>
        <w:t>Unique identifiers and flagging of existing metadata</w:t>
      </w:r>
    </w:p>
    <w:p w14:paraId="20E7E28D" w14:textId="51B03882" w:rsidR="00376E5B" w:rsidRDefault="00376E5B" w:rsidP="002A514C">
      <w:pPr>
        <w:pStyle w:val="ListBullet"/>
      </w:pPr>
      <w:r>
        <w:t>Checks against appropriate and historical measurement units</w:t>
      </w:r>
    </w:p>
    <w:p w14:paraId="0B961441" w14:textId="15ECAC33" w:rsidR="00376E5B" w:rsidRDefault="00742AB4" w:rsidP="002A514C">
      <w:pPr>
        <w:pStyle w:val="ListBullet"/>
      </w:pPr>
      <w:r>
        <w:t xml:space="preserve">Valid values constraints </w:t>
      </w:r>
    </w:p>
    <w:p w14:paraId="5BD9D053" w14:textId="576BA69A" w:rsidR="00742AB4" w:rsidRDefault="00742AB4" w:rsidP="002A514C">
      <w:pPr>
        <w:pStyle w:val="ListBullet"/>
      </w:pPr>
      <w:r>
        <w:t>Restricted data entry lists</w:t>
      </w:r>
    </w:p>
    <w:p w14:paraId="2E7DAF54" w14:textId="28EB05F9" w:rsidR="00267C56" w:rsidRDefault="00376E5B" w:rsidP="00D16EBA">
      <w:r>
        <w:t>Data is also visually checked prior final import by the Water Quality Assessment Officer.</w:t>
      </w:r>
    </w:p>
    <w:p w14:paraId="5E28D2B4" w14:textId="51449281" w:rsidR="003E115D" w:rsidRDefault="003E115D">
      <w:pPr>
        <w:spacing w:after="0" w:line="240" w:lineRule="auto"/>
        <w:jc w:val="left"/>
      </w:pPr>
      <w:r>
        <w:br w:type="page"/>
      </w:r>
    </w:p>
    <w:p w14:paraId="4EB548D0" w14:textId="77777777" w:rsidR="00483C7A" w:rsidRDefault="00483C7A" w:rsidP="00483C7A">
      <w:pPr>
        <w:pStyle w:val="bulletlist1"/>
        <w:numPr>
          <w:ilvl w:val="0"/>
          <w:numId w:val="0"/>
        </w:numPr>
        <w:ind w:left="357" w:hanging="357"/>
      </w:pPr>
    </w:p>
    <w:tbl>
      <w:tblPr>
        <w:tblStyle w:val="TableGrid"/>
        <w:tblW w:w="8436" w:type="dxa"/>
        <w:tblLook w:val="04A0" w:firstRow="1" w:lastRow="0" w:firstColumn="1" w:lastColumn="0" w:noHBand="0" w:noVBand="1"/>
      </w:tblPr>
      <w:tblGrid>
        <w:gridCol w:w="8556"/>
      </w:tblGrid>
      <w:tr w:rsidR="00D16EBA" w14:paraId="59514ECA" w14:textId="77777777" w:rsidTr="003E115D">
        <w:trPr>
          <w:cnfStyle w:val="100000000000" w:firstRow="1" w:lastRow="0" w:firstColumn="0" w:lastColumn="0" w:oddVBand="0" w:evenVBand="0" w:oddHBand="0" w:evenHBand="0" w:firstRowFirstColumn="0" w:firstRowLastColumn="0" w:lastRowFirstColumn="0" w:lastRowLastColumn="0"/>
          <w:trHeight w:val="4165"/>
        </w:trPr>
        <w:tc>
          <w:tcPr>
            <w:tcW w:w="8436" w:type="dxa"/>
          </w:tcPr>
          <w:p w14:paraId="5ABB2A44" w14:textId="40AD9D30" w:rsidR="00D16EBA" w:rsidRDefault="00D16EBA" w:rsidP="00A071A2">
            <w:r>
              <w:rPr>
                <w:noProof/>
                <w:lang w:eastAsia="en-AU"/>
              </w:rPr>
              <mc:AlternateContent>
                <mc:Choice Requires="wps">
                  <w:drawing>
                    <wp:anchor distT="0" distB="0" distL="114300" distR="114300" simplePos="0" relativeHeight="251656704" behindDoc="0" locked="0" layoutInCell="1" allowOverlap="1" wp14:anchorId="6D92222A" wp14:editId="5D8133D0">
                      <wp:simplePos x="0" y="0"/>
                      <wp:positionH relativeFrom="column">
                        <wp:posOffset>-32385</wp:posOffset>
                      </wp:positionH>
                      <wp:positionV relativeFrom="paragraph">
                        <wp:posOffset>2379345</wp:posOffset>
                      </wp:positionV>
                      <wp:extent cx="320675" cy="302260"/>
                      <wp:effectExtent l="0" t="1270" r="0" b="127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345F2" w14:textId="77777777" w:rsidR="00AB5EB9" w:rsidRDefault="00AB5EB9" w:rsidP="00D16EBA">
                                  <w: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92222A" id="Text Box 15" o:spid="_x0000_s1032" type="#_x0000_t202" style="position:absolute;left:0;text-align:left;margin-left:-2.55pt;margin-top:187.35pt;width:25.25pt;height:23.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YiugIAAMEFAAAOAAAAZHJzL2Uyb0RvYy54bWysVNtunDAQfa/Uf7D8TrjEyy4obJUsS1Up&#10;vUhJP8ALZrEKNrW9C2nVf+/Y7C3JS9WWB2TPjM/czszNu7Fr0Z4pzaXIcHgVYMREKSsuthn++lh4&#10;C4y0oaKirRQsw09M43fLt29uhj5lkWxkWzGFAETodOgz3BjTp76vy4Z1VF/JnglQ1lJ11MBVbf1K&#10;0QHQu9aPgiD2B6mqXsmSaQ3SfFLipcOva1aaz3WtmUFthiE24/7K/Tf27y9vaLpVtG94eQiD/kUU&#10;HeUCnJ6gcmoo2in+CqrjpZJa1uaqlJ0v65qXzOUA2YTBi2weGtozlwsUR/enMun/B1t+2n9RiFfQ&#10;uxlGgnbQo0c2GnQnRwQiqM/Q6xTMHnowNCPIwdblqvt7WX7TSMhVQ8WW3Solh4bRCuIL7Uv/4umE&#10;oy3IZvgoK/BDd0Y6oLFWnS0elAMBOvTp6dQbG0sJwusoiOcQYgmq6yCKYtc7n6bHx73S5j2THbKH&#10;DCtovQOn+3ttbDA0PZpYX0IWvG1d+1vxTACGkwRcw1Ors0G4bv5MgmS9WC+IR6J47ZEgz73bYkW8&#10;uAjns/w6X63y8Jf1G5K04VXFhHVzZFZI/qxzB45PnDhxS8uWVxbOhqTVdrNqFdpTYHbhPldy0JzN&#10;/OdhuCJALi9SCiMS3EWJV8SLuUcKMvOSebDwgjC5S+KAJCQvnqd0zwX795TQkOFkFs0mLp2DfpFb&#10;4L7XudG04wZ2R8u7DC9ORjS1DFyLyrXWUN5O54tS2PDPpYB2Hxvt+GopOpHVjJvRjQY5jsFGVk9A&#10;YCWBYMBS2HtwaKT6gdEAOyTD+vuOKoZR+0HAECQhIXbpuAuZzSO4qEvN5lJDRQlQGTYYTceVmRbV&#10;rld824CnaeyEvIXBqbkjtZ2wKarDuMGecLkddppdRJd3Z3XevMvfAAAA//8DAFBLAwQUAAYACAAA&#10;ACEAxt6K5d8AAAAJAQAADwAAAGRycy9kb3ducmV2LnhtbEyPTU/DMAyG70j8h8iTuG3JupaxrumE&#10;QFxBjA9pt6zx2orGqZpsLf8ec4KTZfnR6+ctdpPrxAWH0HrSsFwoEEiVty3VGt7fnuZ3IEI0ZE3n&#10;CTV8Y4BdeX1VmNz6kV7xso+14BAKudHQxNjnUoaqQWfCwvdIfDv5wZnI61BLO5iRw10nE6VupTMt&#10;8YfG9PjQYPW1PzsNH8+nw2eqXupHl/Wjn5Qkt5Fa38ym+y2IiFP8g+FXn9WhZKejP5MNotMwz5ZM&#10;alit0zUIBtIsBXHkmSQrkGUh/zcofwAAAP//AwBQSwECLQAUAAYACAAAACEAtoM4kv4AAADhAQAA&#10;EwAAAAAAAAAAAAAAAAAAAAAAW0NvbnRlbnRfVHlwZXNdLnhtbFBLAQItABQABgAIAAAAIQA4/SH/&#10;1gAAAJQBAAALAAAAAAAAAAAAAAAAAC8BAABfcmVscy8ucmVsc1BLAQItABQABgAIAAAAIQDV/AYi&#10;ugIAAMEFAAAOAAAAAAAAAAAAAAAAAC4CAABkcnMvZTJvRG9jLnhtbFBLAQItABQABgAIAAAAIQDG&#10;3orl3wAAAAkBAAAPAAAAAAAAAAAAAAAAABQFAABkcnMvZG93bnJldi54bWxQSwUGAAAAAAQABADz&#10;AAAAIAYAAAAA&#10;" filled="f" stroked="f">
                      <v:textbox>
                        <w:txbxContent>
                          <w:p w14:paraId="15A345F2" w14:textId="77777777" w:rsidR="00AB5EB9" w:rsidRDefault="00AB5EB9" w:rsidP="00D16EBA">
                            <w:r>
                              <w:t>A</w:t>
                            </w:r>
                          </w:p>
                        </w:txbxContent>
                      </v:textbox>
                    </v:shape>
                  </w:pict>
                </mc:Fallback>
              </mc:AlternateContent>
            </w:r>
            <w:r>
              <w:br w:type="page"/>
            </w:r>
            <w:r>
              <w:rPr>
                <w:noProof/>
                <w:lang w:eastAsia="en-AU"/>
              </w:rPr>
              <w:drawing>
                <wp:inline distT="0" distB="0" distL="0" distR="0" wp14:anchorId="257E0C1B" wp14:editId="18699959">
                  <wp:extent cx="5074689" cy="253365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5081010" cy="2536806"/>
                          </a:xfrm>
                          <a:prstGeom prst="rect">
                            <a:avLst/>
                          </a:prstGeom>
                          <a:noFill/>
                          <a:ln w="9525">
                            <a:noFill/>
                            <a:miter lim="800000"/>
                            <a:headEnd/>
                            <a:tailEnd/>
                          </a:ln>
                        </pic:spPr>
                      </pic:pic>
                    </a:graphicData>
                  </a:graphic>
                </wp:inline>
              </w:drawing>
            </w:r>
          </w:p>
        </w:tc>
      </w:tr>
      <w:tr w:rsidR="00D16EBA" w14:paraId="3B21ADBB" w14:textId="77777777" w:rsidTr="003E115D">
        <w:trPr>
          <w:cnfStyle w:val="000000100000" w:firstRow="0" w:lastRow="0" w:firstColumn="0" w:lastColumn="0" w:oddVBand="0" w:evenVBand="0" w:oddHBand="1" w:evenHBand="0" w:firstRowFirstColumn="0" w:firstRowLastColumn="0" w:lastRowFirstColumn="0" w:lastRowLastColumn="0"/>
          <w:trHeight w:val="4209"/>
        </w:trPr>
        <w:tc>
          <w:tcPr>
            <w:tcW w:w="8436" w:type="dxa"/>
          </w:tcPr>
          <w:p w14:paraId="1F487E4A" w14:textId="233BAC40" w:rsidR="00D16EBA" w:rsidRDefault="00D16EBA" w:rsidP="00A071A2">
            <w:r>
              <w:rPr>
                <w:noProof/>
                <w:lang w:eastAsia="en-AU"/>
              </w:rPr>
              <mc:AlternateContent>
                <mc:Choice Requires="wps">
                  <w:drawing>
                    <wp:anchor distT="0" distB="0" distL="114300" distR="114300" simplePos="0" relativeHeight="251657728" behindDoc="0" locked="0" layoutInCell="1" allowOverlap="1" wp14:anchorId="1A3588FD" wp14:editId="05AB99E5">
                      <wp:simplePos x="0" y="0"/>
                      <wp:positionH relativeFrom="column">
                        <wp:posOffset>-32385</wp:posOffset>
                      </wp:positionH>
                      <wp:positionV relativeFrom="paragraph">
                        <wp:posOffset>2409190</wp:posOffset>
                      </wp:positionV>
                      <wp:extent cx="320675" cy="302260"/>
                      <wp:effectExtent l="0" t="1905" r="0" b="6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F03BF" w14:textId="77777777" w:rsidR="00AB5EB9" w:rsidRDefault="00AB5EB9" w:rsidP="00D16EBA">
                                  <w: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3588FD" id="Text Box 14" o:spid="_x0000_s1033" type="#_x0000_t202" style="position:absolute;left:0;text-align:left;margin-left:-2.55pt;margin-top:189.7pt;width:25.25pt;height:2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ETFugIAAMEFAAAOAAAAZHJzL2Uyb0RvYy54bWysVNtunDAQfa/Uf7D8TrjEsAsKWyXLUlVK&#10;L1LSD/CCWayCTW3vsmnVf+/Y7C3JS9WWB2TPjM/czszNu33foR1TmkuR4/AqwIiJStZcbHL89bH0&#10;5hhpQ0VNOylYjp+Yxu8Wb9/cjEPGItnKrmYKAYjQ2TjkuDVmyHxfVy3rqb6SAxOgbKTqqYGr2vi1&#10;oiOg950fBUHij1LVg5IV0xqkxaTEC4ffNKwyn5tGM4O6HENsxv2V+6/t31/c0Gyj6NDy6hAG/Yso&#10;esoFOD1BFdRQtFX8FVTPKyW1bMxVJXtfNg2vmMsBsgmDF9k8tHRgLhcojh5OZdL/D7b6tPuiEK+h&#10;dwQjQXvo0SPbG3Qn9whEUJ9x0BmYPQxgaPYgB1uXqx7uZfVNIyGXLRUbdquUHFtGa4gvtC/9i6cT&#10;jrYg6/GjrMEP3RrpgPaN6m3xoBwI0KFPT6fe2FgqEF5HQTKLMapAdR1EUeJ659Ps+HhQ2rxnskf2&#10;kGMFrXfgdHevjQ2GZkcT60vIkneda38nngnAcJKAa3hqdTYI182faZCu5qs58UiUrDwSFIV3Wy6J&#10;l5ThLC6ui+WyCH9ZvyHJWl7XTFg3R2aF5M86d+D4xIkTt7TseG3hbEhabdbLTqEdBWaX7nMlB83Z&#10;zH8ehisC5PIipTAiwV2UemUyn3mkJLGXzoK5F4TpXZoEJCVF+Tyley7Yv6eExhyncRRPXDoH/SK3&#10;wH2vc6NZzw3sjo73OZ6fjGhmGbgStWutobybzhelsOGfSwHtPjba8dVSdCKr2a/3bjTi4xisZf0E&#10;BFYSCAYshb0Hh1aqHxiNsENyrL9vqWIYdR8EDEEaEmKXjruQeBbBRV1q1pcaKiqAyrHBaDouzbSo&#10;toPimxY8TWMn5C0MTsMdqe2ETVEdxg32hMvtsNPsIrq8O6vz5l38BgAA//8DAFBLAwQUAAYACAAA&#10;ACEAUB+zO94AAAAJAQAADwAAAGRycy9kb3ducmV2LnhtbEyPTU/DMAyG70j8h8hI3LZko91HaTpN&#10;IK4gNpjELWu8tlrjVE22ln+POcHpleVHrx/nm9G14op9aDxpmE0VCKTS24YqDR/7l8kKRIiGrGk9&#10;oYZvDLApbm9yk1k/0Dted7ESXEIhMxrqGLtMylDW6EyY+g6JdyffOxN57CtpezNwuWvlXKmFdKYh&#10;vlCbDp9qLM+7i9Pw+Xr6OiTqrXp2aTf4UUlya6n1/d24fQQRcYx/MPzqszoU7HT0F7JBtBom6YxJ&#10;DQ/LdQKCgSTlPHLOlwpkkcv/HxQ/AAAA//8DAFBLAQItABQABgAIAAAAIQC2gziS/gAAAOEBAAAT&#10;AAAAAAAAAAAAAAAAAAAAAABbQ29udGVudF9UeXBlc10ueG1sUEsBAi0AFAAGAAgAAAAhADj9If/W&#10;AAAAlAEAAAsAAAAAAAAAAAAAAAAALwEAAF9yZWxzLy5yZWxzUEsBAi0AFAAGAAgAAAAhALnARMW6&#10;AgAAwQUAAA4AAAAAAAAAAAAAAAAALgIAAGRycy9lMm9Eb2MueG1sUEsBAi0AFAAGAAgAAAAhAFAf&#10;szveAAAACQEAAA8AAAAAAAAAAAAAAAAAFAUAAGRycy9kb3ducmV2LnhtbFBLBQYAAAAABAAEAPMA&#10;AAAfBgAAAAA=&#10;" filled="f" stroked="f">
                      <v:textbox>
                        <w:txbxContent>
                          <w:p w14:paraId="33BF03BF" w14:textId="77777777" w:rsidR="00AB5EB9" w:rsidRDefault="00AB5EB9" w:rsidP="00D16EBA">
                            <w:r>
                              <w:t>B</w:t>
                            </w:r>
                          </w:p>
                        </w:txbxContent>
                      </v:textbox>
                    </v:shape>
                  </w:pict>
                </mc:Fallback>
              </mc:AlternateContent>
            </w:r>
            <w:r>
              <w:rPr>
                <w:noProof/>
                <w:lang w:eastAsia="en-AU"/>
              </w:rPr>
              <w:drawing>
                <wp:inline distT="0" distB="0" distL="0" distR="0" wp14:anchorId="64E9712C" wp14:editId="6BCA4710">
                  <wp:extent cx="5146046" cy="2600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5153374" cy="2604028"/>
                          </a:xfrm>
                          <a:prstGeom prst="rect">
                            <a:avLst/>
                          </a:prstGeom>
                          <a:noFill/>
                          <a:ln w="9525">
                            <a:noFill/>
                            <a:miter lim="800000"/>
                            <a:headEnd/>
                            <a:tailEnd/>
                          </a:ln>
                        </pic:spPr>
                      </pic:pic>
                    </a:graphicData>
                  </a:graphic>
                </wp:inline>
              </w:drawing>
            </w:r>
          </w:p>
        </w:tc>
      </w:tr>
      <w:tr w:rsidR="00D16EBA" w14:paraId="6738F63F" w14:textId="77777777" w:rsidTr="003E115D">
        <w:trPr>
          <w:cnfStyle w:val="000000010000" w:firstRow="0" w:lastRow="0" w:firstColumn="0" w:lastColumn="0" w:oddVBand="0" w:evenVBand="0" w:oddHBand="0" w:evenHBand="1" w:firstRowFirstColumn="0" w:firstRowLastColumn="0" w:lastRowFirstColumn="0" w:lastRowLastColumn="0"/>
          <w:trHeight w:val="4165"/>
        </w:trPr>
        <w:tc>
          <w:tcPr>
            <w:tcW w:w="8436" w:type="dxa"/>
          </w:tcPr>
          <w:p w14:paraId="1612B867" w14:textId="2FEDB1E2" w:rsidR="00D16EBA" w:rsidRDefault="00D16EBA" w:rsidP="00A071A2">
            <w:r>
              <w:rPr>
                <w:noProof/>
                <w:lang w:eastAsia="en-AU"/>
              </w:rPr>
              <mc:AlternateContent>
                <mc:Choice Requires="wps">
                  <w:drawing>
                    <wp:anchor distT="0" distB="0" distL="114300" distR="114300" simplePos="0" relativeHeight="251658752" behindDoc="0" locked="0" layoutInCell="1" allowOverlap="1" wp14:anchorId="12D522C3" wp14:editId="3530E5D3">
                      <wp:simplePos x="0" y="0"/>
                      <wp:positionH relativeFrom="column">
                        <wp:posOffset>-32385</wp:posOffset>
                      </wp:positionH>
                      <wp:positionV relativeFrom="paragraph">
                        <wp:posOffset>2381250</wp:posOffset>
                      </wp:positionV>
                      <wp:extent cx="320675" cy="30226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F7E05" w14:textId="77777777" w:rsidR="00AB5EB9" w:rsidRDefault="00AB5EB9" w:rsidP="00D16EBA">
                                  <w: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D522C3" id="Text Box 9" o:spid="_x0000_s1034" type="#_x0000_t202" style="position:absolute;left:0;text-align:left;margin-left:-2.55pt;margin-top:187.5pt;width:25.25pt;height:23.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8a3uQIAAL8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E4wE7aBEj2w06E6OKLHZGXqdgtJDD2pmhGeosotU9/ey/KaRkKuGii27VUoODaMVeBfan/7F1wlH&#10;W5DN8FFWYIbujHRAY606mzpIBgJ0qNLTqTLWlRIer6Mgns8wKkF0HURR7Crn0/T4uVfavGeyQ/aQ&#10;YQWFd+B0f6+NdYamRxVrS8iCt60rfiuePYDi9AKm4auVWSdcLX8mQbJerBfEI1G89kiQ595tsSJe&#10;XITzWX6dr1Z5+MvaDUna8Kpiwpo58iokf1a3A8MnRpyYpWXLKwtnXdJqu1m1Cu0p8Lpwy6UcJGc1&#10;/7kbLgkQy4uQwogEd1HiFfFi7pGCzLxkHiy8IEzukjggCcmL5yHdc8H+PSQ0AOVm0Wzi0tnpF7EF&#10;br2OjaYdNzA5Wt5leHFSoqll4FpUrrSG8nY6X6TCun9OBZT7WGjHV0vRiaxm3IyuMeJjG2xk9QQE&#10;VhIIBiyFqQeHRqofGA0wQTKsv++oYhi1HwQ0QRISYkeOu5DZPIKLupRsLiVUlACVYYPRdFyZaUzt&#10;esW3DVia2k7IW2icmjtS2w6bvDq0G0wJF9thotkxdHl3Wue5u/wNAAD//wMAUEsDBBQABgAIAAAA&#10;IQAKZ0AH3wAAAAkBAAAPAAAAZHJzL2Rvd25yZXYueG1sTI9NT8MwDIbvSPyHyEjctmSlHaxrOiEQ&#10;V9DGh8Qta7y2onGqJlvLv585jZNl+dHr5y02k+vECYfQetKwmCsQSJW3LdUaPt5fZg8gQjRkTecJ&#10;NfxigE15fVWY3PqRtnjaxVpwCIXcaGhi7HMpQ9WgM2HueyS+HfzgTOR1qKUdzMjhrpOJUkvpTEv8&#10;oTE9PjVY/eyOTsPn6+H7K1Vv9bPL+tFPSpJbSa1vb6bHNYiIU7zA8KfP6lCy094fyQbRaZhlCyY1&#10;3N1n3ImBNEtB7HkmyRJkWcj/DcozAAAA//8DAFBLAQItABQABgAIAAAAIQC2gziS/gAAAOEBAAAT&#10;AAAAAAAAAAAAAAAAAAAAAABbQ29udGVudF9UeXBlc10ueG1sUEsBAi0AFAAGAAgAAAAhADj9If/W&#10;AAAAlAEAAAsAAAAAAAAAAAAAAAAALwEAAF9yZWxzLy5yZWxzUEsBAi0AFAAGAAgAAAAhAD0zxre5&#10;AgAAvwUAAA4AAAAAAAAAAAAAAAAALgIAAGRycy9lMm9Eb2MueG1sUEsBAi0AFAAGAAgAAAAhAApn&#10;QAffAAAACQEAAA8AAAAAAAAAAAAAAAAAEwUAAGRycy9kb3ducmV2LnhtbFBLBQYAAAAABAAEAPMA&#10;AAAfBgAAAAA=&#10;" filled="f" stroked="f">
                      <v:textbox>
                        <w:txbxContent>
                          <w:p w14:paraId="41FF7E05" w14:textId="77777777" w:rsidR="00AB5EB9" w:rsidRDefault="00AB5EB9" w:rsidP="00D16EBA">
                            <w:r>
                              <w:t>C</w:t>
                            </w:r>
                          </w:p>
                        </w:txbxContent>
                      </v:textbox>
                    </v:shape>
                  </w:pict>
                </mc:Fallback>
              </mc:AlternateContent>
            </w:r>
            <w:r>
              <w:rPr>
                <w:noProof/>
                <w:lang w:eastAsia="en-AU"/>
              </w:rPr>
              <w:drawing>
                <wp:inline distT="0" distB="0" distL="0" distR="0" wp14:anchorId="3B6AC044" wp14:editId="095ECDD8">
                  <wp:extent cx="5271439" cy="2631882"/>
                  <wp:effectExtent l="19050" t="0" r="5411"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5271770" cy="2632047"/>
                          </a:xfrm>
                          <a:prstGeom prst="rect">
                            <a:avLst/>
                          </a:prstGeom>
                          <a:noFill/>
                          <a:ln w="9525">
                            <a:noFill/>
                            <a:miter lim="800000"/>
                            <a:headEnd/>
                            <a:tailEnd/>
                          </a:ln>
                        </pic:spPr>
                      </pic:pic>
                    </a:graphicData>
                  </a:graphic>
                </wp:inline>
              </w:drawing>
            </w:r>
          </w:p>
        </w:tc>
      </w:tr>
    </w:tbl>
    <w:p w14:paraId="0F4BBCE2" w14:textId="77777777" w:rsidR="00D16EBA" w:rsidRDefault="00D16EBA" w:rsidP="00D16EBA">
      <w:pPr>
        <w:pStyle w:val="figurecaption"/>
        <w:numPr>
          <w:ilvl w:val="0"/>
          <w:numId w:val="18"/>
        </w:numPr>
      </w:pPr>
      <w:r>
        <w:t>Magela creek upstream (MCUGT) and downstream (MCDW) data for A) continuous EC and flow in Magela creek; B) continuous Turbidity and flow in Magela creek; and C) continuous EC and U concentration in Magela creek.</w:t>
      </w:r>
    </w:p>
    <w:p w14:paraId="699E41C5" w14:textId="77777777" w:rsidR="003E115D" w:rsidRPr="00DA1F81" w:rsidRDefault="003E115D" w:rsidP="003E115D">
      <w:pPr>
        <w:pStyle w:val="Heading2"/>
      </w:pPr>
      <w:bookmarkStart w:id="102" w:name="_Toc504125589"/>
      <w:bookmarkStart w:id="103" w:name="_Toc332972698"/>
      <w:r>
        <w:t>5 Data Analysis</w:t>
      </w:r>
      <w:bookmarkEnd w:id="102"/>
    </w:p>
    <w:p w14:paraId="774E08B1" w14:textId="5F3DF763" w:rsidR="003E115D" w:rsidRPr="00A21CB0" w:rsidRDefault="003E115D" w:rsidP="003E115D">
      <w:r>
        <w:t xml:space="preserve">The monitoring data are compared to the Magela Creek and Gulungul Creek trigger values (Table 3) as it is collected. Data is visually assessed for trends within the current wet season and also occurring in previous wet seasons. </w:t>
      </w:r>
      <w:r w:rsidRPr="00A21CB0">
        <w:t xml:space="preserve">The </w:t>
      </w:r>
      <w:proofErr w:type="spellStart"/>
      <w:r>
        <w:t>physico</w:t>
      </w:r>
      <w:proofErr w:type="spellEnd"/>
      <w:r>
        <w:t xml:space="preserve">-chemical and chemistry data are combined in a number of different graphs that display the upstream and the downstream data for each monitoring site over the wet season period (see examples in Figure </w:t>
      </w:r>
      <w:r w:rsidR="00406433">
        <w:t>8</w:t>
      </w:r>
      <w:r>
        <w:t>):</w:t>
      </w:r>
    </w:p>
    <w:p w14:paraId="07B05E3F" w14:textId="77777777" w:rsidR="003E115D" w:rsidRDefault="003E115D" w:rsidP="003E115D">
      <w:pPr>
        <w:pStyle w:val="bulletlist1"/>
      </w:pPr>
      <w:r>
        <w:t>EC and water level;</w:t>
      </w:r>
    </w:p>
    <w:p w14:paraId="141C58C0" w14:textId="77777777" w:rsidR="003E115D" w:rsidRDefault="003E115D" w:rsidP="003E115D">
      <w:pPr>
        <w:pStyle w:val="bulletlist1"/>
      </w:pPr>
      <w:r>
        <w:t>Turbidity and water level;</w:t>
      </w:r>
    </w:p>
    <w:p w14:paraId="1E858AA1" w14:textId="77777777" w:rsidR="003E115D" w:rsidRDefault="003E115D" w:rsidP="003E115D">
      <w:pPr>
        <w:pStyle w:val="bulletlist1"/>
      </w:pPr>
      <w:r>
        <w:t>EC and U concentration;</w:t>
      </w:r>
    </w:p>
    <w:p w14:paraId="042403E8" w14:textId="77777777" w:rsidR="003E115D" w:rsidRDefault="003E115D" w:rsidP="003E115D">
      <w:pPr>
        <w:pStyle w:val="bulletlist1"/>
      </w:pPr>
      <w:r>
        <w:t>EC and manganese concentration;</w:t>
      </w:r>
    </w:p>
    <w:p w14:paraId="74B67E58" w14:textId="77777777" w:rsidR="003E115D" w:rsidRDefault="003E115D" w:rsidP="003E115D">
      <w:pPr>
        <w:pStyle w:val="bulletlist1"/>
      </w:pPr>
      <w:r>
        <w:t>EC and Mg concentration; and</w:t>
      </w:r>
    </w:p>
    <w:p w14:paraId="1819F679" w14:textId="77777777" w:rsidR="003E115D" w:rsidRDefault="003E115D" w:rsidP="003E115D">
      <w:pPr>
        <w:pStyle w:val="bulletlist1"/>
      </w:pPr>
      <w:r>
        <w:t>EC and SO</w:t>
      </w:r>
      <w:r w:rsidRPr="0021601E">
        <w:rPr>
          <w:vertAlign w:val="subscript"/>
        </w:rPr>
        <w:t>4</w:t>
      </w:r>
      <w:r>
        <w:t xml:space="preserve"> concentration.</w:t>
      </w:r>
    </w:p>
    <w:p w14:paraId="37114737" w14:textId="77777777" w:rsidR="003E115D" w:rsidRDefault="003E115D" w:rsidP="003E115D">
      <w:pPr>
        <w:pStyle w:val="bulletlist1"/>
        <w:numPr>
          <w:ilvl w:val="0"/>
          <w:numId w:val="0"/>
        </w:numPr>
        <w:ind w:left="357" w:hanging="357"/>
      </w:pPr>
    </w:p>
    <w:p w14:paraId="2CE5D8DB" w14:textId="77777777" w:rsidR="003E115D" w:rsidRDefault="003E115D" w:rsidP="003E115D">
      <w:r w:rsidRPr="00EC189F">
        <w:t xml:space="preserve">Technical </w:t>
      </w:r>
      <w:r>
        <w:t>and ex</w:t>
      </w:r>
      <w:r w:rsidRPr="00EC189F">
        <w:t xml:space="preserve">planatory notes </w:t>
      </w:r>
      <w:r>
        <w:t xml:space="preserve">are written to </w:t>
      </w:r>
      <w:proofErr w:type="spellStart"/>
      <w:r>
        <w:t>to</w:t>
      </w:r>
      <w:proofErr w:type="spellEnd"/>
      <w:r>
        <w:t xml:space="preserve"> address any specific issues </w:t>
      </w:r>
      <w:proofErr w:type="spellStart"/>
      <w:r>
        <w:t>realting</w:t>
      </w:r>
      <w:proofErr w:type="spellEnd"/>
      <w:r>
        <w:t xml:space="preserve"> to</w:t>
      </w:r>
      <w:r w:rsidRPr="00EC189F">
        <w:t xml:space="preserve"> interpretation of the data</w:t>
      </w:r>
      <w:r>
        <w:t xml:space="preserve"> and their conformance with guideline or trigger values</w:t>
      </w:r>
      <w:r w:rsidRPr="00EC189F">
        <w:t xml:space="preserve">. </w:t>
      </w:r>
    </w:p>
    <w:p w14:paraId="08BD152A" w14:textId="77777777" w:rsidR="003E115D" w:rsidRDefault="003E115D" w:rsidP="003E115D">
      <w:r>
        <w:t xml:space="preserve">The annual compliance assessment for radium-226 is made by comparing the wet season geometric mean difference (downstream minus upstream) to the limit value (3mBq/L). </w:t>
      </w:r>
    </w:p>
    <w:p w14:paraId="7EF71DC6" w14:textId="0274E5EE" w:rsidR="00D16EBA" w:rsidRDefault="00A6402F" w:rsidP="00A6402F">
      <w:pPr>
        <w:pStyle w:val="Heading2"/>
      </w:pPr>
      <w:bookmarkStart w:id="104" w:name="_Toc339530325"/>
      <w:bookmarkStart w:id="105" w:name="_Toc504125590"/>
      <w:r>
        <w:t xml:space="preserve">6 </w:t>
      </w:r>
      <w:r w:rsidR="00D16EBA">
        <w:t>Reporting</w:t>
      </w:r>
      <w:bookmarkEnd w:id="103"/>
      <w:bookmarkEnd w:id="104"/>
      <w:bookmarkEnd w:id="105"/>
    </w:p>
    <w:p w14:paraId="693E32CF" w14:textId="77777777" w:rsidR="00D16EBA" w:rsidRDefault="00D16EBA" w:rsidP="00D16EBA">
      <w:r>
        <w:t>Results from the SWCM program are reported to different stakeholder groups using various reporting mechanisms and forums. These include:</w:t>
      </w:r>
    </w:p>
    <w:p w14:paraId="12300F09" w14:textId="42DFDCCB" w:rsidR="00D16EBA" w:rsidRDefault="00D16EBA" w:rsidP="00D16EBA">
      <w:pPr>
        <w:pStyle w:val="bulletlist1"/>
      </w:pPr>
      <w:r>
        <w:t>Ad hoc reporting to traditional owners via SS</w:t>
      </w:r>
      <w:r w:rsidR="00BE5091">
        <w:t>B</w:t>
      </w:r>
      <w:r>
        <w:t xml:space="preserve">’s community </w:t>
      </w:r>
      <w:proofErr w:type="spellStart"/>
      <w:r>
        <w:t>liason</w:t>
      </w:r>
      <w:proofErr w:type="spellEnd"/>
      <w:r>
        <w:t xml:space="preserve"> officer at Jabiru;</w:t>
      </w:r>
    </w:p>
    <w:p w14:paraId="58BD8BF5" w14:textId="527BF8ED" w:rsidR="00D16EBA" w:rsidRDefault="00D16EBA" w:rsidP="00D16EBA">
      <w:pPr>
        <w:pStyle w:val="bulletlist1"/>
      </w:pPr>
      <w:r>
        <w:t xml:space="preserve">Supervising Scientist Annual </w:t>
      </w:r>
      <w:r w:rsidR="00557C19">
        <w:t xml:space="preserve">Technical </w:t>
      </w:r>
      <w:r>
        <w:t>Report;</w:t>
      </w:r>
    </w:p>
    <w:p w14:paraId="7AAF1EFA" w14:textId="77777777" w:rsidR="00D16EBA" w:rsidRDefault="00D16EBA" w:rsidP="00D16EBA">
      <w:pPr>
        <w:pStyle w:val="bulletlist1"/>
      </w:pPr>
      <w:r>
        <w:t>Internet;</w:t>
      </w:r>
    </w:p>
    <w:p w14:paraId="2B444905" w14:textId="77777777" w:rsidR="00D16EBA" w:rsidRDefault="00D16EBA" w:rsidP="00D16EBA">
      <w:pPr>
        <w:pStyle w:val="bulletlist1"/>
      </w:pPr>
      <w:r>
        <w:t>Alligator Rivers Region Advisory Committee (ARRAC);</w:t>
      </w:r>
    </w:p>
    <w:p w14:paraId="75B20361" w14:textId="516B979D" w:rsidR="00D16EBA" w:rsidRDefault="00D16EBA" w:rsidP="00D16EBA">
      <w:pPr>
        <w:pStyle w:val="bulletlist1"/>
      </w:pPr>
      <w:r>
        <w:t xml:space="preserve">Alligator Rivers Region Technical Committee (ARRTC) </w:t>
      </w:r>
    </w:p>
    <w:p w14:paraId="493893C7" w14:textId="77777777" w:rsidR="00D16EBA" w:rsidRDefault="00D16EBA" w:rsidP="00D16EBA">
      <w:pPr>
        <w:pStyle w:val="bulletlist1"/>
      </w:pPr>
      <w:r>
        <w:t xml:space="preserve">The </w:t>
      </w:r>
      <w:proofErr w:type="spellStart"/>
      <w:r>
        <w:t>Minesite</w:t>
      </w:r>
      <w:proofErr w:type="spellEnd"/>
      <w:r>
        <w:t xml:space="preserve"> Technical </w:t>
      </w:r>
      <w:proofErr w:type="spellStart"/>
      <w:r>
        <w:t>Committe</w:t>
      </w:r>
      <w:proofErr w:type="spellEnd"/>
      <w:r>
        <w:t xml:space="preserve"> (MTC) and</w:t>
      </w:r>
    </w:p>
    <w:p w14:paraId="1A8A16BB" w14:textId="77777777" w:rsidR="00D16EBA" w:rsidRDefault="00D16EBA" w:rsidP="00D16EBA">
      <w:pPr>
        <w:pStyle w:val="bulletlist1"/>
      </w:pPr>
      <w:r>
        <w:t>Ad hoc summary reports for stakeholders</w:t>
      </w:r>
    </w:p>
    <w:p w14:paraId="3E96CAD1" w14:textId="263EA8BA" w:rsidR="00D16EBA" w:rsidRDefault="00A6402F" w:rsidP="00A6402F">
      <w:pPr>
        <w:pStyle w:val="Heading3"/>
      </w:pPr>
      <w:bookmarkStart w:id="106" w:name="_Toc332972700"/>
      <w:bookmarkStart w:id="107" w:name="_Toc339530326"/>
      <w:bookmarkStart w:id="108" w:name="_Toc504125591"/>
      <w:r>
        <w:t>6.1</w:t>
      </w:r>
      <w:r w:rsidR="00D16EBA">
        <w:t>Traditional owners</w:t>
      </w:r>
      <w:bookmarkEnd w:id="106"/>
      <w:r w:rsidR="00D16EBA">
        <w:t xml:space="preserve"> and Aboriginal residents</w:t>
      </w:r>
      <w:bookmarkEnd w:id="107"/>
      <w:bookmarkEnd w:id="108"/>
    </w:p>
    <w:p w14:paraId="39EF8752" w14:textId="77777777" w:rsidR="00D16EBA" w:rsidRDefault="00D16EBA" w:rsidP="00D16EBA">
      <w:r>
        <w:t>There are two components to communicating the monitoring program and results to indigenous people:</w:t>
      </w:r>
    </w:p>
    <w:p w14:paraId="352734FF" w14:textId="77777777" w:rsidR="00D16EBA" w:rsidRDefault="00D16EBA" w:rsidP="00D16EBA">
      <w:pPr>
        <w:pStyle w:val="numberlist1"/>
        <w:framePr w:wrap="auto" w:vAnchor="margin" w:yAlign="inline"/>
        <w:numPr>
          <w:ilvl w:val="0"/>
          <w:numId w:val="22"/>
        </w:numPr>
      </w:pPr>
      <w:r>
        <w:t>Informing people of what tasks are to be undertaken, when, by whom and why; and</w:t>
      </w:r>
    </w:p>
    <w:p w14:paraId="3C28FD2B" w14:textId="77777777" w:rsidR="00D16EBA" w:rsidRDefault="00D16EBA" w:rsidP="00D16EBA">
      <w:pPr>
        <w:pStyle w:val="numberlist1"/>
        <w:framePr w:wrap="auto" w:vAnchor="margin" w:yAlign="inline"/>
        <w:numPr>
          <w:ilvl w:val="0"/>
          <w:numId w:val="3"/>
        </w:numPr>
      </w:pPr>
      <w:r>
        <w:t>Providing feedback to people on the results of the work and providing assurance that the environment and their lifestyle have been protected.</w:t>
      </w:r>
    </w:p>
    <w:p w14:paraId="0B852EFE" w14:textId="77777777" w:rsidR="00D16EBA" w:rsidRDefault="00D16EBA" w:rsidP="00D16EBA">
      <w:r>
        <w:t xml:space="preserve">The monitoring results are also reported in regular updates and reports presented by the Aboriginal Liaison Officer at meetings or open days. Monitoring staff (and more senior Darwin based staff) are available  to answer questions (particularly from Traditional Owners and Aboriginal residents) or provide additional information as requested. In some cases the data may be included in illustrated reports published especially for Traditional Owners and Aboriginal residents. </w:t>
      </w:r>
    </w:p>
    <w:p w14:paraId="0F688DFC" w14:textId="70C0CBAF" w:rsidR="00D16EBA" w:rsidRDefault="00A6402F" w:rsidP="00A6402F">
      <w:pPr>
        <w:pStyle w:val="Heading3"/>
      </w:pPr>
      <w:bookmarkStart w:id="109" w:name="_Toc332972701"/>
      <w:bookmarkStart w:id="110" w:name="_Toc339530327"/>
      <w:bookmarkStart w:id="111" w:name="_Toc504125592"/>
      <w:r>
        <w:t xml:space="preserve">6.2 </w:t>
      </w:r>
      <w:r w:rsidR="00D16EBA">
        <w:t xml:space="preserve">Supervising Scientist </w:t>
      </w:r>
      <w:r w:rsidR="00CA6E56">
        <w:t>A</w:t>
      </w:r>
      <w:r w:rsidR="00D16EBA">
        <w:t>nnual</w:t>
      </w:r>
      <w:r w:rsidR="00CA6E56">
        <w:t xml:space="preserve"> Technical</w:t>
      </w:r>
      <w:r w:rsidR="00D16EBA">
        <w:t xml:space="preserve"> </w:t>
      </w:r>
      <w:r w:rsidR="00CA6E56">
        <w:t>R</w:t>
      </w:r>
      <w:r w:rsidR="00D16EBA">
        <w:t>eport</w:t>
      </w:r>
      <w:bookmarkEnd w:id="109"/>
      <w:bookmarkEnd w:id="110"/>
      <w:bookmarkEnd w:id="111"/>
    </w:p>
    <w:p w14:paraId="391BA981" w14:textId="55D8D888" w:rsidR="00D16EBA" w:rsidRDefault="00D16EBA" w:rsidP="00D16EBA">
      <w:r>
        <w:t>This SS</w:t>
      </w:r>
      <w:r w:rsidR="00BE5091">
        <w:t>B</w:t>
      </w:r>
      <w:r>
        <w:t xml:space="preserve"> Annual </w:t>
      </w:r>
      <w:r w:rsidR="00557C19">
        <w:t xml:space="preserve">Technical </w:t>
      </w:r>
      <w:r>
        <w:t>Report</w:t>
      </w:r>
      <w:r w:rsidR="0010596A">
        <w:t xml:space="preserve"> (ATR)</w:t>
      </w:r>
      <w:r>
        <w:t xml:space="preserve"> is tabled in Parliament in the latter part (usually October) of each year. This report contains a summary of the SWCM data including figures and interpretation of the data. The report also includes details of any research and development carried out to improve the monitoring program and to enhance interpretation of the data. The report is available for download from SS</w:t>
      </w:r>
      <w:r w:rsidR="00BE5091">
        <w:t>B</w:t>
      </w:r>
      <w:r>
        <w:t>’s website with hardcopy being available on request.</w:t>
      </w:r>
    </w:p>
    <w:p w14:paraId="7542931A" w14:textId="02B5801F" w:rsidR="00D16EBA" w:rsidRDefault="00A6402F" w:rsidP="00A6402F">
      <w:pPr>
        <w:pStyle w:val="Heading3"/>
      </w:pPr>
      <w:bookmarkStart w:id="112" w:name="_Toc339530328"/>
      <w:bookmarkStart w:id="113" w:name="_Toc504125593"/>
      <w:bookmarkStart w:id="114" w:name="_Toc332972702"/>
      <w:r>
        <w:t xml:space="preserve">6.3 </w:t>
      </w:r>
      <w:r w:rsidR="00D16EBA">
        <w:t>Internet</w:t>
      </w:r>
      <w:bookmarkEnd w:id="112"/>
      <w:bookmarkEnd w:id="113"/>
    </w:p>
    <w:p w14:paraId="1612331A" w14:textId="0B031DDC" w:rsidR="00D16EBA" w:rsidRDefault="00D16EBA" w:rsidP="00D16EBA">
      <w:r>
        <w:t>The S</w:t>
      </w:r>
      <w:r w:rsidR="00545E08">
        <w:t>WCM data are reported on the Supervising Scientist</w:t>
      </w:r>
      <w:r>
        <w:t xml:space="preserve"> website at:</w:t>
      </w:r>
    </w:p>
    <w:p w14:paraId="4589139F" w14:textId="7F0C9948" w:rsidR="00557C19" w:rsidRDefault="00557C19" w:rsidP="00D16EBA">
      <w:r w:rsidRPr="00557C19">
        <w:t>http://www.environment.gov.au/science/supervising-scientist/monitoring</w:t>
      </w:r>
    </w:p>
    <w:p w14:paraId="36DDFC3C" w14:textId="104DB010" w:rsidR="00D16EBA" w:rsidRDefault="00557C19" w:rsidP="00D16EBA">
      <w:r>
        <w:t>D</w:t>
      </w:r>
      <w:r w:rsidR="00D16EBA">
        <w:t>uring the wet season, plots of the accruing results (per Figure 9) are posted to the SS</w:t>
      </w:r>
      <w:r w:rsidR="00BE5091">
        <w:t>B</w:t>
      </w:r>
      <w:r w:rsidR="00D16EBA">
        <w:t xml:space="preserve"> website along with a short explanatory note commenting </w:t>
      </w:r>
      <w:r w:rsidR="00CA6E56">
        <w:t xml:space="preserve">on </w:t>
      </w:r>
      <w:r w:rsidR="00D16EBA">
        <w:t>the data interpretation, including any trends or unexpected results.</w:t>
      </w:r>
    </w:p>
    <w:p w14:paraId="7D22697A" w14:textId="0F67FCB4" w:rsidR="00D16EBA" w:rsidRDefault="00D16EBA" w:rsidP="00D16EBA">
      <w:r>
        <w:t>The other reports listed above are also posted to the SS</w:t>
      </w:r>
      <w:r w:rsidR="00BE5091">
        <w:t>B</w:t>
      </w:r>
      <w:r>
        <w:t xml:space="preserve"> Website as they become available.</w:t>
      </w:r>
    </w:p>
    <w:p w14:paraId="31BBEAA8" w14:textId="4D07E1C0" w:rsidR="00547385" w:rsidRDefault="00A6402F" w:rsidP="00A6402F">
      <w:pPr>
        <w:pStyle w:val="Heading3"/>
      </w:pPr>
      <w:bookmarkStart w:id="115" w:name="_Toc339530329"/>
      <w:bookmarkStart w:id="116" w:name="_Toc504125594"/>
      <w:r>
        <w:t xml:space="preserve">6.4 </w:t>
      </w:r>
      <w:r w:rsidR="00D16EBA">
        <w:t xml:space="preserve">Alligator Rivers Region Technical Committee </w:t>
      </w:r>
      <w:r w:rsidR="0010596A">
        <w:t>and Alligators Rivers Region Advisory Committee</w:t>
      </w:r>
      <w:bookmarkEnd w:id="114"/>
      <w:bookmarkEnd w:id="115"/>
      <w:bookmarkEnd w:id="116"/>
    </w:p>
    <w:p w14:paraId="3E113025" w14:textId="79BB8996" w:rsidR="00547385" w:rsidRPr="00547385" w:rsidRDefault="00547385" w:rsidP="00547385">
      <w:r w:rsidRPr="00547385">
        <w:t>As required, a summary of the SWCM results are presented to the ARRTC and the ARRAC. Both committees are also provided with summary reports which form the basis of the ATR.</w:t>
      </w:r>
    </w:p>
    <w:p w14:paraId="7D24BF35" w14:textId="5A1CB706" w:rsidR="00D16EBA" w:rsidRDefault="00D16EBA" w:rsidP="00A6402F">
      <w:pPr>
        <w:pStyle w:val="Heading2"/>
      </w:pPr>
      <w:r>
        <w:br w:type="page"/>
      </w:r>
      <w:bookmarkStart w:id="117" w:name="_Toc332972704"/>
      <w:bookmarkStart w:id="118" w:name="_Toc339530331"/>
      <w:bookmarkStart w:id="119" w:name="_Toc504125595"/>
      <w:r>
        <w:t>Glossary of terms and abbreviations</w:t>
      </w:r>
      <w:bookmarkEnd w:id="117"/>
      <w:bookmarkEnd w:id="118"/>
      <w:bookmarkEnd w:id="119"/>
    </w:p>
    <w:p w14:paraId="05C856C8" w14:textId="77777777" w:rsidR="00D16EBA" w:rsidRDefault="00D16EBA" w:rsidP="00D16EBA"/>
    <w:p w14:paraId="71B5FA50" w14:textId="77777777" w:rsidR="00D16EBA" w:rsidRDefault="00D16EBA" w:rsidP="00D16EBA">
      <w:pPr>
        <w:ind w:left="2410" w:hanging="2410"/>
      </w:pPr>
      <w:r>
        <w:rPr>
          <w:b/>
        </w:rPr>
        <w:t>Accuracy</w:t>
      </w:r>
      <w:r>
        <w:rPr>
          <w:b/>
        </w:rPr>
        <w:tab/>
      </w:r>
      <w:r>
        <w:t>A measure of the closeness of an individual measurement or the average of a number of measurements to the true value.</w:t>
      </w:r>
    </w:p>
    <w:p w14:paraId="6D50D016" w14:textId="77777777" w:rsidR="00D16EBA" w:rsidRDefault="00D16EBA" w:rsidP="00D16EBA">
      <w:pPr>
        <w:ind w:left="2410" w:hanging="2410"/>
      </w:pPr>
      <w:r>
        <w:rPr>
          <w:b/>
        </w:rPr>
        <w:t>Batch</w:t>
      </w:r>
      <w:r>
        <w:rPr>
          <w:b/>
        </w:rPr>
        <w:tab/>
      </w:r>
      <w:r>
        <w:t>Environmental samples that are prepared and/or analysed together with the same process and personnel, using the same lot(s) of reagents, within a specified time period.</w:t>
      </w:r>
    </w:p>
    <w:p w14:paraId="504BD41A" w14:textId="77777777" w:rsidR="00D16EBA" w:rsidRDefault="00D16EBA" w:rsidP="00D16EBA">
      <w:pPr>
        <w:ind w:left="2410" w:hanging="2410"/>
      </w:pPr>
      <w:r>
        <w:rPr>
          <w:b/>
        </w:rPr>
        <w:t>Field Blank</w:t>
      </w:r>
      <w:r>
        <w:tab/>
        <w:t>Monitors contamination resulting from field activities and/or ambient levels of analytes present at time of sampling.</w:t>
      </w:r>
    </w:p>
    <w:p w14:paraId="0814C9E2" w14:textId="77777777" w:rsidR="00D16EBA" w:rsidRDefault="00D16EBA" w:rsidP="00D16EBA">
      <w:pPr>
        <w:ind w:left="2410" w:hanging="2410"/>
      </w:pPr>
      <w:r w:rsidRPr="00C406AA">
        <w:rPr>
          <w:b/>
        </w:rPr>
        <w:t>Field Duplicate</w:t>
      </w:r>
      <w:r w:rsidRPr="00C406AA">
        <w:rPr>
          <w:b/>
        </w:rPr>
        <w:tab/>
      </w:r>
      <w:r w:rsidRPr="00A37674">
        <w:t>Two independent samples taken at the same location and the same time to determine the homogeneity of the samples collected.</w:t>
      </w:r>
    </w:p>
    <w:p w14:paraId="20918DD0" w14:textId="77777777" w:rsidR="00D16EBA" w:rsidRPr="00A02B85" w:rsidRDefault="00D16EBA" w:rsidP="00D16EBA">
      <w:pPr>
        <w:ind w:left="2410" w:hanging="2410"/>
      </w:pPr>
      <w:r>
        <w:rPr>
          <w:b/>
        </w:rPr>
        <w:t>Guideline</w:t>
      </w:r>
      <w:r>
        <w:rPr>
          <w:b/>
        </w:rPr>
        <w:tab/>
      </w:r>
      <w:r w:rsidRPr="00A02B85">
        <w:t>Guidelines are set to assist in the interpretation and management of water quality. Guidelines are based on the range of values that occur naturally at the upstream reference site and so are expected to be exceeded occasionally at the downstream site. Guidelines are updated occasionally by the Supervising Scientist to reflect changes in the range of values measured at the upstream reference site.</w:t>
      </w:r>
    </w:p>
    <w:p w14:paraId="0AFA2C92" w14:textId="77777777" w:rsidR="00D16EBA" w:rsidRDefault="00D16EBA" w:rsidP="00D16EBA">
      <w:pPr>
        <w:ind w:left="2410" w:hanging="2410"/>
        <w:rPr>
          <w:b/>
        </w:rPr>
      </w:pPr>
      <w:r>
        <w:rPr>
          <w:b/>
        </w:rPr>
        <w:t>Laboratory Blank</w:t>
      </w:r>
      <w:r>
        <w:tab/>
        <w:t>A sample of reagent water or other blank matrices that are treated exactly the same as a sample to determine if method analytes or other interferences are present.</w:t>
      </w:r>
      <w:r w:rsidRPr="00E83905">
        <w:rPr>
          <w:b/>
        </w:rPr>
        <w:t xml:space="preserve"> </w:t>
      </w:r>
    </w:p>
    <w:p w14:paraId="3A8CA5DF" w14:textId="77777777" w:rsidR="00D16EBA" w:rsidRDefault="00D16EBA" w:rsidP="00D16EBA">
      <w:pPr>
        <w:ind w:left="2410" w:hanging="2410"/>
      </w:pPr>
      <w:r w:rsidRPr="0009768A">
        <w:rPr>
          <w:b/>
        </w:rPr>
        <w:t>Laboratory Duplicate</w:t>
      </w:r>
      <w:r>
        <w:tab/>
        <w:t>Two sub-sample aliquots of the same sample taken in the analytical laboratory and analysed separately with identical procedures. Analysis of the sample and duplicate give a measure of the precision associated with laboratory procedures, but not with sample collection or storage/transport procedures.</w:t>
      </w:r>
    </w:p>
    <w:p w14:paraId="40C424C4" w14:textId="77777777" w:rsidR="00D16EBA" w:rsidRPr="008F20EE" w:rsidRDefault="00D16EBA" w:rsidP="00D16EBA">
      <w:pPr>
        <w:spacing w:line="240" w:lineRule="auto"/>
        <w:ind w:left="2410" w:hanging="2410"/>
      </w:pPr>
      <w:r>
        <w:rPr>
          <w:b/>
        </w:rPr>
        <w:t>Limit</w:t>
      </w:r>
      <w:r>
        <w:rPr>
          <w:b/>
        </w:rPr>
        <w:tab/>
      </w:r>
      <w:r w:rsidRPr="008F20EE">
        <w:t xml:space="preserve">A 'limit' is the value that an indicator must not exceed as a result of mining operations. Limits apply to </w:t>
      </w:r>
      <w:r>
        <w:t>U</w:t>
      </w:r>
      <w:r w:rsidRPr="008F20EE">
        <w:t xml:space="preserve"> and </w:t>
      </w:r>
      <w:r>
        <w:t>radium-226</w:t>
      </w:r>
      <w:r w:rsidRPr="008F20EE">
        <w:t xml:space="preserve">. </w:t>
      </w:r>
      <w:proofErr w:type="spellStart"/>
      <w:r w:rsidRPr="008F20EE">
        <w:t>Exceedence</w:t>
      </w:r>
      <w:proofErr w:type="spellEnd"/>
      <w:r w:rsidRPr="008F20EE">
        <w:t xml:space="preserve"> of a limit, due to mining related activities, would normally be regarded as a breach of statutory regulations. </w:t>
      </w:r>
    </w:p>
    <w:p w14:paraId="3FC35B5B" w14:textId="77777777" w:rsidR="00D16EBA" w:rsidRPr="008F20EE" w:rsidRDefault="00D16EBA" w:rsidP="00D16EBA">
      <w:pPr>
        <w:spacing w:line="240" w:lineRule="auto"/>
        <w:ind w:left="2410"/>
      </w:pPr>
      <w:r w:rsidRPr="008F20EE">
        <w:t>The limit for uranium</w:t>
      </w:r>
      <w:r>
        <w:t xml:space="preserve"> (currently 6 µg/L)</w:t>
      </w:r>
      <w:r w:rsidRPr="008F20EE">
        <w:t xml:space="preserve"> is based on toxicity to local species in accordance with the ANZECC/ARMCANZ Water Quality Guidelines to protect 99% of the species present. The uranium limit was </w:t>
      </w:r>
      <w:r>
        <w:t xml:space="preserve">last </w:t>
      </w:r>
      <w:r w:rsidRPr="008F20EE">
        <w:t xml:space="preserve">updated </w:t>
      </w:r>
      <w:r>
        <w:t xml:space="preserve">to its current value </w:t>
      </w:r>
      <w:r w:rsidRPr="008F20EE">
        <w:t>in 2004</w:t>
      </w:r>
      <w:r>
        <w:t xml:space="preserve">. </w:t>
      </w:r>
      <w:r w:rsidRPr="008F20EE">
        <w:t xml:space="preserve"> .</w:t>
      </w:r>
    </w:p>
    <w:p w14:paraId="449477F7" w14:textId="77777777" w:rsidR="00D16EBA" w:rsidRDefault="00D16EBA" w:rsidP="00D16EBA">
      <w:pPr>
        <w:ind w:left="2410"/>
      </w:pPr>
      <w:r w:rsidRPr="008F20EE">
        <w:t xml:space="preserve">For </w:t>
      </w:r>
      <w:r>
        <w:t>radium-226</w:t>
      </w:r>
      <w:r w:rsidRPr="008F20EE">
        <w:t>, the limit is set in accordance with International Commission on Radiological Protection recommendations.</w:t>
      </w:r>
    </w:p>
    <w:p w14:paraId="0ECB2AA1" w14:textId="77777777" w:rsidR="00D16EBA" w:rsidRDefault="00D16EBA" w:rsidP="00D16EBA">
      <w:pPr>
        <w:ind w:left="2410" w:hanging="2410"/>
      </w:pPr>
      <w:r w:rsidRPr="0009768A">
        <w:rPr>
          <w:b/>
        </w:rPr>
        <w:t>Precision</w:t>
      </w:r>
      <w:r>
        <w:tab/>
        <w:t>The measure of mutual agreement between individual measurements obtained under similar conditions. Precision is usually expressed at % RPD (relative percentage difference).</w:t>
      </w:r>
    </w:p>
    <w:p w14:paraId="232F2B8C" w14:textId="77777777" w:rsidR="00D16EBA" w:rsidRDefault="00D16EBA" w:rsidP="00D16EBA">
      <w:pPr>
        <w:ind w:left="2410" w:hanging="2410"/>
      </w:pPr>
      <w:r w:rsidRPr="00C406AA">
        <w:rPr>
          <w:b/>
        </w:rPr>
        <w:t>QC</w:t>
      </w:r>
      <w:r>
        <w:rPr>
          <w:b/>
        </w:rPr>
        <w:tab/>
        <w:t>Quality Control</w:t>
      </w:r>
      <w:r>
        <w:t>. The overall system of technical activities whose purpose is to measure and control the quality of a product or service so that it meets the needs of users.</w:t>
      </w:r>
    </w:p>
    <w:p w14:paraId="63A65128" w14:textId="77777777" w:rsidR="00D16EBA" w:rsidRPr="00A37674" w:rsidRDefault="00D16EBA" w:rsidP="00D16EBA">
      <w:pPr>
        <w:ind w:left="2410" w:hanging="2410"/>
      </w:pPr>
      <w:r>
        <w:rPr>
          <w:b/>
        </w:rPr>
        <w:t>Spiked Sample</w:t>
      </w:r>
      <w:r>
        <w:rPr>
          <w:b/>
        </w:rPr>
        <w:tab/>
      </w:r>
      <w:r w:rsidRPr="000D7035">
        <w:t>A sample</w:t>
      </w:r>
      <w:r>
        <w:t xml:space="preserve"> to which known quantities analytes are added in the laboratory to determine whether the sample matrix contributes bias to the analytical results. </w:t>
      </w:r>
    </w:p>
    <w:p w14:paraId="7E844751" w14:textId="77777777" w:rsidR="00D16EBA" w:rsidRDefault="00D16EBA" w:rsidP="00D16EBA">
      <w:pPr>
        <w:ind w:left="2410" w:hanging="2410"/>
      </w:pPr>
      <w:r>
        <w:rPr>
          <w:b/>
        </w:rPr>
        <w:t>SRM</w:t>
      </w:r>
      <w:r>
        <w:rPr>
          <w:b/>
        </w:rPr>
        <w:tab/>
        <w:t xml:space="preserve">Standard Reference Material </w:t>
      </w:r>
      <w:r w:rsidRPr="00A2695A">
        <w:t xml:space="preserve">is a material </w:t>
      </w:r>
      <w:r>
        <w:t xml:space="preserve">containing known concentrations of analytes that is used to assess performance (accuracy and precision) of a chemical analysis method. </w:t>
      </w:r>
    </w:p>
    <w:p w14:paraId="33B0DBD2" w14:textId="77777777" w:rsidR="00D16EBA" w:rsidRDefault="00D16EBA" w:rsidP="00D16EBA">
      <w:pPr>
        <w:ind w:left="2410" w:hanging="2410"/>
      </w:pPr>
      <w:r>
        <w:rPr>
          <w:b/>
        </w:rPr>
        <w:t>Trigger value</w:t>
      </w:r>
      <w:r>
        <w:rPr>
          <w:b/>
        </w:rPr>
        <w:tab/>
      </w:r>
      <w:r>
        <w:t>A value of a parameter that when reached or exceeded</w:t>
      </w:r>
      <w:r w:rsidRPr="008F20EE">
        <w:t xml:space="preserve"> sets a course of </w:t>
      </w:r>
      <w:r>
        <w:t xml:space="preserve">management </w:t>
      </w:r>
      <w:r w:rsidRPr="008F20EE">
        <w:t>action in motion</w:t>
      </w:r>
      <w:r>
        <w:t>.</w:t>
      </w:r>
    </w:p>
    <w:p w14:paraId="22EDE89F" w14:textId="77777777" w:rsidR="00D16EBA" w:rsidRDefault="00D16EBA" w:rsidP="00D16EBA">
      <w:pPr>
        <w:ind w:left="2410" w:hanging="2410"/>
      </w:pPr>
    </w:p>
    <w:p w14:paraId="1C01F3BB" w14:textId="00B1C586" w:rsidR="00D16EBA" w:rsidRDefault="00D16EBA" w:rsidP="00A6402F">
      <w:pPr>
        <w:pStyle w:val="Heading2"/>
      </w:pPr>
      <w:bookmarkStart w:id="120" w:name="_Toc332972705"/>
      <w:r>
        <w:br w:type="page"/>
      </w:r>
      <w:bookmarkStart w:id="121" w:name="_Toc339530332"/>
      <w:bookmarkStart w:id="122" w:name="_Toc504125596"/>
      <w:r>
        <w:t>References and additional reading</w:t>
      </w:r>
      <w:bookmarkEnd w:id="120"/>
      <w:bookmarkEnd w:id="121"/>
      <w:bookmarkEnd w:id="122"/>
    </w:p>
    <w:p w14:paraId="11F009DA" w14:textId="77777777" w:rsidR="00D16EBA" w:rsidRPr="00C406AA" w:rsidRDefault="00D16EBA" w:rsidP="00D16EBA">
      <w:pPr>
        <w:pStyle w:val="referencelist1"/>
        <w:rPr>
          <w:color w:val="000000"/>
        </w:rPr>
      </w:pPr>
      <w:r w:rsidRPr="00C406AA">
        <w:rPr>
          <w:color w:val="000000"/>
        </w:rPr>
        <w:t xml:space="preserve">ANZECC &amp; ARMCANZ 2000. </w:t>
      </w:r>
      <w:r w:rsidRPr="00C406AA">
        <w:rPr>
          <w:i/>
          <w:iCs/>
          <w:color w:val="000000"/>
        </w:rPr>
        <w:t>Australian guidelines for water quality monitoring and reporting.</w:t>
      </w:r>
      <w:r w:rsidRPr="00C406AA">
        <w:rPr>
          <w:color w:val="000000"/>
        </w:rPr>
        <w:t xml:space="preserve"> National Water Quality Management Strategy Paper No 7, Australian and </w:t>
      </w:r>
      <w:smartTag w:uri="urn:schemas-microsoft-com:office:smarttags" w:element="country-region">
        <w:r w:rsidRPr="00C406AA">
          <w:rPr>
            <w:color w:val="000000"/>
          </w:rPr>
          <w:t>New Zealand</w:t>
        </w:r>
      </w:smartTag>
      <w:r w:rsidRPr="00C406AA">
        <w:rPr>
          <w:color w:val="000000"/>
        </w:rPr>
        <w:t xml:space="preserve"> Environment Conservation Council &amp; Agriculture and Resource Management Council of </w:t>
      </w:r>
      <w:smartTag w:uri="urn:schemas-microsoft-com:office:smarttags" w:element="country-region">
        <w:r w:rsidRPr="00C406AA">
          <w:rPr>
            <w:color w:val="000000"/>
          </w:rPr>
          <w:t>Australia</w:t>
        </w:r>
      </w:smartTag>
      <w:r w:rsidRPr="00C406AA">
        <w:rPr>
          <w:color w:val="000000"/>
        </w:rPr>
        <w:t xml:space="preserve"> and </w:t>
      </w:r>
      <w:smartTag w:uri="urn:schemas-microsoft-com:office:smarttags" w:element="country-region">
        <w:r w:rsidRPr="00C406AA">
          <w:rPr>
            <w:color w:val="000000"/>
          </w:rPr>
          <w:t>New Zealand</w:t>
        </w:r>
      </w:smartTag>
      <w:r w:rsidRPr="00C406AA">
        <w:rPr>
          <w:color w:val="000000"/>
        </w:rPr>
        <w:t xml:space="preserve">, </w:t>
      </w:r>
      <w:smartTag w:uri="urn:schemas-microsoft-com:office:smarttags" w:element="City">
        <w:smartTag w:uri="urn:schemas-microsoft-com:office:smarttags" w:element="place">
          <w:r w:rsidRPr="00C406AA">
            <w:rPr>
              <w:color w:val="000000"/>
            </w:rPr>
            <w:t>Canberra</w:t>
          </w:r>
        </w:smartTag>
      </w:smartTag>
      <w:r w:rsidRPr="00C406AA">
        <w:rPr>
          <w:color w:val="000000"/>
        </w:rPr>
        <w:t>.</w:t>
      </w:r>
    </w:p>
    <w:p w14:paraId="40B6BD86" w14:textId="77777777" w:rsidR="00D16EBA" w:rsidRDefault="00D16EBA" w:rsidP="00D16EBA">
      <w:pPr>
        <w:pStyle w:val="referencelist1"/>
        <w:ind w:left="357" w:hanging="357"/>
        <w:rPr>
          <w:color w:val="000000"/>
        </w:rPr>
      </w:pPr>
      <w:proofErr w:type="spellStart"/>
      <w:r w:rsidRPr="00BB4EBD">
        <w:rPr>
          <w:color w:val="000000"/>
        </w:rPr>
        <w:t>Bollhöfer</w:t>
      </w:r>
      <w:proofErr w:type="spellEnd"/>
      <w:r>
        <w:rPr>
          <w:color w:val="000000"/>
        </w:rPr>
        <w:t xml:space="preserve"> A</w:t>
      </w:r>
      <w:r w:rsidRPr="00BB4EBD">
        <w:rPr>
          <w:color w:val="000000"/>
        </w:rPr>
        <w:t>, Ryan</w:t>
      </w:r>
      <w:r>
        <w:rPr>
          <w:color w:val="000000"/>
        </w:rPr>
        <w:t xml:space="preserve"> B</w:t>
      </w:r>
      <w:r w:rsidRPr="00BB4EBD">
        <w:rPr>
          <w:color w:val="000000"/>
        </w:rPr>
        <w:t>, Fawcett</w:t>
      </w:r>
      <w:r>
        <w:rPr>
          <w:color w:val="000000"/>
        </w:rPr>
        <w:t xml:space="preserve"> M</w:t>
      </w:r>
      <w:r w:rsidRPr="00BB4EBD">
        <w:rPr>
          <w:color w:val="000000"/>
        </w:rPr>
        <w:t>, Turner</w:t>
      </w:r>
      <w:r>
        <w:rPr>
          <w:color w:val="000000"/>
        </w:rPr>
        <w:t xml:space="preserve"> K</w:t>
      </w:r>
      <w:r w:rsidRPr="00BB4EBD">
        <w:rPr>
          <w:color w:val="000000"/>
        </w:rPr>
        <w:t xml:space="preserve"> &amp; Jones</w:t>
      </w:r>
      <w:r>
        <w:rPr>
          <w:color w:val="000000"/>
        </w:rPr>
        <w:t xml:space="preserve"> D 2010. </w:t>
      </w:r>
      <w:r w:rsidRPr="00BB4EBD">
        <w:rPr>
          <w:color w:val="000000"/>
        </w:rPr>
        <w:t>Remediation of the remnants of past uranium mining activities in the South Alligator River Valley</w:t>
      </w:r>
      <w:r>
        <w:rPr>
          <w:color w:val="000000"/>
        </w:rPr>
        <w:t xml:space="preserve">. </w:t>
      </w:r>
      <w:r w:rsidRPr="00F6150F">
        <w:rPr>
          <w:i/>
          <w:color w:val="000000"/>
        </w:rPr>
        <w:t>In</w:t>
      </w:r>
      <w:r>
        <w:rPr>
          <w:color w:val="000000"/>
        </w:rPr>
        <w:t xml:space="preserve"> </w:t>
      </w:r>
      <w:r w:rsidRPr="00260D20">
        <w:rPr>
          <w:color w:val="000000"/>
        </w:rPr>
        <w:t>Jones DR &amp; Webb A (</w:t>
      </w:r>
      <w:proofErr w:type="spellStart"/>
      <w:r w:rsidRPr="00260D20">
        <w:rPr>
          <w:color w:val="000000"/>
        </w:rPr>
        <w:t>eds</w:t>
      </w:r>
      <w:proofErr w:type="spellEnd"/>
      <w:r w:rsidRPr="00260D20">
        <w:rPr>
          <w:color w:val="000000"/>
        </w:rPr>
        <w:t xml:space="preserve">) 2010. </w:t>
      </w:r>
      <w:proofErr w:type="spellStart"/>
      <w:r w:rsidRPr="00260D20">
        <w:rPr>
          <w:color w:val="000000"/>
        </w:rPr>
        <w:t>eriss</w:t>
      </w:r>
      <w:proofErr w:type="spellEnd"/>
      <w:r w:rsidRPr="00260D20">
        <w:rPr>
          <w:color w:val="000000"/>
        </w:rPr>
        <w:t xml:space="preserve"> research summary 2008–2009. Supervising Scientist</w:t>
      </w:r>
      <w:r>
        <w:rPr>
          <w:color w:val="000000"/>
        </w:rPr>
        <w:t xml:space="preserve"> </w:t>
      </w:r>
      <w:r w:rsidRPr="00260D20">
        <w:rPr>
          <w:color w:val="000000"/>
        </w:rPr>
        <w:t>Report 201, Supervising Scientist, Darwin NT.</w:t>
      </w:r>
    </w:p>
    <w:p w14:paraId="3D91828A" w14:textId="77777777" w:rsidR="00D16EBA" w:rsidRDefault="00D16EBA" w:rsidP="00D16EBA">
      <w:pPr>
        <w:ind w:left="357" w:hanging="357"/>
        <w:rPr>
          <w:color w:val="000000"/>
        </w:rPr>
      </w:pPr>
      <w:proofErr w:type="spellStart"/>
      <w:r w:rsidRPr="00762AA5">
        <w:rPr>
          <w:color w:val="000000"/>
        </w:rPr>
        <w:t>Frostick</w:t>
      </w:r>
      <w:proofErr w:type="spellEnd"/>
      <w:r w:rsidRPr="00762AA5">
        <w:rPr>
          <w:color w:val="000000"/>
        </w:rPr>
        <w:t>, Alison; Jones, David; Turner, Kate (2012): Review of solute selection for water quality and bioaccumulation monitoring at a northern Australian uranium mine. – In: McCullough, C.D.; Lund, M.A.; Wyse, L.: International Mine Water Association Symposium. – p. 91 – 100; Bunbury, Australia.</w:t>
      </w:r>
    </w:p>
    <w:p w14:paraId="1249BF34" w14:textId="77777777" w:rsidR="00D16EBA" w:rsidRDefault="00D16EBA" w:rsidP="00D16EBA">
      <w:pPr>
        <w:pStyle w:val="referencelist1"/>
        <w:ind w:left="357" w:hanging="357"/>
      </w:pPr>
      <w:r w:rsidRPr="009E0296">
        <w:t xml:space="preserve">Hogan AC, van Dam RA, </w:t>
      </w:r>
      <w:proofErr w:type="spellStart"/>
      <w:r w:rsidRPr="009E0296">
        <w:t>Markich</w:t>
      </w:r>
      <w:proofErr w:type="spellEnd"/>
      <w:r w:rsidRPr="009E0296">
        <w:t xml:space="preserve"> SJ &amp; Camilleri C 2005. Chronic toxicity of uranium to a tropical green alga (Chlorella </w:t>
      </w:r>
      <w:proofErr w:type="spellStart"/>
      <w:r w:rsidRPr="009E0296">
        <w:t>sp</w:t>
      </w:r>
      <w:proofErr w:type="spellEnd"/>
      <w:r w:rsidRPr="009E0296">
        <w:t>) in natural waters and the influence of dissolved organic carbon. Aquatic Toxicology 75, 343–353.</w:t>
      </w:r>
    </w:p>
    <w:p w14:paraId="3238E3EA" w14:textId="77777777" w:rsidR="00D16EBA" w:rsidRPr="006338E6" w:rsidRDefault="00D16EBA" w:rsidP="00D16EBA">
      <w:pPr>
        <w:pStyle w:val="referencelist1"/>
        <w:rPr>
          <w:color w:val="000000"/>
        </w:rPr>
      </w:pPr>
      <w:r w:rsidRPr="006338E6">
        <w:rPr>
          <w:color w:val="000000"/>
        </w:rPr>
        <w:t>Horwitz</w:t>
      </w:r>
      <w:r>
        <w:rPr>
          <w:color w:val="000000"/>
        </w:rPr>
        <w:t>, W,</w:t>
      </w:r>
      <w:r w:rsidRPr="006338E6">
        <w:rPr>
          <w:color w:val="000000"/>
        </w:rPr>
        <w:t xml:space="preserve"> </w:t>
      </w:r>
      <w:proofErr w:type="spellStart"/>
      <w:r w:rsidRPr="006338E6">
        <w:rPr>
          <w:color w:val="000000"/>
        </w:rPr>
        <w:t>Kamps</w:t>
      </w:r>
      <w:proofErr w:type="spellEnd"/>
      <w:r>
        <w:rPr>
          <w:color w:val="000000"/>
        </w:rPr>
        <w:t>,</w:t>
      </w:r>
      <w:r w:rsidRPr="006338E6">
        <w:rPr>
          <w:color w:val="000000"/>
        </w:rPr>
        <w:t xml:space="preserve"> LR </w:t>
      </w:r>
      <w:r>
        <w:rPr>
          <w:color w:val="000000"/>
        </w:rPr>
        <w:t>&amp;</w:t>
      </w:r>
      <w:r w:rsidRPr="006338E6">
        <w:rPr>
          <w:color w:val="000000"/>
        </w:rPr>
        <w:t xml:space="preserve"> Boyer</w:t>
      </w:r>
      <w:r>
        <w:rPr>
          <w:color w:val="000000"/>
        </w:rPr>
        <w:t>,</w:t>
      </w:r>
      <w:r w:rsidRPr="006338E6">
        <w:rPr>
          <w:color w:val="000000"/>
        </w:rPr>
        <w:t xml:space="preserve"> KW</w:t>
      </w:r>
      <w:r>
        <w:rPr>
          <w:color w:val="000000"/>
        </w:rPr>
        <w:t xml:space="preserve"> 1980. </w:t>
      </w:r>
      <w:r w:rsidRPr="006338E6">
        <w:rPr>
          <w:i/>
          <w:color w:val="000000"/>
        </w:rPr>
        <w:t>Quality assurance</w:t>
      </w:r>
      <w:r>
        <w:rPr>
          <w:i/>
          <w:color w:val="000000"/>
        </w:rPr>
        <w:t xml:space="preserve"> in the analysis of foods and trace constituents.</w:t>
      </w:r>
      <w:r>
        <w:rPr>
          <w:color w:val="000000"/>
        </w:rPr>
        <w:t xml:space="preserve"> </w:t>
      </w:r>
      <w:r w:rsidRPr="006338E6">
        <w:rPr>
          <w:color w:val="000000"/>
        </w:rPr>
        <w:t>J. Assoc. Off. Anal. Chem., 63</w:t>
      </w:r>
      <w:r>
        <w:rPr>
          <w:color w:val="000000"/>
        </w:rPr>
        <w:t xml:space="preserve"> (6)</w:t>
      </w:r>
      <w:r w:rsidRPr="006338E6">
        <w:rPr>
          <w:color w:val="000000"/>
        </w:rPr>
        <w:t>, 1344–1354</w:t>
      </w:r>
      <w:r>
        <w:rPr>
          <w:color w:val="000000"/>
        </w:rPr>
        <w:t>.</w:t>
      </w:r>
    </w:p>
    <w:p w14:paraId="4B8C606C" w14:textId="77777777" w:rsidR="00D16EBA" w:rsidRDefault="00D16EBA" w:rsidP="00D16EBA">
      <w:pPr>
        <w:pStyle w:val="referencelist1"/>
        <w:ind w:left="357" w:hanging="357"/>
      </w:pPr>
      <w:r w:rsidRPr="009E0296">
        <w:t xml:space="preserve">Houston M, Ng J, </w:t>
      </w:r>
      <w:proofErr w:type="spellStart"/>
      <w:r w:rsidRPr="009E0296">
        <w:t>Noller</w:t>
      </w:r>
      <w:proofErr w:type="spellEnd"/>
      <w:r w:rsidRPr="009E0296">
        <w:t xml:space="preserve"> B, </w:t>
      </w:r>
      <w:proofErr w:type="spellStart"/>
      <w:r w:rsidRPr="009E0296">
        <w:t>Markich</w:t>
      </w:r>
      <w:proofErr w:type="spellEnd"/>
      <w:r w:rsidRPr="009E0296">
        <w:t xml:space="preserve"> SJ &amp; van Dam R. 2008. The influence of dissolved organic carbon (DOC) on the speciation and toxicity of uranium to Australian tropical freshwater species. Paper presented at 5th Society for Environmental Toxicology and Chemistry World Congress. Sydney, 3–7 August 2008.</w:t>
      </w:r>
    </w:p>
    <w:p w14:paraId="635BF5F6" w14:textId="77777777" w:rsidR="00D16EBA" w:rsidRDefault="00D16EBA" w:rsidP="00D16EBA">
      <w:pPr>
        <w:pStyle w:val="referencelist1"/>
        <w:rPr>
          <w:snapToGrid w:val="0"/>
          <w:color w:val="000000"/>
        </w:rPr>
      </w:pPr>
      <w:r w:rsidRPr="00C406AA">
        <w:rPr>
          <w:color w:val="000000"/>
        </w:rPr>
        <w:t>Iles M 200</w:t>
      </w:r>
      <w:r>
        <w:rPr>
          <w:color w:val="000000"/>
        </w:rPr>
        <w:t>3</w:t>
      </w:r>
      <w:r w:rsidRPr="00C406AA">
        <w:rPr>
          <w:color w:val="000000"/>
        </w:rPr>
        <w:t xml:space="preserve">. </w:t>
      </w:r>
      <w:r w:rsidRPr="000A6157">
        <w:rPr>
          <w:color w:val="000000"/>
        </w:rPr>
        <w:t>Review of water quality triggers, November 2003</w:t>
      </w:r>
      <w:r>
        <w:rPr>
          <w:color w:val="000000"/>
        </w:rPr>
        <w:t xml:space="preserve"> </w:t>
      </w:r>
      <w:r w:rsidRPr="000A6157">
        <w:rPr>
          <w:color w:val="000000"/>
        </w:rPr>
        <w:t>progress report</w:t>
      </w:r>
      <w:r w:rsidRPr="00C406AA">
        <w:rPr>
          <w:color w:val="000000"/>
        </w:rPr>
        <w:t xml:space="preserve">. </w:t>
      </w:r>
      <w:r w:rsidRPr="00C406AA">
        <w:rPr>
          <w:snapToGrid w:val="0"/>
          <w:color w:val="000000"/>
        </w:rPr>
        <w:t xml:space="preserve">Internal Report 489, Supervising Scientist, </w:t>
      </w:r>
      <w:smartTag w:uri="urn:schemas-microsoft-com:office:smarttags" w:element="City">
        <w:smartTag w:uri="urn:schemas-microsoft-com:office:smarttags" w:element="place">
          <w:r w:rsidRPr="00C406AA">
            <w:rPr>
              <w:snapToGrid w:val="0"/>
              <w:color w:val="000000"/>
            </w:rPr>
            <w:t>Darwin</w:t>
          </w:r>
        </w:smartTag>
      </w:smartTag>
      <w:r w:rsidRPr="00C406AA">
        <w:rPr>
          <w:snapToGrid w:val="0"/>
          <w:color w:val="000000"/>
        </w:rPr>
        <w:t>. Unpublished paper.</w:t>
      </w:r>
    </w:p>
    <w:p w14:paraId="59F7B954" w14:textId="77777777" w:rsidR="00D16EBA" w:rsidRDefault="00D16EBA" w:rsidP="00D16EBA">
      <w:pPr>
        <w:pStyle w:val="referencelist1"/>
        <w:rPr>
          <w:snapToGrid w:val="0"/>
          <w:color w:val="000000"/>
        </w:rPr>
      </w:pPr>
      <w:r w:rsidRPr="00C406AA">
        <w:rPr>
          <w:color w:val="000000"/>
        </w:rPr>
        <w:t xml:space="preserve">Iles M 2004. Water quality objectives for Magela </w:t>
      </w:r>
      <w:r>
        <w:rPr>
          <w:color w:val="000000"/>
        </w:rPr>
        <w:t>creek</w:t>
      </w:r>
      <w:r w:rsidRPr="00C406AA">
        <w:rPr>
          <w:color w:val="000000"/>
        </w:rPr>
        <w:t xml:space="preserve"> – revised November 2004. </w:t>
      </w:r>
      <w:r w:rsidRPr="00C406AA">
        <w:rPr>
          <w:snapToGrid w:val="0"/>
          <w:color w:val="000000"/>
        </w:rPr>
        <w:t xml:space="preserve">Internal Report 489, Supervising Scientist, </w:t>
      </w:r>
      <w:smartTag w:uri="urn:schemas-microsoft-com:office:smarttags" w:element="City">
        <w:smartTag w:uri="urn:schemas-microsoft-com:office:smarttags" w:element="place">
          <w:r w:rsidRPr="00C406AA">
            <w:rPr>
              <w:snapToGrid w:val="0"/>
              <w:color w:val="000000"/>
            </w:rPr>
            <w:t>Darwin</w:t>
          </w:r>
        </w:smartTag>
      </w:smartTag>
      <w:r w:rsidRPr="00C406AA">
        <w:rPr>
          <w:snapToGrid w:val="0"/>
          <w:color w:val="000000"/>
        </w:rPr>
        <w:t>. Unpublished paper.</w:t>
      </w:r>
    </w:p>
    <w:p w14:paraId="0F8DB8FD" w14:textId="77777777" w:rsidR="00D16EBA" w:rsidRPr="002A514C" w:rsidRDefault="00D16EBA" w:rsidP="00D16EBA">
      <w:pPr>
        <w:pStyle w:val="BodyText3"/>
        <w:ind w:left="357" w:right="40" w:hanging="357"/>
        <w:rPr>
          <w:sz w:val="22"/>
        </w:rPr>
      </w:pPr>
      <w:r w:rsidRPr="002A514C">
        <w:rPr>
          <w:sz w:val="22"/>
        </w:rPr>
        <w:t xml:space="preserve">Jones D, Humphrey C, Iles M &amp; van Dam R (2008) Deriving surface water quality closure criteria– An Australian uranium mine case study, </w:t>
      </w:r>
      <w:proofErr w:type="spellStart"/>
      <w:r w:rsidRPr="002A514C">
        <w:rPr>
          <w:sz w:val="22"/>
        </w:rPr>
        <w:t>Minewater</w:t>
      </w:r>
      <w:proofErr w:type="spellEnd"/>
      <w:r w:rsidRPr="002A514C">
        <w:rPr>
          <w:sz w:val="22"/>
        </w:rPr>
        <w:t xml:space="preserve"> and the Environment, 10th Intl Mine Water Association Congress, June 2-5, </w:t>
      </w:r>
      <w:smartTag w:uri="urn:schemas-microsoft-com:office:smarttags" w:element="City">
        <w:r w:rsidRPr="002A514C">
          <w:rPr>
            <w:sz w:val="22"/>
          </w:rPr>
          <w:t>Karlovy Vary</w:t>
        </w:r>
      </w:smartTag>
      <w:r w:rsidRPr="002A514C">
        <w:rPr>
          <w:sz w:val="22"/>
        </w:rPr>
        <w:t xml:space="preserve">, Czech Republic. </w:t>
      </w:r>
    </w:p>
    <w:p w14:paraId="4AFE83D9" w14:textId="77777777" w:rsidR="00D16EBA" w:rsidRPr="00435606" w:rsidRDefault="00D16EBA" w:rsidP="00D16EBA">
      <w:pPr>
        <w:pStyle w:val="referencelist1"/>
        <w:rPr>
          <w:snapToGrid w:val="0"/>
          <w:color w:val="000000"/>
        </w:rPr>
      </w:pPr>
      <w:proofErr w:type="spellStart"/>
      <w:r w:rsidRPr="00435606">
        <w:rPr>
          <w:snapToGrid w:val="0"/>
          <w:color w:val="000000"/>
        </w:rPr>
        <w:t>Klessa</w:t>
      </w:r>
      <w:proofErr w:type="spellEnd"/>
      <w:r w:rsidRPr="00435606">
        <w:rPr>
          <w:snapToGrid w:val="0"/>
          <w:color w:val="000000"/>
        </w:rPr>
        <w:t xml:space="preserve"> DA 2000. The chemistry of Magela </w:t>
      </w:r>
      <w:r>
        <w:rPr>
          <w:snapToGrid w:val="0"/>
          <w:color w:val="000000"/>
        </w:rPr>
        <w:t>creek</w:t>
      </w:r>
      <w:r w:rsidRPr="00435606">
        <w:rPr>
          <w:snapToGrid w:val="0"/>
          <w:color w:val="000000"/>
        </w:rPr>
        <w:t>: A baseline for assessing change downstream of Ranger.</w:t>
      </w:r>
      <w:r>
        <w:rPr>
          <w:snapToGrid w:val="0"/>
          <w:color w:val="000000"/>
        </w:rPr>
        <w:t xml:space="preserve"> </w:t>
      </w:r>
      <w:r w:rsidRPr="00435606">
        <w:rPr>
          <w:snapToGrid w:val="0"/>
          <w:color w:val="000000"/>
        </w:rPr>
        <w:t>Supervising Scientist Report 151, Supervising Scientist, Darwin.</w:t>
      </w:r>
    </w:p>
    <w:p w14:paraId="2114EFAE" w14:textId="77777777" w:rsidR="00D16EBA" w:rsidRPr="000A6157" w:rsidRDefault="00D16EBA" w:rsidP="00D16EBA">
      <w:pPr>
        <w:pStyle w:val="referencelist1"/>
        <w:ind w:left="357" w:hanging="357"/>
        <w:rPr>
          <w:snapToGrid w:val="0"/>
          <w:color w:val="000000"/>
        </w:rPr>
      </w:pPr>
      <w:proofErr w:type="spellStart"/>
      <w:r w:rsidRPr="000A6157">
        <w:rPr>
          <w:snapToGrid w:val="0"/>
          <w:color w:val="000000"/>
        </w:rPr>
        <w:t>Klessa</w:t>
      </w:r>
      <w:proofErr w:type="spellEnd"/>
      <w:r w:rsidRPr="000A6157">
        <w:rPr>
          <w:snapToGrid w:val="0"/>
          <w:color w:val="000000"/>
        </w:rPr>
        <w:t xml:space="preserve"> D 2001a. Water quality in Magela </w:t>
      </w:r>
      <w:r>
        <w:rPr>
          <w:snapToGrid w:val="0"/>
          <w:color w:val="000000"/>
        </w:rPr>
        <w:t>creek</w:t>
      </w:r>
      <w:r w:rsidRPr="000A6157">
        <w:rPr>
          <w:snapToGrid w:val="0"/>
          <w:color w:val="000000"/>
        </w:rPr>
        <w:t xml:space="preserve"> upstream and downstream of Ranger: A</w:t>
      </w:r>
      <w:r>
        <w:rPr>
          <w:snapToGrid w:val="0"/>
          <w:color w:val="000000"/>
        </w:rPr>
        <w:t xml:space="preserve"> </w:t>
      </w:r>
      <w:r w:rsidRPr="000A6157">
        <w:rPr>
          <w:snapToGrid w:val="0"/>
          <w:color w:val="000000"/>
        </w:rPr>
        <w:t>summary of findings for the 1999–2000 Wet season. Internal Report 360, Supervising</w:t>
      </w:r>
      <w:r>
        <w:rPr>
          <w:snapToGrid w:val="0"/>
          <w:color w:val="000000"/>
        </w:rPr>
        <w:t xml:space="preserve"> </w:t>
      </w:r>
      <w:r w:rsidRPr="000A6157">
        <w:rPr>
          <w:snapToGrid w:val="0"/>
          <w:color w:val="000000"/>
        </w:rPr>
        <w:t xml:space="preserve">Scientist, </w:t>
      </w:r>
      <w:smartTag w:uri="urn:schemas-microsoft-com:office:smarttags" w:element="City">
        <w:smartTag w:uri="urn:schemas-microsoft-com:office:smarttags" w:element="place">
          <w:r w:rsidRPr="000A6157">
            <w:rPr>
              <w:snapToGrid w:val="0"/>
              <w:color w:val="000000"/>
            </w:rPr>
            <w:t>Darwin</w:t>
          </w:r>
        </w:smartTag>
      </w:smartTag>
      <w:r w:rsidRPr="000A6157">
        <w:rPr>
          <w:snapToGrid w:val="0"/>
          <w:color w:val="000000"/>
        </w:rPr>
        <w:t>. Unpublished paper.</w:t>
      </w:r>
    </w:p>
    <w:p w14:paraId="3B3BA381" w14:textId="77777777" w:rsidR="00D16EBA" w:rsidRPr="000A6157" w:rsidRDefault="00D16EBA" w:rsidP="00D16EBA">
      <w:pPr>
        <w:pStyle w:val="referencelist1"/>
        <w:rPr>
          <w:snapToGrid w:val="0"/>
          <w:color w:val="000000"/>
        </w:rPr>
      </w:pPr>
      <w:proofErr w:type="spellStart"/>
      <w:r w:rsidRPr="000A6157">
        <w:rPr>
          <w:snapToGrid w:val="0"/>
          <w:color w:val="000000"/>
        </w:rPr>
        <w:t>Klessa</w:t>
      </w:r>
      <w:proofErr w:type="spellEnd"/>
      <w:r w:rsidRPr="000A6157">
        <w:rPr>
          <w:snapToGrid w:val="0"/>
          <w:color w:val="000000"/>
        </w:rPr>
        <w:t xml:space="preserve"> D 2001b. Water quality in Magela </w:t>
      </w:r>
      <w:r>
        <w:rPr>
          <w:snapToGrid w:val="0"/>
          <w:color w:val="000000"/>
        </w:rPr>
        <w:t>creek</w:t>
      </w:r>
      <w:r w:rsidRPr="000A6157">
        <w:rPr>
          <w:snapToGrid w:val="0"/>
          <w:color w:val="000000"/>
        </w:rPr>
        <w:t xml:space="preserve"> upstream and downstream of Ranger: A</w:t>
      </w:r>
      <w:r>
        <w:rPr>
          <w:snapToGrid w:val="0"/>
          <w:color w:val="000000"/>
        </w:rPr>
        <w:t xml:space="preserve"> </w:t>
      </w:r>
      <w:r w:rsidRPr="000A6157">
        <w:rPr>
          <w:snapToGrid w:val="0"/>
          <w:color w:val="000000"/>
        </w:rPr>
        <w:t>summary of performance for 2000–2001 and derived triggers and limits for 2001–2002.</w:t>
      </w:r>
      <w:r>
        <w:rPr>
          <w:snapToGrid w:val="0"/>
          <w:color w:val="000000"/>
        </w:rPr>
        <w:t xml:space="preserve"> </w:t>
      </w:r>
      <w:r w:rsidRPr="000A6157">
        <w:rPr>
          <w:snapToGrid w:val="0"/>
          <w:color w:val="000000"/>
        </w:rPr>
        <w:t xml:space="preserve">Internal Report 380, Supervising Scientist, </w:t>
      </w:r>
      <w:smartTag w:uri="urn:schemas-microsoft-com:office:smarttags" w:element="City">
        <w:smartTag w:uri="urn:schemas-microsoft-com:office:smarttags" w:element="place">
          <w:r w:rsidRPr="000A6157">
            <w:rPr>
              <w:snapToGrid w:val="0"/>
              <w:color w:val="000000"/>
            </w:rPr>
            <w:t>Darwin</w:t>
          </w:r>
        </w:smartTag>
      </w:smartTag>
      <w:r w:rsidRPr="000A6157">
        <w:rPr>
          <w:snapToGrid w:val="0"/>
          <w:color w:val="000000"/>
        </w:rPr>
        <w:t>. Unpublished paper.</w:t>
      </w:r>
    </w:p>
    <w:p w14:paraId="79FC55AA" w14:textId="77777777" w:rsidR="00D16EBA" w:rsidRPr="00C406AA" w:rsidRDefault="00D16EBA" w:rsidP="00D16EBA">
      <w:pPr>
        <w:pStyle w:val="referencelist1"/>
        <w:rPr>
          <w:color w:val="000000"/>
        </w:rPr>
      </w:pPr>
      <w:r w:rsidRPr="00C406AA">
        <w:rPr>
          <w:color w:val="000000"/>
          <w:lang w:eastAsia="en-AU"/>
        </w:rPr>
        <w:t xml:space="preserve">Martin P &amp; Hancock GJ 2004. Routine analysis of naturally occurring radionuclides in environmental samples by alpha-particle spectrometry. Supervising Scientist Report 180, Supervising Scientist, </w:t>
      </w:r>
      <w:smartTag w:uri="urn:schemas-microsoft-com:office:smarttags" w:element="place">
        <w:smartTag w:uri="urn:schemas-microsoft-com:office:smarttags" w:element="City">
          <w:r w:rsidRPr="00C406AA">
            <w:rPr>
              <w:color w:val="000000"/>
              <w:lang w:eastAsia="en-AU"/>
            </w:rPr>
            <w:t>Darwin</w:t>
          </w:r>
        </w:smartTag>
        <w:r w:rsidRPr="00C406AA">
          <w:rPr>
            <w:color w:val="000000"/>
            <w:lang w:eastAsia="en-AU"/>
          </w:rPr>
          <w:t xml:space="preserve"> </w:t>
        </w:r>
        <w:smartTag w:uri="urn:schemas-microsoft-com:office:smarttags" w:element="State">
          <w:r w:rsidRPr="00C406AA">
            <w:rPr>
              <w:color w:val="000000"/>
              <w:lang w:eastAsia="en-AU"/>
            </w:rPr>
            <w:t>NT</w:t>
          </w:r>
        </w:smartTag>
      </w:smartTag>
      <w:r w:rsidRPr="00C406AA">
        <w:rPr>
          <w:color w:val="000000"/>
          <w:lang w:eastAsia="en-AU"/>
        </w:rPr>
        <w:t>.</w:t>
      </w:r>
    </w:p>
    <w:p w14:paraId="606F57BD" w14:textId="77777777" w:rsidR="00D16EBA" w:rsidRDefault="00D16EBA" w:rsidP="00D16EBA">
      <w:pPr>
        <w:pStyle w:val="referencelist1"/>
        <w:rPr>
          <w:color w:val="000000"/>
        </w:rPr>
      </w:pPr>
      <w:r w:rsidRPr="00C406AA">
        <w:rPr>
          <w:color w:val="000000"/>
        </w:rPr>
        <w:t xml:space="preserve">Medley P, </w:t>
      </w:r>
      <w:proofErr w:type="spellStart"/>
      <w:r w:rsidRPr="00C406AA">
        <w:rPr>
          <w:color w:val="000000"/>
        </w:rPr>
        <w:t>Bollhöfer</w:t>
      </w:r>
      <w:proofErr w:type="spellEnd"/>
      <w:r w:rsidRPr="00C406AA">
        <w:rPr>
          <w:color w:val="000000"/>
        </w:rPr>
        <w:t xml:space="preserve"> A, Iles M, Ryan B &amp; Martin P 2005. Barium sulphate method for radium-226 analysis by alpha spectrometry. </w:t>
      </w:r>
      <w:r w:rsidRPr="00C406AA">
        <w:rPr>
          <w:color w:val="000000"/>
          <w:lang w:val="en-US"/>
        </w:rPr>
        <w:t xml:space="preserve">Internal Report 501, June, </w:t>
      </w:r>
      <w:r w:rsidRPr="00C406AA">
        <w:rPr>
          <w:color w:val="000000"/>
        </w:rPr>
        <w:t>Supervising Scientist, Darwin. Unpublished paper.</w:t>
      </w:r>
    </w:p>
    <w:p w14:paraId="2A85C69A" w14:textId="77777777" w:rsidR="00D16EBA" w:rsidRPr="00C406AA" w:rsidRDefault="00D16EBA" w:rsidP="00D16EBA">
      <w:pPr>
        <w:pStyle w:val="referencelist1"/>
        <w:rPr>
          <w:snapToGrid w:val="0"/>
          <w:color w:val="000000"/>
        </w:rPr>
      </w:pPr>
      <w:r w:rsidRPr="00C406AA">
        <w:rPr>
          <w:snapToGrid w:val="0"/>
          <w:color w:val="000000"/>
        </w:rPr>
        <w:t>Supervising Scientist 200</w:t>
      </w:r>
      <w:r>
        <w:rPr>
          <w:snapToGrid w:val="0"/>
          <w:color w:val="000000"/>
        </w:rPr>
        <w:t>0. Investigation of tailings water leak at the Ranger uranium mine. Supervising Scientist Report 153, Supervising Scientist, Darwin.</w:t>
      </w:r>
    </w:p>
    <w:p w14:paraId="6920CCB9" w14:textId="40647032" w:rsidR="00D16EBA" w:rsidRDefault="00D16EBA" w:rsidP="00D16EBA">
      <w:pPr>
        <w:pStyle w:val="referencelist1"/>
        <w:ind w:left="357" w:hanging="357"/>
        <w:rPr>
          <w:snapToGrid w:val="0"/>
          <w:color w:val="000000"/>
        </w:rPr>
      </w:pPr>
      <w:r w:rsidRPr="00C406AA">
        <w:rPr>
          <w:snapToGrid w:val="0"/>
          <w:color w:val="000000"/>
        </w:rPr>
        <w:t>Supervising Scientist 2002. Supervising Scientist Monitoring Program</w:t>
      </w:r>
      <w:bookmarkStart w:id="123" w:name="_Toc528383086"/>
      <w:bookmarkStart w:id="124" w:name="_Toc528386936"/>
      <w:bookmarkStart w:id="125" w:name="_Toc528395489"/>
      <w:bookmarkStart w:id="126" w:name="_Toc9748687"/>
      <w:bookmarkStart w:id="127" w:name="_Toc9749369"/>
      <w:bookmarkStart w:id="128" w:name="_Toc9836481"/>
      <w:bookmarkStart w:id="129" w:name="_Toc9905024"/>
      <w:bookmarkStart w:id="130" w:name="_Toc10274598"/>
      <w:bookmarkStart w:id="131" w:name="_Toc10624158"/>
      <w:bookmarkStart w:id="132" w:name="_Toc15358453"/>
      <w:r w:rsidRPr="00C406AA">
        <w:rPr>
          <w:snapToGrid w:val="0"/>
          <w:color w:val="000000"/>
        </w:rPr>
        <w:t xml:space="preserve">, </w:t>
      </w:r>
      <w:r w:rsidRPr="00C406AA">
        <w:rPr>
          <w:color w:val="000000"/>
        </w:rPr>
        <w:t xml:space="preserve">Instigating an environmental monitoring program </w:t>
      </w:r>
      <w:bookmarkStart w:id="133" w:name="_Toc9749368"/>
      <w:r w:rsidRPr="00C406AA">
        <w:rPr>
          <w:color w:val="000000"/>
        </w:rPr>
        <w:t>to p</w:t>
      </w:r>
      <w:r w:rsidRPr="00C406AA">
        <w:rPr>
          <w:snapToGrid w:val="0"/>
          <w:color w:val="000000"/>
        </w:rPr>
        <w:t>rotect aquatic ecosystems and humans</w:t>
      </w:r>
      <w:bookmarkEnd w:id="133"/>
      <w:r w:rsidRPr="00C406AA">
        <w:rPr>
          <w:snapToGrid w:val="0"/>
          <w:color w:val="000000"/>
        </w:rPr>
        <w:t xml:space="preserve"> from possible mining impacts in the Alligator Rivers R</w:t>
      </w:r>
      <w:bookmarkEnd w:id="123"/>
      <w:bookmarkEnd w:id="124"/>
      <w:bookmarkEnd w:id="125"/>
      <w:bookmarkEnd w:id="126"/>
      <w:bookmarkEnd w:id="127"/>
      <w:bookmarkEnd w:id="128"/>
      <w:bookmarkEnd w:id="129"/>
      <w:r w:rsidRPr="00C406AA">
        <w:rPr>
          <w:snapToGrid w:val="0"/>
          <w:color w:val="000000"/>
        </w:rPr>
        <w:t>egion</w:t>
      </w:r>
      <w:bookmarkEnd w:id="130"/>
      <w:bookmarkEnd w:id="131"/>
      <w:bookmarkEnd w:id="132"/>
      <w:r w:rsidRPr="00C406AA">
        <w:rPr>
          <w:snapToGrid w:val="0"/>
          <w:color w:val="000000"/>
        </w:rPr>
        <w:t xml:space="preserve"> </w:t>
      </w:r>
      <w:hyperlink r:id="rId35" w:history="1">
        <w:r w:rsidR="00CE2ECE" w:rsidRPr="00CB7DAD">
          <w:rPr>
            <w:rStyle w:val="Hyperlink"/>
          </w:rPr>
          <w:t>http://www.environment.gov.au/system/files/resources/e40e696e-d97e-4929-ba7c-126dbdbf032f/files/env-mon-prog-background.pdf</w:t>
        </w:r>
      </w:hyperlink>
      <w:r w:rsidR="00CE2ECE">
        <w:t xml:space="preserve">  </w:t>
      </w:r>
      <w:r w:rsidRPr="00C406AA">
        <w:rPr>
          <w:snapToGrid w:val="0"/>
          <w:color w:val="000000"/>
        </w:rPr>
        <w:t>(</w:t>
      </w:r>
      <w:r w:rsidR="00CE2ECE">
        <w:rPr>
          <w:snapToGrid w:val="0"/>
          <w:color w:val="000000"/>
        </w:rPr>
        <w:t>19 January 2018</w:t>
      </w:r>
      <w:r w:rsidRPr="00C406AA">
        <w:rPr>
          <w:snapToGrid w:val="0"/>
          <w:color w:val="000000"/>
        </w:rPr>
        <w:t>)</w:t>
      </w:r>
    </w:p>
    <w:p w14:paraId="2A5AB9B0" w14:textId="77777777" w:rsidR="00D16EBA" w:rsidRDefault="00D16EBA" w:rsidP="00D16EBA">
      <w:pPr>
        <w:pStyle w:val="referencelist1"/>
        <w:ind w:left="357" w:hanging="357"/>
      </w:pPr>
      <w:r w:rsidRPr="00020E33">
        <w:t>Supervising Scientist 2009. Annual Report 2008–2009. Supervising Scientist, Darwin.</w:t>
      </w:r>
    </w:p>
    <w:p w14:paraId="3ABB9C4C" w14:textId="77777777" w:rsidR="00355D1A" w:rsidRDefault="00D16EBA" w:rsidP="00D16EBA">
      <w:pPr>
        <w:pStyle w:val="referencelist1"/>
        <w:ind w:left="357" w:hanging="357"/>
      </w:pPr>
      <w:r w:rsidRPr="00020E33">
        <w:t>Supervising Scientist 20</w:t>
      </w:r>
      <w:r>
        <w:t>11</w:t>
      </w:r>
      <w:r w:rsidRPr="00020E33">
        <w:t>. Annual Report 20</w:t>
      </w:r>
      <w:r>
        <w:t>1</w:t>
      </w:r>
      <w:r w:rsidRPr="00020E33">
        <w:t>0–20</w:t>
      </w:r>
      <w:r>
        <w:t>11</w:t>
      </w:r>
      <w:r w:rsidRPr="00020E33">
        <w:t>. Supervising Scientist, Darwin.</w:t>
      </w:r>
    </w:p>
    <w:p w14:paraId="2DEC83B4" w14:textId="77777777" w:rsidR="00D16EBA" w:rsidRDefault="00D16EBA" w:rsidP="00D16EBA">
      <w:pPr>
        <w:autoSpaceDE w:val="0"/>
        <w:autoSpaceDN w:val="0"/>
        <w:adjustRightInd w:val="0"/>
        <w:spacing w:line="240" w:lineRule="auto"/>
        <w:ind w:left="426" w:hanging="426"/>
        <w:rPr>
          <w:szCs w:val="22"/>
          <w:lang w:eastAsia="en-AU"/>
        </w:rPr>
      </w:pPr>
      <w:r>
        <w:rPr>
          <w:szCs w:val="22"/>
          <w:lang w:eastAsia="en-AU"/>
        </w:rPr>
        <w:t>Turner K, Jones D &amp; Humphrey C 2009. Changes in water quality of Rockhole Mine Creek associated with historic mining activities. Internal Report 560, June, Supervising Scientist, Darwin. Unpublished paper.</w:t>
      </w:r>
    </w:p>
    <w:p w14:paraId="53272D34" w14:textId="67DE62BA" w:rsidR="00CA6E56" w:rsidRDefault="00CA6E56" w:rsidP="00D16EBA">
      <w:pPr>
        <w:autoSpaceDE w:val="0"/>
        <w:autoSpaceDN w:val="0"/>
        <w:adjustRightInd w:val="0"/>
        <w:spacing w:line="240" w:lineRule="auto"/>
        <w:ind w:left="426" w:hanging="426"/>
        <w:rPr>
          <w:szCs w:val="22"/>
          <w:lang w:eastAsia="en-AU"/>
        </w:rPr>
      </w:pPr>
      <w:r>
        <w:rPr>
          <w:szCs w:val="22"/>
          <w:lang w:eastAsia="en-AU"/>
        </w:rPr>
        <w:t>Turner K, Tayler K &amp; Tyrell JWR 2015. Revised Ranger Mine Water Quality Objectives for Magela Creek and Gulungul Creek. Internal Report 638, Dec</w:t>
      </w:r>
      <w:r w:rsidR="00A23CA2">
        <w:rPr>
          <w:szCs w:val="22"/>
          <w:lang w:eastAsia="en-AU"/>
        </w:rPr>
        <w:t>e</w:t>
      </w:r>
      <w:r>
        <w:rPr>
          <w:szCs w:val="22"/>
          <w:lang w:eastAsia="en-AU"/>
        </w:rPr>
        <w:t>mber, Supervising Scientist, Darwin.</w:t>
      </w:r>
    </w:p>
    <w:p w14:paraId="658561C3" w14:textId="77777777" w:rsidR="00D16EBA" w:rsidRPr="00CE00FE" w:rsidRDefault="00D16EBA" w:rsidP="00D16EBA">
      <w:pPr>
        <w:pStyle w:val="referencelist1"/>
        <w:ind w:left="357" w:hanging="357"/>
        <w:rPr>
          <w:rFonts w:ascii="Garamond" w:hAnsi="Garamond"/>
          <w:sz w:val="24"/>
        </w:rPr>
      </w:pPr>
      <w:r w:rsidRPr="00CE00FE">
        <w:rPr>
          <w:rFonts w:ascii="Garamond" w:hAnsi="Garamond"/>
          <w:sz w:val="24"/>
        </w:rPr>
        <w:t xml:space="preserve">van Dam RA, Humphrey CL &amp; Martin P 2002. Mining in the Alligator Rivers Region, northern Australia: Assessing potential and actual effects on ecosystem and human health. </w:t>
      </w:r>
      <w:r w:rsidRPr="00CE00FE">
        <w:rPr>
          <w:rFonts w:ascii="Garamond" w:hAnsi="Garamond"/>
          <w:i/>
          <w:sz w:val="24"/>
        </w:rPr>
        <w:t>Toxicology</w:t>
      </w:r>
      <w:r w:rsidRPr="00CE00FE">
        <w:rPr>
          <w:rFonts w:ascii="Garamond" w:hAnsi="Garamond"/>
          <w:sz w:val="24"/>
        </w:rPr>
        <w:t>, 181–182, 505–515.</w:t>
      </w:r>
    </w:p>
    <w:p w14:paraId="1A0ECE0C" w14:textId="30E897F0" w:rsidR="00EC47D5" w:rsidRPr="00EC47D5" w:rsidRDefault="00EC47D5" w:rsidP="00D16EBA">
      <w:pPr>
        <w:spacing w:line="240" w:lineRule="auto"/>
        <w:ind w:left="2410" w:hanging="2410"/>
      </w:pPr>
    </w:p>
    <w:sectPr w:rsidR="00EC47D5" w:rsidRPr="00EC47D5" w:rsidSect="00A071A2">
      <w:footerReference w:type="default" r:id="rId36"/>
      <w:pgSz w:w="11906" w:h="16838" w:code="9"/>
      <w:pgMar w:top="1440" w:right="1800" w:bottom="1440" w:left="1800" w:header="1080" w:footer="835" w:gutter="0"/>
      <w:cols w:space="3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4E86B7" w14:textId="77777777" w:rsidR="00AB5EB9" w:rsidRDefault="00AB5EB9">
      <w:r>
        <w:separator/>
      </w:r>
    </w:p>
  </w:endnote>
  <w:endnote w:type="continuationSeparator" w:id="0">
    <w:p w14:paraId="77215190" w14:textId="77777777" w:rsidR="00AB5EB9" w:rsidRDefault="00AB5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A2FE8" w14:textId="77777777" w:rsidR="00AB5EB9" w:rsidRDefault="00AB5EB9">
    <w:pPr>
      <w:pStyle w:val="Footer"/>
    </w:pPr>
    <w:r>
      <w:fldChar w:fldCharType="begin"/>
    </w:r>
    <w:r>
      <w:instrText>PAGE</w:instrText>
    </w:r>
    <w:r>
      <w:fldChar w:fldCharType="separate"/>
    </w:r>
    <w:r w:rsidR="00B27C2A">
      <w:rPr>
        <w:noProof/>
      </w:rPr>
      <w:t>xxvii</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1CC45" w14:textId="77777777" w:rsidR="00AB5EB9" w:rsidRDefault="00AB5EB9">
    <w:pPr>
      <w:pStyle w:val="Footer"/>
    </w:pPr>
    <w:bookmarkStart w:id="1" w:name="_Toc513964624"/>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73E4F" w14:textId="77777777" w:rsidR="00AB5EB9" w:rsidRDefault="00AB5EB9">
    <w:pPr>
      <w:pStyle w:val="Footer"/>
    </w:pPr>
    <w:r>
      <w:fldChar w:fldCharType="begin"/>
    </w:r>
    <w:r>
      <w:instrText>PAGE</w:instrText>
    </w:r>
    <w:r>
      <w:fldChar w:fldCharType="separate"/>
    </w:r>
    <w:r w:rsidR="00B27C2A">
      <w:rPr>
        <w:noProof/>
      </w:rPr>
      <w:t>xxvii</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A86BC" w14:textId="77777777" w:rsidR="00AB5EB9" w:rsidRDefault="00AB5EB9">
    <w:pPr>
      <w:pStyle w:val="Footer"/>
    </w:pPr>
    <w:r>
      <w:fldChar w:fldCharType="begin"/>
    </w:r>
    <w:r>
      <w:instrText>PAGE</w:instrText>
    </w:r>
    <w:r>
      <w:fldChar w:fldCharType="separate"/>
    </w:r>
    <w:r w:rsidR="00B81065">
      <w:rPr>
        <w:noProof/>
      </w:rPr>
      <w:t>iii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0B827B" w14:textId="77777777" w:rsidR="00AB5EB9" w:rsidRDefault="00AB5EB9" w:rsidP="00A071A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81065">
      <w:rPr>
        <w:rStyle w:val="PageNumber"/>
        <w:noProof/>
      </w:rPr>
      <w:t>19</w:t>
    </w:r>
    <w:r>
      <w:rPr>
        <w:rStyle w:val="PageNumber"/>
      </w:rPr>
      <w:fldChar w:fldCharType="end"/>
    </w:r>
  </w:p>
  <w:p w14:paraId="75996632" w14:textId="77777777" w:rsidR="00AB5EB9" w:rsidRDefault="00AB5E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40C766" w14:textId="77777777" w:rsidR="00AB5EB9" w:rsidRDefault="00AB5EB9">
      <w:r>
        <w:separator/>
      </w:r>
    </w:p>
  </w:footnote>
  <w:footnote w:type="continuationSeparator" w:id="0">
    <w:p w14:paraId="39A4948D" w14:textId="77777777" w:rsidR="00AB5EB9" w:rsidRDefault="00AB5E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634E4" w14:textId="77777777" w:rsidR="00AB5EB9" w:rsidRDefault="00AB5EB9">
    <w:pPr>
      <w:pStyle w:val="Header"/>
      <w:jc w:val="right"/>
      <w:rPr>
        <w:smallCaps/>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85A4E" w14:textId="77777777" w:rsidR="00A73379" w:rsidRDefault="00A7337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BC6C1" w14:textId="77777777" w:rsidR="00A73379" w:rsidRDefault="00A733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45ECA4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FCA39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090613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D22AC4A"/>
    <w:lvl w:ilvl="0">
      <w:start w:val="1"/>
      <w:numFmt w:val="decimal"/>
      <w:pStyle w:val="ListNumber2"/>
      <w:lvlText w:val="%1."/>
      <w:lvlJc w:val="left"/>
      <w:pPr>
        <w:tabs>
          <w:tab w:val="num" w:pos="643"/>
        </w:tabs>
        <w:ind w:left="643" w:hanging="360"/>
      </w:pPr>
    </w:lvl>
  </w:abstractNum>
  <w:abstractNum w:abstractNumId="4" w15:restartNumberingAfterBreak="0">
    <w:nsid w:val="FFFFFF88"/>
    <w:multiLevelType w:val="singleLevel"/>
    <w:tmpl w:val="21F2B376"/>
    <w:lvl w:ilvl="0">
      <w:start w:val="1"/>
      <w:numFmt w:val="decimal"/>
      <w:pStyle w:val="ListNumber"/>
      <w:lvlText w:val="%1."/>
      <w:lvlJc w:val="left"/>
      <w:pPr>
        <w:tabs>
          <w:tab w:val="num" w:pos="360"/>
        </w:tabs>
        <w:ind w:left="360" w:hanging="360"/>
      </w:pPr>
    </w:lvl>
  </w:abstractNum>
  <w:abstractNum w:abstractNumId="5"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6" w15:restartNumberingAfterBreak="0">
    <w:nsid w:val="08392D4D"/>
    <w:multiLevelType w:val="multilevel"/>
    <w:tmpl w:val="DE7A6E00"/>
    <w:styleLink w:val="111111"/>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B60754E"/>
    <w:multiLevelType w:val="multilevel"/>
    <w:tmpl w:val="F684D9E6"/>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F745BC2"/>
    <w:multiLevelType w:val="multilevel"/>
    <w:tmpl w:val="E5E89F92"/>
    <w:numStyleLink w:val="BulletList"/>
  </w:abstractNum>
  <w:abstractNum w:abstractNumId="9" w15:restartNumberingAfterBreak="0">
    <w:nsid w:val="2A45639A"/>
    <w:multiLevelType w:val="multilevel"/>
    <w:tmpl w:val="E4D414CC"/>
    <w:lvl w:ilvl="0">
      <w:start w:val="1"/>
      <w:numFmt w:val="decimal"/>
      <w:lvlText w:val="Figure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5B73A23"/>
    <w:multiLevelType w:val="multilevel"/>
    <w:tmpl w:val="F7CAC918"/>
    <w:lvl w:ilvl="0">
      <w:start w:val="1"/>
      <w:numFmt w:val="none"/>
      <w:lvlText w:val=""/>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50982936"/>
    <w:multiLevelType w:val="hybridMultilevel"/>
    <w:tmpl w:val="B824CCFE"/>
    <w:lvl w:ilvl="0" w:tplc="2F704094">
      <w:start w:val="1"/>
      <w:numFmt w:val="bullet"/>
      <w:pStyle w:val="bulletlis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23B72A6"/>
    <w:multiLevelType w:val="hybridMultilevel"/>
    <w:tmpl w:val="8522F4BA"/>
    <w:lvl w:ilvl="0" w:tplc="2F704094">
      <w:start w:val="1"/>
      <w:numFmt w:val="decimal"/>
      <w:lvlText w:val="Table %1"/>
      <w:lvlJc w:val="left"/>
      <w:pPr>
        <w:ind w:left="36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5" w15:restartNumberingAfterBreak="0">
    <w:nsid w:val="55C36BA7"/>
    <w:multiLevelType w:val="hybridMultilevel"/>
    <w:tmpl w:val="B4AA5422"/>
    <w:lvl w:ilvl="0" w:tplc="2A78B662">
      <w:start w:val="1"/>
      <w:numFmt w:val="decimal"/>
      <w:pStyle w:val="numberlist1"/>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15:restartNumberingAfterBreak="0">
    <w:nsid w:val="5C667B02"/>
    <w:multiLevelType w:val="hybridMultilevel"/>
    <w:tmpl w:val="0A62A060"/>
    <w:lvl w:ilvl="0" w:tplc="CC6CBFA0">
      <w:start w:val="6"/>
      <w:numFmt w:val="decimal"/>
      <w:lvlText w:val="%1."/>
      <w:lvlJc w:val="left"/>
      <w:pPr>
        <w:ind w:left="936" w:hanging="360"/>
      </w:pPr>
      <w:rPr>
        <w:rFonts w:hint="default"/>
      </w:rPr>
    </w:lvl>
    <w:lvl w:ilvl="1" w:tplc="0C090019" w:tentative="1">
      <w:start w:val="1"/>
      <w:numFmt w:val="lowerLetter"/>
      <w:lvlText w:val="%2."/>
      <w:lvlJc w:val="left"/>
      <w:pPr>
        <w:ind w:left="1656" w:hanging="360"/>
      </w:pPr>
    </w:lvl>
    <w:lvl w:ilvl="2" w:tplc="0C09001B" w:tentative="1">
      <w:start w:val="1"/>
      <w:numFmt w:val="lowerRoman"/>
      <w:lvlText w:val="%3."/>
      <w:lvlJc w:val="right"/>
      <w:pPr>
        <w:ind w:left="2376" w:hanging="180"/>
      </w:pPr>
    </w:lvl>
    <w:lvl w:ilvl="3" w:tplc="0C09000F" w:tentative="1">
      <w:start w:val="1"/>
      <w:numFmt w:val="decimal"/>
      <w:lvlText w:val="%4."/>
      <w:lvlJc w:val="left"/>
      <w:pPr>
        <w:ind w:left="3096" w:hanging="360"/>
      </w:pPr>
    </w:lvl>
    <w:lvl w:ilvl="4" w:tplc="0C090019" w:tentative="1">
      <w:start w:val="1"/>
      <w:numFmt w:val="lowerLetter"/>
      <w:lvlText w:val="%5."/>
      <w:lvlJc w:val="left"/>
      <w:pPr>
        <w:ind w:left="3816" w:hanging="360"/>
      </w:pPr>
    </w:lvl>
    <w:lvl w:ilvl="5" w:tplc="0C09001B" w:tentative="1">
      <w:start w:val="1"/>
      <w:numFmt w:val="lowerRoman"/>
      <w:lvlText w:val="%6."/>
      <w:lvlJc w:val="right"/>
      <w:pPr>
        <w:ind w:left="4536" w:hanging="180"/>
      </w:pPr>
    </w:lvl>
    <w:lvl w:ilvl="6" w:tplc="0C09000F" w:tentative="1">
      <w:start w:val="1"/>
      <w:numFmt w:val="decimal"/>
      <w:lvlText w:val="%7."/>
      <w:lvlJc w:val="left"/>
      <w:pPr>
        <w:ind w:left="5256" w:hanging="360"/>
      </w:pPr>
    </w:lvl>
    <w:lvl w:ilvl="7" w:tplc="0C090019" w:tentative="1">
      <w:start w:val="1"/>
      <w:numFmt w:val="lowerLetter"/>
      <w:lvlText w:val="%8."/>
      <w:lvlJc w:val="left"/>
      <w:pPr>
        <w:ind w:left="5976" w:hanging="360"/>
      </w:pPr>
    </w:lvl>
    <w:lvl w:ilvl="8" w:tplc="0C09001B" w:tentative="1">
      <w:start w:val="1"/>
      <w:numFmt w:val="lowerRoman"/>
      <w:lvlText w:val="%9."/>
      <w:lvlJc w:val="right"/>
      <w:pPr>
        <w:ind w:left="6696" w:hanging="180"/>
      </w:pPr>
    </w:lvl>
  </w:abstractNum>
  <w:abstractNum w:abstractNumId="17" w15:restartNumberingAfterBreak="0">
    <w:nsid w:val="5DF4337D"/>
    <w:multiLevelType w:val="hybridMultilevel"/>
    <w:tmpl w:val="4FAC12CC"/>
    <w:lvl w:ilvl="0" w:tplc="805E3A28">
      <w:start w:val="1"/>
      <w:numFmt w:val="bullet"/>
      <w:lvlText w:val=""/>
      <w:lvlJc w:val="left"/>
      <w:pPr>
        <w:tabs>
          <w:tab w:val="num" w:pos="360"/>
        </w:tabs>
        <w:ind w:left="357" w:hanging="357"/>
      </w:pPr>
      <w:rPr>
        <w:rFonts w:ascii="Symbol" w:hAnsi="Symbol" w:hint="default"/>
      </w:rPr>
    </w:lvl>
    <w:lvl w:ilvl="1" w:tplc="A6FCB9A4">
      <w:start w:val="1"/>
      <w:numFmt w:val="bullet"/>
      <w:pStyle w:val="bulletlist2"/>
      <w:lvlText w:val="–"/>
      <w:lvlJc w:val="left"/>
      <w:pPr>
        <w:tabs>
          <w:tab w:val="num" w:pos="717"/>
        </w:tabs>
        <w:ind w:left="357" w:firstLine="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2FF122C"/>
    <w:multiLevelType w:val="multilevel"/>
    <w:tmpl w:val="0D6C4BC2"/>
    <w:styleLink w:val="TableList"/>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FF84BCD"/>
    <w:multiLevelType w:val="multilevel"/>
    <w:tmpl w:val="684491AE"/>
    <w:lvl w:ilvl="0">
      <w:start w:val="6"/>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1" w15:restartNumberingAfterBreak="0">
    <w:nsid w:val="764B5B03"/>
    <w:multiLevelType w:val="hybridMultilevel"/>
    <w:tmpl w:val="EA161008"/>
    <w:lvl w:ilvl="0" w:tplc="3FF880CE">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64B747B"/>
    <w:multiLevelType w:val="hybridMultilevel"/>
    <w:tmpl w:val="6D167176"/>
    <w:lvl w:ilvl="0" w:tplc="73367F48">
      <w:start w:val="7"/>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13"/>
  </w:num>
  <w:num w:numId="2">
    <w:abstractNumId w:val="17"/>
  </w:num>
  <w:num w:numId="3">
    <w:abstractNumId w:val="21"/>
  </w:num>
  <w:num w:numId="4">
    <w:abstractNumId w:val="4"/>
  </w:num>
  <w:num w:numId="5">
    <w:abstractNumId w:val="3"/>
  </w:num>
  <w:num w:numId="6">
    <w:abstractNumId w:val="2"/>
  </w:num>
  <w:num w:numId="7">
    <w:abstractNumId w:val="1"/>
  </w:num>
  <w:num w:numId="8">
    <w:abstractNumId w:val="0"/>
  </w:num>
  <w:num w:numId="9">
    <w:abstractNumId w:val="20"/>
  </w:num>
  <w:num w:numId="10">
    <w:abstractNumId w:val="5"/>
  </w:num>
  <w:num w:numId="11">
    <w:abstractNumId w:val="11"/>
  </w:num>
  <w:num w:numId="12">
    <w:abstractNumId w:val="10"/>
  </w:num>
  <w:num w:numId="13">
    <w:abstractNumId w:val="8"/>
  </w:num>
  <w:num w:numId="14">
    <w:abstractNumId w:val="6"/>
  </w:num>
  <w:num w:numId="15">
    <w:abstractNumId w:val="18"/>
  </w:num>
  <w:num w:numId="16">
    <w:abstractNumId w:val="15"/>
  </w:num>
  <w:num w:numId="17">
    <w:abstractNumId w:val="12"/>
  </w:num>
  <w:num w:numId="18">
    <w:abstractNumId w:val="9"/>
  </w:num>
  <w:num w:numId="19">
    <w:abstractNumId w:val="14"/>
  </w:num>
  <w:num w:numId="20">
    <w:abstractNumId w:val="21"/>
    <w:lvlOverride w:ilvl="0">
      <w:startOverride w:val="1"/>
    </w:lvlOverride>
  </w:num>
  <w:num w:numId="21">
    <w:abstractNumId w:val="21"/>
    <w:lvlOverride w:ilvl="0">
      <w:startOverride w:val="1"/>
    </w:lvlOverride>
  </w:num>
  <w:num w:numId="22">
    <w:abstractNumId w:val="21"/>
    <w:lvlOverride w:ilvl="0">
      <w:startOverride w:val="1"/>
    </w:lvlOverride>
  </w:num>
  <w:num w:numId="23">
    <w:abstractNumId w:val="16"/>
  </w:num>
  <w:num w:numId="24">
    <w:abstractNumId w:val="7"/>
  </w:num>
  <w:num w:numId="25">
    <w:abstractNumId w:val="19"/>
  </w:num>
  <w:num w:numId="26">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intFractionalCharacterWidth/>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uthor-Date&lt;/Style&gt;&lt;LeftDelim&gt;{&lt;/LeftDelim&gt;&lt;RightDelim&gt;}&lt;/RightDelim&gt;&lt;FontName&gt;Arial&lt;/FontName&gt;&lt;FontSize&gt;18&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5tr0azwtzzxxeeprfr5zvrnt9xw05weefv0&quot;&gt;SSD Publications&lt;record-ids&gt;&lt;item&gt;4651&lt;/item&gt;&lt;/record-ids&gt;&lt;/item&gt;&lt;/Libraries&gt;"/>
  </w:docVars>
  <w:rsids>
    <w:rsidRoot w:val="00745C0D"/>
    <w:rsid w:val="00037CC1"/>
    <w:rsid w:val="000449D8"/>
    <w:rsid w:val="00052FB9"/>
    <w:rsid w:val="0005307C"/>
    <w:rsid w:val="00056298"/>
    <w:rsid w:val="000638C5"/>
    <w:rsid w:val="000650D0"/>
    <w:rsid w:val="000A0E0B"/>
    <w:rsid w:val="000A42D0"/>
    <w:rsid w:val="000A4B1F"/>
    <w:rsid w:val="000F5148"/>
    <w:rsid w:val="0010596A"/>
    <w:rsid w:val="001156CD"/>
    <w:rsid w:val="0011663F"/>
    <w:rsid w:val="0012671B"/>
    <w:rsid w:val="001314D8"/>
    <w:rsid w:val="001500CF"/>
    <w:rsid w:val="0016782C"/>
    <w:rsid w:val="001709ED"/>
    <w:rsid w:val="001923AC"/>
    <w:rsid w:val="001C3FD2"/>
    <w:rsid w:val="001D04A1"/>
    <w:rsid w:val="001D5211"/>
    <w:rsid w:val="001E14D0"/>
    <w:rsid w:val="001F3EF7"/>
    <w:rsid w:val="0020597A"/>
    <w:rsid w:val="00241607"/>
    <w:rsid w:val="00267C56"/>
    <w:rsid w:val="00292F7F"/>
    <w:rsid w:val="002A514C"/>
    <w:rsid w:val="002B2602"/>
    <w:rsid w:val="002B3C00"/>
    <w:rsid w:val="002C00AF"/>
    <w:rsid w:val="002C4796"/>
    <w:rsid w:val="002D0E2B"/>
    <w:rsid w:val="002F794E"/>
    <w:rsid w:val="00311640"/>
    <w:rsid w:val="00322CC1"/>
    <w:rsid w:val="00333D69"/>
    <w:rsid w:val="00351E34"/>
    <w:rsid w:val="0035341E"/>
    <w:rsid w:val="003535B5"/>
    <w:rsid w:val="00355D1A"/>
    <w:rsid w:val="003563CC"/>
    <w:rsid w:val="00371D2F"/>
    <w:rsid w:val="00372450"/>
    <w:rsid w:val="00376E5B"/>
    <w:rsid w:val="003B3E0F"/>
    <w:rsid w:val="003B71B5"/>
    <w:rsid w:val="003C4199"/>
    <w:rsid w:val="003C5925"/>
    <w:rsid w:val="003D5875"/>
    <w:rsid w:val="003E115D"/>
    <w:rsid w:val="003F6691"/>
    <w:rsid w:val="00406433"/>
    <w:rsid w:val="0046624D"/>
    <w:rsid w:val="00483C7A"/>
    <w:rsid w:val="00491071"/>
    <w:rsid w:val="004A043B"/>
    <w:rsid w:val="004A611F"/>
    <w:rsid w:val="004B241F"/>
    <w:rsid w:val="004B2EF3"/>
    <w:rsid w:val="004C5D4B"/>
    <w:rsid w:val="004C792C"/>
    <w:rsid w:val="004E3326"/>
    <w:rsid w:val="004E6A3C"/>
    <w:rsid w:val="00524E70"/>
    <w:rsid w:val="005312FE"/>
    <w:rsid w:val="00533490"/>
    <w:rsid w:val="00545E08"/>
    <w:rsid w:val="00547385"/>
    <w:rsid w:val="00551F46"/>
    <w:rsid w:val="00553E71"/>
    <w:rsid w:val="00557C19"/>
    <w:rsid w:val="00564DF5"/>
    <w:rsid w:val="00570079"/>
    <w:rsid w:val="00573812"/>
    <w:rsid w:val="005A3D6B"/>
    <w:rsid w:val="005A73B9"/>
    <w:rsid w:val="005B2DA5"/>
    <w:rsid w:val="005C5F15"/>
    <w:rsid w:val="005D2023"/>
    <w:rsid w:val="00614CAF"/>
    <w:rsid w:val="006178B1"/>
    <w:rsid w:val="0062474C"/>
    <w:rsid w:val="00647913"/>
    <w:rsid w:val="00670742"/>
    <w:rsid w:val="00673F3E"/>
    <w:rsid w:val="00690CAE"/>
    <w:rsid w:val="00692730"/>
    <w:rsid w:val="00695F36"/>
    <w:rsid w:val="007027FD"/>
    <w:rsid w:val="007143E7"/>
    <w:rsid w:val="00742AB4"/>
    <w:rsid w:val="00743088"/>
    <w:rsid w:val="00745C0D"/>
    <w:rsid w:val="00763AFC"/>
    <w:rsid w:val="0079433E"/>
    <w:rsid w:val="007977EC"/>
    <w:rsid w:val="007A4E86"/>
    <w:rsid w:val="007A6C40"/>
    <w:rsid w:val="007B07B7"/>
    <w:rsid w:val="007C46B8"/>
    <w:rsid w:val="007D1ED6"/>
    <w:rsid w:val="007D5B2A"/>
    <w:rsid w:val="007E42BC"/>
    <w:rsid w:val="007E5ED8"/>
    <w:rsid w:val="007E673A"/>
    <w:rsid w:val="00801274"/>
    <w:rsid w:val="0080688B"/>
    <w:rsid w:val="00813FD2"/>
    <w:rsid w:val="00825311"/>
    <w:rsid w:val="008263D0"/>
    <w:rsid w:val="00837C19"/>
    <w:rsid w:val="00844AEB"/>
    <w:rsid w:val="00852362"/>
    <w:rsid w:val="008711B0"/>
    <w:rsid w:val="00873CB1"/>
    <w:rsid w:val="0088525B"/>
    <w:rsid w:val="00885B0A"/>
    <w:rsid w:val="00897A7B"/>
    <w:rsid w:val="008A648B"/>
    <w:rsid w:val="008A719E"/>
    <w:rsid w:val="008B2169"/>
    <w:rsid w:val="008B6F30"/>
    <w:rsid w:val="008F19A8"/>
    <w:rsid w:val="008F353D"/>
    <w:rsid w:val="00901A94"/>
    <w:rsid w:val="00907DB0"/>
    <w:rsid w:val="009137DB"/>
    <w:rsid w:val="0093143D"/>
    <w:rsid w:val="0094428B"/>
    <w:rsid w:val="00962D28"/>
    <w:rsid w:val="00966BCB"/>
    <w:rsid w:val="00972757"/>
    <w:rsid w:val="009A3C39"/>
    <w:rsid w:val="009B44F5"/>
    <w:rsid w:val="009C3BA7"/>
    <w:rsid w:val="009D5BF5"/>
    <w:rsid w:val="009F0281"/>
    <w:rsid w:val="009F31B4"/>
    <w:rsid w:val="009F64EA"/>
    <w:rsid w:val="00A04C5E"/>
    <w:rsid w:val="00A05DA7"/>
    <w:rsid w:val="00A071A2"/>
    <w:rsid w:val="00A118AE"/>
    <w:rsid w:val="00A21A19"/>
    <w:rsid w:val="00A23CA2"/>
    <w:rsid w:val="00A4235F"/>
    <w:rsid w:val="00A55758"/>
    <w:rsid w:val="00A6037B"/>
    <w:rsid w:val="00A6402F"/>
    <w:rsid w:val="00A67400"/>
    <w:rsid w:val="00A71087"/>
    <w:rsid w:val="00A73379"/>
    <w:rsid w:val="00A904FF"/>
    <w:rsid w:val="00A933D1"/>
    <w:rsid w:val="00AA2431"/>
    <w:rsid w:val="00AA3BE8"/>
    <w:rsid w:val="00AA5D44"/>
    <w:rsid w:val="00AA64A3"/>
    <w:rsid w:val="00AB1AFC"/>
    <w:rsid w:val="00AB5309"/>
    <w:rsid w:val="00AB5EB9"/>
    <w:rsid w:val="00AC2DB4"/>
    <w:rsid w:val="00B262B2"/>
    <w:rsid w:val="00B27C2A"/>
    <w:rsid w:val="00B413A8"/>
    <w:rsid w:val="00B5594F"/>
    <w:rsid w:val="00B63780"/>
    <w:rsid w:val="00B643F5"/>
    <w:rsid w:val="00B7483D"/>
    <w:rsid w:val="00B81065"/>
    <w:rsid w:val="00BA05DD"/>
    <w:rsid w:val="00BC19B6"/>
    <w:rsid w:val="00BC1DFC"/>
    <w:rsid w:val="00BE5091"/>
    <w:rsid w:val="00BF5E38"/>
    <w:rsid w:val="00C12534"/>
    <w:rsid w:val="00C21F3B"/>
    <w:rsid w:val="00C2270E"/>
    <w:rsid w:val="00C3520A"/>
    <w:rsid w:val="00C425D9"/>
    <w:rsid w:val="00C5323A"/>
    <w:rsid w:val="00C533A2"/>
    <w:rsid w:val="00C62B8E"/>
    <w:rsid w:val="00C84A7D"/>
    <w:rsid w:val="00CA6E56"/>
    <w:rsid w:val="00CC1589"/>
    <w:rsid w:val="00CE00FE"/>
    <w:rsid w:val="00CE0119"/>
    <w:rsid w:val="00CE2ECE"/>
    <w:rsid w:val="00CF4155"/>
    <w:rsid w:val="00D13C9D"/>
    <w:rsid w:val="00D16EBA"/>
    <w:rsid w:val="00D357A5"/>
    <w:rsid w:val="00D37FE4"/>
    <w:rsid w:val="00D425D9"/>
    <w:rsid w:val="00D44115"/>
    <w:rsid w:val="00D44E2C"/>
    <w:rsid w:val="00D52957"/>
    <w:rsid w:val="00D7615D"/>
    <w:rsid w:val="00D77D1E"/>
    <w:rsid w:val="00DA1F81"/>
    <w:rsid w:val="00DA54C0"/>
    <w:rsid w:val="00DA633F"/>
    <w:rsid w:val="00DA654C"/>
    <w:rsid w:val="00DC1AE4"/>
    <w:rsid w:val="00DC24A9"/>
    <w:rsid w:val="00DD1971"/>
    <w:rsid w:val="00DE5E46"/>
    <w:rsid w:val="00E03494"/>
    <w:rsid w:val="00E06246"/>
    <w:rsid w:val="00E21353"/>
    <w:rsid w:val="00E231F7"/>
    <w:rsid w:val="00E25841"/>
    <w:rsid w:val="00E32548"/>
    <w:rsid w:val="00E47E3D"/>
    <w:rsid w:val="00E672DC"/>
    <w:rsid w:val="00E82A74"/>
    <w:rsid w:val="00E9208F"/>
    <w:rsid w:val="00E961B5"/>
    <w:rsid w:val="00EA20BF"/>
    <w:rsid w:val="00EC47D5"/>
    <w:rsid w:val="00F04287"/>
    <w:rsid w:val="00F360F2"/>
    <w:rsid w:val="00F61808"/>
    <w:rsid w:val="00F662BC"/>
    <w:rsid w:val="00F76AB8"/>
    <w:rsid w:val="00FE0A92"/>
    <w:rsid w:val="00FF25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isiresearchsoft-com/cwyw" w:name="citation"/>
  <w:smartTagType w:namespaceuri="urn:schemas-microsoft-com:office:smarttags" w:name="PersonName"/>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Street"/>
  <w:shapeDefaults>
    <o:shapedefaults v:ext="edit" spidmax="2049"/>
    <o:shapelayout v:ext="edit">
      <o:idmap v:ext="edit" data="1"/>
    </o:shapelayout>
  </w:shapeDefaults>
  <w:decimalSymbol w:val="."/>
  <w:listSeparator w:val=","/>
  <w14:docId w14:val="297A7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99" w:qFormat="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4A3"/>
    <w:pPr>
      <w:spacing w:after="120" w:line="280" w:lineRule="atLeast"/>
      <w:jc w:val="both"/>
    </w:pPr>
    <w:rPr>
      <w:rFonts w:ascii="Garamond" w:hAnsi="Garamond"/>
      <w:sz w:val="24"/>
      <w:lang w:eastAsia="en-US"/>
    </w:rPr>
  </w:style>
  <w:style w:type="paragraph" w:styleId="Heading1">
    <w:name w:val="heading 1"/>
    <w:next w:val="Normal"/>
    <w:link w:val="Heading1Char"/>
    <w:qFormat/>
    <w:rsid w:val="002C4796"/>
    <w:pPr>
      <w:keepNext/>
      <w:spacing w:after="240" w:line="470" w:lineRule="exact"/>
      <w:jc w:val="center"/>
      <w:outlineLvl w:val="0"/>
    </w:pPr>
    <w:rPr>
      <w:rFonts w:ascii="Arial" w:hAnsi="Arial"/>
      <w:b/>
      <w:sz w:val="36"/>
      <w:lang w:eastAsia="en-US"/>
    </w:rPr>
  </w:style>
  <w:style w:type="paragraph" w:styleId="Heading2">
    <w:name w:val="heading 2"/>
    <w:next w:val="Normal"/>
    <w:link w:val="Heading2Char"/>
    <w:qFormat/>
    <w:rsid w:val="002C4796"/>
    <w:pPr>
      <w:keepNext/>
      <w:spacing w:before="240" w:after="140" w:line="350" w:lineRule="exact"/>
      <w:outlineLvl w:val="1"/>
    </w:pPr>
    <w:rPr>
      <w:rFonts w:ascii="Arial" w:hAnsi="Arial"/>
      <w:b/>
      <w:sz w:val="28"/>
      <w:lang w:eastAsia="en-US"/>
    </w:rPr>
  </w:style>
  <w:style w:type="paragraph" w:styleId="Heading3">
    <w:name w:val="heading 3"/>
    <w:next w:val="Normal"/>
    <w:link w:val="Heading3Char"/>
    <w:qFormat/>
    <w:rsid w:val="002C4796"/>
    <w:pPr>
      <w:keepNext/>
      <w:spacing w:before="180" w:after="100" w:line="300" w:lineRule="exact"/>
      <w:outlineLvl w:val="2"/>
    </w:pPr>
    <w:rPr>
      <w:rFonts w:ascii="Arial" w:hAnsi="Arial"/>
      <w:b/>
      <w:sz w:val="24"/>
      <w:lang w:eastAsia="en-US"/>
    </w:rPr>
  </w:style>
  <w:style w:type="paragraph" w:styleId="Heading4">
    <w:name w:val="heading 4"/>
    <w:next w:val="Normal"/>
    <w:link w:val="Heading4Char"/>
    <w:qFormat/>
    <w:rsid w:val="002C4796"/>
    <w:pPr>
      <w:keepNext/>
      <w:spacing w:before="100" w:after="20" w:line="250" w:lineRule="exact"/>
      <w:outlineLvl w:val="3"/>
    </w:pPr>
    <w:rPr>
      <w:rFonts w:ascii="Arial" w:hAnsi="Arial"/>
      <w:b/>
      <w:lang w:eastAsia="en-US"/>
    </w:rPr>
  </w:style>
  <w:style w:type="paragraph" w:styleId="Heading5">
    <w:name w:val="heading 5"/>
    <w:next w:val="Normal"/>
    <w:link w:val="Heading5Char"/>
    <w:qFormat/>
    <w:rsid w:val="002C4796"/>
    <w:pPr>
      <w:keepNext/>
      <w:spacing w:before="60" w:after="20" w:line="250" w:lineRule="exact"/>
      <w:outlineLvl w:val="4"/>
    </w:pPr>
    <w:rPr>
      <w:rFonts w:ascii="Arial" w:hAnsi="Arial"/>
      <w:i/>
      <w:lang w:eastAsia="en-US"/>
    </w:rPr>
  </w:style>
  <w:style w:type="paragraph" w:styleId="Heading6">
    <w:name w:val="heading 6"/>
    <w:basedOn w:val="Normal"/>
    <w:next w:val="Normal"/>
    <w:link w:val="Heading6Char"/>
    <w:qFormat/>
    <w:rsid w:val="002C4796"/>
    <w:pPr>
      <w:keepNext/>
      <w:spacing w:before="60" w:after="20" w:line="250" w:lineRule="atLeast"/>
      <w:jc w:val="left"/>
      <w:outlineLvl w:val="5"/>
    </w:pPr>
    <w:rPr>
      <w:b/>
      <w:sz w:val="20"/>
    </w:rPr>
  </w:style>
  <w:style w:type="paragraph" w:styleId="Heading7">
    <w:name w:val="heading 7"/>
    <w:basedOn w:val="Normal"/>
    <w:next w:val="Normal"/>
    <w:link w:val="Heading7Char"/>
    <w:qFormat/>
    <w:rsid w:val="002C4796"/>
    <w:pPr>
      <w:keepNext/>
      <w:outlineLvl w:val="6"/>
    </w:pPr>
    <w:rPr>
      <w:b/>
    </w:rPr>
  </w:style>
  <w:style w:type="paragraph" w:styleId="Heading8">
    <w:name w:val="heading 8"/>
    <w:link w:val="Heading8Char"/>
    <w:qFormat/>
    <w:rsid w:val="002C4796"/>
    <w:pPr>
      <w:spacing w:after="240" w:line="260" w:lineRule="atLeast"/>
      <w:jc w:val="center"/>
      <w:outlineLvl w:val="7"/>
    </w:pPr>
    <w:rPr>
      <w:rFonts w:ascii="Arial" w:hAnsi="Arial"/>
      <w:lang w:eastAsia="en-US"/>
    </w:rPr>
  </w:style>
  <w:style w:type="paragraph" w:styleId="Heading9">
    <w:name w:val="heading 9"/>
    <w:link w:val="Heading9Char"/>
    <w:qFormat/>
    <w:rsid w:val="002C4796"/>
    <w:pPr>
      <w:keepNext/>
      <w:spacing w:before="120" w:after="120" w:line="260" w:lineRule="atLeast"/>
      <w:outlineLvl w:val="8"/>
    </w:pPr>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uiPriority w:val="39"/>
    <w:rsid w:val="002C4796"/>
    <w:pPr>
      <w:tabs>
        <w:tab w:val="left" w:pos="360"/>
        <w:tab w:val="right" w:pos="8306"/>
      </w:tabs>
      <w:spacing w:before="240" w:after="60" w:line="300" w:lineRule="atLeast"/>
      <w:ind w:left="360" w:right="1080" w:hanging="360"/>
    </w:pPr>
    <w:rPr>
      <w:rFonts w:ascii="Arial" w:hAnsi="Arial"/>
      <w:b/>
      <w:sz w:val="24"/>
      <w:lang w:eastAsia="en-US"/>
    </w:rPr>
  </w:style>
  <w:style w:type="paragraph" w:styleId="TOC4">
    <w:name w:val="toc 4"/>
    <w:basedOn w:val="TOC1"/>
    <w:uiPriority w:val="39"/>
    <w:rsid w:val="002C4796"/>
    <w:pPr>
      <w:spacing w:before="60" w:line="260" w:lineRule="atLeast"/>
      <w:ind w:left="1440" w:firstLine="0"/>
    </w:pPr>
    <w:rPr>
      <w:b w:val="0"/>
      <w:i/>
      <w:sz w:val="20"/>
    </w:rPr>
  </w:style>
  <w:style w:type="paragraph" w:styleId="TOC3">
    <w:name w:val="toc 3"/>
    <w:basedOn w:val="TOC1"/>
    <w:uiPriority w:val="39"/>
    <w:rsid w:val="002C4796"/>
    <w:pPr>
      <w:tabs>
        <w:tab w:val="left" w:pos="1500"/>
      </w:tabs>
      <w:spacing w:before="60" w:line="280" w:lineRule="atLeast"/>
      <w:ind w:left="1500" w:hanging="660"/>
    </w:pPr>
    <w:rPr>
      <w:b w:val="0"/>
      <w:sz w:val="20"/>
    </w:rPr>
  </w:style>
  <w:style w:type="paragraph" w:styleId="TOC2">
    <w:name w:val="toc 2"/>
    <w:basedOn w:val="TOC1"/>
    <w:uiPriority w:val="39"/>
    <w:rsid w:val="002C4796"/>
    <w:pPr>
      <w:spacing w:before="60" w:line="280" w:lineRule="atLeast"/>
      <w:ind w:left="840" w:hanging="480"/>
    </w:pPr>
    <w:rPr>
      <w:b w:val="0"/>
      <w:sz w:val="22"/>
    </w:rPr>
  </w:style>
  <w:style w:type="paragraph" w:styleId="Footer">
    <w:name w:val="footer"/>
    <w:link w:val="FooterChar"/>
    <w:rsid w:val="002C4796"/>
    <w:pPr>
      <w:jc w:val="center"/>
    </w:pPr>
    <w:rPr>
      <w:rFonts w:ascii="Arial" w:hAnsi="Arial"/>
      <w:lang w:eastAsia="en-US"/>
    </w:rPr>
  </w:style>
  <w:style w:type="paragraph" w:styleId="Header">
    <w:name w:val="header"/>
    <w:link w:val="HeaderChar"/>
    <w:rsid w:val="002C4796"/>
    <w:rPr>
      <w:lang w:eastAsia="en-US"/>
    </w:rPr>
  </w:style>
  <w:style w:type="paragraph" w:customStyle="1" w:styleId="byline">
    <w:name w:val="byline"/>
    <w:next w:val="Normal"/>
    <w:rsid w:val="002C4796"/>
    <w:pPr>
      <w:spacing w:before="240" w:after="60"/>
    </w:pPr>
    <w:rPr>
      <w:rFonts w:ascii="Arial" w:hAnsi="Arial"/>
      <w:b/>
      <w:lang w:eastAsia="en-US"/>
    </w:rPr>
  </w:style>
  <w:style w:type="paragraph" w:customStyle="1" w:styleId="figurecaption">
    <w:name w:val="figure caption"/>
    <w:next w:val="Normal"/>
    <w:link w:val="figurecaptionChar"/>
    <w:qFormat/>
    <w:rsid w:val="002C4796"/>
    <w:pPr>
      <w:spacing w:after="240" w:line="240" w:lineRule="atLeast"/>
      <w:jc w:val="center"/>
    </w:pPr>
    <w:rPr>
      <w:rFonts w:ascii="Arial" w:hAnsi="Arial"/>
      <w:sz w:val="18"/>
      <w:lang w:eastAsia="en-US"/>
    </w:rPr>
  </w:style>
  <w:style w:type="paragraph" w:customStyle="1" w:styleId="tablecaption">
    <w:name w:val="table caption"/>
    <w:next w:val="Normal"/>
    <w:link w:val="tablecaptionChar"/>
    <w:qFormat/>
    <w:rsid w:val="002C4796"/>
    <w:pPr>
      <w:keepNext/>
      <w:spacing w:before="120" w:after="120" w:line="240" w:lineRule="atLeast"/>
    </w:pPr>
    <w:rPr>
      <w:rFonts w:ascii="Arial" w:hAnsi="Arial"/>
      <w:sz w:val="18"/>
      <w:lang w:eastAsia="en-US"/>
    </w:rPr>
  </w:style>
  <w:style w:type="paragraph" w:customStyle="1" w:styleId="table1">
    <w:name w:val="table 1"/>
    <w:qFormat/>
    <w:rsid w:val="002C4796"/>
    <w:pPr>
      <w:spacing w:before="60" w:after="60" w:line="200" w:lineRule="atLeast"/>
    </w:pPr>
    <w:rPr>
      <w:rFonts w:ascii="Arial" w:hAnsi="Arial"/>
      <w:sz w:val="16"/>
      <w:lang w:eastAsia="en-US"/>
    </w:rPr>
  </w:style>
  <w:style w:type="paragraph" w:customStyle="1" w:styleId="table1list">
    <w:name w:val="table 1 list"/>
    <w:basedOn w:val="table1"/>
    <w:rsid w:val="002C4796"/>
    <w:pPr>
      <w:ind w:left="240" w:hanging="240"/>
    </w:pPr>
  </w:style>
  <w:style w:type="paragraph" w:customStyle="1" w:styleId="tablenote">
    <w:name w:val="table note"/>
    <w:basedOn w:val="table1"/>
    <w:rsid w:val="002C4796"/>
    <w:pPr>
      <w:tabs>
        <w:tab w:val="left" w:pos="240"/>
      </w:tabs>
      <w:spacing w:after="180" w:line="180" w:lineRule="atLeast"/>
      <w:ind w:left="238" w:hanging="238"/>
    </w:pPr>
    <w:rPr>
      <w:sz w:val="14"/>
    </w:rPr>
  </w:style>
  <w:style w:type="paragraph" w:customStyle="1" w:styleId="bulletlist1">
    <w:name w:val="bullet list 1"/>
    <w:basedOn w:val="Normal"/>
    <w:rsid w:val="002C4796"/>
    <w:pPr>
      <w:numPr>
        <w:numId w:val="1"/>
      </w:numPr>
      <w:tabs>
        <w:tab w:val="clear" w:pos="720"/>
      </w:tabs>
      <w:ind w:left="357" w:hanging="357"/>
    </w:pPr>
  </w:style>
  <w:style w:type="paragraph" w:customStyle="1" w:styleId="4point">
    <w:name w:val="4 point #"/>
    <w:rsid w:val="002C4796"/>
    <w:rPr>
      <w:sz w:val="8"/>
      <w:lang w:eastAsia="en-US"/>
    </w:rPr>
  </w:style>
  <w:style w:type="paragraph" w:customStyle="1" w:styleId="table2">
    <w:name w:val="table 2"/>
    <w:basedOn w:val="table1"/>
    <w:rsid w:val="002C4796"/>
    <w:pPr>
      <w:spacing w:before="20" w:after="20"/>
    </w:pPr>
  </w:style>
  <w:style w:type="paragraph" w:customStyle="1" w:styleId="equation1">
    <w:name w:val="equation 1"/>
    <w:basedOn w:val="Normal"/>
    <w:rsid w:val="002C4796"/>
    <w:pPr>
      <w:tabs>
        <w:tab w:val="right" w:pos="5280"/>
      </w:tabs>
      <w:spacing w:before="40" w:after="140"/>
      <w:ind w:left="360"/>
      <w:jc w:val="left"/>
    </w:pPr>
    <w:rPr>
      <w:rFonts w:ascii="Arial" w:hAnsi="Arial"/>
      <w:sz w:val="20"/>
    </w:rPr>
  </w:style>
  <w:style w:type="paragraph" w:customStyle="1" w:styleId="figcapfullpage">
    <w:name w:val="figcap fullpage"/>
    <w:basedOn w:val="figurecaption"/>
    <w:rsid w:val="002C4796"/>
    <w:pPr>
      <w:framePr w:w="8400" w:wrap="notBeside" w:hAnchor="page" w:xAlign="center" w:yAlign="bottom"/>
      <w:spacing w:before="240" w:after="80"/>
    </w:pPr>
  </w:style>
  <w:style w:type="paragraph" w:styleId="FootnoteText">
    <w:name w:val="footnote text"/>
    <w:basedOn w:val="Normal"/>
    <w:link w:val="FootnoteTextChar"/>
    <w:uiPriority w:val="99"/>
    <w:semiHidden/>
    <w:rsid w:val="002C4796"/>
    <w:pPr>
      <w:tabs>
        <w:tab w:val="left" w:pos="240"/>
      </w:tabs>
      <w:spacing w:after="80" w:line="240" w:lineRule="atLeast"/>
      <w:ind w:left="240" w:hanging="240"/>
    </w:pPr>
    <w:rPr>
      <w:sz w:val="18"/>
    </w:rPr>
  </w:style>
  <w:style w:type="paragraph" w:styleId="Bibliography">
    <w:name w:val="Bibliography"/>
    <w:basedOn w:val="Normal"/>
    <w:qFormat/>
    <w:rsid w:val="003B3E0F"/>
    <w:pPr>
      <w:ind w:left="360" w:hanging="360"/>
    </w:pPr>
    <w:rPr>
      <w:noProof/>
      <w:szCs w:val="24"/>
    </w:rPr>
  </w:style>
  <w:style w:type="paragraph" w:customStyle="1" w:styleId="address">
    <w:name w:val="address"/>
    <w:basedOn w:val="Heading4"/>
    <w:rsid w:val="002C4796"/>
    <w:pPr>
      <w:spacing w:after="800"/>
      <w:jc w:val="center"/>
    </w:pPr>
    <w:rPr>
      <w:b w:val="0"/>
    </w:rPr>
  </w:style>
  <w:style w:type="paragraph" w:customStyle="1" w:styleId="Quote1">
    <w:name w:val="Quote1"/>
    <w:basedOn w:val="Normal"/>
    <w:rsid w:val="002C4796"/>
    <w:pPr>
      <w:spacing w:line="260" w:lineRule="atLeast"/>
      <w:ind w:left="360"/>
    </w:pPr>
    <w:rPr>
      <w:sz w:val="20"/>
    </w:rPr>
  </w:style>
  <w:style w:type="paragraph" w:customStyle="1" w:styleId="bulletlist2">
    <w:name w:val="bullet list 2"/>
    <w:basedOn w:val="Normal"/>
    <w:rsid w:val="002C4796"/>
    <w:pPr>
      <w:numPr>
        <w:ilvl w:val="1"/>
        <w:numId w:val="2"/>
      </w:numPr>
      <w:ind w:left="714" w:hanging="357"/>
    </w:pPr>
  </w:style>
  <w:style w:type="paragraph" w:customStyle="1" w:styleId="landscape">
    <w:name w:val="landscape#"/>
    <w:basedOn w:val="Normal"/>
    <w:rsid w:val="002C4796"/>
    <w:pPr>
      <w:framePr w:w="567" w:h="1134" w:hSpace="181" w:wrap="around" w:vAnchor="page" w:hAnchor="page" w:x="568" w:yAlign="center"/>
      <w:shd w:val="solid" w:color="FFFFFF" w:fill="FFFFFF"/>
      <w:jc w:val="center"/>
      <w:textDirection w:val="tbRl"/>
    </w:pPr>
    <w:rPr>
      <w:rFonts w:ascii="Arial" w:hAnsi="Arial"/>
      <w:sz w:val="20"/>
    </w:rPr>
  </w:style>
  <w:style w:type="paragraph" w:styleId="Title">
    <w:name w:val="Title"/>
    <w:basedOn w:val="Normal"/>
    <w:qFormat/>
    <w:rsid w:val="002C4796"/>
    <w:pPr>
      <w:pBdr>
        <w:top w:val="single" w:sz="12" w:space="1" w:color="auto"/>
        <w:bottom w:val="single" w:sz="12" w:space="1" w:color="auto"/>
      </w:pBdr>
      <w:spacing w:before="240" w:after="240"/>
      <w:jc w:val="center"/>
    </w:pPr>
    <w:rPr>
      <w:rFonts w:ascii="Arial" w:hAnsi="Arial"/>
      <w:b/>
      <w:sz w:val="30"/>
    </w:rPr>
  </w:style>
  <w:style w:type="paragraph" w:customStyle="1" w:styleId="authors">
    <w:name w:val="authors"/>
    <w:basedOn w:val="Heading3"/>
    <w:uiPriority w:val="99"/>
    <w:rsid w:val="002C4796"/>
    <w:pPr>
      <w:jc w:val="center"/>
    </w:pPr>
  </w:style>
  <w:style w:type="paragraph" w:styleId="ListNumber">
    <w:name w:val="List Number"/>
    <w:basedOn w:val="Normal"/>
    <w:uiPriority w:val="99"/>
    <w:qFormat/>
    <w:rsid w:val="002C4796"/>
    <w:pPr>
      <w:numPr>
        <w:numId w:val="4"/>
      </w:numPr>
    </w:pPr>
  </w:style>
  <w:style w:type="paragraph" w:customStyle="1" w:styleId="platecaption">
    <w:name w:val="plate caption"/>
    <w:basedOn w:val="figurecaption"/>
    <w:rsid w:val="002C4796"/>
  </w:style>
  <w:style w:type="paragraph" w:styleId="TOC5">
    <w:name w:val="toc 5"/>
    <w:basedOn w:val="Normal"/>
    <w:next w:val="Normal"/>
    <w:autoRedefine/>
    <w:rsid w:val="002C4796"/>
    <w:pPr>
      <w:ind w:left="880"/>
    </w:pPr>
  </w:style>
  <w:style w:type="paragraph" w:styleId="TOC6">
    <w:name w:val="toc 6"/>
    <w:basedOn w:val="Normal"/>
    <w:next w:val="Normal"/>
    <w:autoRedefine/>
    <w:rsid w:val="002C4796"/>
    <w:pPr>
      <w:ind w:left="1100"/>
    </w:pPr>
  </w:style>
  <w:style w:type="paragraph" w:styleId="TOC7">
    <w:name w:val="toc 7"/>
    <w:basedOn w:val="Normal"/>
    <w:next w:val="Normal"/>
    <w:autoRedefine/>
    <w:rsid w:val="002C4796"/>
    <w:pPr>
      <w:ind w:left="1320"/>
    </w:pPr>
  </w:style>
  <w:style w:type="paragraph" w:styleId="TOC8">
    <w:name w:val="toc 8"/>
    <w:basedOn w:val="Normal"/>
    <w:next w:val="Normal"/>
    <w:autoRedefine/>
    <w:rsid w:val="002C4796"/>
    <w:pPr>
      <w:ind w:left="1540"/>
    </w:pPr>
  </w:style>
  <w:style w:type="paragraph" w:styleId="TOC9">
    <w:name w:val="toc 9"/>
    <w:basedOn w:val="Normal"/>
    <w:next w:val="Normal"/>
    <w:autoRedefine/>
    <w:rsid w:val="002C4796"/>
    <w:pPr>
      <w:ind w:left="1760"/>
    </w:pPr>
  </w:style>
  <w:style w:type="character" w:styleId="Hyperlink">
    <w:name w:val="Hyperlink"/>
    <w:basedOn w:val="DefaultParagraphFont"/>
    <w:uiPriority w:val="99"/>
    <w:rsid w:val="002C4796"/>
    <w:rPr>
      <w:color w:val="0000FF"/>
      <w:u w:val="single"/>
    </w:rPr>
  </w:style>
  <w:style w:type="paragraph" w:styleId="CommentText">
    <w:name w:val="annotation text"/>
    <w:basedOn w:val="Normal"/>
    <w:link w:val="CommentTextChar"/>
    <w:rsid w:val="002C4796"/>
    <w:rPr>
      <w:sz w:val="20"/>
    </w:rPr>
  </w:style>
  <w:style w:type="paragraph" w:styleId="DocumentMap">
    <w:name w:val="Document Map"/>
    <w:basedOn w:val="Normal"/>
    <w:link w:val="DocumentMapChar"/>
    <w:rsid w:val="002C4796"/>
    <w:pPr>
      <w:shd w:val="clear" w:color="auto" w:fill="000080"/>
    </w:pPr>
    <w:rPr>
      <w:rFonts w:ascii="Tahoma" w:hAnsi="Tahoma" w:cs="Tahoma"/>
    </w:rPr>
  </w:style>
  <w:style w:type="paragraph" w:styleId="EndnoteText">
    <w:name w:val="endnote text"/>
    <w:basedOn w:val="Normal"/>
    <w:semiHidden/>
    <w:rsid w:val="002C4796"/>
    <w:rPr>
      <w:sz w:val="20"/>
    </w:rPr>
  </w:style>
  <w:style w:type="paragraph" w:styleId="Index1">
    <w:name w:val="index 1"/>
    <w:basedOn w:val="Normal"/>
    <w:next w:val="Normal"/>
    <w:autoRedefine/>
    <w:semiHidden/>
    <w:rsid w:val="002C4796"/>
    <w:pPr>
      <w:ind w:left="220" w:hanging="220"/>
    </w:pPr>
  </w:style>
  <w:style w:type="paragraph" w:styleId="Index2">
    <w:name w:val="index 2"/>
    <w:basedOn w:val="Normal"/>
    <w:next w:val="Normal"/>
    <w:autoRedefine/>
    <w:semiHidden/>
    <w:rsid w:val="002C4796"/>
    <w:pPr>
      <w:ind w:left="440" w:hanging="220"/>
    </w:pPr>
  </w:style>
  <w:style w:type="paragraph" w:styleId="Index3">
    <w:name w:val="index 3"/>
    <w:basedOn w:val="Normal"/>
    <w:next w:val="Normal"/>
    <w:autoRedefine/>
    <w:semiHidden/>
    <w:rsid w:val="002C4796"/>
    <w:pPr>
      <w:ind w:left="660" w:hanging="220"/>
    </w:pPr>
  </w:style>
  <w:style w:type="paragraph" w:styleId="Index4">
    <w:name w:val="index 4"/>
    <w:basedOn w:val="Normal"/>
    <w:next w:val="Normal"/>
    <w:autoRedefine/>
    <w:semiHidden/>
    <w:rsid w:val="002C4796"/>
    <w:pPr>
      <w:ind w:left="880" w:hanging="220"/>
    </w:pPr>
  </w:style>
  <w:style w:type="paragraph" w:styleId="Index5">
    <w:name w:val="index 5"/>
    <w:basedOn w:val="Normal"/>
    <w:next w:val="Normal"/>
    <w:autoRedefine/>
    <w:semiHidden/>
    <w:rsid w:val="002C4796"/>
    <w:pPr>
      <w:ind w:left="1100" w:hanging="220"/>
    </w:pPr>
  </w:style>
  <w:style w:type="paragraph" w:styleId="Index6">
    <w:name w:val="index 6"/>
    <w:basedOn w:val="Normal"/>
    <w:next w:val="Normal"/>
    <w:autoRedefine/>
    <w:semiHidden/>
    <w:rsid w:val="002C4796"/>
    <w:pPr>
      <w:ind w:left="1320" w:hanging="220"/>
    </w:pPr>
  </w:style>
  <w:style w:type="paragraph" w:styleId="Index7">
    <w:name w:val="index 7"/>
    <w:basedOn w:val="Normal"/>
    <w:next w:val="Normal"/>
    <w:autoRedefine/>
    <w:semiHidden/>
    <w:rsid w:val="002C4796"/>
    <w:pPr>
      <w:ind w:left="1540" w:hanging="220"/>
    </w:pPr>
  </w:style>
  <w:style w:type="paragraph" w:styleId="Index8">
    <w:name w:val="index 8"/>
    <w:basedOn w:val="Normal"/>
    <w:next w:val="Normal"/>
    <w:autoRedefine/>
    <w:semiHidden/>
    <w:rsid w:val="002C4796"/>
    <w:pPr>
      <w:ind w:left="1760" w:hanging="220"/>
    </w:pPr>
  </w:style>
  <w:style w:type="paragraph" w:styleId="Index9">
    <w:name w:val="index 9"/>
    <w:basedOn w:val="Normal"/>
    <w:next w:val="Normal"/>
    <w:autoRedefine/>
    <w:semiHidden/>
    <w:rsid w:val="002C4796"/>
    <w:pPr>
      <w:ind w:left="1980" w:hanging="220"/>
    </w:pPr>
  </w:style>
  <w:style w:type="paragraph" w:styleId="IndexHeading">
    <w:name w:val="index heading"/>
    <w:basedOn w:val="Normal"/>
    <w:next w:val="Index1"/>
    <w:semiHidden/>
    <w:rsid w:val="002C4796"/>
    <w:rPr>
      <w:rFonts w:ascii="Arial" w:hAnsi="Arial" w:cs="Arial"/>
      <w:b/>
      <w:bCs/>
    </w:rPr>
  </w:style>
  <w:style w:type="paragraph" w:styleId="ListContinue">
    <w:name w:val="List Continue"/>
    <w:basedOn w:val="Normal"/>
    <w:rsid w:val="002C4796"/>
    <w:pPr>
      <w:ind w:left="283"/>
    </w:pPr>
  </w:style>
  <w:style w:type="paragraph" w:styleId="ListContinue2">
    <w:name w:val="List Continue 2"/>
    <w:basedOn w:val="Normal"/>
    <w:rsid w:val="002C4796"/>
    <w:pPr>
      <w:ind w:left="566"/>
    </w:pPr>
  </w:style>
  <w:style w:type="paragraph" w:styleId="ListContinue3">
    <w:name w:val="List Continue 3"/>
    <w:basedOn w:val="Normal"/>
    <w:rsid w:val="002C4796"/>
    <w:pPr>
      <w:ind w:left="849"/>
    </w:pPr>
  </w:style>
  <w:style w:type="paragraph" w:styleId="ListContinue4">
    <w:name w:val="List Continue 4"/>
    <w:basedOn w:val="Normal"/>
    <w:rsid w:val="002C4796"/>
    <w:pPr>
      <w:ind w:left="1132"/>
    </w:pPr>
  </w:style>
  <w:style w:type="paragraph" w:styleId="ListContinue5">
    <w:name w:val="List Continue 5"/>
    <w:basedOn w:val="Normal"/>
    <w:rsid w:val="002C4796"/>
    <w:pPr>
      <w:ind w:left="1415"/>
    </w:pPr>
  </w:style>
  <w:style w:type="paragraph" w:styleId="ListNumber2">
    <w:name w:val="List Number 2"/>
    <w:basedOn w:val="Normal"/>
    <w:uiPriority w:val="99"/>
    <w:rsid w:val="002C4796"/>
    <w:pPr>
      <w:numPr>
        <w:numId w:val="5"/>
      </w:numPr>
    </w:pPr>
  </w:style>
  <w:style w:type="paragraph" w:styleId="ListNumber3">
    <w:name w:val="List Number 3"/>
    <w:basedOn w:val="Normal"/>
    <w:uiPriority w:val="99"/>
    <w:rsid w:val="002C4796"/>
    <w:pPr>
      <w:numPr>
        <w:numId w:val="6"/>
      </w:numPr>
    </w:pPr>
  </w:style>
  <w:style w:type="paragraph" w:styleId="ListNumber4">
    <w:name w:val="List Number 4"/>
    <w:basedOn w:val="Normal"/>
    <w:uiPriority w:val="99"/>
    <w:rsid w:val="002C4796"/>
    <w:pPr>
      <w:numPr>
        <w:numId w:val="7"/>
      </w:numPr>
    </w:pPr>
  </w:style>
  <w:style w:type="paragraph" w:styleId="ListNumber5">
    <w:name w:val="List Number 5"/>
    <w:basedOn w:val="Normal"/>
    <w:uiPriority w:val="99"/>
    <w:rsid w:val="002C4796"/>
    <w:pPr>
      <w:numPr>
        <w:numId w:val="8"/>
      </w:numPr>
    </w:pPr>
  </w:style>
  <w:style w:type="paragraph" w:styleId="MacroText">
    <w:name w:val="macro"/>
    <w:semiHidden/>
    <w:rsid w:val="002C4796"/>
    <w:pPr>
      <w:tabs>
        <w:tab w:val="left" w:pos="480"/>
        <w:tab w:val="left" w:pos="960"/>
        <w:tab w:val="left" w:pos="1440"/>
        <w:tab w:val="left" w:pos="1920"/>
        <w:tab w:val="left" w:pos="2400"/>
        <w:tab w:val="left" w:pos="2880"/>
        <w:tab w:val="left" w:pos="3360"/>
        <w:tab w:val="left" w:pos="3840"/>
        <w:tab w:val="left" w:pos="4320"/>
      </w:tabs>
      <w:spacing w:after="120" w:line="280" w:lineRule="atLeast"/>
      <w:jc w:val="both"/>
    </w:pPr>
    <w:rPr>
      <w:rFonts w:ascii="Courier New" w:hAnsi="Courier New" w:cs="Courier New"/>
      <w:lang w:eastAsia="en-US"/>
    </w:rPr>
  </w:style>
  <w:style w:type="paragraph" w:styleId="MessageHeader">
    <w:name w:val="Message Header"/>
    <w:basedOn w:val="Normal"/>
    <w:rsid w:val="002C479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TableofAuthorities">
    <w:name w:val="table of authorities"/>
    <w:basedOn w:val="Normal"/>
    <w:next w:val="Normal"/>
    <w:semiHidden/>
    <w:rsid w:val="002C4796"/>
    <w:pPr>
      <w:tabs>
        <w:tab w:val="num" w:pos="360"/>
      </w:tabs>
      <w:ind w:left="360" w:hanging="360"/>
    </w:pPr>
  </w:style>
  <w:style w:type="paragraph" w:styleId="TableofFigures">
    <w:name w:val="table of figures"/>
    <w:basedOn w:val="Normal"/>
    <w:next w:val="Normal"/>
    <w:uiPriority w:val="99"/>
    <w:rsid w:val="002C4796"/>
    <w:pPr>
      <w:ind w:left="440" w:hanging="440"/>
    </w:pPr>
  </w:style>
  <w:style w:type="paragraph" w:styleId="TOAHeading">
    <w:name w:val="toa heading"/>
    <w:basedOn w:val="Normal"/>
    <w:next w:val="Normal"/>
    <w:semiHidden/>
    <w:rsid w:val="002C4796"/>
    <w:pPr>
      <w:spacing w:before="120"/>
    </w:pPr>
    <w:rPr>
      <w:rFonts w:ascii="Arial" w:hAnsi="Arial" w:cs="Arial"/>
      <w:b/>
      <w:bCs/>
      <w:szCs w:val="24"/>
    </w:rPr>
  </w:style>
  <w:style w:type="character" w:styleId="CommentReference">
    <w:name w:val="annotation reference"/>
    <w:basedOn w:val="DefaultParagraphFont"/>
    <w:rsid w:val="00BC1DFC"/>
    <w:rPr>
      <w:sz w:val="16"/>
      <w:szCs w:val="16"/>
    </w:rPr>
  </w:style>
  <w:style w:type="paragraph" w:styleId="CommentSubject">
    <w:name w:val="annotation subject"/>
    <w:basedOn w:val="CommentText"/>
    <w:next w:val="CommentText"/>
    <w:link w:val="CommentSubjectChar"/>
    <w:rsid w:val="00BC1DFC"/>
    <w:rPr>
      <w:b/>
      <w:bCs/>
    </w:rPr>
  </w:style>
  <w:style w:type="paragraph" w:styleId="BalloonText">
    <w:name w:val="Balloon Text"/>
    <w:basedOn w:val="Normal"/>
    <w:link w:val="BalloonTextChar"/>
    <w:rsid w:val="00BC1DFC"/>
    <w:rPr>
      <w:rFonts w:ascii="Tahoma" w:hAnsi="Tahoma" w:cs="Tahoma"/>
      <w:sz w:val="16"/>
      <w:szCs w:val="16"/>
    </w:rPr>
  </w:style>
  <w:style w:type="paragraph" w:customStyle="1" w:styleId="cover-title">
    <w:name w:val="cover-title"/>
    <w:basedOn w:val="Normal"/>
    <w:rsid w:val="006178B1"/>
    <w:pPr>
      <w:spacing w:after="0" w:line="720" w:lineRule="atLeast"/>
      <w:jc w:val="left"/>
    </w:pPr>
    <w:rPr>
      <w:rFonts w:ascii="Arial" w:hAnsi="Arial" w:cs="Arial"/>
      <w:spacing w:val="-2"/>
      <w:sz w:val="36"/>
      <w:szCs w:val="36"/>
    </w:rPr>
  </w:style>
  <w:style w:type="paragraph" w:customStyle="1" w:styleId="cover-author">
    <w:name w:val="cover-author"/>
    <w:basedOn w:val="cover-title"/>
    <w:rsid w:val="006178B1"/>
    <w:pPr>
      <w:spacing w:line="600" w:lineRule="atLeast"/>
    </w:pPr>
    <w:rPr>
      <w:sz w:val="28"/>
      <w:szCs w:val="28"/>
    </w:rPr>
  </w:style>
  <w:style w:type="paragraph" w:customStyle="1" w:styleId="StyleCentered">
    <w:name w:val="Style Centered"/>
    <w:basedOn w:val="Normal"/>
    <w:rsid w:val="00AA64A3"/>
    <w:pPr>
      <w:jc w:val="center"/>
    </w:pPr>
  </w:style>
  <w:style w:type="paragraph" w:styleId="Subtitle">
    <w:name w:val="Subtitle"/>
    <w:basedOn w:val="Normal"/>
    <w:next w:val="Normal"/>
    <w:link w:val="SubtitleChar"/>
    <w:qFormat/>
    <w:rsid w:val="0005307C"/>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05307C"/>
    <w:rPr>
      <w:rFonts w:asciiTheme="majorHAnsi" w:eastAsiaTheme="majorEastAsia" w:hAnsiTheme="majorHAnsi" w:cstheme="majorBidi"/>
      <w:i/>
      <w:iCs/>
      <w:color w:val="4F81BD" w:themeColor="accent1"/>
      <w:spacing w:val="15"/>
      <w:sz w:val="24"/>
      <w:szCs w:val="24"/>
      <w:lang w:eastAsia="en-US"/>
    </w:rPr>
  </w:style>
  <w:style w:type="character" w:customStyle="1" w:styleId="HeaderChar">
    <w:name w:val="Header Char"/>
    <w:basedOn w:val="DefaultParagraphFont"/>
    <w:link w:val="Header"/>
    <w:rsid w:val="00745C0D"/>
    <w:rPr>
      <w:lang w:eastAsia="en-US"/>
    </w:rPr>
  </w:style>
  <w:style w:type="character" w:customStyle="1" w:styleId="FooterChar">
    <w:name w:val="Footer Char"/>
    <w:basedOn w:val="DefaultParagraphFont"/>
    <w:link w:val="Footer"/>
    <w:rsid w:val="00745C0D"/>
    <w:rPr>
      <w:rFonts w:ascii="Arial" w:hAnsi="Arial"/>
      <w:lang w:eastAsia="en-US"/>
    </w:rPr>
  </w:style>
  <w:style w:type="character" w:customStyle="1" w:styleId="BalloonTextChar">
    <w:name w:val="Balloon Text Char"/>
    <w:basedOn w:val="DefaultParagraphFont"/>
    <w:link w:val="BalloonText"/>
    <w:rsid w:val="00745C0D"/>
    <w:rPr>
      <w:rFonts w:ascii="Tahoma" w:hAnsi="Tahoma" w:cs="Tahoma"/>
      <w:sz w:val="16"/>
      <w:szCs w:val="16"/>
      <w:lang w:eastAsia="en-US"/>
    </w:rPr>
  </w:style>
  <w:style w:type="numbering" w:customStyle="1" w:styleId="KeyPoints">
    <w:name w:val="Key Points"/>
    <w:basedOn w:val="NoList"/>
    <w:uiPriority w:val="99"/>
    <w:rsid w:val="00745C0D"/>
    <w:pPr>
      <w:numPr>
        <w:numId w:val="9"/>
      </w:numPr>
    </w:pPr>
  </w:style>
  <w:style w:type="paragraph" w:customStyle="1" w:styleId="1NumberedPointsStyle">
    <w:name w:val="1. Numbered Points Style"/>
    <w:basedOn w:val="ListParagraph"/>
    <w:rsid w:val="00745C0D"/>
    <w:pPr>
      <w:numPr>
        <w:numId w:val="0"/>
      </w:numPr>
    </w:pPr>
  </w:style>
  <w:style w:type="numbering" w:customStyle="1" w:styleId="BulletList">
    <w:name w:val="Bullet List"/>
    <w:uiPriority w:val="99"/>
    <w:rsid w:val="00745C0D"/>
    <w:pPr>
      <w:numPr>
        <w:numId w:val="10"/>
      </w:numPr>
    </w:pPr>
  </w:style>
  <w:style w:type="paragraph" w:customStyle="1" w:styleId="1BulletStyleList">
    <w:name w:val="1. Bullet Style List"/>
    <w:basedOn w:val="Normal"/>
    <w:rsid w:val="00745C0D"/>
    <w:pPr>
      <w:spacing w:line="240" w:lineRule="auto"/>
    </w:pPr>
    <w:rPr>
      <w:rFonts w:ascii="Times New Roman" w:hAnsi="Times New Roman"/>
      <w:sz w:val="22"/>
      <w:lang w:eastAsia="en-AU"/>
    </w:rPr>
  </w:style>
  <w:style w:type="character" w:customStyle="1" w:styleId="Heading1Char">
    <w:name w:val="Heading 1 Char"/>
    <w:basedOn w:val="DefaultParagraphFont"/>
    <w:link w:val="Heading1"/>
    <w:uiPriority w:val="99"/>
    <w:rsid w:val="00745C0D"/>
    <w:rPr>
      <w:rFonts w:ascii="Arial" w:hAnsi="Arial"/>
      <w:b/>
      <w:sz w:val="36"/>
      <w:lang w:eastAsia="en-US"/>
    </w:rPr>
  </w:style>
  <w:style w:type="character" w:customStyle="1" w:styleId="Heading2Char">
    <w:name w:val="Heading 2 Char"/>
    <w:basedOn w:val="DefaultParagraphFont"/>
    <w:link w:val="Heading2"/>
    <w:rsid w:val="00745C0D"/>
    <w:rPr>
      <w:rFonts w:ascii="Arial" w:hAnsi="Arial"/>
      <w:b/>
      <w:sz w:val="28"/>
      <w:lang w:eastAsia="en-US"/>
    </w:rPr>
  </w:style>
  <w:style w:type="character" w:customStyle="1" w:styleId="Heading3Char">
    <w:name w:val="Heading 3 Char"/>
    <w:basedOn w:val="DefaultParagraphFont"/>
    <w:link w:val="Heading3"/>
    <w:rsid w:val="00745C0D"/>
    <w:rPr>
      <w:rFonts w:ascii="Arial" w:hAnsi="Arial"/>
      <w:b/>
      <w:sz w:val="24"/>
      <w:lang w:eastAsia="en-US"/>
    </w:rPr>
  </w:style>
  <w:style w:type="character" w:customStyle="1" w:styleId="Heading4Char">
    <w:name w:val="Heading 4 Char"/>
    <w:basedOn w:val="DefaultParagraphFont"/>
    <w:link w:val="Heading4"/>
    <w:rsid w:val="00745C0D"/>
    <w:rPr>
      <w:rFonts w:ascii="Arial" w:hAnsi="Arial"/>
      <w:b/>
      <w:lang w:eastAsia="en-US"/>
    </w:rPr>
  </w:style>
  <w:style w:type="paragraph" w:styleId="ListBullet">
    <w:name w:val="List Bullet"/>
    <w:basedOn w:val="Normal"/>
    <w:unhideWhenUsed/>
    <w:qFormat/>
    <w:rsid w:val="00745C0D"/>
    <w:pPr>
      <w:numPr>
        <w:numId w:val="13"/>
      </w:numPr>
    </w:pPr>
    <w:rPr>
      <w:rFonts w:ascii="Times New Roman" w:hAnsi="Times New Roman"/>
      <w:sz w:val="22"/>
    </w:rPr>
  </w:style>
  <w:style w:type="paragraph" w:styleId="ListBullet2">
    <w:name w:val="List Bullet 2"/>
    <w:basedOn w:val="Normal"/>
    <w:unhideWhenUsed/>
    <w:rsid w:val="00745C0D"/>
    <w:pPr>
      <w:numPr>
        <w:ilvl w:val="1"/>
        <w:numId w:val="13"/>
      </w:numPr>
    </w:pPr>
    <w:rPr>
      <w:rFonts w:ascii="Times New Roman" w:hAnsi="Times New Roman"/>
      <w:sz w:val="22"/>
    </w:rPr>
  </w:style>
  <w:style w:type="paragraph" w:styleId="ListBullet3">
    <w:name w:val="List Bullet 3"/>
    <w:basedOn w:val="Normal"/>
    <w:uiPriority w:val="99"/>
    <w:unhideWhenUsed/>
    <w:rsid w:val="00745C0D"/>
    <w:pPr>
      <w:numPr>
        <w:ilvl w:val="2"/>
        <w:numId w:val="13"/>
      </w:numPr>
    </w:pPr>
    <w:rPr>
      <w:rFonts w:ascii="Times New Roman" w:hAnsi="Times New Roman"/>
      <w:sz w:val="22"/>
    </w:rPr>
  </w:style>
  <w:style w:type="paragraph" w:styleId="ListBullet4">
    <w:name w:val="List Bullet 4"/>
    <w:basedOn w:val="Normal"/>
    <w:uiPriority w:val="99"/>
    <w:unhideWhenUsed/>
    <w:rsid w:val="00745C0D"/>
    <w:pPr>
      <w:numPr>
        <w:ilvl w:val="3"/>
        <w:numId w:val="13"/>
      </w:numPr>
    </w:pPr>
    <w:rPr>
      <w:rFonts w:ascii="Times New Roman" w:hAnsi="Times New Roman"/>
      <w:sz w:val="22"/>
    </w:rPr>
  </w:style>
  <w:style w:type="paragraph" w:styleId="ListBullet5">
    <w:name w:val="List Bullet 5"/>
    <w:basedOn w:val="Normal"/>
    <w:uiPriority w:val="99"/>
    <w:unhideWhenUsed/>
    <w:rsid w:val="00745C0D"/>
    <w:pPr>
      <w:numPr>
        <w:ilvl w:val="4"/>
        <w:numId w:val="13"/>
      </w:numPr>
    </w:pPr>
    <w:rPr>
      <w:rFonts w:ascii="Times New Roman" w:hAnsi="Times New Roman"/>
      <w:sz w:val="22"/>
    </w:rPr>
  </w:style>
  <w:style w:type="numbering" w:customStyle="1" w:styleId="Attach">
    <w:name w:val="Attach"/>
    <w:basedOn w:val="NoList"/>
    <w:uiPriority w:val="99"/>
    <w:rsid w:val="00745C0D"/>
    <w:pPr>
      <w:numPr>
        <w:numId w:val="11"/>
      </w:numPr>
    </w:pPr>
  </w:style>
  <w:style w:type="paragraph" w:customStyle="1" w:styleId="Classification">
    <w:name w:val="Classification"/>
    <w:basedOn w:val="Normal"/>
    <w:uiPriority w:val="10"/>
    <w:qFormat/>
    <w:rsid w:val="00745C0D"/>
    <w:pPr>
      <w:tabs>
        <w:tab w:val="center" w:pos="4536"/>
        <w:tab w:val="center" w:pos="4819"/>
        <w:tab w:val="right" w:pos="9356"/>
      </w:tabs>
      <w:spacing w:after="240"/>
      <w:jc w:val="center"/>
    </w:pPr>
    <w:rPr>
      <w:rFonts w:ascii="Times New Roman" w:hAnsi="Times New Roman" w:cs="Arial"/>
      <w:color w:val="FF0000"/>
      <w:sz w:val="28"/>
      <w:szCs w:val="28"/>
      <w:lang w:eastAsia="en-AU"/>
    </w:rPr>
  </w:style>
  <w:style w:type="paragraph" w:styleId="ListParagraph">
    <w:name w:val="List Paragraph"/>
    <w:basedOn w:val="Normal"/>
    <w:uiPriority w:val="34"/>
    <w:qFormat/>
    <w:rsid w:val="00745C0D"/>
    <w:pPr>
      <w:numPr>
        <w:numId w:val="12"/>
      </w:numPr>
    </w:pPr>
    <w:rPr>
      <w:rFonts w:ascii="Times New Roman" w:hAnsi="Times New Roman"/>
      <w:sz w:val="22"/>
    </w:rPr>
  </w:style>
  <w:style w:type="character" w:styleId="BookTitle">
    <w:name w:val="Book Title"/>
    <w:basedOn w:val="DefaultParagraphFont"/>
    <w:uiPriority w:val="33"/>
    <w:rsid w:val="00745C0D"/>
    <w:rPr>
      <w:bCs/>
      <w:i/>
      <w:smallCaps/>
      <w:spacing w:val="5"/>
    </w:rPr>
  </w:style>
  <w:style w:type="paragraph" w:customStyle="1" w:styleId="Footerclassification">
    <w:name w:val="Footer classification"/>
    <w:basedOn w:val="Classification"/>
    <w:rsid w:val="00745C0D"/>
    <w:pPr>
      <w:spacing w:before="240" w:after="0"/>
    </w:pPr>
  </w:style>
  <w:style w:type="table" w:styleId="TableGrid">
    <w:name w:val="Table Grid"/>
    <w:basedOn w:val="TableNormal"/>
    <w:rsid w:val="00745C0D"/>
    <w:rPr>
      <w:rFonts w:ascii="Arial" w:eastAsia="Calibri"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745C0D"/>
    <w:pPr>
      <w:spacing w:after="0"/>
    </w:pPr>
    <w:rPr>
      <w:rFonts w:ascii="Times New Roman" w:hAnsi="Times New Roman"/>
      <w:sz w:val="22"/>
    </w:rPr>
  </w:style>
  <w:style w:type="paragraph" w:customStyle="1" w:styleId="Classificationsensitivity">
    <w:name w:val="Classification sensitivity"/>
    <w:basedOn w:val="Classification"/>
    <w:rsid w:val="00745C0D"/>
    <w:rPr>
      <w:sz w:val="22"/>
    </w:rPr>
  </w:style>
  <w:style w:type="character" w:customStyle="1" w:styleId="Heading5Char">
    <w:name w:val="Heading 5 Char"/>
    <w:basedOn w:val="DefaultParagraphFont"/>
    <w:link w:val="Heading5"/>
    <w:rsid w:val="00745C0D"/>
    <w:rPr>
      <w:rFonts w:ascii="Arial" w:hAnsi="Arial"/>
      <w:i/>
      <w:lang w:eastAsia="en-US"/>
    </w:rPr>
  </w:style>
  <w:style w:type="character" w:customStyle="1" w:styleId="Heading6Char">
    <w:name w:val="Heading 6 Char"/>
    <w:basedOn w:val="DefaultParagraphFont"/>
    <w:link w:val="Heading6"/>
    <w:rsid w:val="00745C0D"/>
    <w:rPr>
      <w:rFonts w:ascii="Garamond" w:hAnsi="Garamond"/>
      <w:b/>
      <w:lang w:eastAsia="en-US"/>
    </w:rPr>
  </w:style>
  <w:style w:type="character" w:customStyle="1" w:styleId="Heading7Char">
    <w:name w:val="Heading 7 Char"/>
    <w:basedOn w:val="DefaultParagraphFont"/>
    <w:link w:val="Heading7"/>
    <w:rsid w:val="00745C0D"/>
    <w:rPr>
      <w:rFonts w:ascii="Garamond" w:hAnsi="Garamond"/>
      <w:b/>
      <w:sz w:val="24"/>
      <w:lang w:eastAsia="en-US"/>
    </w:rPr>
  </w:style>
  <w:style w:type="character" w:customStyle="1" w:styleId="Heading8Char">
    <w:name w:val="Heading 8 Char"/>
    <w:basedOn w:val="DefaultParagraphFont"/>
    <w:link w:val="Heading8"/>
    <w:rsid w:val="00745C0D"/>
    <w:rPr>
      <w:rFonts w:ascii="Arial" w:hAnsi="Arial"/>
      <w:lang w:eastAsia="en-US"/>
    </w:rPr>
  </w:style>
  <w:style w:type="character" w:customStyle="1" w:styleId="Heading9Char">
    <w:name w:val="Heading 9 Char"/>
    <w:basedOn w:val="DefaultParagraphFont"/>
    <w:link w:val="Heading9"/>
    <w:rsid w:val="00745C0D"/>
    <w:rPr>
      <w:rFonts w:ascii="Arial" w:hAnsi="Arial"/>
      <w:lang w:eastAsia="en-US"/>
    </w:rPr>
  </w:style>
  <w:style w:type="paragraph" w:styleId="NormalIndent">
    <w:name w:val="Normal Indent"/>
    <w:basedOn w:val="Normal"/>
    <w:rsid w:val="00745C0D"/>
    <w:pPr>
      <w:ind w:firstLine="360"/>
    </w:pPr>
    <w:rPr>
      <w:rFonts w:ascii="Times New Roman" w:hAnsi="Times New Roman"/>
      <w:sz w:val="22"/>
    </w:rPr>
  </w:style>
  <w:style w:type="paragraph" w:customStyle="1" w:styleId="Normallist1">
    <w:name w:val="Normal list 1"/>
    <w:basedOn w:val="Normal"/>
    <w:rsid w:val="00745C0D"/>
    <w:pPr>
      <w:ind w:left="360" w:hanging="360"/>
    </w:pPr>
    <w:rPr>
      <w:rFonts w:ascii="Times New Roman" w:hAnsi="Times New Roman"/>
      <w:sz w:val="22"/>
    </w:rPr>
  </w:style>
  <w:style w:type="paragraph" w:customStyle="1" w:styleId="Normalno">
    <w:name w:val="Normal no #"/>
    <w:basedOn w:val="Normal"/>
    <w:rsid w:val="00745C0D"/>
    <w:pPr>
      <w:spacing w:after="0"/>
    </w:pPr>
    <w:rPr>
      <w:rFonts w:ascii="Times New Roman" w:hAnsi="Times New Roman"/>
      <w:sz w:val="22"/>
    </w:rPr>
  </w:style>
  <w:style w:type="paragraph" w:customStyle="1" w:styleId="Normallist2">
    <w:name w:val="Normal list 2"/>
    <w:basedOn w:val="Normal"/>
    <w:rsid w:val="00745C0D"/>
    <w:pPr>
      <w:ind w:left="720" w:hanging="360"/>
    </w:pPr>
    <w:rPr>
      <w:rFonts w:ascii="Times New Roman" w:hAnsi="Times New Roman"/>
      <w:sz w:val="22"/>
    </w:rPr>
  </w:style>
  <w:style w:type="paragraph" w:customStyle="1" w:styleId="subhead">
    <w:name w:val="subhead"/>
    <w:next w:val="Normal"/>
    <w:rsid w:val="00745C0D"/>
    <w:pPr>
      <w:spacing w:before="140" w:after="300"/>
      <w:jc w:val="center"/>
    </w:pPr>
    <w:rPr>
      <w:rFonts w:ascii="Arial" w:hAnsi="Arial"/>
      <w:sz w:val="30"/>
      <w:lang w:eastAsia="en-US"/>
    </w:rPr>
  </w:style>
  <w:style w:type="paragraph" w:customStyle="1" w:styleId="referencelist1">
    <w:name w:val="reference list 1"/>
    <w:link w:val="referencelist1Char"/>
    <w:rsid w:val="00745C0D"/>
    <w:pPr>
      <w:spacing w:after="120" w:line="280" w:lineRule="atLeast"/>
      <w:ind w:left="360" w:hanging="360"/>
      <w:jc w:val="both"/>
    </w:pPr>
    <w:rPr>
      <w:sz w:val="22"/>
      <w:lang w:eastAsia="en-US"/>
    </w:rPr>
  </w:style>
  <w:style w:type="paragraph" w:customStyle="1" w:styleId="verso1">
    <w:name w:val="verso 1"/>
    <w:rsid w:val="00745C0D"/>
    <w:pPr>
      <w:spacing w:after="80" w:line="220" w:lineRule="atLeast"/>
      <w:ind w:left="240" w:right="720"/>
    </w:pPr>
    <w:rPr>
      <w:rFonts w:ascii="Arial" w:hAnsi="Arial"/>
      <w:sz w:val="18"/>
      <w:lang w:eastAsia="en-US"/>
    </w:rPr>
  </w:style>
  <w:style w:type="character" w:customStyle="1" w:styleId="FootnoteTextChar">
    <w:name w:val="Footnote Text Char"/>
    <w:basedOn w:val="DefaultParagraphFont"/>
    <w:link w:val="FootnoteText"/>
    <w:uiPriority w:val="99"/>
    <w:semiHidden/>
    <w:rsid w:val="00745C0D"/>
    <w:rPr>
      <w:rFonts w:ascii="Garamond" w:hAnsi="Garamond"/>
      <w:sz w:val="18"/>
      <w:lang w:eastAsia="en-US"/>
    </w:rPr>
  </w:style>
  <w:style w:type="paragraph" w:customStyle="1" w:styleId="Normallist3">
    <w:name w:val="Normal list 3"/>
    <w:basedOn w:val="Normallist2"/>
    <w:rsid w:val="00745C0D"/>
    <w:pPr>
      <w:ind w:left="0" w:firstLine="0"/>
    </w:pPr>
  </w:style>
  <w:style w:type="paragraph" w:customStyle="1" w:styleId="numberlist1">
    <w:name w:val="number list 1"/>
    <w:basedOn w:val="Normal"/>
    <w:link w:val="numberlist1Char"/>
    <w:autoRedefine/>
    <w:qFormat/>
    <w:rsid w:val="00745C0D"/>
    <w:pPr>
      <w:framePr w:wrap="around" w:vAnchor="text" w:hAnchor="text" w:y="1"/>
      <w:numPr>
        <w:numId w:val="16"/>
      </w:numPr>
    </w:pPr>
    <w:rPr>
      <w:rFonts w:ascii="Times New Roman" w:hAnsi="Times New Roman"/>
      <w:snapToGrid w:val="0"/>
      <w:sz w:val="22"/>
    </w:rPr>
  </w:style>
  <w:style w:type="character" w:styleId="FollowedHyperlink">
    <w:name w:val="FollowedHyperlink"/>
    <w:basedOn w:val="DefaultParagraphFont"/>
    <w:rsid w:val="00745C0D"/>
    <w:rPr>
      <w:color w:val="800080"/>
      <w:u w:val="single"/>
    </w:rPr>
  </w:style>
  <w:style w:type="character" w:customStyle="1" w:styleId="figurecaptionChar">
    <w:name w:val="figure caption Char"/>
    <w:basedOn w:val="DefaultParagraphFont"/>
    <w:link w:val="figurecaption"/>
    <w:rsid w:val="00745C0D"/>
    <w:rPr>
      <w:rFonts w:ascii="Arial" w:hAnsi="Arial"/>
      <w:sz w:val="18"/>
      <w:lang w:eastAsia="en-US"/>
    </w:rPr>
  </w:style>
  <w:style w:type="character" w:customStyle="1" w:styleId="CommentTextChar">
    <w:name w:val="Comment Text Char"/>
    <w:basedOn w:val="DefaultParagraphFont"/>
    <w:link w:val="CommentText"/>
    <w:uiPriority w:val="99"/>
    <w:rsid w:val="00745C0D"/>
    <w:rPr>
      <w:rFonts w:ascii="Garamond" w:hAnsi="Garamond"/>
      <w:lang w:eastAsia="en-US"/>
    </w:rPr>
  </w:style>
  <w:style w:type="character" w:customStyle="1" w:styleId="CommentSubjectChar">
    <w:name w:val="Comment Subject Char"/>
    <w:basedOn w:val="CommentTextChar"/>
    <w:link w:val="CommentSubject"/>
    <w:rsid w:val="00745C0D"/>
    <w:rPr>
      <w:rFonts w:ascii="Garamond" w:hAnsi="Garamond"/>
      <w:b/>
      <w:bCs/>
      <w:lang w:eastAsia="en-US"/>
    </w:rPr>
  </w:style>
  <w:style w:type="paragraph" w:styleId="HTMLPreformatted">
    <w:name w:val="HTML Preformatted"/>
    <w:basedOn w:val="Normal"/>
    <w:link w:val="HTMLPreformattedChar"/>
    <w:rsid w:val="00745C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lang w:eastAsia="en-AU"/>
    </w:rPr>
  </w:style>
  <w:style w:type="character" w:customStyle="1" w:styleId="HTMLPreformattedChar">
    <w:name w:val="HTML Preformatted Char"/>
    <w:basedOn w:val="DefaultParagraphFont"/>
    <w:link w:val="HTMLPreformatted"/>
    <w:rsid w:val="00745C0D"/>
    <w:rPr>
      <w:rFonts w:ascii="Courier New" w:hAnsi="Courier New" w:cs="Courier New"/>
    </w:rPr>
  </w:style>
  <w:style w:type="numbering" w:styleId="111111">
    <w:name w:val="Outline List 2"/>
    <w:basedOn w:val="NoList"/>
    <w:rsid w:val="00745C0D"/>
    <w:pPr>
      <w:numPr>
        <w:numId w:val="14"/>
      </w:numPr>
    </w:pPr>
  </w:style>
  <w:style w:type="character" w:styleId="FootnoteReference">
    <w:name w:val="footnote reference"/>
    <w:basedOn w:val="DefaultParagraphFont"/>
    <w:uiPriority w:val="99"/>
    <w:rsid w:val="00745C0D"/>
    <w:rPr>
      <w:vertAlign w:val="superscript"/>
    </w:rPr>
  </w:style>
  <w:style w:type="paragraph" w:customStyle="1" w:styleId="Numbered">
    <w:name w:val="Numbered"/>
    <w:aliases w:val="Arial,Left:  0.63 cm,Hanging:  0.63 cm"/>
    <w:basedOn w:val="numberlist1"/>
    <w:rsid w:val="00745C0D"/>
    <w:pPr>
      <w:framePr w:wrap="around"/>
      <w:tabs>
        <w:tab w:val="num" w:pos="360"/>
      </w:tabs>
      <w:ind w:left="360"/>
    </w:pPr>
  </w:style>
  <w:style w:type="paragraph" w:styleId="BodyText">
    <w:name w:val="Body Text"/>
    <w:basedOn w:val="Normal"/>
    <w:link w:val="BodyTextChar"/>
    <w:rsid w:val="00745C0D"/>
    <w:pPr>
      <w:widowControl w:val="0"/>
      <w:spacing w:after="0" w:line="240" w:lineRule="auto"/>
    </w:pPr>
    <w:rPr>
      <w:rFonts w:ascii="Arial" w:hAnsi="Arial"/>
      <w:sz w:val="20"/>
      <w:lang w:val="en-US"/>
    </w:rPr>
  </w:style>
  <w:style w:type="character" w:customStyle="1" w:styleId="BodyTextChar">
    <w:name w:val="Body Text Char"/>
    <w:basedOn w:val="DefaultParagraphFont"/>
    <w:link w:val="BodyText"/>
    <w:rsid w:val="00745C0D"/>
    <w:rPr>
      <w:rFonts w:ascii="Arial" w:hAnsi="Arial"/>
      <w:lang w:val="en-US" w:eastAsia="en-US"/>
    </w:rPr>
  </w:style>
  <w:style w:type="paragraph" w:customStyle="1" w:styleId="arial">
    <w:name w:val="arial"/>
    <w:basedOn w:val="Normal"/>
    <w:rsid w:val="00745C0D"/>
    <w:rPr>
      <w:rFonts w:ascii="Times New Roman" w:hAnsi="Times New Roman"/>
      <w:sz w:val="18"/>
      <w:szCs w:val="18"/>
    </w:rPr>
  </w:style>
  <w:style w:type="character" w:customStyle="1" w:styleId="tablecaptionChar">
    <w:name w:val="table caption Char"/>
    <w:basedOn w:val="DefaultParagraphFont"/>
    <w:link w:val="tablecaption"/>
    <w:rsid w:val="00745C0D"/>
    <w:rPr>
      <w:rFonts w:ascii="Arial" w:hAnsi="Arial"/>
      <w:sz w:val="18"/>
      <w:lang w:eastAsia="en-US"/>
    </w:rPr>
  </w:style>
  <w:style w:type="paragraph" w:customStyle="1" w:styleId="1num">
    <w:name w:val="1 num"/>
    <w:basedOn w:val="table1"/>
    <w:rsid w:val="00745C0D"/>
    <w:pPr>
      <w:jc w:val="both"/>
    </w:pPr>
    <w:rPr>
      <w:lang w:eastAsia="en-AU"/>
    </w:rPr>
  </w:style>
  <w:style w:type="paragraph" w:customStyle="1" w:styleId="table10">
    <w:name w:val="table1"/>
    <w:basedOn w:val="Normal"/>
    <w:rsid w:val="00745C0D"/>
    <w:pPr>
      <w:spacing w:before="100" w:beforeAutospacing="1" w:after="100" w:afterAutospacing="1" w:line="240" w:lineRule="auto"/>
      <w:jc w:val="left"/>
    </w:pPr>
    <w:rPr>
      <w:rFonts w:ascii="Times New Roman" w:hAnsi="Times New Roman"/>
      <w:szCs w:val="24"/>
      <w:lang w:eastAsia="en-AU"/>
    </w:rPr>
  </w:style>
  <w:style w:type="character" w:styleId="SubtleEmphasis">
    <w:name w:val="Subtle Emphasis"/>
    <w:basedOn w:val="DefaultParagraphFont"/>
    <w:uiPriority w:val="19"/>
    <w:rsid w:val="00745C0D"/>
    <w:rPr>
      <w:i/>
      <w:iCs/>
      <w:color w:val="808080" w:themeColor="text1" w:themeTint="7F"/>
    </w:rPr>
  </w:style>
  <w:style w:type="character" w:styleId="Emphasis">
    <w:name w:val="Emphasis"/>
    <w:basedOn w:val="DefaultParagraphFont"/>
    <w:uiPriority w:val="99"/>
    <w:qFormat/>
    <w:rsid w:val="00745C0D"/>
    <w:rPr>
      <w:i/>
      <w:iCs/>
    </w:rPr>
  </w:style>
  <w:style w:type="paragraph" w:styleId="TOCHeading">
    <w:name w:val="TOC Heading"/>
    <w:basedOn w:val="Heading1"/>
    <w:next w:val="Normal"/>
    <w:uiPriority w:val="39"/>
    <w:unhideWhenUsed/>
    <w:qFormat/>
    <w:rsid w:val="00745C0D"/>
    <w:pPr>
      <w:keepLines/>
      <w:spacing w:before="480" w:after="0" w:line="280" w:lineRule="atLeast"/>
      <w:ind w:left="432" w:hanging="432"/>
      <w:jc w:val="both"/>
      <w:outlineLvl w:val="9"/>
    </w:pPr>
    <w:rPr>
      <w:rFonts w:asciiTheme="majorHAnsi" w:eastAsiaTheme="majorEastAsia" w:hAnsiTheme="majorHAnsi" w:cstheme="majorBidi"/>
      <w:bCs/>
      <w:color w:val="365F91" w:themeColor="accent1" w:themeShade="BF"/>
      <w:sz w:val="28"/>
      <w:szCs w:val="28"/>
      <w:lang w:val="en-US"/>
    </w:rPr>
  </w:style>
  <w:style w:type="character" w:styleId="SubtleReference">
    <w:name w:val="Subtle Reference"/>
    <w:basedOn w:val="DefaultParagraphFont"/>
    <w:uiPriority w:val="31"/>
    <w:rsid w:val="00745C0D"/>
    <w:rPr>
      <w:smallCaps/>
      <w:color w:val="C0504D" w:themeColor="accent2"/>
      <w:u w:val="single"/>
    </w:rPr>
  </w:style>
  <w:style w:type="numbering" w:customStyle="1" w:styleId="TableList">
    <w:name w:val="TableList"/>
    <w:uiPriority w:val="99"/>
    <w:rsid w:val="00745C0D"/>
    <w:pPr>
      <w:numPr>
        <w:numId w:val="15"/>
      </w:numPr>
    </w:pPr>
  </w:style>
  <w:style w:type="paragraph" w:styleId="NoSpacing">
    <w:name w:val="No Spacing"/>
    <w:link w:val="NoSpacingChar"/>
    <w:uiPriority w:val="1"/>
    <w:qFormat/>
    <w:rsid w:val="00745C0D"/>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745C0D"/>
    <w:rPr>
      <w:rFonts w:asciiTheme="minorHAnsi" w:eastAsiaTheme="minorEastAsia" w:hAnsiTheme="minorHAnsi" w:cstheme="minorBidi"/>
      <w:sz w:val="22"/>
      <w:szCs w:val="22"/>
      <w:lang w:val="en-US" w:eastAsia="en-US"/>
    </w:rPr>
  </w:style>
  <w:style w:type="paragraph" w:styleId="NormalWeb">
    <w:name w:val="Normal (Web)"/>
    <w:basedOn w:val="Normal"/>
    <w:uiPriority w:val="99"/>
    <w:rsid w:val="00745C0D"/>
    <w:pPr>
      <w:spacing w:before="100" w:beforeAutospacing="1" w:after="100" w:afterAutospacing="1" w:line="240" w:lineRule="auto"/>
      <w:jc w:val="left"/>
    </w:pPr>
    <w:rPr>
      <w:rFonts w:ascii="Arial Unicode MS" w:eastAsia="Arial Unicode MS" w:hAnsi="Arial Unicode MS" w:cs="Arial Unicode MS"/>
      <w:szCs w:val="24"/>
      <w:lang w:val="en-US"/>
    </w:rPr>
  </w:style>
  <w:style w:type="paragraph" w:customStyle="1" w:styleId="label">
    <w:name w:val="label"/>
    <w:basedOn w:val="Normal"/>
    <w:rsid w:val="00745C0D"/>
    <w:rPr>
      <w:rFonts w:ascii="Helvetica" w:hAnsi="Helvetica"/>
      <w:b/>
      <w:sz w:val="22"/>
    </w:rPr>
  </w:style>
  <w:style w:type="paragraph" w:styleId="BodyText3">
    <w:name w:val="Body Text 3"/>
    <w:basedOn w:val="Normal"/>
    <w:link w:val="BodyText3Char"/>
    <w:rsid w:val="00745C0D"/>
    <w:rPr>
      <w:rFonts w:ascii="Times New Roman" w:hAnsi="Times New Roman"/>
      <w:sz w:val="16"/>
      <w:szCs w:val="16"/>
    </w:rPr>
  </w:style>
  <w:style w:type="character" w:customStyle="1" w:styleId="BodyText3Char">
    <w:name w:val="Body Text 3 Char"/>
    <w:basedOn w:val="DefaultParagraphFont"/>
    <w:link w:val="BodyText3"/>
    <w:rsid w:val="00745C0D"/>
    <w:rPr>
      <w:sz w:val="16"/>
      <w:szCs w:val="16"/>
      <w:lang w:eastAsia="en-US"/>
    </w:rPr>
  </w:style>
  <w:style w:type="character" w:customStyle="1" w:styleId="referencelist1Char">
    <w:name w:val="reference list 1 Char"/>
    <w:basedOn w:val="DefaultParagraphFont"/>
    <w:link w:val="referencelist1"/>
    <w:rsid w:val="00745C0D"/>
    <w:rPr>
      <w:sz w:val="22"/>
      <w:lang w:eastAsia="en-US"/>
    </w:rPr>
  </w:style>
  <w:style w:type="paragraph" w:styleId="Date">
    <w:name w:val="Date"/>
    <w:basedOn w:val="Normal"/>
    <w:next w:val="Normal"/>
    <w:link w:val="DateChar"/>
    <w:rsid w:val="00745C0D"/>
    <w:rPr>
      <w:rFonts w:ascii="Times New Roman" w:hAnsi="Times New Roman"/>
      <w:sz w:val="22"/>
    </w:rPr>
  </w:style>
  <w:style w:type="character" w:customStyle="1" w:styleId="DateChar">
    <w:name w:val="Date Char"/>
    <w:basedOn w:val="DefaultParagraphFont"/>
    <w:link w:val="Date"/>
    <w:rsid w:val="00745C0D"/>
    <w:rPr>
      <w:sz w:val="22"/>
      <w:lang w:eastAsia="en-US"/>
    </w:rPr>
  </w:style>
  <w:style w:type="character" w:customStyle="1" w:styleId="ms-sitemapdirectional">
    <w:name w:val="ms-sitemapdirectional"/>
    <w:basedOn w:val="DefaultParagraphFont"/>
    <w:rsid w:val="00745C0D"/>
  </w:style>
  <w:style w:type="character" w:customStyle="1" w:styleId="DocumentMapChar">
    <w:name w:val="Document Map Char"/>
    <w:basedOn w:val="DefaultParagraphFont"/>
    <w:link w:val="DocumentMap"/>
    <w:rsid w:val="00745C0D"/>
    <w:rPr>
      <w:rFonts w:ascii="Tahoma" w:hAnsi="Tahoma" w:cs="Tahoma"/>
      <w:sz w:val="24"/>
      <w:shd w:val="clear" w:color="auto" w:fill="000080"/>
      <w:lang w:eastAsia="en-US"/>
    </w:rPr>
  </w:style>
  <w:style w:type="paragraph" w:styleId="Caption">
    <w:name w:val="caption"/>
    <w:basedOn w:val="Normal"/>
    <w:next w:val="Normal"/>
    <w:semiHidden/>
    <w:unhideWhenUsed/>
    <w:qFormat/>
    <w:rsid w:val="00745C0D"/>
    <w:pPr>
      <w:spacing w:after="200" w:line="240" w:lineRule="auto"/>
    </w:pPr>
    <w:rPr>
      <w:rFonts w:ascii="Times New Roman" w:hAnsi="Times New Roman"/>
      <w:b/>
      <w:bCs/>
      <w:color w:val="4F81BD" w:themeColor="accent1"/>
      <w:sz w:val="18"/>
      <w:szCs w:val="18"/>
    </w:rPr>
  </w:style>
  <w:style w:type="paragraph" w:styleId="Revision">
    <w:name w:val="Revision"/>
    <w:hidden/>
    <w:uiPriority w:val="99"/>
    <w:semiHidden/>
    <w:rsid w:val="00745C0D"/>
    <w:rPr>
      <w:sz w:val="22"/>
      <w:lang w:eastAsia="en-US"/>
    </w:rPr>
  </w:style>
  <w:style w:type="character" w:customStyle="1" w:styleId="numberlist1Char">
    <w:name w:val="number list 1 Char"/>
    <w:basedOn w:val="DefaultParagraphFont"/>
    <w:link w:val="numberlist1"/>
    <w:rsid w:val="00745C0D"/>
    <w:rPr>
      <w:snapToGrid w:val="0"/>
      <w:sz w:val="22"/>
      <w:lang w:eastAsia="en-US"/>
    </w:rPr>
  </w:style>
  <w:style w:type="character" w:styleId="PageNumber">
    <w:name w:val="page number"/>
    <w:basedOn w:val="DefaultParagraphFont"/>
    <w:rsid w:val="00D16EBA"/>
  </w:style>
  <w:style w:type="character" w:styleId="Strong">
    <w:name w:val="Strong"/>
    <w:basedOn w:val="DefaultParagraphFont"/>
    <w:uiPriority w:val="99"/>
    <w:qFormat/>
    <w:rsid w:val="00D16EBA"/>
    <w:rPr>
      <w:b/>
      <w:bCs/>
    </w:rPr>
  </w:style>
  <w:style w:type="paragraph" w:customStyle="1" w:styleId="body2">
    <w:name w:val="body2"/>
    <w:basedOn w:val="Normal"/>
    <w:autoRedefine/>
    <w:rsid w:val="00D16EBA"/>
    <w:pPr>
      <w:keepNext/>
      <w:widowControl w:val="0"/>
      <w:spacing w:after="200" w:line="240" w:lineRule="auto"/>
      <w:ind w:left="1152"/>
    </w:pPr>
    <w:rPr>
      <w:rFonts w:ascii="Arial" w:hAnsi="Arial"/>
    </w:rPr>
  </w:style>
  <w:style w:type="paragraph" w:customStyle="1" w:styleId="Default">
    <w:name w:val="Default"/>
    <w:rsid w:val="00D16EBA"/>
    <w:pPr>
      <w:autoSpaceDE w:val="0"/>
      <w:autoSpaceDN w:val="0"/>
      <w:adjustRightInd w:val="0"/>
    </w:pPr>
    <w:rPr>
      <w:color w:val="000000"/>
      <w:sz w:val="24"/>
      <w:szCs w:val="24"/>
    </w:rPr>
  </w:style>
  <w:style w:type="paragraph" w:customStyle="1" w:styleId="CM5">
    <w:name w:val="CM5"/>
    <w:basedOn w:val="Default"/>
    <w:next w:val="Default"/>
    <w:rsid w:val="00D16EBA"/>
    <w:pPr>
      <w:spacing w:line="251" w:lineRule="atLeast"/>
    </w:pPr>
    <w:rPr>
      <w:color w:val="auto"/>
    </w:rPr>
  </w:style>
  <w:style w:type="paragraph" w:customStyle="1" w:styleId="CM102">
    <w:name w:val="CM102"/>
    <w:basedOn w:val="Default"/>
    <w:next w:val="Default"/>
    <w:rsid w:val="00D16EBA"/>
    <w:pPr>
      <w:spacing w:after="88"/>
    </w:pPr>
    <w:rPr>
      <w:color w:val="auto"/>
    </w:rPr>
  </w:style>
  <w:style w:type="paragraph" w:customStyle="1" w:styleId="CM101">
    <w:name w:val="CM101"/>
    <w:basedOn w:val="Default"/>
    <w:next w:val="Default"/>
    <w:rsid w:val="00D16EBA"/>
    <w:pPr>
      <w:spacing w:after="333"/>
    </w:pPr>
    <w:rPr>
      <w:color w:val="auto"/>
    </w:rPr>
  </w:style>
  <w:style w:type="paragraph" w:customStyle="1" w:styleId="CM2">
    <w:name w:val="CM2"/>
    <w:basedOn w:val="Default"/>
    <w:next w:val="Default"/>
    <w:rsid w:val="00D16EBA"/>
    <w:pPr>
      <w:spacing w:line="256" w:lineRule="atLeast"/>
    </w:pPr>
    <w:rPr>
      <w:color w:val="auto"/>
    </w:rPr>
  </w:style>
  <w:style w:type="paragraph" w:customStyle="1" w:styleId="CM105">
    <w:name w:val="CM105"/>
    <w:basedOn w:val="Default"/>
    <w:next w:val="Default"/>
    <w:rsid w:val="00D16EBA"/>
    <w:pPr>
      <w:spacing w:after="265"/>
    </w:pPr>
    <w:rPr>
      <w:color w:val="auto"/>
    </w:rPr>
  </w:style>
  <w:style w:type="paragraph" w:customStyle="1" w:styleId="H2">
    <w:name w:val="H2"/>
    <w:basedOn w:val="Normal"/>
    <w:next w:val="Normal"/>
    <w:uiPriority w:val="99"/>
    <w:rsid w:val="00D16EBA"/>
    <w:pPr>
      <w:keepNext/>
      <w:autoSpaceDE w:val="0"/>
      <w:autoSpaceDN w:val="0"/>
      <w:adjustRightInd w:val="0"/>
      <w:spacing w:before="100" w:after="100" w:line="240" w:lineRule="auto"/>
      <w:jc w:val="left"/>
      <w:outlineLvl w:val="2"/>
    </w:pPr>
    <w:rPr>
      <w:rFonts w:ascii="Times New Roman" w:hAnsi="Times New Roman"/>
      <w:b/>
      <w:bCs/>
      <w:sz w:val="36"/>
      <w:szCs w:val="36"/>
      <w:lang w:eastAsia="en-AU"/>
    </w:rPr>
  </w:style>
  <w:style w:type="paragraph" w:customStyle="1" w:styleId="H3">
    <w:name w:val="H3"/>
    <w:basedOn w:val="Normal"/>
    <w:next w:val="Normal"/>
    <w:uiPriority w:val="99"/>
    <w:rsid w:val="00D16EBA"/>
    <w:pPr>
      <w:keepNext/>
      <w:autoSpaceDE w:val="0"/>
      <w:autoSpaceDN w:val="0"/>
      <w:adjustRightInd w:val="0"/>
      <w:spacing w:before="100" w:after="100" w:line="240" w:lineRule="auto"/>
      <w:jc w:val="left"/>
      <w:outlineLvl w:val="3"/>
    </w:pPr>
    <w:rPr>
      <w:rFonts w:ascii="Times New Roman" w:hAnsi="Times New Roman"/>
      <w:b/>
      <w:bCs/>
      <w:sz w:val="28"/>
      <w:szCs w:val="28"/>
      <w:lang w:eastAsia="en-AU"/>
    </w:rPr>
  </w:style>
  <w:style w:type="character" w:customStyle="1" w:styleId="st1">
    <w:name w:val="st1"/>
    <w:basedOn w:val="DefaultParagraphFont"/>
    <w:rsid w:val="00D16E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3457203">
      <w:bodyDiv w:val="1"/>
      <w:marLeft w:val="0"/>
      <w:marRight w:val="0"/>
      <w:marTop w:val="0"/>
      <w:marBottom w:val="0"/>
      <w:divBdr>
        <w:top w:val="none" w:sz="0" w:space="0" w:color="auto"/>
        <w:left w:val="none" w:sz="0" w:space="0" w:color="auto"/>
        <w:bottom w:val="none" w:sz="0" w:space="0" w:color="auto"/>
        <w:right w:val="none" w:sz="0" w:space="0" w:color="auto"/>
      </w:divBdr>
    </w:div>
    <w:div w:id="1523014442">
      <w:bodyDiv w:val="1"/>
      <w:marLeft w:val="0"/>
      <w:marRight w:val="0"/>
      <w:marTop w:val="0"/>
      <w:marBottom w:val="0"/>
      <w:divBdr>
        <w:top w:val="none" w:sz="0" w:space="0" w:color="auto"/>
        <w:left w:val="none" w:sz="0" w:space="0" w:color="auto"/>
        <w:bottom w:val="none" w:sz="0" w:space="0" w:color="auto"/>
        <w:right w:val="none" w:sz="0" w:space="0" w:color="auto"/>
      </w:divBdr>
    </w:div>
    <w:div w:id="1772048682">
      <w:bodyDiv w:val="1"/>
      <w:marLeft w:val="0"/>
      <w:marRight w:val="0"/>
      <w:marTop w:val="0"/>
      <w:marBottom w:val="0"/>
      <w:divBdr>
        <w:top w:val="none" w:sz="0" w:space="0" w:color="auto"/>
        <w:left w:val="none" w:sz="0" w:space="0" w:color="auto"/>
        <w:bottom w:val="none" w:sz="0" w:space="0" w:color="auto"/>
        <w:right w:val="none" w:sz="0" w:space="0" w:color="auto"/>
      </w:divBdr>
    </w:div>
    <w:div w:id="2048262654">
      <w:bodyDiv w:val="1"/>
      <w:marLeft w:val="0"/>
      <w:marRight w:val="0"/>
      <w:marTop w:val="0"/>
      <w:marBottom w:val="0"/>
      <w:divBdr>
        <w:top w:val="none" w:sz="0" w:space="0" w:color="auto"/>
        <w:left w:val="none" w:sz="0" w:space="0" w:color="auto"/>
        <w:bottom w:val="none" w:sz="0" w:space="0" w:color="auto"/>
        <w:right w:val="none" w:sz="0" w:space="0" w:color="auto"/>
      </w:divBdr>
      <w:divsChild>
        <w:div w:id="1616132787">
          <w:marLeft w:val="0"/>
          <w:marRight w:val="0"/>
          <w:marTop w:val="0"/>
          <w:marBottom w:val="0"/>
          <w:divBdr>
            <w:top w:val="none" w:sz="0" w:space="0" w:color="auto"/>
            <w:left w:val="none" w:sz="0" w:space="0" w:color="auto"/>
            <w:bottom w:val="none" w:sz="0" w:space="0" w:color="auto"/>
            <w:right w:val="none" w:sz="0" w:space="0" w:color="auto"/>
          </w:divBdr>
          <w:divsChild>
            <w:div w:id="1370766883">
              <w:marLeft w:val="0"/>
              <w:marRight w:val="0"/>
              <w:marTop w:val="0"/>
              <w:marBottom w:val="0"/>
              <w:divBdr>
                <w:top w:val="none" w:sz="0" w:space="0" w:color="auto"/>
                <w:left w:val="none" w:sz="0" w:space="0" w:color="auto"/>
                <w:bottom w:val="none" w:sz="0" w:space="0" w:color="auto"/>
                <w:right w:val="none" w:sz="0" w:space="0" w:color="auto"/>
              </w:divBdr>
              <w:divsChild>
                <w:div w:id="1467117378">
                  <w:marLeft w:val="0"/>
                  <w:marRight w:val="0"/>
                  <w:marTop w:val="0"/>
                  <w:marBottom w:val="0"/>
                  <w:divBdr>
                    <w:top w:val="none" w:sz="0" w:space="0" w:color="auto"/>
                    <w:left w:val="none" w:sz="0" w:space="0" w:color="auto"/>
                    <w:bottom w:val="none" w:sz="0" w:space="0" w:color="auto"/>
                    <w:right w:val="none" w:sz="0" w:space="0" w:color="auto"/>
                  </w:divBdr>
                  <w:divsChild>
                    <w:div w:id="1513909348">
                      <w:marLeft w:val="2325"/>
                      <w:marRight w:val="0"/>
                      <w:marTop w:val="0"/>
                      <w:marBottom w:val="0"/>
                      <w:divBdr>
                        <w:top w:val="none" w:sz="0" w:space="0" w:color="auto"/>
                        <w:left w:val="none" w:sz="0" w:space="0" w:color="auto"/>
                        <w:bottom w:val="none" w:sz="0" w:space="0" w:color="auto"/>
                        <w:right w:val="none" w:sz="0" w:space="0" w:color="auto"/>
                      </w:divBdr>
                      <w:divsChild>
                        <w:div w:id="1550652313">
                          <w:marLeft w:val="0"/>
                          <w:marRight w:val="0"/>
                          <w:marTop w:val="0"/>
                          <w:marBottom w:val="0"/>
                          <w:divBdr>
                            <w:top w:val="none" w:sz="0" w:space="0" w:color="auto"/>
                            <w:left w:val="none" w:sz="0" w:space="0" w:color="auto"/>
                            <w:bottom w:val="none" w:sz="0" w:space="0" w:color="auto"/>
                            <w:right w:val="none" w:sz="0" w:space="0" w:color="auto"/>
                          </w:divBdr>
                          <w:divsChild>
                            <w:div w:id="425928919">
                              <w:marLeft w:val="0"/>
                              <w:marRight w:val="0"/>
                              <w:marTop w:val="0"/>
                              <w:marBottom w:val="0"/>
                              <w:divBdr>
                                <w:top w:val="none" w:sz="0" w:space="0" w:color="auto"/>
                                <w:left w:val="none" w:sz="0" w:space="0" w:color="auto"/>
                                <w:bottom w:val="none" w:sz="0" w:space="0" w:color="auto"/>
                                <w:right w:val="none" w:sz="0" w:space="0" w:color="auto"/>
                              </w:divBdr>
                              <w:divsChild>
                                <w:div w:id="1947686992">
                                  <w:marLeft w:val="1"/>
                                  <w:marRight w:val="1"/>
                                  <w:marTop w:val="0"/>
                                  <w:marBottom w:val="0"/>
                                  <w:divBdr>
                                    <w:top w:val="none" w:sz="0" w:space="0" w:color="auto"/>
                                    <w:left w:val="none" w:sz="0" w:space="0" w:color="auto"/>
                                    <w:bottom w:val="none" w:sz="0" w:space="0" w:color="auto"/>
                                    <w:right w:val="none" w:sz="0" w:space="0" w:color="auto"/>
                                  </w:divBdr>
                                  <w:divsChild>
                                    <w:div w:id="161433251">
                                      <w:marLeft w:val="0"/>
                                      <w:marRight w:val="0"/>
                                      <w:marTop w:val="0"/>
                                      <w:marBottom w:val="0"/>
                                      <w:divBdr>
                                        <w:top w:val="none" w:sz="0" w:space="0" w:color="auto"/>
                                        <w:left w:val="none" w:sz="0" w:space="0" w:color="auto"/>
                                        <w:bottom w:val="none" w:sz="0" w:space="0" w:color="auto"/>
                                        <w:right w:val="none" w:sz="0" w:space="0" w:color="auto"/>
                                      </w:divBdr>
                                      <w:divsChild>
                                        <w:div w:id="420032325">
                                          <w:marLeft w:val="0"/>
                                          <w:marRight w:val="0"/>
                                          <w:marTop w:val="0"/>
                                          <w:marBottom w:val="0"/>
                                          <w:divBdr>
                                            <w:top w:val="none" w:sz="0" w:space="0" w:color="auto"/>
                                            <w:left w:val="none" w:sz="0" w:space="0" w:color="auto"/>
                                            <w:bottom w:val="none" w:sz="0" w:space="0" w:color="auto"/>
                                            <w:right w:val="none" w:sz="0" w:space="0" w:color="auto"/>
                                          </w:divBdr>
                                          <w:divsChild>
                                            <w:div w:id="107165630">
                                              <w:marLeft w:val="0"/>
                                              <w:marRight w:val="0"/>
                                              <w:marTop w:val="0"/>
                                              <w:marBottom w:val="0"/>
                                              <w:divBdr>
                                                <w:top w:val="none" w:sz="0" w:space="0" w:color="auto"/>
                                                <w:left w:val="none" w:sz="0" w:space="0" w:color="auto"/>
                                                <w:bottom w:val="none" w:sz="0" w:space="0" w:color="auto"/>
                                                <w:right w:val="none" w:sz="0" w:space="0" w:color="auto"/>
                                              </w:divBdr>
                                              <w:divsChild>
                                                <w:div w:id="443504379">
                                                  <w:marLeft w:val="0"/>
                                                  <w:marRight w:val="0"/>
                                                  <w:marTop w:val="0"/>
                                                  <w:marBottom w:val="0"/>
                                                  <w:divBdr>
                                                    <w:top w:val="none" w:sz="0" w:space="0" w:color="auto"/>
                                                    <w:left w:val="none" w:sz="0" w:space="0" w:color="auto"/>
                                                    <w:bottom w:val="none" w:sz="0" w:space="0" w:color="auto"/>
                                                    <w:right w:val="none" w:sz="0" w:space="0" w:color="auto"/>
                                                  </w:divBdr>
                                                  <w:divsChild>
                                                    <w:div w:id="20412007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72221814">
                                                          <w:marLeft w:val="0"/>
                                                          <w:marRight w:val="0"/>
                                                          <w:marTop w:val="0"/>
                                                          <w:marBottom w:val="0"/>
                                                          <w:divBdr>
                                                            <w:top w:val="none" w:sz="0" w:space="0" w:color="auto"/>
                                                            <w:left w:val="none" w:sz="0" w:space="0" w:color="auto"/>
                                                            <w:bottom w:val="none" w:sz="0" w:space="0" w:color="auto"/>
                                                            <w:right w:val="none" w:sz="0" w:space="0" w:color="auto"/>
                                                          </w:divBdr>
                                                        </w:div>
                                                        <w:div w:id="787310314">
                                                          <w:marLeft w:val="0"/>
                                                          <w:marRight w:val="0"/>
                                                          <w:marTop w:val="0"/>
                                                          <w:marBottom w:val="0"/>
                                                          <w:divBdr>
                                                            <w:top w:val="none" w:sz="0" w:space="0" w:color="auto"/>
                                                            <w:left w:val="none" w:sz="0" w:space="0" w:color="auto"/>
                                                            <w:bottom w:val="none" w:sz="0" w:space="0" w:color="auto"/>
                                                            <w:right w:val="none" w:sz="0" w:space="0" w:color="auto"/>
                                                          </w:divBdr>
                                                        </w:div>
                                                        <w:div w:id="13261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footer" Target="footer1.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15.png"/><Relationship Id="rId7"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5.tiff"/><Relationship Id="rId28" Type="http://schemas.openxmlformats.org/officeDocument/2006/relationships/image" Target="media/image9.jpeg"/><Relationship Id="rId36" Type="http://schemas.openxmlformats.org/officeDocument/2006/relationships/footer" Target="footer5.xml"/><Relationship Id="rId19" Type="http://schemas.openxmlformats.org/officeDocument/2006/relationships/footer" Target="footer2.xml"/><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4.jpeg"/><Relationship Id="rId27" Type="http://schemas.openxmlformats.org/officeDocument/2006/relationships/image" Target="media/image8.emf"/><Relationship Id="rId30" Type="http://schemas.openxmlformats.org/officeDocument/2006/relationships/image" Target="media/image11.png"/><Relationship Id="rId35" Type="http://schemas.openxmlformats.org/officeDocument/2006/relationships/hyperlink" Target="http://www.environment.gov.au/system/files/resources/e40e696e-d97e-4929-ba7c-126dbdbf032f/files/env-mon-prog-backgroun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207470-DE85-4358-8100-435BCB3C5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75A7545C.dotm</Template>
  <TotalTime>0</TotalTime>
  <Pages>30</Pages>
  <Words>7777</Words>
  <Characters>45716</Characters>
  <Application>Microsoft Office Word</Application>
  <DocSecurity>0</DocSecurity>
  <Lines>380</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53387</CharactersWithSpaces>
  <SharedDoc>false</SharedDoc>
  <HLinks>
    <vt:vector size="24" baseType="variant">
      <vt:variant>
        <vt:i4>1966138</vt:i4>
      </vt:variant>
      <vt:variant>
        <vt:i4>20</vt:i4>
      </vt:variant>
      <vt:variant>
        <vt:i4>0</vt:i4>
      </vt:variant>
      <vt:variant>
        <vt:i4>5</vt:i4>
      </vt:variant>
      <vt:variant>
        <vt:lpwstr/>
      </vt:variant>
      <vt:variant>
        <vt:lpwstr>_Toc222129832</vt:lpwstr>
      </vt:variant>
      <vt:variant>
        <vt:i4>1966138</vt:i4>
      </vt:variant>
      <vt:variant>
        <vt:i4>14</vt:i4>
      </vt:variant>
      <vt:variant>
        <vt:i4>0</vt:i4>
      </vt:variant>
      <vt:variant>
        <vt:i4>5</vt:i4>
      </vt:variant>
      <vt:variant>
        <vt:lpwstr/>
      </vt:variant>
      <vt:variant>
        <vt:lpwstr>_Toc222129831</vt:lpwstr>
      </vt:variant>
      <vt:variant>
        <vt:i4>1966138</vt:i4>
      </vt:variant>
      <vt:variant>
        <vt:i4>8</vt:i4>
      </vt:variant>
      <vt:variant>
        <vt:i4>0</vt:i4>
      </vt:variant>
      <vt:variant>
        <vt:i4>5</vt:i4>
      </vt:variant>
      <vt:variant>
        <vt:lpwstr/>
      </vt:variant>
      <vt:variant>
        <vt:lpwstr>_Toc222129830</vt:lpwstr>
      </vt:variant>
      <vt:variant>
        <vt:i4>2031674</vt:i4>
      </vt:variant>
      <vt:variant>
        <vt:i4>2</vt:i4>
      </vt:variant>
      <vt:variant>
        <vt:i4>0</vt:i4>
      </vt:variant>
      <vt:variant>
        <vt:i4>5</vt:i4>
      </vt:variant>
      <vt:variant>
        <vt:lpwstr/>
      </vt:variant>
      <vt:variant>
        <vt:lpwstr>_Toc222129829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Surface water chemistry monitoring protocol to assess impacts from the Ranger Mine</dc:title>
  <dc:creator/>
  <dc:description/>
  <cp:lastModifiedBy/>
  <cp:revision>1</cp:revision>
  <dcterms:created xsi:type="dcterms:W3CDTF">2018-01-23T23:56:00Z</dcterms:created>
  <dcterms:modified xsi:type="dcterms:W3CDTF">2018-01-23T23:56:00Z</dcterms:modified>
</cp:coreProperties>
</file>