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A2128" w14:textId="646793B3" w:rsidR="000D4078" w:rsidRPr="00200122" w:rsidRDefault="00192B8D" w:rsidP="000D4078">
      <w:pPr>
        <w:pStyle w:val="Heading1"/>
        <w:spacing w:before="240"/>
      </w:pPr>
      <w:r>
        <w:t>Import of live sturgeon for aquaculture</w:t>
      </w:r>
    </w:p>
    <w:p w14:paraId="3086B707" w14:textId="6765B08F" w:rsidR="000D4078" w:rsidRPr="00200122" w:rsidRDefault="00192B8D" w:rsidP="009B0E01">
      <w:pPr>
        <w:pStyle w:val="Subtitle"/>
      </w:pPr>
      <w:r>
        <w:t>Issues Paper</w:t>
      </w:r>
    </w:p>
    <w:p w14:paraId="3B284390" w14:textId="38ADA0C2" w:rsidR="000D4078" w:rsidRPr="00200122" w:rsidRDefault="00E711EE" w:rsidP="000D4078">
      <w:pPr>
        <w:pStyle w:val="Publicationdate"/>
      </w:pPr>
      <w:r>
        <w:t>21</w:t>
      </w:r>
      <w:r w:rsidR="0085566D">
        <w:t xml:space="preserve"> June</w:t>
      </w:r>
      <w:r w:rsidR="001335AC">
        <w:t xml:space="preserve"> 2022</w:t>
      </w:r>
    </w:p>
    <w:p w14:paraId="57FF1FF3" w14:textId="7450DFEF" w:rsidR="004655F3" w:rsidRPr="00200122" w:rsidRDefault="00AA73F4" w:rsidP="0056373E">
      <w:pPr>
        <w:pStyle w:val="Picture"/>
        <w:jc w:val="center"/>
      </w:pPr>
      <w:r>
        <w:drawing>
          <wp:inline distT="0" distB="0" distL="0" distR="0" wp14:anchorId="5DABCD48" wp14:editId="22EF2DEE">
            <wp:extent cx="5516245" cy="5516245"/>
            <wp:effectExtent l="0" t="0" r="8255" b="8255"/>
            <wp:docPr id="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516245" cy="5516245"/>
                    </a:xfrm>
                    <a:prstGeom prst="rect">
                      <a:avLst/>
                    </a:prstGeom>
                    <a:noFill/>
                    <a:ln w="9525">
                      <a:noFill/>
                      <a:miter lim="800000"/>
                      <a:headEnd/>
                      <a:tailEnd/>
                    </a:ln>
                  </pic:spPr>
                </pic:pic>
              </a:graphicData>
            </a:graphic>
          </wp:inline>
        </w:drawing>
      </w:r>
    </w:p>
    <w:p w14:paraId="7179974C" w14:textId="563E0FA4" w:rsidR="00EE57EA" w:rsidRPr="00200122" w:rsidRDefault="00EE57EA" w:rsidP="004655F3">
      <w:pPr>
        <w:pStyle w:val="Picture"/>
        <w:sectPr w:rsidR="00EE57EA" w:rsidRPr="00200122">
          <w:headerReference w:type="default" r:id="rId12"/>
          <w:footerReference w:type="default" r:id="rId13"/>
          <w:type w:val="oddPage"/>
          <w:pgSz w:w="11906" w:h="16838"/>
          <w:pgMar w:top="1418" w:right="1418" w:bottom="1418" w:left="1418" w:header="567" w:footer="283" w:gutter="0"/>
          <w:cols w:space="708"/>
          <w:docGrid w:linePitch="360"/>
        </w:sectPr>
      </w:pPr>
    </w:p>
    <w:p w14:paraId="60AE3FA2" w14:textId="0886ECEE" w:rsidR="004655F3" w:rsidRPr="00200122" w:rsidRDefault="004655F3" w:rsidP="004655F3">
      <w:pPr>
        <w:pStyle w:val="Picture"/>
        <w:rPr>
          <w:noProof w:val="0"/>
          <w:sz w:val="18"/>
          <w:lang w:eastAsia="en-US"/>
        </w:rPr>
      </w:pPr>
      <w:r w:rsidRPr="00200122">
        <w:rPr>
          <w:noProof w:val="0"/>
          <w:sz w:val="18"/>
          <w:lang w:eastAsia="en-US"/>
        </w:rPr>
        <w:lastRenderedPageBreak/>
        <w:t xml:space="preserve">© Commonwealth of Australia </w:t>
      </w:r>
      <w:r w:rsidR="00686B26" w:rsidRPr="00AA05C7">
        <w:rPr>
          <w:noProof w:val="0"/>
          <w:sz w:val="18"/>
          <w:lang w:eastAsia="en-US"/>
        </w:rPr>
        <w:t>202</w:t>
      </w:r>
      <w:r w:rsidR="00AA05C7" w:rsidRPr="00AA05C7">
        <w:rPr>
          <w:noProof w:val="0"/>
          <w:sz w:val="18"/>
          <w:lang w:eastAsia="en-US"/>
        </w:rPr>
        <w:t>2</w:t>
      </w:r>
    </w:p>
    <w:p w14:paraId="17CC21F7" w14:textId="77777777" w:rsidR="004655F3" w:rsidRPr="00200122" w:rsidRDefault="004655F3" w:rsidP="004655F3">
      <w:pPr>
        <w:pStyle w:val="Normalsmall"/>
        <w:spacing w:after="60"/>
        <w:rPr>
          <w:rStyle w:val="Strong"/>
        </w:rPr>
      </w:pPr>
      <w:r w:rsidRPr="00200122">
        <w:rPr>
          <w:rStyle w:val="Strong"/>
        </w:rPr>
        <w:t>Ownership of intellectual property rights</w:t>
      </w:r>
    </w:p>
    <w:p w14:paraId="0D3FBABA" w14:textId="77777777" w:rsidR="004655F3" w:rsidRPr="00200122" w:rsidRDefault="004655F3" w:rsidP="004655F3">
      <w:pPr>
        <w:pStyle w:val="Normalsmall"/>
      </w:pPr>
      <w:r w:rsidRPr="00200122">
        <w:t>Unless otherwise noted, copyright (and any other intellectual property rights, if any) in this publication is owned by the Commonwealth of Australia (referred to as the Commonwealth).</w:t>
      </w:r>
    </w:p>
    <w:p w14:paraId="60EB3BAC" w14:textId="77777777" w:rsidR="004655F3" w:rsidRPr="00200122" w:rsidRDefault="004655F3" w:rsidP="004655F3">
      <w:pPr>
        <w:pStyle w:val="Normalsmall"/>
        <w:spacing w:after="60"/>
        <w:rPr>
          <w:rStyle w:val="Strong"/>
        </w:rPr>
      </w:pPr>
      <w:r w:rsidRPr="00200122">
        <w:rPr>
          <w:rStyle w:val="Strong"/>
        </w:rPr>
        <w:t>Creative Commons licence</w:t>
      </w:r>
    </w:p>
    <w:p w14:paraId="3B5D27FA" w14:textId="77777777" w:rsidR="004655F3" w:rsidRPr="00200122" w:rsidRDefault="004655F3" w:rsidP="004655F3">
      <w:pPr>
        <w:pStyle w:val="Normalsmall"/>
      </w:pPr>
      <w:r w:rsidRPr="00200122">
        <w:t xml:space="preserve">All material in this publication is licensed under a </w:t>
      </w:r>
      <w:hyperlink r:id="rId14" w:history="1">
        <w:r w:rsidRPr="00200122">
          <w:rPr>
            <w:rStyle w:val="Hyperlink"/>
          </w:rPr>
          <w:t>Creative Commons Attribution 4.0 International Licence</w:t>
        </w:r>
      </w:hyperlink>
      <w:r w:rsidRPr="00200122">
        <w:t xml:space="preserve"> except content supplied by third parties, logos and the Commonwealth Coat of Arms.</w:t>
      </w:r>
    </w:p>
    <w:p w14:paraId="7FD36A46" w14:textId="77777777" w:rsidR="004655F3" w:rsidRPr="00200122" w:rsidRDefault="004655F3" w:rsidP="004655F3">
      <w:pPr>
        <w:pStyle w:val="Normalsmall"/>
      </w:pPr>
      <w:r w:rsidRPr="00200122">
        <w:t xml:space="preserve">Inquiries about the licence and any use of this document should be emailed to </w:t>
      </w:r>
      <w:hyperlink r:id="rId15" w:history="1">
        <w:r w:rsidRPr="00200122">
          <w:rPr>
            <w:rStyle w:val="Hyperlink"/>
          </w:rPr>
          <w:t>copyright@awe.gov.au</w:t>
        </w:r>
      </w:hyperlink>
      <w:r w:rsidRPr="00200122">
        <w:t>.</w:t>
      </w:r>
    </w:p>
    <w:p w14:paraId="6CA0F211" w14:textId="77777777" w:rsidR="004655F3" w:rsidRPr="00200122" w:rsidRDefault="004655F3" w:rsidP="0089593C">
      <w:r w:rsidRPr="00200122">
        <w:rPr>
          <w:noProof/>
          <w:lang w:eastAsia="en-AU"/>
        </w:rPr>
        <w:drawing>
          <wp:inline distT="0" distB="0" distL="0" distR="0" wp14:anchorId="4C0C4A1C" wp14:editId="6B78D124">
            <wp:extent cx="724535" cy="255270"/>
            <wp:effectExtent l="19050" t="0" r="0" b="0"/>
            <wp:docPr id="6" name="Picture 1" descr="Alt. text not requir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6"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75737314" w14:textId="77777777" w:rsidR="004655F3" w:rsidRPr="00200122" w:rsidRDefault="004655F3" w:rsidP="004655F3">
      <w:pPr>
        <w:pStyle w:val="Normalsmall"/>
        <w:spacing w:after="60"/>
        <w:rPr>
          <w:rStyle w:val="Strong"/>
        </w:rPr>
      </w:pPr>
      <w:r w:rsidRPr="00200122">
        <w:rPr>
          <w:rStyle w:val="Strong"/>
        </w:rPr>
        <w:t>Cataloguing data</w:t>
      </w:r>
    </w:p>
    <w:p w14:paraId="6912BEAC" w14:textId="1F89E688" w:rsidR="004655F3" w:rsidRPr="00200122" w:rsidRDefault="004655F3" w:rsidP="004655F3">
      <w:pPr>
        <w:pStyle w:val="Normalsmall"/>
      </w:pPr>
      <w:r w:rsidRPr="00200122">
        <w:t xml:space="preserve">This publication (and any material sourced from it) should be attributed as: Department of Agriculture, Water and the Environment </w:t>
      </w:r>
      <w:r w:rsidR="00296E2F" w:rsidRPr="00200122">
        <w:t>202</w:t>
      </w:r>
      <w:r w:rsidR="00AA05C7">
        <w:t>2</w:t>
      </w:r>
      <w:r w:rsidRPr="00200122">
        <w:t xml:space="preserve">, </w:t>
      </w:r>
      <w:r w:rsidR="00192B8D" w:rsidRPr="00192B8D">
        <w:rPr>
          <w:rStyle w:val="Emphasis"/>
        </w:rPr>
        <w:t>Import of live sturgeon for aquaculture:</w:t>
      </w:r>
      <w:r w:rsidR="00D9029D">
        <w:rPr>
          <w:rStyle w:val="Emphasis"/>
        </w:rPr>
        <w:t xml:space="preserve"> </w:t>
      </w:r>
      <w:r w:rsidR="00192B8D" w:rsidRPr="00192B8D">
        <w:rPr>
          <w:rStyle w:val="Emphasis"/>
        </w:rPr>
        <w:t>Issues Paper</w:t>
      </w:r>
      <w:r w:rsidRPr="00200122">
        <w:t xml:space="preserve">, Canberra, </w:t>
      </w:r>
      <w:r w:rsidR="00D9029D">
        <w:t>June</w:t>
      </w:r>
      <w:r w:rsidR="00F908F1" w:rsidRPr="00F908F1">
        <w:t> </w:t>
      </w:r>
      <w:r w:rsidR="00F908F1" w:rsidRPr="00AA05C7">
        <w:t>202</w:t>
      </w:r>
      <w:r w:rsidR="00AA05C7" w:rsidRPr="00AA05C7">
        <w:t>2</w:t>
      </w:r>
      <w:r w:rsidRPr="00F908F1">
        <w:t>. CC BY 4.0.</w:t>
      </w:r>
    </w:p>
    <w:p w14:paraId="0F29C8CB" w14:textId="77777777" w:rsidR="004655F3" w:rsidRPr="00200122" w:rsidRDefault="004655F3" w:rsidP="004655F3">
      <w:pPr>
        <w:pStyle w:val="TableText"/>
        <w:spacing w:after="240"/>
      </w:pPr>
      <w:r w:rsidRPr="00200122">
        <w:t xml:space="preserve">This publication is available at </w:t>
      </w:r>
      <w:hyperlink r:id="rId17" w:history="1">
        <w:r w:rsidRPr="00200122">
          <w:rPr>
            <w:rStyle w:val="Hyperlink"/>
          </w:rPr>
          <w:t>awe.gov.au</w:t>
        </w:r>
      </w:hyperlink>
      <w:r w:rsidRPr="00200122">
        <w:t>.</w:t>
      </w:r>
    </w:p>
    <w:p w14:paraId="5108D455" w14:textId="77777777" w:rsidR="004655F3" w:rsidRPr="00200122" w:rsidRDefault="004655F3" w:rsidP="004655F3">
      <w:pPr>
        <w:pStyle w:val="Normalsmall"/>
        <w:spacing w:after="0"/>
      </w:pPr>
      <w:r w:rsidRPr="00200122">
        <w:t>Department of Agriculture, Water and the Environment</w:t>
      </w:r>
    </w:p>
    <w:p w14:paraId="5AC6B0BF" w14:textId="77777777" w:rsidR="004655F3" w:rsidRPr="00200122" w:rsidRDefault="004655F3" w:rsidP="004655F3">
      <w:pPr>
        <w:pStyle w:val="Normalsmall"/>
        <w:spacing w:after="0"/>
      </w:pPr>
      <w:r w:rsidRPr="00200122">
        <w:t>GPO Box 858 Canberra ACT 2601</w:t>
      </w:r>
    </w:p>
    <w:p w14:paraId="1377707F" w14:textId="77777777" w:rsidR="004655F3" w:rsidRPr="00200122" w:rsidRDefault="004655F3" w:rsidP="004655F3">
      <w:pPr>
        <w:pStyle w:val="Normalsmall"/>
        <w:spacing w:after="0"/>
      </w:pPr>
      <w:r w:rsidRPr="00200122">
        <w:t>Telephone 1800 900 090</w:t>
      </w:r>
    </w:p>
    <w:p w14:paraId="68237B32" w14:textId="77777777" w:rsidR="004655F3" w:rsidRPr="00200122" w:rsidRDefault="004655F3" w:rsidP="004655F3">
      <w:pPr>
        <w:pStyle w:val="Normalsmall"/>
      </w:pPr>
      <w:r w:rsidRPr="00200122">
        <w:t xml:space="preserve">Web </w:t>
      </w:r>
      <w:hyperlink r:id="rId18" w:history="1">
        <w:r w:rsidRPr="00200122">
          <w:rPr>
            <w:rStyle w:val="Hyperlink"/>
          </w:rPr>
          <w:t>agriculture.gov.au</w:t>
        </w:r>
      </w:hyperlink>
    </w:p>
    <w:p w14:paraId="343A1CCF" w14:textId="57E14231" w:rsidR="004655F3" w:rsidRPr="00200122" w:rsidRDefault="004655F3" w:rsidP="0089593C">
      <w:pPr>
        <w:pStyle w:val="Normalsmall"/>
      </w:pPr>
      <w:r w:rsidRPr="00200122">
        <w:t xml:space="preserve">The Australian Government acting through the Department of Agriculture, Water and the Environment has exercised due care and skill in preparing and compiling the information and data in this publication. Notwithstanding, the Department of Agriculture, Water and the </w:t>
      </w:r>
      <w:r w:rsidR="00ED30D3" w:rsidRPr="00200122">
        <w:t>Environment</w:t>
      </w:r>
      <w:r w:rsidRPr="00200122">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0F77244C" w14:textId="0D91139B" w:rsidR="00F908F1" w:rsidRDefault="00F908F1" w:rsidP="004655F3">
      <w:pPr>
        <w:pStyle w:val="Normalsmall"/>
        <w:rPr>
          <w:rStyle w:val="Strong"/>
        </w:rPr>
      </w:pPr>
      <w:r>
        <w:rPr>
          <w:rStyle w:val="Strong"/>
        </w:rPr>
        <w:t>Acknowledgements</w:t>
      </w:r>
    </w:p>
    <w:p w14:paraId="11A9D4CA" w14:textId="02106C84" w:rsidR="00F908F1" w:rsidRDefault="00F908F1" w:rsidP="004655F3">
      <w:pPr>
        <w:pStyle w:val="Normalsmall"/>
        <w:rPr>
          <w:rStyle w:val="Strong"/>
          <w:b w:val="0"/>
          <w:bCs w:val="0"/>
        </w:rPr>
      </w:pPr>
      <w:r w:rsidRPr="00F908F1">
        <w:rPr>
          <w:rStyle w:val="Strong"/>
          <w:b w:val="0"/>
          <w:bCs w:val="0"/>
        </w:rPr>
        <w:t xml:space="preserve">The authors wish to thank the </w:t>
      </w:r>
      <w:r>
        <w:rPr>
          <w:rStyle w:val="Strong"/>
          <w:b w:val="0"/>
          <w:bCs w:val="0"/>
        </w:rPr>
        <w:t xml:space="preserve">subject matter </w:t>
      </w:r>
      <w:r w:rsidRPr="00F908F1">
        <w:rPr>
          <w:rStyle w:val="Strong"/>
          <w:b w:val="0"/>
          <w:bCs w:val="0"/>
        </w:rPr>
        <w:t>experts</w:t>
      </w:r>
      <w:r>
        <w:rPr>
          <w:rStyle w:val="Strong"/>
          <w:b w:val="0"/>
          <w:bCs w:val="0"/>
        </w:rPr>
        <w:t xml:space="preserve"> who provided expert opinion on this </w:t>
      </w:r>
      <w:r w:rsidR="00D9029D">
        <w:rPr>
          <w:rStyle w:val="Strong"/>
          <w:b w:val="0"/>
          <w:bCs w:val="0"/>
        </w:rPr>
        <w:t>I</w:t>
      </w:r>
      <w:r w:rsidR="00AA05C7">
        <w:rPr>
          <w:rStyle w:val="Strong"/>
          <w:b w:val="0"/>
          <w:bCs w:val="0"/>
        </w:rPr>
        <w:t xml:space="preserve">ssues </w:t>
      </w:r>
      <w:r w:rsidR="00D9029D">
        <w:rPr>
          <w:rStyle w:val="Strong"/>
          <w:b w:val="0"/>
          <w:bCs w:val="0"/>
        </w:rPr>
        <w:t>P</w:t>
      </w:r>
      <w:r w:rsidR="00AA05C7">
        <w:rPr>
          <w:rStyle w:val="Strong"/>
          <w:b w:val="0"/>
          <w:bCs w:val="0"/>
        </w:rPr>
        <w:t>aper</w:t>
      </w:r>
      <w:r>
        <w:rPr>
          <w:rStyle w:val="Strong"/>
          <w:b w:val="0"/>
          <w:bCs w:val="0"/>
        </w:rPr>
        <w:t>.</w:t>
      </w:r>
    </w:p>
    <w:p w14:paraId="12BCBFBB" w14:textId="77777777" w:rsidR="00192B8D" w:rsidRPr="00192B8D" w:rsidRDefault="00192B8D" w:rsidP="00192B8D">
      <w:pPr>
        <w:pStyle w:val="Normalsmall"/>
        <w:rPr>
          <w:rStyle w:val="Strong"/>
        </w:rPr>
      </w:pPr>
      <w:r w:rsidRPr="00192B8D">
        <w:rPr>
          <w:rStyle w:val="Strong"/>
        </w:rPr>
        <w:t>Stakeholder submissions on Issues Papers and draft reports</w:t>
      </w:r>
    </w:p>
    <w:p w14:paraId="6E14239A" w14:textId="77777777" w:rsidR="00192B8D" w:rsidRPr="00192B8D" w:rsidRDefault="00192B8D" w:rsidP="00192B8D">
      <w:pPr>
        <w:pStyle w:val="Normalsmall"/>
        <w:rPr>
          <w:rStyle w:val="Strong"/>
          <w:b w:val="0"/>
          <w:bCs w:val="0"/>
        </w:rPr>
      </w:pPr>
      <w:r w:rsidRPr="00192B8D">
        <w:rPr>
          <w:rStyle w:val="Strong"/>
          <w:b w:val="0"/>
          <w:bCs w:val="0"/>
        </w:rPr>
        <w:t>This Issues Paper allows interested parties to comment on relevant technical biosecurity issues. Draft and final reports will consider any comments received.</w:t>
      </w:r>
    </w:p>
    <w:p w14:paraId="5B76F737" w14:textId="2CD9F81B" w:rsidR="00192B8D" w:rsidRPr="00F908F1" w:rsidRDefault="00192B8D" w:rsidP="00192B8D">
      <w:pPr>
        <w:pStyle w:val="Normalsmall"/>
        <w:rPr>
          <w:rStyle w:val="Strong"/>
          <w:b w:val="0"/>
          <w:bCs w:val="0"/>
        </w:rPr>
      </w:pPr>
      <w:r w:rsidRPr="00192B8D">
        <w:rPr>
          <w:rStyle w:val="Strong"/>
          <w:b w:val="0"/>
          <w:bCs w:val="0"/>
        </w:rPr>
        <w:t>Submissions should be sent to the Department of Agriculture</w:t>
      </w:r>
      <w:r>
        <w:rPr>
          <w:rStyle w:val="Strong"/>
          <w:b w:val="0"/>
          <w:bCs w:val="0"/>
        </w:rPr>
        <w:t>, Water and the Environment</w:t>
      </w:r>
      <w:r w:rsidRPr="00192B8D">
        <w:rPr>
          <w:rStyle w:val="Strong"/>
          <w:b w:val="0"/>
          <w:bCs w:val="0"/>
        </w:rPr>
        <w:t xml:space="preserve"> and must meet the conditions specified in the relevant </w:t>
      </w:r>
      <w:hyperlink r:id="rId19" w:history="1">
        <w:r w:rsidRPr="00192B8D">
          <w:rPr>
            <w:rStyle w:val="Hyperlink"/>
          </w:rPr>
          <w:t>Biosecurity advice notice</w:t>
        </w:r>
      </w:hyperlink>
      <w:r w:rsidRPr="00192B8D">
        <w:rPr>
          <w:rStyle w:val="Strong"/>
          <w:b w:val="0"/>
          <w:bCs w:val="0"/>
        </w:rPr>
        <w:t>.</w:t>
      </w:r>
    </w:p>
    <w:p w14:paraId="072DA01D" w14:textId="77777777" w:rsidR="004655F3" w:rsidRPr="00200122" w:rsidRDefault="004655F3" w:rsidP="004655F3">
      <w:pPr>
        <w:pStyle w:val="Normalsmall"/>
        <w:sectPr w:rsidR="004655F3" w:rsidRPr="00200122">
          <w:headerReference w:type="even" r:id="rId20"/>
          <w:headerReference w:type="default" r:id="rId21"/>
          <w:footerReference w:type="default" r:id="rId22"/>
          <w:headerReference w:type="first" r:id="rId23"/>
          <w:pgSz w:w="11906" w:h="16838"/>
          <w:pgMar w:top="1418" w:right="1418" w:bottom="1418" w:left="1418" w:header="567" w:footer="283" w:gutter="0"/>
          <w:cols w:space="708"/>
          <w:docGrid w:linePitch="360"/>
        </w:sectPr>
      </w:pPr>
    </w:p>
    <w:sdt>
      <w:sdtPr>
        <w:rPr>
          <w:u w:val="single"/>
        </w:rPr>
        <w:id w:val="-389501355"/>
        <w:docPartObj>
          <w:docPartGallery w:val="Table of Contents"/>
          <w:docPartUnique/>
        </w:docPartObj>
      </w:sdtPr>
      <w:sdtEndPr>
        <w:rPr>
          <w:noProof/>
          <w:u w:val="none"/>
        </w:rPr>
      </w:sdtEndPr>
      <w:sdtContent>
        <w:p w14:paraId="260D072B" w14:textId="77777777" w:rsidR="00EF6C9F" w:rsidRPr="00B5372A" w:rsidRDefault="00EF6C9F" w:rsidP="00EF6C9F">
          <w:pPr>
            <w:spacing w:after="0" w:line="240" w:lineRule="auto"/>
            <w:rPr>
              <w:rFonts w:ascii="Calibri" w:eastAsiaTheme="majorEastAsia" w:hAnsi="Calibri" w:cstheme="majorBidi"/>
              <w:b/>
              <w:bCs/>
              <w:color w:val="D52B1E"/>
              <w:sz w:val="34"/>
              <w:szCs w:val="28"/>
              <w:lang w:val="en-US"/>
            </w:rPr>
          </w:pPr>
          <w:r w:rsidRPr="00B5372A">
            <w:rPr>
              <w:rFonts w:ascii="Calibri" w:eastAsiaTheme="majorEastAsia" w:hAnsi="Calibri" w:cstheme="majorBidi"/>
              <w:b/>
              <w:bCs/>
              <w:color w:val="D52B1E"/>
              <w:sz w:val="34"/>
              <w:szCs w:val="28"/>
              <w:lang w:val="en-US"/>
            </w:rPr>
            <w:t>Contents</w:t>
          </w:r>
        </w:p>
        <w:p w14:paraId="2508CD12" w14:textId="6B912F4C" w:rsidR="00B5436B" w:rsidRDefault="00EF6C9F">
          <w:pPr>
            <w:pStyle w:val="TOC1"/>
            <w:rPr>
              <w:rFonts w:eastAsiaTheme="minorEastAsia"/>
              <w:b w:val="0"/>
              <w:lang w:eastAsia="en-AU"/>
            </w:rPr>
          </w:pPr>
          <w:r w:rsidRPr="00200122">
            <w:rPr>
              <w:bCs/>
            </w:rPr>
            <w:fldChar w:fldCharType="begin"/>
          </w:r>
          <w:r w:rsidRPr="00200122">
            <w:rPr>
              <w:bCs/>
            </w:rPr>
            <w:instrText xml:space="preserve"> TOC \h \z \t "Heading 2,1,Heading 3,2" </w:instrText>
          </w:r>
          <w:r w:rsidRPr="00200122">
            <w:rPr>
              <w:bCs/>
            </w:rPr>
            <w:fldChar w:fldCharType="separate"/>
          </w:r>
          <w:hyperlink w:anchor="_Toc97709538" w:history="1">
            <w:r w:rsidR="00B5436B" w:rsidRPr="00EE151A">
              <w:rPr>
                <w:rStyle w:val="Hyperlink"/>
              </w:rPr>
              <w:t>Acronyms and abbreviations</w:t>
            </w:r>
            <w:r w:rsidR="00B5436B">
              <w:rPr>
                <w:webHidden/>
              </w:rPr>
              <w:tab/>
            </w:r>
            <w:r w:rsidR="00B5436B">
              <w:rPr>
                <w:webHidden/>
              </w:rPr>
              <w:fldChar w:fldCharType="begin"/>
            </w:r>
            <w:r w:rsidR="00B5436B">
              <w:rPr>
                <w:webHidden/>
              </w:rPr>
              <w:instrText xml:space="preserve"> PAGEREF _Toc97709538 \h </w:instrText>
            </w:r>
            <w:r w:rsidR="00B5436B">
              <w:rPr>
                <w:webHidden/>
              </w:rPr>
            </w:r>
            <w:r w:rsidR="00B5436B">
              <w:rPr>
                <w:webHidden/>
              </w:rPr>
              <w:fldChar w:fldCharType="separate"/>
            </w:r>
            <w:r w:rsidR="009031C4">
              <w:rPr>
                <w:webHidden/>
              </w:rPr>
              <w:t>iv</w:t>
            </w:r>
            <w:r w:rsidR="00B5436B">
              <w:rPr>
                <w:webHidden/>
              </w:rPr>
              <w:fldChar w:fldCharType="end"/>
            </w:r>
          </w:hyperlink>
        </w:p>
        <w:p w14:paraId="5DAFE17C" w14:textId="5E5B68C2" w:rsidR="00B5436B" w:rsidRDefault="003679A0">
          <w:pPr>
            <w:pStyle w:val="TOC1"/>
            <w:rPr>
              <w:rFonts w:eastAsiaTheme="minorEastAsia"/>
              <w:b w:val="0"/>
              <w:lang w:eastAsia="en-AU"/>
            </w:rPr>
          </w:pPr>
          <w:hyperlink w:anchor="_Toc97709539" w:history="1">
            <w:r w:rsidR="00B5436B" w:rsidRPr="00EE151A">
              <w:rPr>
                <w:rStyle w:val="Hyperlink"/>
              </w:rPr>
              <w:t>Summary</w:t>
            </w:r>
            <w:r w:rsidR="00B5436B">
              <w:rPr>
                <w:webHidden/>
              </w:rPr>
              <w:tab/>
            </w:r>
            <w:r w:rsidR="00B5436B">
              <w:rPr>
                <w:webHidden/>
              </w:rPr>
              <w:fldChar w:fldCharType="begin"/>
            </w:r>
            <w:r w:rsidR="00B5436B">
              <w:rPr>
                <w:webHidden/>
              </w:rPr>
              <w:instrText xml:space="preserve"> PAGEREF _Toc97709539 \h </w:instrText>
            </w:r>
            <w:r w:rsidR="00B5436B">
              <w:rPr>
                <w:webHidden/>
              </w:rPr>
            </w:r>
            <w:r w:rsidR="00B5436B">
              <w:rPr>
                <w:webHidden/>
              </w:rPr>
              <w:fldChar w:fldCharType="separate"/>
            </w:r>
            <w:r w:rsidR="009031C4">
              <w:rPr>
                <w:webHidden/>
              </w:rPr>
              <w:t>v</w:t>
            </w:r>
            <w:r w:rsidR="00B5436B">
              <w:rPr>
                <w:webHidden/>
              </w:rPr>
              <w:fldChar w:fldCharType="end"/>
            </w:r>
          </w:hyperlink>
        </w:p>
        <w:p w14:paraId="3F6A49DC" w14:textId="5CE54DB7" w:rsidR="00B5436B" w:rsidRDefault="003679A0">
          <w:pPr>
            <w:pStyle w:val="TOC1"/>
            <w:rPr>
              <w:rFonts w:eastAsiaTheme="minorEastAsia"/>
              <w:b w:val="0"/>
              <w:lang w:eastAsia="en-AU"/>
            </w:rPr>
          </w:pPr>
          <w:hyperlink w:anchor="_Toc97709540" w:history="1">
            <w:r w:rsidR="00B5436B" w:rsidRPr="00EE151A">
              <w:rPr>
                <w:rStyle w:val="Hyperlink"/>
              </w:rPr>
              <w:t>1</w:t>
            </w:r>
            <w:r w:rsidR="00B5436B">
              <w:rPr>
                <w:rFonts w:eastAsiaTheme="minorEastAsia"/>
                <w:b w:val="0"/>
                <w:lang w:eastAsia="en-AU"/>
              </w:rPr>
              <w:tab/>
            </w:r>
            <w:r w:rsidR="00B5436B" w:rsidRPr="00EE151A">
              <w:rPr>
                <w:rStyle w:val="Hyperlink"/>
              </w:rPr>
              <w:t>Introduction</w:t>
            </w:r>
            <w:r w:rsidR="00B5436B">
              <w:rPr>
                <w:webHidden/>
              </w:rPr>
              <w:tab/>
            </w:r>
            <w:r w:rsidR="00B5436B">
              <w:rPr>
                <w:webHidden/>
              </w:rPr>
              <w:fldChar w:fldCharType="begin"/>
            </w:r>
            <w:r w:rsidR="00B5436B">
              <w:rPr>
                <w:webHidden/>
              </w:rPr>
              <w:instrText xml:space="preserve"> PAGEREF _Toc97709540 \h </w:instrText>
            </w:r>
            <w:r w:rsidR="00B5436B">
              <w:rPr>
                <w:webHidden/>
              </w:rPr>
            </w:r>
            <w:r w:rsidR="00B5436B">
              <w:rPr>
                <w:webHidden/>
              </w:rPr>
              <w:fldChar w:fldCharType="separate"/>
            </w:r>
            <w:r w:rsidR="009031C4">
              <w:rPr>
                <w:webHidden/>
              </w:rPr>
              <w:t>1</w:t>
            </w:r>
            <w:r w:rsidR="00B5436B">
              <w:rPr>
                <w:webHidden/>
              </w:rPr>
              <w:fldChar w:fldCharType="end"/>
            </w:r>
          </w:hyperlink>
        </w:p>
        <w:p w14:paraId="6BA04167" w14:textId="231A5AC5" w:rsidR="00B5436B" w:rsidRDefault="003679A0">
          <w:pPr>
            <w:pStyle w:val="TOC2"/>
            <w:tabs>
              <w:tab w:val="left" w:pos="1100"/>
            </w:tabs>
            <w:rPr>
              <w:rFonts w:eastAsiaTheme="minorEastAsia"/>
              <w:b w:val="0"/>
              <w:lang w:eastAsia="en-AU"/>
            </w:rPr>
          </w:pPr>
          <w:hyperlink w:anchor="_Toc97709541" w:history="1">
            <w:r w:rsidR="00B5436B" w:rsidRPr="00EE151A">
              <w:rPr>
                <w:rStyle w:val="Hyperlink"/>
              </w:rPr>
              <w:t>1.1</w:t>
            </w:r>
            <w:r w:rsidR="00B5436B">
              <w:rPr>
                <w:rFonts w:eastAsiaTheme="minorEastAsia"/>
                <w:b w:val="0"/>
                <w:lang w:eastAsia="en-AU"/>
              </w:rPr>
              <w:tab/>
            </w:r>
            <w:r w:rsidR="00B5436B" w:rsidRPr="00EE151A">
              <w:rPr>
                <w:rStyle w:val="Hyperlink"/>
              </w:rPr>
              <w:t>Australia’s biosecurity policy framework</w:t>
            </w:r>
            <w:r w:rsidR="00B5436B">
              <w:rPr>
                <w:webHidden/>
              </w:rPr>
              <w:tab/>
            </w:r>
            <w:r w:rsidR="00B5436B">
              <w:rPr>
                <w:webHidden/>
              </w:rPr>
              <w:fldChar w:fldCharType="begin"/>
            </w:r>
            <w:r w:rsidR="00B5436B">
              <w:rPr>
                <w:webHidden/>
              </w:rPr>
              <w:instrText xml:space="preserve"> PAGEREF _Toc97709541 \h </w:instrText>
            </w:r>
            <w:r w:rsidR="00B5436B">
              <w:rPr>
                <w:webHidden/>
              </w:rPr>
            </w:r>
            <w:r w:rsidR="00B5436B">
              <w:rPr>
                <w:webHidden/>
              </w:rPr>
              <w:fldChar w:fldCharType="separate"/>
            </w:r>
            <w:r w:rsidR="009031C4">
              <w:rPr>
                <w:webHidden/>
              </w:rPr>
              <w:t>1</w:t>
            </w:r>
            <w:r w:rsidR="00B5436B">
              <w:rPr>
                <w:webHidden/>
              </w:rPr>
              <w:fldChar w:fldCharType="end"/>
            </w:r>
          </w:hyperlink>
        </w:p>
        <w:p w14:paraId="7DFA0D5E" w14:textId="69F2002A" w:rsidR="00B5436B" w:rsidRDefault="003679A0">
          <w:pPr>
            <w:pStyle w:val="TOC2"/>
            <w:tabs>
              <w:tab w:val="left" w:pos="1100"/>
            </w:tabs>
            <w:rPr>
              <w:rFonts w:eastAsiaTheme="minorEastAsia"/>
              <w:b w:val="0"/>
              <w:lang w:eastAsia="en-AU"/>
            </w:rPr>
          </w:pPr>
          <w:hyperlink w:anchor="_Toc97709542" w:history="1">
            <w:r w:rsidR="00B5436B" w:rsidRPr="00EE151A">
              <w:rPr>
                <w:rStyle w:val="Hyperlink"/>
              </w:rPr>
              <w:t>1.2</w:t>
            </w:r>
            <w:r w:rsidR="00B5436B">
              <w:rPr>
                <w:rFonts w:eastAsiaTheme="minorEastAsia"/>
                <w:b w:val="0"/>
                <w:lang w:eastAsia="en-AU"/>
              </w:rPr>
              <w:tab/>
            </w:r>
            <w:r w:rsidR="00B5436B" w:rsidRPr="00EE151A">
              <w:rPr>
                <w:rStyle w:val="Hyperlink"/>
              </w:rPr>
              <w:t>The biosecurity import risk analysis framework</w:t>
            </w:r>
            <w:r w:rsidR="00B5436B">
              <w:rPr>
                <w:webHidden/>
              </w:rPr>
              <w:tab/>
            </w:r>
            <w:r w:rsidR="00B5436B">
              <w:rPr>
                <w:webHidden/>
              </w:rPr>
              <w:fldChar w:fldCharType="begin"/>
            </w:r>
            <w:r w:rsidR="00B5436B">
              <w:rPr>
                <w:webHidden/>
              </w:rPr>
              <w:instrText xml:space="preserve"> PAGEREF _Toc97709542 \h </w:instrText>
            </w:r>
            <w:r w:rsidR="00B5436B">
              <w:rPr>
                <w:webHidden/>
              </w:rPr>
            </w:r>
            <w:r w:rsidR="00B5436B">
              <w:rPr>
                <w:webHidden/>
              </w:rPr>
              <w:fldChar w:fldCharType="separate"/>
            </w:r>
            <w:r w:rsidR="009031C4">
              <w:rPr>
                <w:webHidden/>
              </w:rPr>
              <w:t>1</w:t>
            </w:r>
            <w:r w:rsidR="00B5436B">
              <w:rPr>
                <w:webHidden/>
              </w:rPr>
              <w:fldChar w:fldCharType="end"/>
            </w:r>
          </w:hyperlink>
        </w:p>
        <w:p w14:paraId="7CDFC036" w14:textId="2339EE19" w:rsidR="00B5436B" w:rsidRDefault="003679A0">
          <w:pPr>
            <w:pStyle w:val="TOC2"/>
            <w:tabs>
              <w:tab w:val="left" w:pos="1100"/>
            </w:tabs>
            <w:rPr>
              <w:rFonts w:eastAsiaTheme="minorEastAsia"/>
              <w:b w:val="0"/>
              <w:lang w:eastAsia="en-AU"/>
            </w:rPr>
          </w:pPr>
          <w:hyperlink w:anchor="_Toc97709543" w:history="1">
            <w:r w:rsidR="00B5436B" w:rsidRPr="00EE151A">
              <w:rPr>
                <w:rStyle w:val="Hyperlink"/>
              </w:rPr>
              <w:t>1.3</w:t>
            </w:r>
            <w:r w:rsidR="00B5436B">
              <w:rPr>
                <w:rFonts w:eastAsiaTheme="minorEastAsia"/>
                <w:b w:val="0"/>
                <w:lang w:eastAsia="en-AU"/>
              </w:rPr>
              <w:tab/>
            </w:r>
            <w:r w:rsidR="00B5436B" w:rsidRPr="00EE151A">
              <w:rPr>
                <w:rStyle w:val="Hyperlink"/>
              </w:rPr>
              <w:t>Regulated steps in the biosecurity import risk analysis process</w:t>
            </w:r>
            <w:r w:rsidR="00B5436B">
              <w:rPr>
                <w:webHidden/>
              </w:rPr>
              <w:tab/>
            </w:r>
            <w:r w:rsidR="00B5436B">
              <w:rPr>
                <w:webHidden/>
              </w:rPr>
              <w:fldChar w:fldCharType="begin"/>
            </w:r>
            <w:r w:rsidR="00B5436B">
              <w:rPr>
                <w:webHidden/>
              </w:rPr>
              <w:instrText xml:space="preserve"> PAGEREF _Toc97709543 \h </w:instrText>
            </w:r>
            <w:r w:rsidR="00B5436B">
              <w:rPr>
                <w:webHidden/>
              </w:rPr>
            </w:r>
            <w:r w:rsidR="00B5436B">
              <w:rPr>
                <w:webHidden/>
              </w:rPr>
              <w:fldChar w:fldCharType="separate"/>
            </w:r>
            <w:r w:rsidR="009031C4">
              <w:rPr>
                <w:webHidden/>
              </w:rPr>
              <w:t>2</w:t>
            </w:r>
            <w:r w:rsidR="00B5436B">
              <w:rPr>
                <w:webHidden/>
              </w:rPr>
              <w:fldChar w:fldCharType="end"/>
            </w:r>
          </w:hyperlink>
        </w:p>
        <w:p w14:paraId="2EDDDB91" w14:textId="64051BE8" w:rsidR="00B5436B" w:rsidRDefault="003679A0">
          <w:pPr>
            <w:pStyle w:val="TOC2"/>
            <w:tabs>
              <w:tab w:val="left" w:pos="1100"/>
            </w:tabs>
            <w:rPr>
              <w:rFonts w:eastAsiaTheme="minorEastAsia"/>
              <w:b w:val="0"/>
              <w:lang w:eastAsia="en-AU"/>
            </w:rPr>
          </w:pPr>
          <w:hyperlink w:anchor="_Toc97709544" w:history="1">
            <w:r w:rsidR="00B5436B" w:rsidRPr="00EE151A">
              <w:rPr>
                <w:rStyle w:val="Hyperlink"/>
              </w:rPr>
              <w:t>1.4</w:t>
            </w:r>
            <w:r w:rsidR="00B5436B">
              <w:rPr>
                <w:rFonts w:eastAsiaTheme="minorEastAsia"/>
                <w:b w:val="0"/>
                <w:lang w:eastAsia="en-AU"/>
              </w:rPr>
              <w:tab/>
            </w:r>
            <w:r w:rsidR="00B5436B" w:rsidRPr="00EE151A">
              <w:rPr>
                <w:rStyle w:val="Hyperlink"/>
              </w:rPr>
              <w:t>Proposed importation of live sturgeon</w:t>
            </w:r>
            <w:r w:rsidR="00B5436B">
              <w:rPr>
                <w:webHidden/>
              </w:rPr>
              <w:tab/>
            </w:r>
            <w:r w:rsidR="00B5436B">
              <w:rPr>
                <w:webHidden/>
              </w:rPr>
              <w:fldChar w:fldCharType="begin"/>
            </w:r>
            <w:r w:rsidR="00B5436B">
              <w:rPr>
                <w:webHidden/>
              </w:rPr>
              <w:instrText xml:space="preserve"> PAGEREF _Toc97709544 \h </w:instrText>
            </w:r>
            <w:r w:rsidR="00B5436B">
              <w:rPr>
                <w:webHidden/>
              </w:rPr>
            </w:r>
            <w:r w:rsidR="00B5436B">
              <w:rPr>
                <w:webHidden/>
              </w:rPr>
              <w:fldChar w:fldCharType="separate"/>
            </w:r>
            <w:r w:rsidR="009031C4">
              <w:rPr>
                <w:webHidden/>
              </w:rPr>
              <w:t>3</w:t>
            </w:r>
            <w:r w:rsidR="00B5436B">
              <w:rPr>
                <w:webHidden/>
              </w:rPr>
              <w:fldChar w:fldCharType="end"/>
            </w:r>
          </w:hyperlink>
        </w:p>
        <w:p w14:paraId="103D1E93" w14:textId="02AB6E65" w:rsidR="00B5436B" w:rsidRDefault="003679A0">
          <w:pPr>
            <w:pStyle w:val="TOC2"/>
            <w:tabs>
              <w:tab w:val="left" w:pos="1100"/>
            </w:tabs>
            <w:rPr>
              <w:rFonts w:eastAsiaTheme="minorEastAsia"/>
              <w:b w:val="0"/>
              <w:lang w:eastAsia="en-AU"/>
            </w:rPr>
          </w:pPr>
          <w:hyperlink w:anchor="_Toc97709545" w:history="1">
            <w:r w:rsidR="00B5436B" w:rsidRPr="00EE151A">
              <w:rPr>
                <w:rStyle w:val="Hyperlink"/>
              </w:rPr>
              <w:t>1.5</w:t>
            </w:r>
            <w:r w:rsidR="00B5436B">
              <w:rPr>
                <w:rFonts w:eastAsiaTheme="minorEastAsia"/>
                <w:b w:val="0"/>
                <w:lang w:eastAsia="en-AU"/>
              </w:rPr>
              <w:tab/>
            </w:r>
            <w:r w:rsidR="00B5436B" w:rsidRPr="00EE151A">
              <w:rPr>
                <w:rStyle w:val="Hyperlink"/>
              </w:rPr>
              <w:t>Background to sturgeon aquaculture and health</w:t>
            </w:r>
            <w:r w:rsidR="00B5436B">
              <w:rPr>
                <w:webHidden/>
              </w:rPr>
              <w:tab/>
            </w:r>
            <w:r w:rsidR="00B5436B">
              <w:rPr>
                <w:webHidden/>
              </w:rPr>
              <w:fldChar w:fldCharType="begin"/>
            </w:r>
            <w:r w:rsidR="00B5436B">
              <w:rPr>
                <w:webHidden/>
              </w:rPr>
              <w:instrText xml:space="preserve"> PAGEREF _Toc97709545 \h </w:instrText>
            </w:r>
            <w:r w:rsidR="00B5436B">
              <w:rPr>
                <w:webHidden/>
              </w:rPr>
            </w:r>
            <w:r w:rsidR="00B5436B">
              <w:rPr>
                <w:webHidden/>
              </w:rPr>
              <w:fldChar w:fldCharType="separate"/>
            </w:r>
            <w:r w:rsidR="009031C4">
              <w:rPr>
                <w:webHidden/>
              </w:rPr>
              <w:t>6</w:t>
            </w:r>
            <w:r w:rsidR="00B5436B">
              <w:rPr>
                <w:webHidden/>
              </w:rPr>
              <w:fldChar w:fldCharType="end"/>
            </w:r>
          </w:hyperlink>
        </w:p>
        <w:p w14:paraId="13CA992A" w14:textId="530AE50B" w:rsidR="00B5436B" w:rsidRDefault="003679A0">
          <w:pPr>
            <w:pStyle w:val="TOC1"/>
            <w:rPr>
              <w:rFonts w:eastAsiaTheme="minorEastAsia"/>
              <w:b w:val="0"/>
              <w:lang w:eastAsia="en-AU"/>
            </w:rPr>
          </w:pPr>
          <w:hyperlink w:anchor="_Toc97709546" w:history="1">
            <w:r w:rsidR="00B5436B" w:rsidRPr="00EE151A">
              <w:rPr>
                <w:rStyle w:val="Hyperlink"/>
              </w:rPr>
              <w:t>2</w:t>
            </w:r>
            <w:r w:rsidR="00B5436B">
              <w:rPr>
                <w:rFonts w:eastAsiaTheme="minorEastAsia"/>
                <w:b w:val="0"/>
                <w:lang w:eastAsia="en-AU"/>
              </w:rPr>
              <w:tab/>
            </w:r>
            <w:r w:rsidR="00B5436B" w:rsidRPr="00EE151A">
              <w:rPr>
                <w:rStyle w:val="Hyperlink"/>
              </w:rPr>
              <w:t>Import risk analysis methodology</w:t>
            </w:r>
            <w:r w:rsidR="00B5436B">
              <w:rPr>
                <w:webHidden/>
              </w:rPr>
              <w:tab/>
            </w:r>
            <w:r w:rsidR="00B5436B">
              <w:rPr>
                <w:webHidden/>
              </w:rPr>
              <w:fldChar w:fldCharType="begin"/>
            </w:r>
            <w:r w:rsidR="00B5436B">
              <w:rPr>
                <w:webHidden/>
              </w:rPr>
              <w:instrText xml:space="preserve"> PAGEREF _Toc97709546 \h </w:instrText>
            </w:r>
            <w:r w:rsidR="00B5436B">
              <w:rPr>
                <w:webHidden/>
              </w:rPr>
            </w:r>
            <w:r w:rsidR="00B5436B">
              <w:rPr>
                <w:webHidden/>
              </w:rPr>
              <w:fldChar w:fldCharType="separate"/>
            </w:r>
            <w:r w:rsidR="009031C4">
              <w:rPr>
                <w:webHidden/>
              </w:rPr>
              <w:t>8</w:t>
            </w:r>
            <w:r w:rsidR="00B5436B">
              <w:rPr>
                <w:webHidden/>
              </w:rPr>
              <w:fldChar w:fldCharType="end"/>
            </w:r>
          </w:hyperlink>
        </w:p>
        <w:p w14:paraId="5E6296BB" w14:textId="2EA785E3" w:rsidR="00B5436B" w:rsidRDefault="003679A0">
          <w:pPr>
            <w:pStyle w:val="TOC1"/>
            <w:rPr>
              <w:rFonts w:eastAsiaTheme="minorEastAsia"/>
              <w:b w:val="0"/>
              <w:lang w:eastAsia="en-AU"/>
            </w:rPr>
          </w:pPr>
          <w:hyperlink w:anchor="_Toc97709547" w:history="1">
            <w:r w:rsidR="00B5436B" w:rsidRPr="00EE151A">
              <w:rPr>
                <w:rStyle w:val="Hyperlink"/>
              </w:rPr>
              <w:t>3</w:t>
            </w:r>
            <w:r w:rsidR="00B5436B">
              <w:rPr>
                <w:rFonts w:eastAsiaTheme="minorEastAsia"/>
                <w:b w:val="0"/>
                <w:lang w:eastAsia="en-AU"/>
              </w:rPr>
              <w:tab/>
            </w:r>
            <w:r w:rsidR="00B5436B" w:rsidRPr="00EE151A">
              <w:rPr>
                <w:rStyle w:val="Hyperlink"/>
              </w:rPr>
              <w:t>Hazard identification</w:t>
            </w:r>
            <w:r w:rsidR="00B5436B">
              <w:rPr>
                <w:webHidden/>
              </w:rPr>
              <w:tab/>
            </w:r>
            <w:r w:rsidR="00B5436B">
              <w:rPr>
                <w:webHidden/>
              </w:rPr>
              <w:fldChar w:fldCharType="begin"/>
            </w:r>
            <w:r w:rsidR="00B5436B">
              <w:rPr>
                <w:webHidden/>
              </w:rPr>
              <w:instrText xml:space="preserve"> PAGEREF _Toc97709547 \h </w:instrText>
            </w:r>
            <w:r w:rsidR="00B5436B">
              <w:rPr>
                <w:webHidden/>
              </w:rPr>
            </w:r>
            <w:r w:rsidR="00B5436B">
              <w:rPr>
                <w:webHidden/>
              </w:rPr>
              <w:fldChar w:fldCharType="separate"/>
            </w:r>
            <w:r w:rsidR="009031C4">
              <w:rPr>
                <w:webHidden/>
              </w:rPr>
              <w:t>8</w:t>
            </w:r>
            <w:r w:rsidR="00B5436B">
              <w:rPr>
                <w:webHidden/>
              </w:rPr>
              <w:fldChar w:fldCharType="end"/>
            </w:r>
          </w:hyperlink>
        </w:p>
        <w:p w14:paraId="073D5FCD" w14:textId="7997D755" w:rsidR="00B5436B" w:rsidRDefault="003679A0">
          <w:pPr>
            <w:pStyle w:val="TOC2"/>
            <w:tabs>
              <w:tab w:val="left" w:pos="1100"/>
            </w:tabs>
            <w:rPr>
              <w:rFonts w:eastAsiaTheme="minorEastAsia"/>
              <w:b w:val="0"/>
              <w:lang w:eastAsia="en-AU"/>
            </w:rPr>
          </w:pPr>
          <w:hyperlink w:anchor="_Toc97709548" w:history="1">
            <w:r w:rsidR="00B5436B" w:rsidRPr="00EE151A">
              <w:rPr>
                <w:rStyle w:val="Hyperlink"/>
              </w:rPr>
              <w:t>3.1</w:t>
            </w:r>
            <w:r w:rsidR="00B5436B">
              <w:rPr>
                <w:rFonts w:eastAsiaTheme="minorEastAsia"/>
                <w:b w:val="0"/>
                <w:lang w:eastAsia="en-AU"/>
              </w:rPr>
              <w:tab/>
            </w:r>
            <w:r w:rsidR="00B5436B" w:rsidRPr="00EE151A">
              <w:rPr>
                <w:rStyle w:val="Hyperlink"/>
              </w:rPr>
              <w:t>Potential hazards</w:t>
            </w:r>
            <w:r w:rsidR="00B5436B">
              <w:rPr>
                <w:webHidden/>
              </w:rPr>
              <w:tab/>
            </w:r>
            <w:r w:rsidR="00B5436B">
              <w:rPr>
                <w:webHidden/>
              </w:rPr>
              <w:fldChar w:fldCharType="begin"/>
            </w:r>
            <w:r w:rsidR="00B5436B">
              <w:rPr>
                <w:webHidden/>
              </w:rPr>
              <w:instrText xml:space="preserve"> PAGEREF _Toc97709548 \h </w:instrText>
            </w:r>
            <w:r w:rsidR="00B5436B">
              <w:rPr>
                <w:webHidden/>
              </w:rPr>
            </w:r>
            <w:r w:rsidR="00B5436B">
              <w:rPr>
                <w:webHidden/>
              </w:rPr>
              <w:fldChar w:fldCharType="separate"/>
            </w:r>
            <w:r w:rsidR="009031C4">
              <w:rPr>
                <w:webHidden/>
              </w:rPr>
              <w:t>9</w:t>
            </w:r>
            <w:r w:rsidR="00B5436B">
              <w:rPr>
                <w:webHidden/>
              </w:rPr>
              <w:fldChar w:fldCharType="end"/>
            </w:r>
          </w:hyperlink>
        </w:p>
        <w:p w14:paraId="5890E31C" w14:textId="3FF7748D" w:rsidR="00B5436B" w:rsidRDefault="003679A0">
          <w:pPr>
            <w:pStyle w:val="TOC2"/>
            <w:tabs>
              <w:tab w:val="left" w:pos="1100"/>
            </w:tabs>
            <w:rPr>
              <w:rFonts w:eastAsiaTheme="minorEastAsia"/>
              <w:b w:val="0"/>
              <w:lang w:eastAsia="en-AU"/>
            </w:rPr>
          </w:pPr>
          <w:hyperlink w:anchor="_Toc97709549" w:history="1">
            <w:r w:rsidR="00B5436B" w:rsidRPr="00EE151A">
              <w:rPr>
                <w:rStyle w:val="Hyperlink"/>
              </w:rPr>
              <w:t>3.2</w:t>
            </w:r>
            <w:r w:rsidR="00B5436B">
              <w:rPr>
                <w:rFonts w:eastAsiaTheme="minorEastAsia"/>
                <w:b w:val="0"/>
                <w:lang w:eastAsia="en-AU"/>
              </w:rPr>
              <w:tab/>
            </w:r>
            <w:r w:rsidR="00B5436B" w:rsidRPr="00EE151A">
              <w:rPr>
                <w:rStyle w:val="Hyperlink"/>
              </w:rPr>
              <w:t>Hazards retained for risk assessment</w:t>
            </w:r>
            <w:r w:rsidR="00B5436B">
              <w:rPr>
                <w:webHidden/>
              </w:rPr>
              <w:tab/>
            </w:r>
            <w:r w:rsidR="00B5436B">
              <w:rPr>
                <w:webHidden/>
              </w:rPr>
              <w:fldChar w:fldCharType="begin"/>
            </w:r>
            <w:r w:rsidR="00B5436B">
              <w:rPr>
                <w:webHidden/>
              </w:rPr>
              <w:instrText xml:space="preserve"> PAGEREF _Toc97709549 \h </w:instrText>
            </w:r>
            <w:r w:rsidR="00B5436B">
              <w:rPr>
                <w:webHidden/>
              </w:rPr>
            </w:r>
            <w:r w:rsidR="00B5436B">
              <w:rPr>
                <w:webHidden/>
              </w:rPr>
              <w:fldChar w:fldCharType="separate"/>
            </w:r>
            <w:r w:rsidR="009031C4">
              <w:rPr>
                <w:webHidden/>
              </w:rPr>
              <w:t>25</w:t>
            </w:r>
            <w:r w:rsidR="00B5436B">
              <w:rPr>
                <w:webHidden/>
              </w:rPr>
              <w:fldChar w:fldCharType="end"/>
            </w:r>
          </w:hyperlink>
        </w:p>
        <w:p w14:paraId="49658662" w14:textId="7486BDCA" w:rsidR="00B5436B" w:rsidRDefault="003679A0">
          <w:pPr>
            <w:pStyle w:val="TOC1"/>
            <w:rPr>
              <w:rFonts w:eastAsiaTheme="minorEastAsia"/>
              <w:b w:val="0"/>
              <w:lang w:eastAsia="en-AU"/>
            </w:rPr>
          </w:pPr>
          <w:hyperlink w:anchor="_Toc97709553" w:history="1">
            <w:r w:rsidR="00B5436B" w:rsidRPr="00EE151A">
              <w:rPr>
                <w:rStyle w:val="Hyperlink"/>
              </w:rPr>
              <w:t>4</w:t>
            </w:r>
            <w:r w:rsidR="00B5436B">
              <w:rPr>
                <w:rFonts w:eastAsiaTheme="minorEastAsia"/>
                <w:b w:val="0"/>
                <w:lang w:eastAsia="en-AU"/>
              </w:rPr>
              <w:tab/>
            </w:r>
            <w:r w:rsidR="00B5436B" w:rsidRPr="00EE151A">
              <w:rPr>
                <w:rStyle w:val="Hyperlink"/>
              </w:rPr>
              <w:t>Responding to this Issues Paper</w:t>
            </w:r>
            <w:r w:rsidR="00B5436B">
              <w:rPr>
                <w:webHidden/>
              </w:rPr>
              <w:tab/>
            </w:r>
            <w:r w:rsidR="00B5436B">
              <w:rPr>
                <w:webHidden/>
              </w:rPr>
              <w:fldChar w:fldCharType="begin"/>
            </w:r>
            <w:r w:rsidR="00B5436B">
              <w:rPr>
                <w:webHidden/>
              </w:rPr>
              <w:instrText xml:space="preserve"> PAGEREF _Toc97709553 \h </w:instrText>
            </w:r>
            <w:r w:rsidR="00B5436B">
              <w:rPr>
                <w:webHidden/>
              </w:rPr>
            </w:r>
            <w:r w:rsidR="00B5436B">
              <w:rPr>
                <w:webHidden/>
              </w:rPr>
              <w:fldChar w:fldCharType="separate"/>
            </w:r>
            <w:r w:rsidR="009031C4">
              <w:rPr>
                <w:webHidden/>
              </w:rPr>
              <w:t>26</w:t>
            </w:r>
            <w:r w:rsidR="00B5436B">
              <w:rPr>
                <w:webHidden/>
              </w:rPr>
              <w:fldChar w:fldCharType="end"/>
            </w:r>
          </w:hyperlink>
        </w:p>
        <w:p w14:paraId="56E135F1" w14:textId="5C7BCF8E" w:rsidR="00B5436B" w:rsidRDefault="003679A0">
          <w:pPr>
            <w:pStyle w:val="TOC1"/>
            <w:rPr>
              <w:rFonts w:eastAsiaTheme="minorEastAsia"/>
              <w:b w:val="0"/>
              <w:lang w:eastAsia="en-AU"/>
            </w:rPr>
          </w:pPr>
          <w:hyperlink w:anchor="_Toc97709554" w:history="1">
            <w:r w:rsidR="00B5436B" w:rsidRPr="00EE151A">
              <w:rPr>
                <w:rStyle w:val="Hyperlink"/>
              </w:rPr>
              <w:t>Glossary</w:t>
            </w:r>
            <w:r w:rsidR="00B5436B">
              <w:rPr>
                <w:webHidden/>
              </w:rPr>
              <w:tab/>
            </w:r>
            <w:r w:rsidR="00B5436B">
              <w:rPr>
                <w:webHidden/>
              </w:rPr>
              <w:fldChar w:fldCharType="begin"/>
            </w:r>
            <w:r w:rsidR="00B5436B">
              <w:rPr>
                <w:webHidden/>
              </w:rPr>
              <w:instrText xml:space="preserve"> PAGEREF _Toc97709554 \h </w:instrText>
            </w:r>
            <w:r w:rsidR="00B5436B">
              <w:rPr>
                <w:webHidden/>
              </w:rPr>
            </w:r>
            <w:r w:rsidR="00B5436B">
              <w:rPr>
                <w:webHidden/>
              </w:rPr>
              <w:fldChar w:fldCharType="separate"/>
            </w:r>
            <w:r w:rsidR="009031C4">
              <w:rPr>
                <w:webHidden/>
              </w:rPr>
              <w:t>27</w:t>
            </w:r>
            <w:r w:rsidR="00B5436B">
              <w:rPr>
                <w:webHidden/>
              </w:rPr>
              <w:fldChar w:fldCharType="end"/>
            </w:r>
          </w:hyperlink>
        </w:p>
        <w:p w14:paraId="18DF3E50" w14:textId="0170FD3C" w:rsidR="00B5436B" w:rsidRDefault="003679A0">
          <w:pPr>
            <w:pStyle w:val="TOC1"/>
            <w:rPr>
              <w:rFonts w:eastAsiaTheme="minorEastAsia"/>
              <w:b w:val="0"/>
              <w:lang w:eastAsia="en-AU"/>
            </w:rPr>
          </w:pPr>
          <w:hyperlink w:anchor="_Toc97709555" w:history="1">
            <w:r w:rsidR="00B5436B" w:rsidRPr="00EE151A">
              <w:rPr>
                <w:rStyle w:val="Hyperlink"/>
              </w:rPr>
              <w:t>References</w:t>
            </w:r>
            <w:r w:rsidR="00B5436B">
              <w:rPr>
                <w:webHidden/>
              </w:rPr>
              <w:tab/>
            </w:r>
            <w:r w:rsidR="00B5436B">
              <w:rPr>
                <w:webHidden/>
              </w:rPr>
              <w:fldChar w:fldCharType="begin"/>
            </w:r>
            <w:r w:rsidR="00B5436B">
              <w:rPr>
                <w:webHidden/>
              </w:rPr>
              <w:instrText xml:space="preserve"> PAGEREF _Toc97709555 \h </w:instrText>
            </w:r>
            <w:r w:rsidR="00B5436B">
              <w:rPr>
                <w:webHidden/>
              </w:rPr>
            </w:r>
            <w:r w:rsidR="00B5436B">
              <w:rPr>
                <w:webHidden/>
              </w:rPr>
              <w:fldChar w:fldCharType="separate"/>
            </w:r>
            <w:r w:rsidR="009031C4">
              <w:rPr>
                <w:webHidden/>
              </w:rPr>
              <w:t>29</w:t>
            </w:r>
            <w:r w:rsidR="00B5436B">
              <w:rPr>
                <w:webHidden/>
              </w:rPr>
              <w:fldChar w:fldCharType="end"/>
            </w:r>
          </w:hyperlink>
        </w:p>
        <w:p w14:paraId="4F9FA4F6" w14:textId="47663BC8" w:rsidR="003E7C51" w:rsidRPr="00200122" w:rsidRDefault="00EF6C9F" w:rsidP="00204801">
          <w:pPr>
            <w:rPr>
              <w:noProof/>
            </w:rPr>
          </w:pPr>
          <w:r w:rsidRPr="00200122">
            <w:rPr>
              <w:rFonts w:asciiTheme="minorHAnsi" w:hAnsiTheme="minorHAnsi"/>
              <w:b/>
              <w:bCs/>
              <w:noProof/>
            </w:rPr>
            <w:fldChar w:fldCharType="end"/>
          </w:r>
        </w:p>
      </w:sdtContent>
    </w:sdt>
    <w:p w14:paraId="469DBE20" w14:textId="77777777" w:rsidR="0093237D" w:rsidRPr="00200122" w:rsidRDefault="00C3102F">
      <w:pPr>
        <w:pStyle w:val="TOCHeading"/>
      </w:pPr>
      <w:r w:rsidRPr="00200122">
        <w:t>Tables</w:t>
      </w:r>
    </w:p>
    <w:p w14:paraId="3EA995B4" w14:textId="397B24FF" w:rsidR="00946914" w:rsidRDefault="00C3102F">
      <w:pPr>
        <w:pStyle w:val="TableofFigures"/>
        <w:tabs>
          <w:tab w:val="right" w:leader="dot" w:pos="9060"/>
        </w:tabs>
        <w:rPr>
          <w:rFonts w:eastAsiaTheme="minorEastAsia"/>
          <w:noProof/>
          <w:lang w:eastAsia="en-AU"/>
        </w:rPr>
      </w:pPr>
      <w:r w:rsidRPr="00200122">
        <w:rPr>
          <w:bCs/>
          <w:szCs w:val="24"/>
        </w:rPr>
        <w:fldChar w:fldCharType="begin"/>
      </w:r>
      <w:r w:rsidRPr="00200122">
        <w:rPr>
          <w:bCs/>
        </w:rPr>
        <w:instrText xml:space="preserve"> TOC \c "Table" </w:instrText>
      </w:r>
      <w:r w:rsidRPr="00200122">
        <w:rPr>
          <w:bCs/>
          <w:szCs w:val="24"/>
        </w:rPr>
        <w:fldChar w:fldCharType="separate"/>
      </w:r>
      <w:r w:rsidR="00946914">
        <w:rPr>
          <w:noProof/>
        </w:rPr>
        <w:t xml:space="preserve">Table 1 </w:t>
      </w:r>
      <w:r w:rsidR="00946914" w:rsidRPr="003E133D">
        <w:rPr>
          <w:i/>
          <w:iCs/>
          <w:noProof/>
        </w:rPr>
        <w:t xml:space="preserve">Acipenser </w:t>
      </w:r>
      <w:r w:rsidR="00946914">
        <w:rPr>
          <w:noProof/>
        </w:rPr>
        <w:t xml:space="preserve">and </w:t>
      </w:r>
      <w:r w:rsidR="00946914" w:rsidRPr="003E133D">
        <w:rPr>
          <w:i/>
          <w:iCs/>
          <w:noProof/>
        </w:rPr>
        <w:t xml:space="preserve">Huso </w:t>
      </w:r>
      <w:r w:rsidR="00946914">
        <w:rPr>
          <w:noProof/>
        </w:rPr>
        <w:t>species</w:t>
      </w:r>
      <w:r w:rsidR="00946914">
        <w:rPr>
          <w:noProof/>
        </w:rPr>
        <w:tab/>
      </w:r>
      <w:r w:rsidR="00946914">
        <w:rPr>
          <w:noProof/>
        </w:rPr>
        <w:fldChar w:fldCharType="begin"/>
      </w:r>
      <w:r w:rsidR="00946914">
        <w:rPr>
          <w:noProof/>
        </w:rPr>
        <w:instrText xml:space="preserve"> PAGEREF _Toc97709005 \h </w:instrText>
      </w:r>
      <w:r w:rsidR="00946914">
        <w:rPr>
          <w:noProof/>
        </w:rPr>
      </w:r>
      <w:r w:rsidR="00946914">
        <w:rPr>
          <w:noProof/>
        </w:rPr>
        <w:fldChar w:fldCharType="separate"/>
      </w:r>
      <w:r w:rsidR="009031C4">
        <w:rPr>
          <w:noProof/>
        </w:rPr>
        <w:t>9</w:t>
      </w:r>
      <w:r w:rsidR="00946914">
        <w:rPr>
          <w:noProof/>
        </w:rPr>
        <w:fldChar w:fldCharType="end"/>
      </w:r>
    </w:p>
    <w:p w14:paraId="0AE0EAB8" w14:textId="771B9BD4" w:rsidR="00946914" w:rsidRDefault="00946914">
      <w:pPr>
        <w:pStyle w:val="TableofFigures"/>
        <w:tabs>
          <w:tab w:val="right" w:leader="dot" w:pos="9060"/>
        </w:tabs>
        <w:rPr>
          <w:rFonts w:eastAsiaTheme="minorEastAsia"/>
          <w:noProof/>
          <w:lang w:eastAsia="en-AU"/>
        </w:rPr>
      </w:pPr>
      <w:r>
        <w:rPr>
          <w:noProof/>
        </w:rPr>
        <w:t>Table 2 Hazard identification and refinement</w:t>
      </w:r>
      <w:r>
        <w:rPr>
          <w:noProof/>
        </w:rPr>
        <w:tab/>
      </w:r>
      <w:r>
        <w:rPr>
          <w:noProof/>
        </w:rPr>
        <w:fldChar w:fldCharType="begin"/>
      </w:r>
      <w:r>
        <w:rPr>
          <w:noProof/>
        </w:rPr>
        <w:instrText xml:space="preserve"> PAGEREF _Toc97709006 \h </w:instrText>
      </w:r>
      <w:r>
        <w:rPr>
          <w:noProof/>
        </w:rPr>
      </w:r>
      <w:r>
        <w:rPr>
          <w:noProof/>
        </w:rPr>
        <w:fldChar w:fldCharType="separate"/>
      </w:r>
      <w:r w:rsidR="009031C4">
        <w:rPr>
          <w:noProof/>
        </w:rPr>
        <w:t>11</w:t>
      </w:r>
      <w:r>
        <w:rPr>
          <w:noProof/>
        </w:rPr>
        <w:fldChar w:fldCharType="end"/>
      </w:r>
    </w:p>
    <w:p w14:paraId="381C618C" w14:textId="71993D87" w:rsidR="00ED6A6D" w:rsidRPr="00200122" w:rsidRDefault="00C3102F" w:rsidP="001E608B">
      <w:pPr>
        <w:sectPr w:rsidR="00ED6A6D" w:rsidRPr="00200122">
          <w:headerReference w:type="even" r:id="rId24"/>
          <w:headerReference w:type="default" r:id="rId25"/>
          <w:footerReference w:type="default" r:id="rId26"/>
          <w:headerReference w:type="first" r:id="rId27"/>
          <w:pgSz w:w="11906" w:h="16838"/>
          <w:pgMar w:top="1418" w:right="1418" w:bottom="1418" w:left="1418" w:header="567" w:footer="283" w:gutter="0"/>
          <w:pgNumType w:fmt="lowerRoman"/>
          <w:cols w:space="708"/>
          <w:docGrid w:linePitch="360"/>
        </w:sectPr>
      </w:pPr>
      <w:r w:rsidRPr="00200122">
        <w:fldChar w:fldCharType="end"/>
      </w:r>
    </w:p>
    <w:p w14:paraId="0765BEF5" w14:textId="16258C51" w:rsidR="00CE6382" w:rsidRPr="00200122" w:rsidRDefault="003957F3" w:rsidP="00CE6382">
      <w:pPr>
        <w:pStyle w:val="Heading2"/>
        <w:numPr>
          <w:ilvl w:val="0"/>
          <w:numId w:val="0"/>
        </w:numPr>
        <w:ind w:left="794" w:hanging="794"/>
      </w:pPr>
      <w:bookmarkStart w:id="0" w:name="_Toc97709538"/>
      <w:bookmarkStart w:id="1" w:name="_Hlk36741615"/>
      <w:bookmarkStart w:id="2" w:name="_Hlk36741043"/>
      <w:bookmarkStart w:id="3" w:name="_Hlk39724740"/>
      <w:bookmarkStart w:id="4" w:name="_Toc11849518"/>
      <w:bookmarkStart w:id="5" w:name="_Toc17721504"/>
      <w:r>
        <w:lastRenderedPageBreak/>
        <w:t>Acronyms and abbreviations</w:t>
      </w:r>
      <w:bookmarkEnd w:id="0"/>
    </w:p>
    <w:tbl>
      <w:tblPr>
        <w:tblW w:w="5077" w:type="pct"/>
        <w:tblBorders>
          <w:top w:val="single" w:sz="4" w:space="0" w:color="auto"/>
          <w:bottom w:val="single" w:sz="4" w:space="0" w:color="auto"/>
        </w:tblBorders>
        <w:tblLook w:val="04A0" w:firstRow="1" w:lastRow="0" w:firstColumn="1" w:lastColumn="0" w:noHBand="0" w:noVBand="1"/>
      </w:tblPr>
      <w:tblGrid>
        <w:gridCol w:w="2459"/>
        <w:gridCol w:w="6751"/>
      </w:tblGrid>
      <w:tr w:rsidR="003957F3" w:rsidRPr="00025D47" w14:paraId="5F23AAA5" w14:textId="77777777" w:rsidTr="00974FDA">
        <w:trPr>
          <w:trHeight w:val="414"/>
          <w:tblHeader/>
        </w:trPr>
        <w:tc>
          <w:tcPr>
            <w:tcW w:w="1335" w:type="pct"/>
            <w:tcBorders>
              <w:top w:val="single" w:sz="4" w:space="0" w:color="auto"/>
              <w:bottom w:val="single" w:sz="4" w:space="0" w:color="auto"/>
            </w:tcBorders>
          </w:tcPr>
          <w:bookmarkEnd w:id="1"/>
          <w:bookmarkEnd w:id="2"/>
          <w:p w14:paraId="62BB59BF" w14:textId="77777777" w:rsidR="003957F3" w:rsidRPr="00552E0D" w:rsidRDefault="003957F3" w:rsidP="00974FDA">
            <w:pPr>
              <w:pStyle w:val="TableHeading"/>
            </w:pPr>
            <w:r w:rsidRPr="00552E0D">
              <w:t>Term or abbreviation</w:t>
            </w:r>
          </w:p>
        </w:tc>
        <w:tc>
          <w:tcPr>
            <w:tcW w:w="3665" w:type="pct"/>
            <w:tcBorders>
              <w:top w:val="single" w:sz="4" w:space="0" w:color="auto"/>
              <w:bottom w:val="single" w:sz="4" w:space="0" w:color="auto"/>
            </w:tcBorders>
          </w:tcPr>
          <w:p w14:paraId="486ED665" w14:textId="77777777" w:rsidR="003957F3" w:rsidRPr="00552E0D" w:rsidRDefault="003957F3" w:rsidP="00974FDA">
            <w:pPr>
              <w:pStyle w:val="TableHeading"/>
            </w:pPr>
            <w:r w:rsidRPr="00552E0D">
              <w:t>Definition</w:t>
            </w:r>
          </w:p>
        </w:tc>
      </w:tr>
      <w:tr w:rsidR="003957F3" w:rsidRPr="00025D47" w14:paraId="7E7FB557" w14:textId="77777777" w:rsidTr="00974FDA">
        <w:trPr>
          <w:trHeight w:val="414"/>
        </w:trPr>
        <w:tc>
          <w:tcPr>
            <w:tcW w:w="1335" w:type="pct"/>
            <w:tcBorders>
              <w:top w:val="single" w:sz="4" w:space="0" w:color="auto"/>
            </w:tcBorders>
          </w:tcPr>
          <w:p w14:paraId="7656607E" w14:textId="77777777" w:rsidR="003957F3" w:rsidRPr="00552E0D" w:rsidRDefault="003957F3" w:rsidP="00974FDA">
            <w:pPr>
              <w:pStyle w:val="TableText"/>
            </w:pPr>
            <w:r w:rsidRPr="00552E0D">
              <w:t>AA</w:t>
            </w:r>
          </w:p>
        </w:tc>
        <w:tc>
          <w:tcPr>
            <w:tcW w:w="3665" w:type="pct"/>
            <w:tcBorders>
              <w:top w:val="single" w:sz="4" w:space="0" w:color="auto"/>
            </w:tcBorders>
          </w:tcPr>
          <w:p w14:paraId="6AC0B8D5" w14:textId="77777777" w:rsidR="003957F3" w:rsidRPr="00552E0D" w:rsidRDefault="003957F3" w:rsidP="00974FDA">
            <w:pPr>
              <w:pStyle w:val="TableText"/>
            </w:pPr>
            <w:r w:rsidRPr="00552E0D">
              <w:t xml:space="preserve">Approved arrangement </w:t>
            </w:r>
          </w:p>
        </w:tc>
      </w:tr>
      <w:tr w:rsidR="003957F3" w:rsidRPr="00025D47" w14:paraId="5CA3EEFC" w14:textId="77777777" w:rsidTr="00974FDA">
        <w:trPr>
          <w:trHeight w:val="414"/>
        </w:trPr>
        <w:tc>
          <w:tcPr>
            <w:tcW w:w="1335" w:type="pct"/>
          </w:tcPr>
          <w:p w14:paraId="045CD560" w14:textId="77777777" w:rsidR="003957F3" w:rsidRPr="00552E0D" w:rsidRDefault="003957F3" w:rsidP="00974FDA">
            <w:pPr>
              <w:pStyle w:val="TableText"/>
            </w:pPr>
            <w:r w:rsidRPr="00552E0D">
              <w:t>ALOP</w:t>
            </w:r>
          </w:p>
        </w:tc>
        <w:tc>
          <w:tcPr>
            <w:tcW w:w="3665" w:type="pct"/>
          </w:tcPr>
          <w:p w14:paraId="787286A2" w14:textId="77777777" w:rsidR="003957F3" w:rsidRPr="00552E0D" w:rsidRDefault="003957F3" w:rsidP="00974FDA">
            <w:pPr>
              <w:pStyle w:val="TableText"/>
            </w:pPr>
            <w:r w:rsidRPr="00552E0D">
              <w:t>Appropriate level of protection</w:t>
            </w:r>
          </w:p>
        </w:tc>
      </w:tr>
      <w:tr w:rsidR="003957F3" w:rsidRPr="00025D47" w14:paraId="30C5683B" w14:textId="77777777" w:rsidTr="00974FDA">
        <w:trPr>
          <w:trHeight w:val="414"/>
        </w:trPr>
        <w:tc>
          <w:tcPr>
            <w:tcW w:w="1335" w:type="pct"/>
          </w:tcPr>
          <w:p w14:paraId="18141663" w14:textId="77777777" w:rsidR="003957F3" w:rsidRPr="00552E0D" w:rsidRDefault="003957F3" w:rsidP="00974FDA">
            <w:pPr>
              <w:pStyle w:val="TableText"/>
            </w:pPr>
            <w:r w:rsidRPr="00552E0D">
              <w:t>BA</w:t>
            </w:r>
          </w:p>
        </w:tc>
        <w:tc>
          <w:tcPr>
            <w:tcW w:w="3665" w:type="pct"/>
          </w:tcPr>
          <w:p w14:paraId="55AB8976" w14:textId="77777777" w:rsidR="003957F3" w:rsidRPr="00552E0D" w:rsidRDefault="003957F3" w:rsidP="00974FDA">
            <w:pPr>
              <w:pStyle w:val="TableText"/>
            </w:pPr>
            <w:r w:rsidRPr="00552E0D">
              <w:t>Biosecurity Advice</w:t>
            </w:r>
          </w:p>
        </w:tc>
      </w:tr>
      <w:tr w:rsidR="003957F3" w:rsidRPr="00025D47" w14:paraId="06730FEB" w14:textId="77777777" w:rsidTr="00974FDA">
        <w:trPr>
          <w:trHeight w:val="414"/>
        </w:trPr>
        <w:tc>
          <w:tcPr>
            <w:tcW w:w="1335" w:type="pct"/>
          </w:tcPr>
          <w:p w14:paraId="203C7CA6" w14:textId="77777777" w:rsidR="003957F3" w:rsidRPr="00552E0D" w:rsidRDefault="003957F3" w:rsidP="00974FDA">
            <w:pPr>
              <w:pStyle w:val="TableText"/>
            </w:pPr>
            <w:r w:rsidRPr="00552E0D">
              <w:t>BICON</w:t>
            </w:r>
          </w:p>
        </w:tc>
        <w:tc>
          <w:tcPr>
            <w:tcW w:w="3665" w:type="pct"/>
          </w:tcPr>
          <w:p w14:paraId="4B869E48" w14:textId="77777777" w:rsidR="003957F3" w:rsidRPr="00552E0D" w:rsidRDefault="003957F3" w:rsidP="00974FDA">
            <w:pPr>
              <w:pStyle w:val="TableText"/>
            </w:pPr>
            <w:r w:rsidRPr="00552E0D">
              <w:t>Australia’s Biosecurity Import Condition System</w:t>
            </w:r>
          </w:p>
        </w:tc>
      </w:tr>
      <w:tr w:rsidR="003957F3" w:rsidRPr="00025D47" w14:paraId="0BF5659A" w14:textId="77777777" w:rsidTr="00974FDA">
        <w:trPr>
          <w:trHeight w:val="414"/>
        </w:trPr>
        <w:tc>
          <w:tcPr>
            <w:tcW w:w="1335" w:type="pct"/>
          </w:tcPr>
          <w:p w14:paraId="07366318" w14:textId="77777777" w:rsidR="003957F3" w:rsidRPr="00552E0D" w:rsidRDefault="003957F3" w:rsidP="00974FDA">
            <w:pPr>
              <w:pStyle w:val="TableText"/>
            </w:pPr>
            <w:r w:rsidRPr="00552E0D">
              <w:t>CA</w:t>
            </w:r>
          </w:p>
        </w:tc>
        <w:tc>
          <w:tcPr>
            <w:tcW w:w="3665" w:type="pct"/>
          </w:tcPr>
          <w:p w14:paraId="4C845673" w14:textId="77777777" w:rsidR="003957F3" w:rsidRPr="00D85686" w:rsidRDefault="003957F3" w:rsidP="00D85686">
            <w:pPr>
              <w:pStyle w:val="TableText"/>
            </w:pPr>
            <w:r w:rsidRPr="00D85686">
              <w:t xml:space="preserve">Competent Authority </w:t>
            </w:r>
          </w:p>
        </w:tc>
      </w:tr>
      <w:tr w:rsidR="003957F3" w:rsidRPr="00025D47" w14:paraId="26107E5A" w14:textId="77777777" w:rsidTr="00974FDA">
        <w:trPr>
          <w:trHeight w:val="414"/>
        </w:trPr>
        <w:tc>
          <w:tcPr>
            <w:tcW w:w="1335" w:type="pct"/>
          </w:tcPr>
          <w:p w14:paraId="60478708" w14:textId="77777777" w:rsidR="003957F3" w:rsidRPr="00552E0D" w:rsidRDefault="003957F3" w:rsidP="00974FDA">
            <w:pPr>
              <w:pStyle w:val="TableText"/>
            </w:pPr>
            <w:r w:rsidRPr="00552E0D">
              <w:t>CITES</w:t>
            </w:r>
          </w:p>
        </w:tc>
        <w:tc>
          <w:tcPr>
            <w:tcW w:w="3665" w:type="pct"/>
          </w:tcPr>
          <w:p w14:paraId="33141FB0" w14:textId="77777777" w:rsidR="003957F3" w:rsidRPr="00552E0D" w:rsidRDefault="003957F3" w:rsidP="00974FDA">
            <w:pPr>
              <w:pStyle w:val="TableText"/>
            </w:pPr>
            <w:r w:rsidRPr="00552E0D">
              <w:t>Convention on International Trade in Endangered Species of Wild Fauna and Flora</w:t>
            </w:r>
          </w:p>
        </w:tc>
      </w:tr>
      <w:tr w:rsidR="003957F3" w:rsidRPr="00025D47" w14:paraId="6742B7BE" w14:textId="77777777" w:rsidTr="00974FDA">
        <w:trPr>
          <w:trHeight w:val="414"/>
        </w:trPr>
        <w:tc>
          <w:tcPr>
            <w:tcW w:w="1335" w:type="pct"/>
          </w:tcPr>
          <w:p w14:paraId="61CC0D3F" w14:textId="77777777" w:rsidR="003957F3" w:rsidRPr="00552E0D" w:rsidRDefault="003957F3" w:rsidP="00974FDA">
            <w:pPr>
              <w:pStyle w:val="TableText"/>
            </w:pPr>
            <w:r w:rsidRPr="00552E0D">
              <w:t>EU</w:t>
            </w:r>
          </w:p>
        </w:tc>
        <w:tc>
          <w:tcPr>
            <w:tcW w:w="3665" w:type="pct"/>
          </w:tcPr>
          <w:p w14:paraId="6C251FD2" w14:textId="77777777" w:rsidR="003957F3" w:rsidRPr="00552E0D" w:rsidRDefault="003957F3" w:rsidP="00974FDA">
            <w:pPr>
              <w:pStyle w:val="TableText"/>
            </w:pPr>
            <w:r w:rsidRPr="00552E0D">
              <w:t>European Union</w:t>
            </w:r>
          </w:p>
        </w:tc>
      </w:tr>
      <w:tr w:rsidR="003957F3" w:rsidRPr="00025D47" w14:paraId="372E14D0" w14:textId="77777777" w:rsidTr="00974FDA">
        <w:trPr>
          <w:trHeight w:val="414"/>
        </w:trPr>
        <w:tc>
          <w:tcPr>
            <w:tcW w:w="1335" w:type="pct"/>
          </w:tcPr>
          <w:p w14:paraId="058FE8FE" w14:textId="77777777" w:rsidR="003957F3" w:rsidRPr="00552E0D" w:rsidRDefault="003957F3" w:rsidP="00974FDA">
            <w:pPr>
              <w:pStyle w:val="TableText"/>
            </w:pPr>
            <w:r w:rsidRPr="00552E0D">
              <w:t>IUCN</w:t>
            </w:r>
          </w:p>
        </w:tc>
        <w:tc>
          <w:tcPr>
            <w:tcW w:w="3665" w:type="pct"/>
          </w:tcPr>
          <w:p w14:paraId="7CE9FA23" w14:textId="77777777" w:rsidR="003957F3" w:rsidRPr="00552E0D" w:rsidRDefault="003957F3" w:rsidP="00974FDA">
            <w:pPr>
              <w:pStyle w:val="TableText"/>
            </w:pPr>
            <w:r w:rsidRPr="00552E0D">
              <w:rPr>
                <w:bCs/>
              </w:rPr>
              <w:t>International Union for Conservation of Nature</w:t>
            </w:r>
          </w:p>
        </w:tc>
      </w:tr>
      <w:tr w:rsidR="003957F3" w:rsidRPr="00025D47" w14:paraId="76C2DCC5" w14:textId="77777777" w:rsidTr="00974FDA">
        <w:trPr>
          <w:trHeight w:val="414"/>
        </w:trPr>
        <w:tc>
          <w:tcPr>
            <w:tcW w:w="1335" w:type="pct"/>
          </w:tcPr>
          <w:p w14:paraId="7DE15264" w14:textId="77777777" w:rsidR="003957F3" w:rsidRPr="00552E0D" w:rsidRDefault="003957F3" w:rsidP="00974FDA">
            <w:pPr>
              <w:pStyle w:val="TableText"/>
            </w:pPr>
            <w:r w:rsidRPr="00552E0D">
              <w:t>OIE</w:t>
            </w:r>
          </w:p>
        </w:tc>
        <w:tc>
          <w:tcPr>
            <w:tcW w:w="3665" w:type="pct"/>
          </w:tcPr>
          <w:p w14:paraId="4822B692" w14:textId="77777777" w:rsidR="003957F3" w:rsidRPr="00552E0D" w:rsidRDefault="003957F3" w:rsidP="00974FDA">
            <w:pPr>
              <w:pStyle w:val="TableText"/>
            </w:pPr>
            <w:r w:rsidRPr="00552E0D">
              <w:t>World Organisation for Animal Health</w:t>
            </w:r>
          </w:p>
        </w:tc>
      </w:tr>
      <w:tr w:rsidR="003957F3" w:rsidRPr="00025D47" w14:paraId="5A644A47" w14:textId="77777777" w:rsidTr="00974FDA">
        <w:trPr>
          <w:trHeight w:val="414"/>
        </w:trPr>
        <w:tc>
          <w:tcPr>
            <w:tcW w:w="1335" w:type="pct"/>
          </w:tcPr>
          <w:p w14:paraId="2C9C7AB0" w14:textId="77777777" w:rsidR="003957F3" w:rsidRPr="00552E0D" w:rsidRDefault="003957F3" w:rsidP="00974FDA">
            <w:pPr>
              <w:pStyle w:val="TableText"/>
            </w:pPr>
            <w:r w:rsidRPr="00552E0D">
              <w:t>OIE Code</w:t>
            </w:r>
          </w:p>
        </w:tc>
        <w:tc>
          <w:tcPr>
            <w:tcW w:w="3665" w:type="pct"/>
          </w:tcPr>
          <w:p w14:paraId="0A1B7500" w14:textId="35BCAD78" w:rsidR="003957F3" w:rsidRPr="00552E0D" w:rsidRDefault="003957F3" w:rsidP="00974FDA">
            <w:pPr>
              <w:pStyle w:val="TableText"/>
            </w:pPr>
            <w:r>
              <w:t>OIE Aquatic Animal Health Code</w:t>
            </w:r>
          </w:p>
        </w:tc>
      </w:tr>
      <w:tr w:rsidR="003957F3" w:rsidRPr="00025D47" w14:paraId="1B6EBCFE" w14:textId="77777777" w:rsidTr="00974FDA">
        <w:trPr>
          <w:trHeight w:val="414"/>
        </w:trPr>
        <w:tc>
          <w:tcPr>
            <w:tcW w:w="1335" w:type="pct"/>
          </w:tcPr>
          <w:p w14:paraId="5482785B" w14:textId="77777777" w:rsidR="003957F3" w:rsidRPr="00552E0D" w:rsidRDefault="003957F3" w:rsidP="00974FDA">
            <w:pPr>
              <w:pStyle w:val="TableText"/>
            </w:pPr>
            <w:r w:rsidRPr="00552E0D">
              <w:t>OIE Manual</w:t>
            </w:r>
          </w:p>
        </w:tc>
        <w:tc>
          <w:tcPr>
            <w:tcW w:w="3665" w:type="pct"/>
          </w:tcPr>
          <w:p w14:paraId="2C5030D9" w14:textId="031118D8" w:rsidR="003957F3" w:rsidRPr="00552E0D" w:rsidRDefault="003957F3" w:rsidP="00974FDA">
            <w:pPr>
              <w:pStyle w:val="TableText"/>
            </w:pPr>
            <w:r>
              <w:t>OIE Manual of Diagnostic Tests and Vaccines for Aquatic Animals</w:t>
            </w:r>
          </w:p>
        </w:tc>
      </w:tr>
      <w:tr w:rsidR="003957F3" w:rsidRPr="00025D47" w14:paraId="4E37B51C" w14:textId="77777777" w:rsidTr="00974FDA">
        <w:trPr>
          <w:trHeight w:val="414"/>
        </w:trPr>
        <w:tc>
          <w:tcPr>
            <w:tcW w:w="1335" w:type="pct"/>
          </w:tcPr>
          <w:p w14:paraId="02550CAE" w14:textId="77777777" w:rsidR="003957F3" w:rsidRPr="00552E0D" w:rsidRDefault="003957F3" w:rsidP="00974FDA">
            <w:pPr>
              <w:pStyle w:val="TableText"/>
            </w:pPr>
            <w:r w:rsidRPr="00552E0D">
              <w:t>PEQ</w:t>
            </w:r>
          </w:p>
        </w:tc>
        <w:tc>
          <w:tcPr>
            <w:tcW w:w="3665" w:type="pct"/>
          </w:tcPr>
          <w:p w14:paraId="13D42FBA" w14:textId="77777777" w:rsidR="003957F3" w:rsidRPr="00552E0D" w:rsidRDefault="003957F3" w:rsidP="00974FDA">
            <w:pPr>
              <w:pStyle w:val="TableText"/>
            </w:pPr>
            <w:r w:rsidRPr="00552E0D">
              <w:t>pre-export quarantine</w:t>
            </w:r>
          </w:p>
        </w:tc>
      </w:tr>
      <w:tr w:rsidR="003957F3" w:rsidRPr="00025D47" w14:paraId="183CCF07" w14:textId="77777777" w:rsidTr="00974FDA">
        <w:trPr>
          <w:trHeight w:val="414"/>
        </w:trPr>
        <w:tc>
          <w:tcPr>
            <w:tcW w:w="1335" w:type="pct"/>
          </w:tcPr>
          <w:p w14:paraId="4A2BC90A" w14:textId="77777777" w:rsidR="003957F3" w:rsidRPr="00552E0D" w:rsidRDefault="003957F3" w:rsidP="00974FDA">
            <w:pPr>
              <w:pStyle w:val="TableText"/>
            </w:pPr>
            <w:r>
              <w:t>PAQ</w:t>
            </w:r>
          </w:p>
        </w:tc>
        <w:tc>
          <w:tcPr>
            <w:tcW w:w="3665" w:type="pct"/>
          </w:tcPr>
          <w:p w14:paraId="0CCC649F" w14:textId="77777777" w:rsidR="003957F3" w:rsidRPr="00552E0D" w:rsidRDefault="003957F3" w:rsidP="00974FDA">
            <w:pPr>
              <w:pStyle w:val="TableText"/>
            </w:pPr>
            <w:r>
              <w:t>Post-arrival quarantine</w:t>
            </w:r>
          </w:p>
        </w:tc>
      </w:tr>
      <w:tr w:rsidR="003957F3" w:rsidRPr="00025D47" w14:paraId="50551AE4" w14:textId="77777777" w:rsidTr="00974FDA">
        <w:trPr>
          <w:trHeight w:val="414"/>
        </w:trPr>
        <w:tc>
          <w:tcPr>
            <w:tcW w:w="1335" w:type="pct"/>
          </w:tcPr>
          <w:p w14:paraId="6FDEF9E9" w14:textId="77777777" w:rsidR="003957F3" w:rsidRPr="00552E0D" w:rsidRDefault="003957F3" w:rsidP="00974FDA">
            <w:pPr>
              <w:pStyle w:val="TableText"/>
            </w:pPr>
            <w:r w:rsidRPr="00552E0D">
              <w:t xml:space="preserve">RAS </w:t>
            </w:r>
          </w:p>
        </w:tc>
        <w:tc>
          <w:tcPr>
            <w:tcW w:w="3665" w:type="pct"/>
          </w:tcPr>
          <w:p w14:paraId="58264C97" w14:textId="0AD6A5E3" w:rsidR="003957F3" w:rsidRPr="00552E0D" w:rsidRDefault="003957F3" w:rsidP="00974FDA">
            <w:pPr>
              <w:pStyle w:val="TableText"/>
            </w:pPr>
            <w:r w:rsidRPr="00552E0D">
              <w:t>Re-circulati</w:t>
            </w:r>
            <w:r w:rsidR="005425D2">
              <w:t>ng</w:t>
            </w:r>
            <w:r w:rsidRPr="00552E0D">
              <w:t xml:space="preserve"> Aquaculture System </w:t>
            </w:r>
          </w:p>
        </w:tc>
      </w:tr>
      <w:tr w:rsidR="003957F3" w:rsidRPr="00025D47" w14:paraId="26F94882" w14:textId="77777777" w:rsidTr="00974FDA">
        <w:trPr>
          <w:trHeight w:val="414"/>
        </w:trPr>
        <w:tc>
          <w:tcPr>
            <w:tcW w:w="1335" w:type="pct"/>
          </w:tcPr>
          <w:p w14:paraId="6BF57517" w14:textId="77777777" w:rsidR="003957F3" w:rsidRPr="00552E0D" w:rsidRDefault="003957F3" w:rsidP="00974FDA">
            <w:pPr>
              <w:pStyle w:val="TableText"/>
            </w:pPr>
            <w:r w:rsidRPr="00552E0D">
              <w:t>SPS Agreement</w:t>
            </w:r>
          </w:p>
        </w:tc>
        <w:tc>
          <w:tcPr>
            <w:tcW w:w="3665" w:type="pct"/>
          </w:tcPr>
          <w:p w14:paraId="4299F282" w14:textId="77777777" w:rsidR="003957F3" w:rsidRPr="00552E0D" w:rsidRDefault="003957F3" w:rsidP="00974FDA">
            <w:pPr>
              <w:pStyle w:val="TableText"/>
            </w:pPr>
            <w:r w:rsidRPr="00552E0D">
              <w:t>WTO agreement on the Application of Sanitary and Phytosanitary Measures</w:t>
            </w:r>
          </w:p>
        </w:tc>
      </w:tr>
      <w:tr w:rsidR="003957F3" w14:paraId="38E3387B" w14:textId="77777777" w:rsidTr="00974FDA">
        <w:trPr>
          <w:trHeight w:val="414"/>
        </w:trPr>
        <w:tc>
          <w:tcPr>
            <w:tcW w:w="1335" w:type="pct"/>
          </w:tcPr>
          <w:p w14:paraId="445F708D" w14:textId="77777777" w:rsidR="003957F3" w:rsidRPr="00552E0D" w:rsidRDefault="003957F3" w:rsidP="00974FDA">
            <w:pPr>
              <w:pStyle w:val="TableText"/>
            </w:pPr>
            <w:r w:rsidRPr="00552E0D">
              <w:t>WTO</w:t>
            </w:r>
          </w:p>
        </w:tc>
        <w:tc>
          <w:tcPr>
            <w:tcW w:w="3665" w:type="pct"/>
          </w:tcPr>
          <w:p w14:paraId="1C6DBC73" w14:textId="77777777" w:rsidR="003957F3" w:rsidRPr="00552E0D" w:rsidRDefault="003957F3" w:rsidP="00974FDA">
            <w:pPr>
              <w:pStyle w:val="TableText"/>
            </w:pPr>
            <w:r w:rsidRPr="00552E0D">
              <w:t>World Trade Organization</w:t>
            </w:r>
          </w:p>
        </w:tc>
      </w:tr>
    </w:tbl>
    <w:p w14:paraId="42E01D41" w14:textId="29CB6DE8" w:rsidR="00CE6382" w:rsidRPr="00200122" w:rsidRDefault="00CE6382" w:rsidP="00CE6382">
      <w:r w:rsidRPr="00200122">
        <w:br w:type="page"/>
      </w:r>
    </w:p>
    <w:p w14:paraId="469DBE25" w14:textId="44586629" w:rsidR="0093237D" w:rsidRPr="00200122" w:rsidRDefault="00C3102F">
      <w:pPr>
        <w:pStyle w:val="Heading2"/>
        <w:numPr>
          <w:ilvl w:val="0"/>
          <w:numId w:val="0"/>
        </w:numPr>
      </w:pPr>
      <w:bookmarkStart w:id="6" w:name="_Toc97709539"/>
      <w:bookmarkEnd w:id="3"/>
      <w:r w:rsidRPr="00200122">
        <w:t>Summary</w:t>
      </w:r>
      <w:bookmarkEnd w:id="4"/>
      <w:bookmarkEnd w:id="5"/>
      <w:bookmarkEnd w:id="6"/>
    </w:p>
    <w:p w14:paraId="0114DBB6" w14:textId="3E381571" w:rsidR="004B55E2" w:rsidRPr="00200122" w:rsidRDefault="00C3102F">
      <w:r w:rsidRPr="00200122">
        <w:t xml:space="preserve">The </w:t>
      </w:r>
      <w:r w:rsidR="00460BCD" w:rsidRPr="00200122">
        <w:t xml:space="preserve">Australian Government </w:t>
      </w:r>
      <w:r w:rsidRPr="00200122">
        <w:t>Department of Agriculture</w:t>
      </w:r>
      <w:r w:rsidR="008A4F15" w:rsidRPr="00200122">
        <w:t>, Water</w:t>
      </w:r>
      <w:r w:rsidR="00460BCD" w:rsidRPr="00200122">
        <w:t xml:space="preserve"> and the Environment</w:t>
      </w:r>
      <w:r w:rsidR="00421594" w:rsidRPr="00200122">
        <w:t xml:space="preserve"> (the department)</w:t>
      </w:r>
      <w:r w:rsidRPr="00200122">
        <w:t xml:space="preserve"> has </w:t>
      </w:r>
      <w:r w:rsidR="003957F3" w:rsidRPr="003957F3">
        <w:t xml:space="preserve">prepared this Issues Paper to begin the </w:t>
      </w:r>
      <w:bookmarkStart w:id="7" w:name="_Hlk85097375"/>
      <w:r w:rsidR="003957F3">
        <w:t>biosecurity risk</w:t>
      </w:r>
      <w:bookmarkEnd w:id="7"/>
      <w:r w:rsidR="003957F3">
        <w:t xml:space="preserve"> </w:t>
      </w:r>
      <w:r w:rsidR="003957F3" w:rsidRPr="003957F3">
        <w:t>assessment of the proposal to import live beluga (</w:t>
      </w:r>
      <w:r w:rsidR="003957F3" w:rsidRPr="0093342E">
        <w:rPr>
          <w:rStyle w:val="Emphasis"/>
        </w:rPr>
        <w:t>Huso</w:t>
      </w:r>
      <w:r w:rsidR="00F57AC5">
        <w:rPr>
          <w:rStyle w:val="Emphasis"/>
        </w:rPr>
        <w:t> </w:t>
      </w:r>
      <w:r w:rsidR="003957F3" w:rsidRPr="0093342E">
        <w:rPr>
          <w:rStyle w:val="Emphasis"/>
        </w:rPr>
        <w:t>huso</w:t>
      </w:r>
      <w:r w:rsidR="003957F3" w:rsidRPr="003957F3">
        <w:t>) and Siberian sturgeon (</w:t>
      </w:r>
      <w:r w:rsidR="003957F3" w:rsidRPr="0093342E">
        <w:rPr>
          <w:rStyle w:val="Emphasis"/>
        </w:rPr>
        <w:t>Acipenser</w:t>
      </w:r>
      <w:r w:rsidR="00F57AC5">
        <w:rPr>
          <w:rStyle w:val="Emphasis"/>
        </w:rPr>
        <w:t> </w:t>
      </w:r>
      <w:r w:rsidR="003957F3" w:rsidRPr="0093342E">
        <w:rPr>
          <w:rStyle w:val="Emphasis"/>
        </w:rPr>
        <w:t>baerii</w:t>
      </w:r>
      <w:r w:rsidR="003957F3" w:rsidRPr="003957F3">
        <w:t xml:space="preserve">) for aquaculture </w:t>
      </w:r>
      <w:bookmarkStart w:id="8" w:name="_Hlk85097388"/>
      <w:r w:rsidR="003957F3">
        <w:rPr>
          <w:rFonts w:eastAsia="Times New Roman"/>
          <w:szCs w:val="24"/>
          <w:lang w:val="en-GB"/>
        </w:rPr>
        <w:t>purposes</w:t>
      </w:r>
      <w:bookmarkEnd w:id="8"/>
      <w:r w:rsidR="003957F3" w:rsidRPr="003957F3">
        <w:t xml:space="preserve"> into Australia from approved countries</w:t>
      </w:r>
      <w:r w:rsidR="00153A62" w:rsidRPr="00200122">
        <w:t>.</w:t>
      </w:r>
    </w:p>
    <w:p w14:paraId="6E7C43A4" w14:textId="77777777" w:rsidR="003957F3" w:rsidRDefault="003957F3" w:rsidP="003957F3">
      <w:r>
        <w:t>This Issues Paper considers relevant peer-reviewed scientific information, advice from international scientific experts, standard industry practices and operational practicalities.</w:t>
      </w:r>
    </w:p>
    <w:p w14:paraId="303BE71C" w14:textId="037602D2" w:rsidR="003957F3" w:rsidRDefault="003957F3" w:rsidP="003957F3">
      <w:r>
        <w:t>Australia does not currently permit the import of any live sturgeon species</w:t>
      </w:r>
      <w:r w:rsidR="003C662B">
        <w:t xml:space="preserve"> for commercial purposes</w:t>
      </w:r>
      <w:r>
        <w:t>.</w:t>
      </w:r>
    </w:p>
    <w:p w14:paraId="55B97077" w14:textId="58ACD48D" w:rsidR="003957F3" w:rsidRDefault="003957F3" w:rsidP="003957F3">
      <w:r>
        <w:t xml:space="preserve">This Issues Paper is a required step under the </w:t>
      </w:r>
      <w:hyperlink r:id="rId28" w:history="1">
        <w:r w:rsidRPr="00BA6683">
          <w:rPr>
            <w:rStyle w:val="Hyperlink"/>
            <w:i/>
            <w:iCs/>
          </w:rPr>
          <w:t>Biosecurity Regulation 2016</w:t>
        </w:r>
      </w:hyperlink>
      <w:r>
        <w:t xml:space="preserve"> and is the first major technical consultation in the formal biosecurity import risk analysis (BIRA) process. It contains the following sections: </w:t>
      </w:r>
    </w:p>
    <w:p w14:paraId="461C55A1" w14:textId="1113D02B" w:rsidR="003957F3" w:rsidRDefault="003957F3" w:rsidP="003957F3">
      <w:pPr>
        <w:pStyle w:val="ListBullet"/>
      </w:pPr>
      <w:r>
        <w:t>an overview of Australia’s biosecurity policy framework</w:t>
      </w:r>
    </w:p>
    <w:p w14:paraId="480DD781" w14:textId="41117ACC" w:rsidR="003957F3" w:rsidRDefault="003957F3" w:rsidP="0093342E">
      <w:pPr>
        <w:pStyle w:val="ListBullet"/>
      </w:pPr>
      <w:r>
        <w:t xml:space="preserve">background information on the proposal to import live sturgeon for </w:t>
      </w:r>
      <w:bookmarkStart w:id="9" w:name="_Hlk85097430"/>
      <w:r w:rsidR="0093342E">
        <w:t>aquaculture</w:t>
      </w:r>
      <w:bookmarkEnd w:id="9"/>
      <w:r>
        <w:t xml:space="preserve"> purposes </w:t>
      </w:r>
    </w:p>
    <w:p w14:paraId="56115DC8" w14:textId="6C13AD6F" w:rsidR="003957F3" w:rsidRDefault="003957F3" w:rsidP="0093342E">
      <w:pPr>
        <w:pStyle w:val="ListBullet"/>
      </w:pPr>
      <w:r>
        <w:t xml:space="preserve">an outline of the methods used for identifying and retaining hazards as well as the results of the preliminary hazard identification </w:t>
      </w:r>
    </w:p>
    <w:p w14:paraId="7347AD66" w14:textId="40ADCE2A" w:rsidR="003957F3" w:rsidRDefault="003957F3" w:rsidP="0093342E">
      <w:pPr>
        <w:pStyle w:val="ListBullet"/>
      </w:pPr>
      <w:r>
        <w:t>a brief summary of the next steps in the BIRA process, including further opportunities for consultation</w:t>
      </w:r>
      <w:bookmarkStart w:id="10" w:name="_Hlk85097449"/>
      <w:r w:rsidR="00E45C94">
        <w:t>.</w:t>
      </w:r>
      <w:r w:rsidR="0093342E">
        <w:t xml:space="preserve"> </w:t>
      </w:r>
      <w:bookmarkEnd w:id="10"/>
    </w:p>
    <w:p w14:paraId="1FD429E7" w14:textId="07991D17" w:rsidR="003957F3" w:rsidRDefault="003957F3" w:rsidP="00E45C94">
      <w:pPr>
        <w:pStyle w:val="ListBullet"/>
        <w:numPr>
          <w:ilvl w:val="0"/>
          <w:numId w:val="0"/>
        </w:numPr>
      </w:pPr>
    </w:p>
    <w:p w14:paraId="29584289" w14:textId="39A685FB" w:rsidR="003957F3" w:rsidRDefault="003957F3" w:rsidP="003957F3">
      <w:r>
        <w:t xml:space="preserve">The hazard identification in this Issues Paper considered 65 </w:t>
      </w:r>
      <w:r w:rsidR="00BA32DE">
        <w:t>disease agents</w:t>
      </w:r>
      <w:r>
        <w:t>, including viruses, bacteria, fungi/oomycete and protozoan parasites</w:t>
      </w:r>
      <w:r w:rsidR="00BA32DE">
        <w:t xml:space="preserve"> as potential hazards</w:t>
      </w:r>
      <w:r>
        <w:t xml:space="preserve">. Of the 65 </w:t>
      </w:r>
      <w:r w:rsidR="00BA32DE">
        <w:t xml:space="preserve">disease agents, 11 </w:t>
      </w:r>
      <w:r w:rsidR="000D5A79">
        <w:t xml:space="preserve">are </w:t>
      </w:r>
      <w:r w:rsidR="00BA32DE">
        <w:t xml:space="preserve">proposed as </w:t>
      </w:r>
      <w:r>
        <w:t>hazards</w:t>
      </w:r>
      <w:r w:rsidR="00BA32DE">
        <w:t xml:space="preserve"> that will</w:t>
      </w:r>
      <w:r w:rsidR="00122996">
        <w:t xml:space="preserve"> </w:t>
      </w:r>
      <w:r>
        <w:t xml:space="preserve">be retained for risk assessment. </w:t>
      </w:r>
    </w:p>
    <w:p w14:paraId="39FD3D6A" w14:textId="5C94038A" w:rsidR="003957F3" w:rsidRDefault="003957F3" w:rsidP="003957F3">
      <w:r>
        <w:t xml:space="preserve">The </w:t>
      </w:r>
      <w:bookmarkStart w:id="11" w:name="_Hlk85097485"/>
      <w:r w:rsidR="0093342E">
        <w:t xml:space="preserve">hazards </w:t>
      </w:r>
      <w:bookmarkEnd w:id="11"/>
      <w:r>
        <w:t>proposed to be retained for risk assessment are:</w:t>
      </w:r>
    </w:p>
    <w:p w14:paraId="4329D576" w14:textId="3EB4B7CE" w:rsidR="003957F3" w:rsidRDefault="003957F3" w:rsidP="0093342E">
      <w:pPr>
        <w:pStyle w:val="ListBullet"/>
      </w:pPr>
      <w:r w:rsidRPr="0093342E">
        <w:rPr>
          <w:rStyle w:val="Emphasis"/>
        </w:rPr>
        <w:t>Aeromonas</w:t>
      </w:r>
      <w:r w:rsidR="00F57AC5">
        <w:rPr>
          <w:rStyle w:val="Emphasis"/>
        </w:rPr>
        <w:t> </w:t>
      </w:r>
      <w:r w:rsidRPr="0093342E">
        <w:rPr>
          <w:rStyle w:val="Emphasis"/>
        </w:rPr>
        <w:t>salmonicida</w:t>
      </w:r>
      <w:r>
        <w:t xml:space="preserve"> (typical strain)</w:t>
      </w:r>
    </w:p>
    <w:p w14:paraId="22303621" w14:textId="1B725E1F" w:rsidR="009D19BD" w:rsidRDefault="009D19BD" w:rsidP="0093342E">
      <w:pPr>
        <w:pStyle w:val="ListBullet"/>
      </w:pPr>
      <w:r w:rsidRPr="009D19BD">
        <w:t>Acipenserid herpes virus 1 and 2</w:t>
      </w:r>
      <w:r>
        <w:t xml:space="preserve"> (sturgeon </w:t>
      </w:r>
      <w:r w:rsidRPr="009D19BD">
        <w:t>alloherpesviruses</w:t>
      </w:r>
      <w:r>
        <w:t xml:space="preserve">) </w:t>
      </w:r>
    </w:p>
    <w:p w14:paraId="36EEF46C" w14:textId="751AE087" w:rsidR="003957F3" w:rsidRPr="00B5391E" w:rsidRDefault="003957F3" w:rsidP="0093342E">
      <w:pPr>
        <w:pStyle w:val="ListBullet"/>
        <w:rPr>
          <w:rStyle w:val="Emphasis"/>
          <w:i w:val="0"/>
          <w:iCs w:val="0"/>
        </w:rPr>
      </w:pPr>
      <w:r w:rsidRPr="0093342E">
        <w:rPr>
          <w:rStyle w:val="Emphasis"/>
        </w:rPr>
        <w:t>Argulus</w:t>
      </w:r>
      <w:r w:rsidR="00422B5D">
        <w:rPr>
          <w:rStyle w:val="Emphasis"/>
        </w:rPr>
        <w:t xml:space="preserve"> </w:t>
      </w:r>
      <w:r w:rsidR="00FB2A8D">
        <w:rPr>
          <w:rStyle w:val="Emphasis"/>
        </w:rPr>
        <w:t>coregoni</w:t>
      </w:r>
      <w:r>
        <w:t xml:space="preserve"> and </w:t>
      </w:r>
      <w:r w:rsidRPr="0093342E">
        <w:rPr>
          <w:rStyle w:val="Emphasis"/>
        </w:rPr>
        <w:t>A</w:t>
      </w:r>
      <w:r w:rsidR="00B5391E">
        <w:rPr>
          <w:rStyle w:val="Emphasis"/>
        </w:rPr>
        <w:t>rgulus</w:t>
      </w:r>
      <w:r w:rsidR="00F57AC5">
        <w:rPr>
          <w:rStyle w:val="Emphasis"/>
        </w:rPr>
        <w:t> </w:t>
      </w:r>
      <w:r w:rsidR="00FB2A8D" w:rsidRPr="0093342E">
        <w:rPr>
          <w:rStyle w:val="Emphasis"/>
        </w:rPr>
        <w:t>foliaceus</w:t>
      </w:r>
    </w:p>
    <w:p w14:paraId="68318E8D" w14:textId="32BFF637" w:rsidR="00A3176E" w:rsidRDefault="00A3176E" w:rsidP="0093342E">
      <w:pPr>
        <w:pStyle w:val="ListBullet"/>
      </w:pPr>
      <w:r w:rsidRPr="0038118F">
        <w:rPr>
          <w:rStyle w:val="Emphasis"/>
          <w:i w:val="0"/>
          <w:iCs w:val="0"/>
        </w:rPr>
        <w:t>Carp sprivivirus</w:t>
      </w:r>
      <w:r>
        <w:rPr>
          <w:rStyle w:val="Emphasis"/>
          <w:i w:val="0"/>
          <w:iCs w:val="0"/>
        </w:rPr>
        <w:t xml:space="preserve"> </w:t>
      </w:r>
      <w:r>
        <w:t>(</w:t>
      </w:r>
      <w:r w:rsidR="009D19BD">
        <w:rPr>
          <w:iCs/>
        </w:rPr>
        <w:t>s</w:t>
      </w:r>
      <w:r w:rsidRPr="0028043F">
        <w:rPr>
          <w:iCs/>
        </w:rPr>
        <w:t>pring viraemia of carp</w:t>
      </w:r>
      <w:r>
        <w:rPr>
          <w:iCs/>
        </w:rPr>
        <w:t xml:space="preserve"> virus</w:t>
      </w:r>
      <w:r>
        <w:t>)</w:t>
      </w:r>
    </w:p>
    <w:p w14:paraId="53B66B44" w14:textId="23804EF2" w:rsidR="009D19BD" w:rsidRPr="009D19BD" w:rsidRDefault="009D19BD" w:rsidP="0093342E">
      <w:pPr>
        <w:pStyle w:val="ListBullet"/>
        <w:rPr>
          <w:i/>
          <w:iCs/>
        </w:rPr>
      </w:pPr>
      <w:r w:rsidRPr="009D19BD">
        <w:t>Cyprinid herpesvirus 3</w:t>
      </w:r>
      <w:r w:rsidR="0038118F">
        <w:t xml:space="preserve"> </w:t>
      </w:r>
      <w:r>
        <w:t>(koi </w:t>
      </w:r>
      <w:r w:rsidRPr="0028043F">
        <w:rPr>
          <w:iCs/>
        </w:rPr>
        <w:t>herpesvirus</w:t>
      </w:r>
      <w:r>
        <w:rPr>
          <w:iCs/>
        </w:rPr>
        <w:t>)</w:t>
      </w:r>
    </w:p>
    <w:p w14:paraId="033D0123" w14:textId="2777132C" w:rsidR="003957F3" w:rsidRDefault="003957F3" w:rsidP="0093342E">
      <w:pPr>
        <w:pStyle w:val="ListBullet"/>
      </w:pPr>
      <w:r w:rsidRPr="0093342E">
        <w:rPr>
          <w:rStyle w:val="Emphasis"/>
        </w:rPr>
        <w:t>Ergasilus</w:t>
      </w:r>
      <w:r w:rsidR="00F57AC5">
        <w:rPr>
          <w:rStyle w:val="Emphasis"/>
        </w:rPr>
        <w:t> </w:t>
      </w:r>
      <w:r w:rsidRPr="0093342E">
        <w:rPr>
          <w:rStyle w:val="Emphasis"/>
        </w:rPr>
        <w:t>sieboldi</w:t>
      </w:r>
    </w:p>
    <w:p w14:paraId="56613C3C" w14:textId="6A9DF85A" w:rsidR="003957F3" w:rsidRPr="00FF378A" w:rsidRDefault="00660926" w:rsidP="0093342E">
      <w:pPr>
        <w:pStyle w:val="ListBullet"/>
      </w:pPr>
      <w:r>
        <w:t>F</w:t>
      </w:r>
      <w:r w:rsidR="003957F3">
        <w:t xml:space="preserve">rog </w:t>
      </w:r>
      <w:r w:rsidR="00D24BB7">
        <w:t>v</w:t>
      </w:r>
      <w:r w:rsidR="003957F3">
        <w:t xml:space="preserve">irus </w:t>
      </w:r>
      <w:r w:rsidR="0093342E" w:rsidRPr="0028043F">
        <w:rPr>
          <w:iCs/>
        </w:rPr>
        <w:t>3</w:t>
      </w:r>
    </w:p>
    <w:p w14:paraId="494D901A" w14:textId="7EE16582" w:rsidR="00FF378A" w:rsidRPr="00FF378A" w:rsidRDefault="00FF378A" w:rsidP="00FF378A">
      <w:pPr>
        <w:pStyle w:val="ListBullet"/>
        <w:rPr>
          <w:i/>
          <w:iCs/>
        </w:rPr>
      </w:pPr>
      <w:r w:rsidRPr="00FF378A">
        <w:rPr>
          <w:rStyle w:val="Emphasis"/>
        </w:rPr>
        <w:t>Polypodium hydriforme</w:t>
      </w:r>
    </w:p>
    <w:p w14:paraId="56077392" w14:textId="22AC6C31" w:rsidR="00660926" w:rsidRPr="007769D5" w:rsidRDefault="0005721B" w:rsidP="007769D5">
      <w:pPr>
        <w:pStyle w:val="ListBullet"/>
        <w:rPr>
          <w:rStyle w:val="Emphasis"/>
          <w:i w:val="0"/>
          <w:iCs w:val="0"/>
        </w:rPr>
      </w:pPr>
      <w:r w:rsidRPr="0093342E">
        <w:t>Salmonid</w:t>
      </w:r>
      <w:r>
        <w:rPr>
          <w:rStyle w:val="Emphasis"/>
        </w:rPr>
        <w:t> </w:t>
      </w:r>
      <w:r w:rsidR="00084475" w:rsidRPr="00472F60">
        <w:rPr>
          <w:rStyle w:val="Emphasis"/>
          <w:i w:val="0"/>
          <w:iCs w:val="0"/>
        </w:rPr>
        <w:t>n</w:t>
      </w:r>
      <w:r w:rsidRPr="00472F60">
        <w:rPr>
          <w:rStyle w:val="Emphasis"/>
          <w:i w:val="0"/>
          <w:iCs w:val="0"/>
        </w:rPr>
        <w:t>ovirhabdovirus</w:t>
      </w:r>
      <w:r w:rsidR="00084475" w:rsidRPr="00472F60">
        <w:rPr>
          <w:rStyle w:val="Emphasis"/>
          <w:i w:val="0"/>
          <w:iCs w:val="0"/>
        </w:rPr>
        <w:t xml:space="preserve"> (infectious haematopoietic necrosis virus)</w:t>
      </w:r>
    </w:p>
    <w:p w14:paraId="199B3E8F" w14:textId="6F60C6D0" w:rsidR="001268BA" w:rsidRDefault="001268BA" w:rsidP="001268BA">
      <w:pPr>
        <w:pStyle w:val="ListBullet"/>
      </w:pPr>
      <w:r>
        <w:rPr>
          <w:iCs/>
        </w:rPr>
        <w:t>Sturgeon n</w:t>
      </w:r>
      <w:r w:rsidRPr="0028043F">
        <w:rPr>
          <w:iCs/>
        </w:rPr>
        <w:t>uc</w:t>
      </w:r>
      <w:r w:rsidR="00610A68">
        <w:rPr>
          <w:iCs/>
        </w:rPr>
        <w:t>le</w:t>
      </w:r>
      <w:r w:rsidRPr="0028043F">
        <w:rPr>
          <w:iCs/>
        </w:rPr>
        <w:t>ocytoplasmic</w:t>
      </w:r>
      <w:r>
        <w:t xml:space="preserve"> large DNA viruses</w:t>
      </w:r>
      <w:r w:rsidR="00610A68">
        <w:t xml:space="preserve"> (</w:t>
      </w:r>
      <w:r w:rsidR="00610A68" w:rsidRPr="00610A68">
        <w:t>White sturgeon iridovirus, Missouri River sturgeon iridovirus, Namao virus, shortnose sturgeon virus, Russian sturgeon iridovirus, British Colombia white sturgeon virus</w:t>
      </w:r>
      <w:r w:rsidR="00610A68">
        <w:t>)</w:t>
      </w:r>
    </w:p>
    <w:p w14:paraId="65A2BA2D" w14:textId="78916EBA" w:rsidR="003957F3" w:rsidRDefault="003957F3" w:rsidP="0093342E">
      <w:pPr>
        <w:pStyle w:val="ListBullet"/>
      </w:pPr>
      <w:r w:rsidRPr="0093342E">
        <w:rPr>
          <w:rStyle w:val="Emphasis"/>
        </w:rPr>
        <w:t>Yersinia</w:t>
      </w:r>
      <w:r w:rsidR="00F57AC5">
        <w:rPr>
          <w:rStyle w:val="Emphasis"/>
        </w:rPr>
        <w:t> </w:t>
      </w:r>
      <w:r w:rsidRPr="0093342E">
        <w:rPr>
          <w:rStyle w:val="Emphasis"/>
        </w:rPr>
        <w:t>ruckeri</w:t>
      </w:r>
      <w:r>
        <w:t xml:space="preserve"> (Hagerman strain)</w:t>
      </w:r>
      <w:r w:rsidR="00E45C94">
        <w:t>.</w:t>
      </w:r>
    </w:p>
    <w:p w14:paraId="763D45B8" w14:textId="4B30AF26" w:rsidR="00772FD6" w:rsidRDefault="003957F3" w:rsidP="003957F3">
      <w:r>
        <w:t xml:space="preserve">Following the risk analysis process, as outlined in the </w:t>
      </w:r>
      <w:hyperlink r:id="rId29" w:history="1">
        <w:r w:rsidRPr="0093342E">
          <w:rPr>
            <w:rStyle w:val="Hyperlink"/>
          </w:rPr>
          <w:t>BIRA Guidelines 2016</w:t>
        </w:r>
      </w:hyperlink>
      <w:r>
        <w:t>, some, none or all these hazards may require biosecurity measures to manage risks to a very low level in order to achieve Australia’s appropriate level of protection.</w:t>
      </w:r>
    </w:p>
    <w:p w14:paraId="5496DE5F" w14:textId="4BBF51FE" w:rsidR="0051647E" w:rsidRPr="00200122" w:rsidRDefault="003957F3">
      <w:r w:rsidRPr="003957F3">
        <w:t>The department invites interested parties to provide comments and submissions about the issues contained in this paper (or others not identified) within the consultation period</w:t>
      </w:r>
      <w:r w:rsidRPr="000D5A79">
        <w:t>.</w:t>
      </w:r>
      <w:r w:rsidRPr="003957F3">
        <w:t xml:space="preserve"> Further details on making a submission are outlined in </w:t>
      </w:r>
      <w:r w:rsidR="00C33E27">
        <w:t xml:space="preserve">Chapter </w:t>
      </w:r>
      <w:r w:rsidR="00E45C94">
        <w:t>4</w:t>
      </w:r>
      <w:r w:rsidR="0051647E" w:rsidRPr="00200122">
        <w:t>.</w:t>
      </w:r>
    </w:p>
    <w:p w14:paraId="469DBE44" w14:textId="2FDE82F5" w:rsidR="0093237D" w:rsidRPr="00200122" w:rsidRDefault="0093237D">
      <w:pPr>
        <w:sectPr w:rsidR="0093237D" w:rsidRPr="00200122">
          <w:headerReference w:type="even" r:id="rId30"/>
          <w:headerReference w:type="default" r:id="rId31"/>
          <w:footerReference w:type="default" r:id="rId32"/>
          <w:headerReference w:type="first" r:id="rId33"/>
          <w:pgSz w:w="11906" w:h="16838"/>
          <w:pgMar w:top="1418" w:right="1418" w:bottom="1418" w:left="1418" w:header="567" w:footer="283" w:gutter="0"/>
          <w:pgNumType w:fmt="lowerRoman"/>
          <w:cols w:space="708"/>
          <w:docGrid w:linePitch="360"/>
        </w:sectPr>
      </w:pPr>
    </w:p>
    <w:p w14:paraId="469DBE45" w14:textId="5FEF6EB4" w:rsidR="0093237D" w:rsidRPr="00200122" w:rsidRDefault="00C3102F">
      <w:pPr>
        <w:pStyle w:val="Heading2"/>
      </w:pPr>
      <w:bookmarkStart w:id="12" w:name="_Toc11849519"/>
      <w:bookmarkStart w:id="13" w:name="_Toc17721505"/>
      <w:bookmarkStart w:id="14" w:name="_Toc97709540"/>
      <w:r w:rsidRPr="00200122">
        <w:t>Introduction</w:t>
      </w:r>
      <w:bookmarkEnd w:id="12"/>
      <w:bookmarkEnd w:id="13"/>
      <w:bookmarkEnd w:id="14"/>
    </w:p>
    <w:p w14:paraId="469DBE46" w14:textId="5AD053C4" w:rsidR="0093237D" w:rsidRPr="00200122" w:rsidRDefault="00C3102F">
      <w:pPr>
        <w:pStyle w:val="Heading3"/>
      </w:pPr>
      <w:bookmarkStart w:id="15" w:name="_Toc11849520"/>
      <w:bookmarkStart w:id="16" w:name="_Toc17721506"/>
      <w:bookmarkStart w:id="17" w:name="_Toc97709541"/>
      <w:r w:rsidRPr="00200122">
        <w:t>Australia’s biosecurity policy framework</w:t>
      </w:r>
      <w:bookmarkEnd w:id="15"/>
      <w:bookmarkEnd w:id="16"/>
      <w:bookmarkEnd w:id="17"/>
    </w:p>
    <w:p w14:paraId="2074E423" w14:textId="45504084" w:rsidR="00472F60" w:rsidRDefault="00472F60" w:rsidP="00472F60">
      <w:r>
        <w:t xml:space="preserve">Australia’s biosecurity system consists of three focus areas for preventing or responding to the incursion of pests and diseases: overseas; at our border and within </w:t>
      </w:r>
      <w:r w:rsidRPr="004A2F30">
        <w:t>Australia. Across these three focus areas, the Australian Government Department of Agriculture, Water and the Environment (the department) undertakes a range of policy, operational and compliance functions and implements various education, awareness and communication campaigns.</w:t>
      </w:r>
    </w:p>
    <w:p w14:paraId="7E706DCE" w14:textId="14AF094E" w:rsidR="007536C9" w:rsidRDefault="00472F60" w:rsidP="00472F60">
      <w:r>
        <w:t xml:space="preserve">Biosecurity risk cannot be reduced to zero at our border. The success of the national biosecurity system in protecting Australia’s environment, economy and way of life relies on the efforts of all parties and is a shared responsibility. The department works across the Commonwealth and with governments, industry, research institutions and community groups to implement improvements across the system to manage biosecurity risk efficiently and effectively. </w:t>
      </w:r>
    </w:p>
    <w:p w14:paraId="3A317724" w14:textId="77777777" w:rsidR="007536C9" w:rsidRDefault="007536C9" w:rsidP="007536C9">
      <w:r>
        <w:t>The risk analysis process is an important part of Australia’s biosecurity policies. It enables the Australian Government to formally consider the level of biosecurity risk that may be associated with proposals to import goods into Australia. If the biosecurity risks do not achieve the appropriate level of protection (ALOP) for Australia, risk management measures are proposed to reduce the risks to an acceptable level. If the risks cannot be reduced to an acceptable level, the goods will not be imported into Australia, until suitable measures are identified.</w:t>
      </w:r>
    </w:p>
    <w:p w14:paraId="16B46AEF" w14:textId="77777777" w:rsidR="007536C9" w:rsidRDefault="007536C9" w:rsidP="007536C9">
      <w:r>
        <w:t>Successive Australian Governments have maintained a conservative approach to the management of biosecurity risks. This approach is expressed in terms of Australia’s ALOP, which reflects community expectations through government policy and is currently described as providing a high level of protection aimed at reducing risk to a very low level, but not to zero.</w:t>
      </w:r>
    </w:p>
    <w:p w14:paraId="088506CA" w14:textId="07866670" w:rsidR="007536C9" w:rsidRDefault="007536C9" w:rsidP="007536C9">
      <w:r>
        <w:t xml:space="preserve">Australia’s risk analyses are undertaken by the </w:t>
      </w:r>
      <w:r w:rsidR="006C7AEA">
        <w:t>department</w:t>
      </w:r>
      <w:r w:rsidR="000D5A79">
        <w:t xml:space="preserve"> </w:t>
      </w:r>
      <w:r>
        <w:t>using technical and scientific experts in relevant fields and involve opportunities for consultation with stakeholders at various stages during the process.</w:t>
      </w:r>
    </w:p>
    <w:p w14:paraId="6DDCFEE9" w14:textId="5EA9D068" w:rsidR="007536C9" w:rsidRDefault="007536C9" w:rsidP="007536C9">
      <w:r>
        <w:t>Risk analyses may take the form of a biosecurity import risk analysis (BIRA) or a non-regulated risk analysis (such as scientific review of existing policy and import conditions, or scientific advice).</w:t>
      </w:r>
      <w:r w:rsidR="00763135">
        <w:t xml:space="preserve"> Th</w:t>
      </w:r>
      <w:r w:rsidR="00044142">
        <w:t>e</w:t>
      </w:r>
      <w:r w:rsidR="00763135">
        <w:t xml:space="preserve"> risk analysis on the import of live sturgeon for aquaculture </w:t>
      </w:r>
      <w:r w:rsidR="00044142">
        <w:t>purposes will be</w:t>
      </w:r>
      <w:r w:rsidR="00763135">
        <w:t xml:space="preserve"> conducted as a BIRA.</w:t>
      </w:r>
    </w:p>
    <w:p w14:paraId="596A0D00" w14:textId="72DD1B54" w:rsidR="007536C9" w:rsidRDefault="007536C9" w:rsidP="007536C9">
      <w:r>
        <w:t xml:space="preserve">Further information about Australia’s biosecurity framework is provided in the </w:t>
      </w:r>
      <w:r w:rsidRPr="00BA6683">
        <w:rPr>
          <w:rStyle w:val="Emphasis"/>
          <w:i w:val="0"/>
          <w:iCs w:val="0"/>
        </w:rPr>
        <w:t>Biosecurity Import Risk Analysis Guidelines 2016</w:t>
      </w:r>
      <w:r>
        <w:t xml:space="preserve"> located on the </w:t>
      </w:r>
      <w:hyperlink r:id="rId34" w:history="1">
        <w:r w:rsidRPr="007536C9">
          <w:rPr>
            <w:rStyle w:val="Hyperlink"/>
          </w:rPr>
          <w:t>Australian Government Department of Agriculture, Water and the Environment</w:t>
        </w:r>
      </w:hyperlink>
      <w:r>
        <w:t xml:space="preserve"> website.</w:t>
      </w:r>
    </w:p>
    <w:p w14:paraId="5136EF71" w14:textId="780BA0D5" w:rsidR="00E0412F" w:rsidRDefault="00F57AC5" w:rsidP="00E0412F">
      <w:pPr>
        <w:pStyle w:val="Heading3"/>
      </w:pPr>
      <w:bookmarkStart w:id="18" w:name="_Australia’s_prawn_industry"/>
      <w:bookmarkStart w:id="19" w:name="_Toc97709542"/>
      <w:bookmarkEnd w:id="18"/>
      <w:r>
        <w:t xml:space="preserve">The </w:t>
      </w:r>
      <w:r w:rsidR="00FB4B72" w:rsidRPr="00FB4B72">
        <w:t xml:space="preserve">biosecurity import risk analysis </w:t>
      </w:r>
      <w:r>
        <w:t>framework</w:t>
      </w:r>
      <w:bookmarkEnd w:id="19"/>
    </w:p>
    <w:p w14:paraId="70AC675B" w14:textId="7521E7A1" w:rsidR="00F57AC5" w:rsidRDefault="00F57AC5" w:rsidP="00F57AC5">
      <w:r>
        <w:t xml:space="preserve">A BIRA is a science-based assessment of the biosecurity risks associated with the import of a particular good, which is provided for under law. Under the </w:t>
      </w:r>
      <w:hyperlink r:id="rId35" w:history="1">
        <w:r w:rsidRPr="000D5A79">
          <w:rPr>
            <w:rStyle w:val="Hyperlink"/>
            <w:i/>
            <w:iCs/>
          </w:rPr>
          <w:t>Biosecurity Act 2015</w:t>
        </w:r>
      </w:hyperlink>
      <w:r>
        <w:t xml:space="preserve">, a BIRA must be conducted in accordance with the process prescribed in the </w:t>
      </w:r>
      <w:hyperlink r:id="rId36" w:history="1">
        <w:r w:rsidRPr="000D5A79">
          <w:rPr>
            <w:rStyle w:val="Hyperlink"/>
            <w:i/>
            <w:iCs/>
          </w:rPr>
          <w:t>Biosecurity Regulation 2016</w:t>
        </w:r>
      </w:hyperlink>
      <w:r>
        <w:t xml:space="preserve"> (see section </w:t>
      </w:r>
      <w:r w:rsidR="00FB4B72">
        <w:fldChar w:fldCharType="begin"/>
      </w:r>
      <w:r w:rsidR="00FB4B72">
        <w:instrText xml:space="preserve"> REF _Ref85451586 \r \h </w:instrText>
      </w:r>
      <w:r w:rsidR="00FB4B72">
        <w:fldChar w:fldCharType="separate"/>
      </w:r>
      <w:r w:rsidR="009031C4">
        <w:t>1.3</w:t>
      </w:r>
      <w:r w:rsidR="00FB4B72">
        <w:fldChar w:fldCharType="end"/>
      </w:r>
      <w:r>
        <w:t xml:space="preserve">) and take into account the matters set out in the </w:t>
      </w:r>
      <w:hyperlink r:id="rId37" w:history="1">
        <w:r w:rsidRPr="00F57AC5">
          <w:rPr>
            <w:rStyle w:val="Hyperlink"/>
          </w:rPr>
          <w:t>BIRA Guidelines 2016</w:t>
        </w:r>
      </w:hyperlink>
      <w:r>
        <w:t xml:space="preserve">. </w:t>
      </w:r>
    </w:p>
    <w:p w14:paraId="21061408" w14:textId="5FB4BA44" w:rsidR="00F57AC5" w:rsidRDefault="00F57AC5" w:rsidP="00F57AC5">
      <w:r>
        <w:t xml:space="preserve">The BIRA process will assess whether the import of a product with no risk </w:t>
      </w:r>
      <w:r w:rsidR="00862052">
        <w:t xml:space="preserve">management </w:t>
      </w:r>
      <w:r>
        <w:t xml:space="preserve">measures applied (the unrestricted risk) poses an unacceptable biosecurity risk, and if so, will </w:t>
      </w:r>
      <w:r w:rsidR="00D64C61">
        <w:t>recommend risk management measures to manage the risks to a level that achieves Australia’s ALOP</w:t>
      </w:r>
      <w:r>
        <w:t xml:space="preserve">. The import of live sturgeon or their eggs cannot occur until suitable import conditions have been developed. These import conditions will be included on an import permit issued by </w:t>
      </w:r>
      <w:r w:rsidR="00862052">
        <w:t xml:space="preserve">the </w:t>
      </w:r>
      <w:r>
        <w:t xml:space="preserve">department under the </w:t>
      </w:r>
      <w:hyperlink r:id="rId38" w:history="1">
        <w:r w:rsidRPr="000D5A79">
          <w:rPr>
            <w:rStyle w:val="Hyperlink"/>
            <w:i/>
            <w:iCs/>
          </w:rPr>
          <w:t>Biosecurity Act 2015</w:t>
        </w:r>
      </w:hyperlink>
      <w:r>
        <w:t>.</w:t>
      </w:r>
    </w:p>
    <w:p w14:paraId="3510A06C" w14:textId="4A7693C5" w:rsidR="00F57AC5" w:rsidRDefault="00F57AC5" w:rsidP="00F57AC5">
      <w:r>
        <w:t>This Issues Paper is the start of the formal BIRA process</w:t>
      </w:r>
      <w:r w:rsidR="00044142">
        <w:t>.</w:t>
      </w:r>
    </w:p>
    <w:p w14:paraId="7509DD82" w14:textId="6F325614" w:rsidR="00AB0E3C" w:rsidRDefault="00F57AC5" w:rsidP="00AB0E3C">
      <w:pPr>
        <w:pStyle w:val="Heading3"/>
      </w:pPr>
      <w:bookmarkStart w:id="20" w:name="_Ref85451586"/>
      <w:bookmarkStart w:id="21" w:name="_Toc97709543"/>
      <w:r>
        <w:t xml:space="preserve">Regulated steps in the </w:t>
      </w:r>
      <w:r w:rsidR="00CD27B0" w:rsidRPr="00FB4B72">
        <w:t>biosecurity import risk analysis</w:t>
      </w:r>
      <w:r>
        <w:t xml:space="preserve"> process</w:t>
      </w:r>
      <w:bookmarkEnd w:id="20"/>
      <w:bookmarkEnd w:id="21"/>
    </w:p>
    <w:p w14:paraId="5F6B09CD" w14:textId="0040AF99" w:rsidR="00F57AC5" w:rsidRDefault="00F57AC5" w:rsidP="00F57AC5">
      <w:r>
        <w:t xml:space="preserve">Under the </w:t>
      </w:r>
      <w:hyperlink r:id="rId39" w:history="1">
        <w:r w:rsidRPr="000D5A79">
          <w:rPr>
            <w:rStyle w:val="Hyperlink"/>
            <w:i/>
            <w:iCs/>
          </w:rPr>
          <w:t>Biosecurity Regulation 2016</w:t>
        </w:r>
      </w:hyperlink>
      <w:r>
        <w:t>, the following steps must be undertaken when conducting a BIRA:</w:t>
      </w:r>
    </w:p>
    <w:p w14:paraId="2863F61C" w14:textId="349E6DA7" w:rsidR="00F57AC5" w:rsidRDefault="00F57AC5" w:rsidP="00F57AC5">
      <w:pPr>
        <w:pStyle w:val="ListNumber"/>
      </w:pPr>
      <w:r>
        <w:t>The Director of Biosecurity must appoint a scientific advisory group.</w:t>
      </w:r>
    </w:p>
    <w:p w14:paraId="1DE55495" w14:textId="307A900B" w:rsidR="00F57AC5" w:rsidRDefault="00F57AC5" w:rsidP="002143DF">
      <w:pPr>
        <w:pStyle w:val="ListNumber"/>
      </w:pPr>
      <w:r>
        <w:t>The Director of Biosecurity must publish a notice on the department’s website stating:</w:t>
      </w:r>
    </w:p>
    <w:p w14:paraId="01EAABC1" w14:textId="2A5DA439" w:rsidR="00F57AC5" w:rsidRDefault="00862052" w:rsidP="002143DF">
      <w:pPr>
        <w:pStyle w:val="ListNumber2"/>
      </w:pPr>
      <w:r>
        <w:t>T</w:t>
      </w:r>
      <w:r w:rsidR="00F57AC5">
        <w:t>hat a BIRA is commencing</w:t>
      </w:r>
      <w:r>
        <w:t>.</w:t>
      </w:r>
    </w:p>
    <w:p w14:paraId="77A4946E" w14:textId="2CD91AE8" w:rsidR="002143DF" w:rsidRDefault="00862052" w:rsidP="00F57AC5">
      <w:pPr>
        <w:pStyle w:val="ListNumber2"/>
      </w:pPr>
      <w:r>
        <w:t>T</w:t>
      </w:r>
      <w:r w:rsidR="00F57AC5">
        <w:t>he opportunities for consultation that will occur during the BIRA process.</w:t>
      </w:r>
    </w:p>
    <w:p w14:paraId="7BB20BAB" w14:textId="39A7DBB5" w:rsidR="00F57AC5" w:rsidRDefault="00F57AC5" w:rsidP="002143DF">
      <w:pPr>
        <w:pStyle w:val="ListNumber"/>
      </w:pPr>
      <w:r>
        <w:t>The Director of Biosecurity must prepare an Issues Paper and publish it on the department’s website. The Issues Paper will set out background information about the request, the commodity/goods and some of the main matters that will be considered during the analysis.</w:t>
      </w:r>
    </w:p>
    <w:p w14:paraId="78768B9D" w14:textId="185F5887" w:rsidR="00F57AC5" w:rsidRDefault="00F57AC5" w:rsidP="002143DF">
      <w:pPr>
        <w:pStyle w:val="ListNumber"/>
      </w:pPr>
      <w:r>
        <w:t>The Director of Biosecurity must:</w:t>
      </w:r>
    </w:p>
    <w:p w14:paraId="76D706D5" w14:textId="0D2E19C7" w:rsidR="00F57AC5" w:rsidRDefault="00F57AC5" w:rsidP="002143DF">
      <w:pPr>
        <w:pStyle w:val="ListNumber2"/>
      </w:pPr>
      <w:r>
        <w:t>Prepare a draft BIRA report</w:t>
      </w:r>
      <w:r w:rsidR="00862052">
        <w:t>.</w:t>
      </w:r>
    </w:p>
    <w:p w14:paraId="72B81961" w14:textId="75C28DC8" w:rsidR="002143DF" w:rsidRDefault="00F57AC5" w:rsidP="00F57AC5">
      <w:pPr>
        <w:pStyle w:val="ListNumber2"/>
      </w:pPr>
      <w:r>
        <w:t>Publish on the department’s website the draft report and an invitation to the public to provide submissions about the assessment of the level of biosecurity risk associated with the relevant goods or class of goods including proposed risk</w:t>
      </w:r>
      <w:r w:rsidR="00862052">
        <w:t xml:space="preserve"> management</w:t>
      </w:r>
      <w:r>
        <w:t xml:space="preserve"> measures for the goods to achieve ALOP within a period specified in the invitation</w:t>
      </w:r>
      <w:r w:rsidR="00862052">
        <w:t>.</w:t>
      </w:r>
    </w:p>
    <w:p w14:paraId="7E30E91B" w14:textId="544811A3" w:rsidR="00F57AC5" w:rsidRDefault="00F57AC5" w:rsidP="00F57AC5">
      <w:pPr>
        <w:pStyle w:val="ListNumber2"/>
      </w:pPr>
      <w:r>
        <w:t>The consultation period must be at least 60 calendar days, including the day the invitation is published</w:t>
      </w:r>
      <w:r w:rsidR="00862052">
        <w:t>.</w:t>
      </w:r>
    </w:p>
    <w:p w14:paraId="356BA180" w14:textId="212173A8" w:rsidR="00F57AC5" w:rsidRDefault="00F57AC5" w:rsidP="002143DF">
      <w:pPr>
        <w:pStyle w:val="ListNumber2"/>
      </w:pPr>
      <w:r>
        <w:t>If the Director of Biosecurity considers that the public may not have a reasonable opportunity to consider the draft BIRA report, the period for public submissions may be extended only once for a period of up to 60 calendar days</w:t>
      </w:r>
      <w:r w:rsidR="002143DF">
        <w:t>.</w:t>
      </w:r>
    </w:p>
    <w:p w14:paraId="7D1F8C87" w14:textId="188FF0E3" w:rsidR="00F57AC5" w:rsidRDefault="00F57AC5" w:rsidP="002143DF">
      <w:pPr>
        <w:pStyle w:val="ListNumber"/>
      </w:pPr>
      <w:r>
        <w:t>The Director of Biosecurity must prepare a provisional BIRA report and publish it on the department’s website.</w:t>
      </w:r>
    </w:p>
    <w:p w14:paraId="3E5F1FDD" w14:textId="58064EA2" w:rsidR="00F57AC5" w:rsidRDefault="00F57AC5" w:rsidP="002143DF">
      <w:pPr>
        <w:pStyle w:val="ListNumber"/>
      </w:pPr>
      <w:r>
        <w:t>Within 30 calendar days of the provisional BIRA report’s publication, a person may make a request to the Inspector-General of Biosecurity to review the process used to conduct the BIRA.</w:t>
      </w:r>
    </w:p>
    <w:p w14:paraId="62562ED6" w14:textId="5547A739" w:rsidR="00F57AC5" w:rsidRDefault="00F57AC5" w:rsidP="002143DF">
      <w:pPr>
        <w:pStyle w:val="ListNumber"/>
      </w:pPr>
      <w:r>
        <w:t>If a person requests a review of the process for conducting the BIRA, and the Inspector-General is satisfied that a review can proceed, the Inspector-General must tell the Director of Biosecurity, in writing, about the request. The Inspector-General must then conduct a review of the process for conducting the BIRA.</w:t>
      </w:r>
    </w:p>
    <w:p w14:paraId="1F4FA182" w14:textId="2301C477" w:rsidR="00F57AC5" w:rsidRDefault="00F57AC5" w:rsidP="002143DF">
      <w:pPr>
        <w:pStyle w:val="ListNumber"/>
      </w:pPr>
      <w:r>
        <w:t>If the Inspector-General conducts a review of the process for conducting the BIRA, the Director of Biosecurity must consider any recommendations in their report and must publish a final BIRA review report.</w:t>
      </w:r>
    </w:p>
    <w:p w14:paraId="4CF3C2EE" w14:textId="37DF9DBB" w:rsidR="00F57AC5" w:rsidRDefault="00F57AC5" w:rsidP="002143DF">
      <w:pPr>
        <w:pStyle w:val="ListNumber"/>
      </w:pPr>
      <w:r>
        <w:t xml:space="preserve">If the Inspector-General is not requested to conduct a review of the process for conducting </w:t>
      </w:r>
      <w:r w:rsidR="00C93335">
        <w:t xml:space="preserve">the </w:t>
      </w:r>
      <w:r>
        <w:t>BIRA, the Director of Biosecurity must publish the provisional BIRA report as the final BIRA report as soon as is practical to do so.</w:t>
      </w:r>
    </w:p>
    <w:p w14:paraId="3E8A01F9" w14:textId="77777777" w:rsidR="00F57AC5" w:rsidRDefault="00F57AC5" w:rsidP="00F57AC5">
      <w:r>
        <w:t>The final BIRA report must be published within 30 months from the day the notice announcing the BIRA was published, unless specific circumstances apply.</w:t>
      </w:r>
    </w:p>
    <w:p w14:paraId="4F7A7B4F" w14:textId="77777777" w:rsidR="00F57AC5" w:rsidRDefault="00F57AC5" w:rsidP="00F57AC5">
      <w:r>
        <w:t>The Director of Biosecurity may publish a notice on the department’s website to stop the counting of time for a BIRA if:</w:t>
      </w:r>
    </w:p>
    <w:p w14:paraId="28D954FA" w14:textId="2DCF975F" w:rsidR="00F57AC5" w:rsidRDefault="00F57AC5" w:rsidP="002143DF">
      <w:pPr>
        <w:pStyle w:val="ListBullet"/>
      </w:pPr>
      <w:r>
        <w:t>the Director of Biosecurity is waiting for requested further information, research or expert advice, or</w:t>
      </w:r>
    </w:p>
    <w:p w14:paraId="349DB50A" w14:textId="0F754F17" w:rsidR="00F57AC5" w:rsidRDefault="00F57AC5" w:rsidP="002143DF">
      <w:pPr>
        <w:pStyle w:val="ListBullet"/>
      </w:pPr>
      <w:r>
        <w:t>the Director of Biosecurity is waiting for examination by the scientific advisory group of a requested part of the BIRA process.</w:t>
      </w:r>
    </w:p>
    <w:p w14:paraId="21371FA5" w14:textId="284145CF" w:rsidR="00F57AC5" w:rsidRDefault="00F57AC5" w:rsidP="00F57AC5">
      <w:r>
        <w:t xml:space="preserve">If the Inspector-General reviews the process for conducting </w:t>
      </w:r>
      <w:r w:rsidR="00C93335">
        <w:t xml:space="preserve">the </w:t>
      </w:r>
      <w:r>
        <w:t xml:space="preserve">BIRA, the time taken for the review does not count towards the 30-month time frame. </w:t>
      </w:r>
    </w:p>
    <w:p w14:paraId="5AC5BCB4" w14:textId="77777777" w:rsidR="00F57AC5" w:rsidRDefault="00F57AC5" w:rsidP="00F57AC5">
      <w:r>
        <w:t>The 30-month time frame also may not be met if a biosecurity circumstance of national or international significance occurs.</w:t>
      </w:r>
    </w:p>
    <w:p w14:paraId="6EE53555" w14:textId="3BE42A70" w:rsidR="00F57AC5" w:rsidRDefault="00F57AC5" w:rsidP="00F57AC5">
      <w:r>
        <w:t>Publication of the final BIRA report represents the end of the process. The</w:t>
      </w:r>
      <w:r w:rsidR="00044142">
        <w:t xml:space="preserve"> risk management measures</w:t>
      </w:r>
      <w:r>
        <w:t xml:space="preserve"> recommended in the final report will be the basis of any </w:t>
      </w:r>
      <w:r w:rsidR="00044142">
        <w:t xml:space="preserve">import conditions in </w:t>
      </w:r>
      <w:r>
        <w:t>import permits issued and they inform the development of negotiated health certification to be issued by an exporting country.</w:t>
      </w:r>
    </w:p>
    <w:p w14:paraId="0F718A23" w14:textId="4DB2D036" w:rsidR="00F57AC5" w:rsidRPr="00F57AC5" w:rsidRDefault="009457FA" w:rsidP="00F57AC5">
      <w:r>
        <w:t xml:space="preserve">Step 1 of the BIRA process, the appointment of the </w:t>
      </w:r>
      <w:hyperlink r:id="rId40" w:history="1">
        <w:r w:rsidRPr="009457FA">
          <w:rPr>
            <w:rStyle w:val="Hyperlink"/>
          </w:rPr>
          <w:t>scientific advisory group</w:t>
        </w:r>
      </w:hyperlink>
      <w:r>
        <w:t xml:space="preserve">, was completed on the 14 November 2019. </w:t>
      </w:r>
      <w:r w:rsidRPr="0085566D">
        <w:t xml:space="preserve">A </w:t>
      </w:r>
      <w:r w:rsidR="004A2F30" w:rsidRPr="0085566D">
        <w:t>N</w:t>
      </w:r>
      <w:r w:rsidRPr="0085566D">
        <w:t xml:space="preserve">otice of </w:t>
      </w:r>
      <w:r w:rsidR="004A2F30" w:rsidRPr="0085566D">
        <w:t>I</w:t>
      </w:r>
      <w:r w:rsidRPr="0085566D">
        <w:t>ntention announcing</w:t>
      </w:r>
      <w:r>
        <w:t xml:space="preserve"> the commencement of the sturgeon BIRA was published on the department’s website on </w:t>
      </w:r>
      <w:r w:rsidR="00446A5D">
        <w:t>21</w:t>
      </w:r>
      <w:r w:rsidR="0085566D">
        <w:t xml:space="preserve"> June </w:t>
      </w:r>
      <w:r>
        <w:t>2022, completing step 2 of the BIRA process</w:t>
      </w:r>
      <w:r w:rsidR="00D64C61">
        <w:t xml:space="preserve">. </w:t>
      </w:r>
      <w:r w:rsidR="00F57AC5">
        <w:t>The publication of this Issues Paper represents the completion of step 3</w:t>
      </w:r>
      <w:r w:rsidR="00D64C61">
        <w:t>.</w:t>
      </w:r>
    </w:p>
    <w:p w14:paraId="3C55CA09" w14:textId="0C826A7D" w:rsidR="007128A0" w:rsidRPr="002143DF" w:rsidRDefault="002143DF" w:rsidP="007128A0">
      <w:pPr>
        <w:pStyle w:val="Heading3"/>
      </w:pPr>
      <w:bookmarkStart w:id="22" w:name="_Toc97709544"/>
      <w:r w:rsidRPr="002143DF">
        <w:t xml:space="preserve">Proposed importation of live </w:t>
      </w:r>
      <w:r w:rsidR="003C04EF" w:rsidRPr="002143DF">
        <w:t>sturgeon</w:t>
      </w:r>
      <w:bookmarkEnd w:id="22"/>
    </w:p>
    <w:p w14:paraId="21F23638" w14:textId="1776FDE4" w:rsidR="002143DF" w:rsidRDefault="002143DF" w:rsidP="002143DF">
      <w:pPr>
        <w:pStyle w:val="Heading4"/>
      </w:pPr>
      <w:r w:rsidRPr="002143DF">
        <w:t>Background</w:t>
      </w:r>
    </w:p>
    <w:p w14:paraId="6D966291" w14:textId="28FDD9D6" w:rsidR="002143DF" w:rsidRDefault="002143DF" w:rsidP="002143DF">
      <w:r>
        <w:t>In 2015, the then Australian Government Department of the Environment and Energy, included Siberian sturgeon (</w:t>
      </w:r>
      <w:r w:rsidRPr="002143DF">
        <w:rPr>
          <w:rStyle w:val="Emphasis"/>
        </w:rPr>
        <w:t>Acipenser baerii</w:t>
      </w:r>
      <w:r>
        <w:t>) and beluga sturgeon (</w:t>
      </w:r>
      <w:r w:rsidRPr="002143DF">
        <w:rPr>
          <w:rStyle w:val="Emphasis"/>
        </w:rPr>
        <w:t>Huso huso</w:t>
      </w:r>
      <w:r>
        <w:t xml:space="preserve">) to the list of specimens taken to be suitable for live import </w:t>
      </w:r>
      <w:r w:rsidR="00FD2159">
        <w:t xml:space="preserve">(live import list) </w:t>
      </w:r>
      <w:r>
        <w:t xml:space="preserve">under the </w:t>
      </w:r>
      <w:hyperlink r:id="rId41" w:history="1">
        <w:r w:rsidRPr="004E0D9D">
          <w:rPr>
            <w:rStyle w:val="Hyperlink"/>
            <w:i/>
            <w:iCs/>
          </w:rPr>
          <w:t>Environment Protection and Biodiversity Conservation Act 1999</w:t>
        </w:r>
      </w:hyperlink>
      <w:r>
        <w:t xml:space="preserve"> (EPBC Act). </w:t>
      </w:r>
      <w:r w:rsidR="007D3697">
        <w:t>The a</w:t>
      </w:r>
      <w:r w:rsidR="00044142">
        <w:t xml:space="preserve">mendment </w:t>
      </w:r>
      <w:r w:rsidR="00FD2159">
        <w:t xml:space="preserve">of the live import list to include Siberian and beluga sturgeon is available at the </w:t>
      </w:r>
      <w:hyperlink r:id="rId42" w:history="1">
        <w:r w:rsidR="00FD2159" w:rsidRPr="00FD2159">
          <w:rPr>
            <w:rStyle w:val="Hyperlink"/>
          </w:rPr>
          <w:t>Federal Register of Legislation</w:t>
        </w:r>
      </w:hyperlink>
      <w:r w:rsidR="00FD2159">
        <w:t xml:space="preserve">. </w:t>
      </w:r>
      <w:r>
        <w:t xml:space="preserve">Further information on the environmental assessment process </w:t>
      </w:r>
      <w:r w:rsidR="00FD2159">
        <w:t xml:space="preserve">to amend the live import list </w:t>
      </w:r>
      <w:r>
        <w:t xml:space="preserve">can be </w:t>
      </w:r>
      <w:r>
        <w:rPr>
          <w:rFonts w:eastAsia="Times New Roman"/>
          <w:szCs w:val="24"/>
          <w:lang w:val="en-GB"/>
        </w:rPr>
        <w:t xml:space="preserve">found at </w:t>
      </w:r>
      <w:bookmarkStart w:id="23" w:name="_Hlk85100044"/>
      <w:r w:rsidR="00C3433C">
        <w:rPr>
          <w:rFonts w:eastAsia="Times New Roman"/>
          <w:szCs w:val="24"/>
          <w:lang w:val="en-GB"/>
        </w:rPr>
        <w:t xml:space="preserve">the department’s </w:t>
      </w:r>
      <w:hyperlink r:id="rId43" w:anchor="outcomes-to-requests-to-amend-the-list" w:history="1">
        <w:r w:rsidR="00C3433C" w:rsidRPr="00C3433C">
          <w:rPr>
            <w:rStyle w:val="Hyperlink"/>
            <w:rFonts w:eastAsia="Times New Roman"/>
            <w:szCs w:val="24"/>
            <w:lang w:val="en-GB"/>
          </w:rPr>
          <w:t>website</w:t>
        </w:r>
      </w:hyperlink>
      <w:bookmarkEnd w:id="23"/>
      <w:r>
        <w:t>.</w:t>
      </w:r>
    </w:p>
    <w:p w14:paraId="3D50552E" w14:textId="77777777" w:rsidR="002143DF" w:rsidRDefault="002143DF" w:rsidP="002143DF">
      <w:r>
        <w:t>Under the EPBC Act, importation of these species requires an import permit issued, by the now, Department of the Agriculture, Water and the Environment, and is only permitted for commercial aquaculture in a secure recirculation aquaculture system (RAS) to manage the risk of sturgeon establishing as a pest species in the wild.</w:t>
      </w:r>
    </w:p>
    <w:p w14:paraId="4AF6D95C" w14:textId="4DE08CF8" w:rsidR="002143DF" w:rsidRPr="002143DF" w:rsidRDefault="002143DF" w:rsidP="002143DF">
      <w:r>
        <w:t>Before these species of live sturgeon can be imported into Australia, the department must also conduct a BIRA to ensure the import meets Australia’s ALOP. In 2016, the department intended to start the BIRA process, but this was delayed due to a divergence of resources to manage the response to an outbreak of white spot disease in prawns in Australia.</w:t>
      </w:r>
    </w:p>
    <w:p w14:paraId="01DD8C02" w14:textId="4F730BA3" w:rsidR="00245B68" w:rsidRPr="00470661" w:rsidRDefault="00470661" w:rsidP="00F017A7">
      <w:pPr>
        <w:pStyle w:val="Heading4"/>
      </w:pPr>
      <w:r w:rsidRPr="00470661">
        <w:t>Scope</w:t>
      </w:r>
    </w:p>
    <w:p w14:paraId="2F829F51" w14:textId="3A3FF415" w:rsidR="00470661" w:rsidRDefault="00470661" w:rsidP="00470661">
      <w:r>
        <w:t xml:space="preserve">The scope of this </w:t>
      </w:r>
      <w:r w:rsidR="00C00D9E">
        <w:t>BIRA</w:t>
      </w:r>
      <w:r>
        <w:t xml:space="preserve"> is to consider the biosecurity risk that may be associated with the unrestricted importation of live adult and juvenile sturgeon, or their eggs from all count</w:t>
      </w:r>
      <w:r w:rsidR="00CC4B90">
        <w:t>r</w:t>
      </w:r>
      <w:r>
        <w:t>ies</w:t>
      </w:r>
      <w:r w:rsidR="00A11ACE">
        <w:t xml:space="preserve"> for aquaculture purposes</w:t>
      </w:r>
      <w:r>
        <w:t>.</w:t>
      </w:r>
    </w:p>
    <w:p w14:paraId="0334ED13" w14:textId="4FCCE722" w:rsidR="00470661" w:rsidRDefault="00470661" w:rsidP="00470661">
      <w:r>
        <w:t>Siberian sturgeon (</w:t>
      </w:r>
      <w:r w:rsidRPr="00470661">
        <w:rPr>
          <w:rStyle w:val="Emphasis"/>
        </w:rPr>
        <w:t>A. baerii</w:t>
      </w:r>
      <w:r>
        <w:t>) and Beluga sturgeon (</w:t>
      </w:r>
      <w:r w:rsidRPr="00C00D9E">
        <w:rPr>
          <w:rStyle w:val="Emphasis"/>
        </w:rPr>
        <w:t>H. huso</w:t>
      </w:r>
      <w:r>
        <w:t>) are the only species approved for import into Australia under the EPBC Act. Therefore, these two species will be considered for import under the BIRA.</w:t>
      </w:r>
      <w:bookmarkStart w:id="24" w:name="_Economic_impact_of"/>
      <w:bookmarkStart w:id="25" w:name="_Hlk80947339"/>
      <w:bookmarkEnd w:id="24"/>
    </w:p>
    <w:p w14:paraId="05036EEC" w14:textId="57F8A9CD" w:rsidR="00BC358A" w:rsidRDefault="00A11ACE" w:rsidP="00470661">
      <w:r>
        <w:t xml:space="preserve">The BIRA will consider that the imported sturgeon </w:t>
      </w:r>
      <w:r w:rsidR="00C23DA5">
        <w:t>will</w:t>
      </w:r>
      <w:r>
        <w:t xml:space="preserve"> be cultured in </w:t>
      </w:r>
      <w:r w:rsidR="00FD2159">
        <w:t xml:space="preserve">land-based </w:t>
      </w:r>
      <w:r>
        <w:t xml:space="preserve">semi-open </w:t>
      </w:r>
      <w:r w:rsidR="00FD2159">
        <w:t xml:space="preserve">aquaculture </w:t>
      </w:r>
      <w:r>
        <w:t>systems (i.e. flow through earthen pond systems)</w:t>
      </w:r>
      <w:r w:rsidR="00C23DA5">
        <w:t>,</w:t>
      </w:r>
      <w:r>
        <w:t xml:space="preserve"> as </w:t>
      </w:r>
      <w:r w:rsidR="00C23DA5">
        <w:t>they</w:t>
      </w:r>
      <w:r>
        <w:t xml:space="preserve"> represent the highest biosecurity risk. </w:t>
      </w:r>
      <w:r w:rsidR="00B6359E" w:rsidRPr="00B6359E">
        <w:t>Semi-open systems include any land-based aquaculture system where water is exchanged between the farm and a natural waterway such as flow through raceways and earthen pond systems</w:t>
      </w:r>
      <w:r w:rsidR="00B6359E">
        <w:t xml:space="preserve">. </w:t>
      </w:r>
    </w:p>
    <w:p w14:paraId="02CBEDC1" w14:textId="28733B4E" w:rsidR="00A11ACE" w:rsidRDefault="00C23DA5" w:rsidP="00470661">
      <w:r>
        <w:t>Th</w:t>
      </w:r>
      <w:r w:rsidR="00B6359E">
        <w:t>e BIRA will not</w:t>
      </w:r>
      <w:r w:rsidR="00BC358A">
        <w:t xml:space="preserve"> restrict its scope to secure RAS as required</w:t>
      </w:r>
      <w:r w:rsidR="00A11ACE">
        <w:t xml:space="preserve"> by the EPBC Act</w:t>
      </w:r>
      <w:r w:rsidR="00BC358A">
        <w:t xml:space="preserve">. This is because </w:t>
      </w:r>
      <w:r w:rsidR="00A11ACE">
        <w:t>it does not exclude the scenario where the imported sturgeon may be cultured with other species of finfish in the same recirculating aquaculture facility</w:t>
      </w:r>
      <w:r w:rsidR="004E0D9D">
        <w:t>,</w:t>
      </w:r>
      <w:r w:rsidR="00A11ACE">
        <w:t xml:space="preserve"> which can then be translocated to less secure semi-open systems</w:t>
      </w:r>
      <w:r w:rsidR="00B6359E">
        <w:t xml:space="preserve"> depending on the aquaculture license conditions</w:t>
      </w:r>
      <w:r w:rsidR="00A11ACE">
        <w:t>. The BIRA will consider the biosecurity risk for such a scenario.</w:t>
      </w:r>
    </w:p>
    <w:bookmarkEnd w:id="25"/>
    <w:p w14:paraId="61AABA42" w14:textId="298748E1" w:rsidR="003B7250" w:rsidRPr="00470661" w:rsidRDefault="00470661" w:rsidP="00F017A7">
      <w:pPr>
        <w:pStyle w:val="Heading4"/>
      </w:pPr>
      <w:r w:rsidRPr="00470661">
        <w:t>Existing policy</w:t>
      </w:r>
    </w:p>
    <w:p w14:paraId="3DC09AD1" w14:textId="77777777" w:rsidR="00470661" w:rsidRDefault="00470661" w:rsidP="00470661">
      <w:pPr>
        <w:pStyle w:val="Heading5"/>
      </w:pPr>
      <w:r>
        <w:t>Australian policy</w:t>
      </w:r>
    </w:p>
    <w:p w14:paraId="21002855" w14:textId="77777777" w:rsidR="00470661" w:rsidRDefault="00470661" w:rsidP="00470661">
      <w:r>
        <w:t>Import policy does not currently exist for the importation of live adult and juvenile sturgeon, or their eggs for aquaculture purposes.</w:t>
      </w:r>
    </w:p>
    <w:p w14:paraId="1E1807A4" w14:textId="1CE9690F" w:rsidR="00470661" w:rsidRDefault="00470661" w:rsidP="00470661">
      <w:r>
        <w:t xml:space="preserve">Import policy exists for live freshwater and marine ornamental finfish from approved countries. The </w:t>
      </w:r>
      <w:hyperlink r:id="rId44" w:history="1">
        <w:r w:rsidRPr="00F970C0">
          <w:rPr>
            <w:rStyle w:val="Hyperlink"/>
          </w:rPr>
          <w:t>import requirements</w:t>
        </w:r>
      </w:hyperlink>
      <w:r>
        <w:t xml:space="preserve"> for these commodities can be found on import conditions database (BICON) or on the department’s website (</w:t>
      </w:r>
      <w:hyperlink r:id="rId45" w:history="1">
        <w:r w:rsidRPr="00F970C0">
          <w:rPr>
            <w:rStyle w:val="Hyperlink"/>
          </w:rPr>
          <w:t>agriculture.gov.au</w:t>
        </w:r>
      </w:hyperlink>
      <w:r>
        <w:t>).</w:t>
      </w:r>
    </w:p>
    <w:p w14:paraId="1AE9F25A" w14:textId="5FD94AA0" w:rsidR="00470661" w:rsidRDefault="00470661" w:rsidP="00470661">
      <w:r>
        <w:t>The department has considered the disease</w:t>
      </w:r>
      <w:r w:rsidR="006A41AA">
        <w:t xml:space="preserve"> agent</w:t>
      </w:r>
      <w:r>
        <w:t xml:space="preserve">s previously identified in the existing live freshwater ornamental finfish policies and where relevant, the information in those </w:t>
      </w:r>
      <w:r w:rsidR="006A41AA">
        <w:t xml:space="preserve">risk </w:t>
      </w:r>
      <w:r>
        <w:t xml:space="preserve">assessments </w:t>
      </w:r>
      <w:r w:rsidR="00315E7F">
        <w:t>will be</w:t>
      </w:r>
      <w:r>
        <w:t xml:space="preserve"> </w:t>
      </w:r>
      <w:r w:rsidR="00315E7F">
        <w:t>considered</w:t>
      </w:r>
      <w:r>
        <w:t xml:space="preserve"> in this </w:t>
      </w:r>
      <w:r w:rsidR="006A41AA">
        <w:t>BIRA</w:t>
      </w:r>
      <w:r>
        <w:t>.</w:t>
      </w:r>
    </w:p>
    <w:p w14:paraId="1C031D05" w14:textId="77777777" w:rsidR="00470661" w:rsidRDefault="00470661" w:rsidP="00F970C0">
      <w:pPr>
        <w:pStyle w:val="Heading5"/>
      </w:pPr>
      <w:r>
        <w:t>Domestic arrangements</w:t>
      </w:r>
    </w:p>
    <w:p w14:paraId="3E7D16BE" w14:textId="4236FC49" w:rsidR="00470661" w:rsidRDefault="00470661" w:rsidP="00470661">
      <w:r>
        <w:t>The</w:t>
      </w:r>
      <w:r w:rsidR="004C247A">
        <w:t xml:space="preserve"> Australian Government</w:t>
      </w:r>
      <w:r w:rsidR="00F970C0" w:rsidRPr="00210A06">
        <w:t xml:space="preserve"> </w:t>
      </w:r>
      <w:r>
        <w:t xml:space="preserve">is responsible for regulating the movement of animals and animal products into and out of Australia. However, the state and territory </w:t>
      </w:r>
      <w:r w:rsidR="00F970C0" w:rsidRPr="00210A06">
        <w:t>government</w:t>
      </w:r>
      <w:r w:rsidR="00F970C0">
        <w:t xml:space="preserve"> authoriti</w:t>
      </w:r>
      <w:r w:rsidR="00F970C0" w:rsidRPr="00210A06">
        <w:t xml:space="preserve">es </w:t>
      </w:r>
      <w:r>
        <w:t xml:space="preserve">are responsible for animal health and environmental controls within their individual jurisdictions. Once animals and animal products have been cleared for import at the Australian border by </w:t>
      </w:r>
      <w:r w:rsidR="00E114CB">
        <w:t>department</w:t>
      </w:r>
      <w:r w:rsidR="00E844C9">
        <w:t xml:space="preserve"> </w:t>
      </w:r>
      <w:r>
        <w:t xml:space="preserve">biosecurity officers, legislation relating to fisheries resource management or animal health may be used by state and territory </w:t>
      </w:r>
      <w:r w:rsidR="00F970C0" w:rsidRPr="00210A06">
        <w:t xml:space="preserve">government </w:t>
      </w:r>
      <w:r w:rsidR="00E114CB">
        <w:t>authorities</w:t>
      </w:r>
      <w:r w:rsidR="00E114CB" w:rsidRPr="00210A06">
        <w:t xml:space="preserve"> </w:t>
      </w:r>
      <w:r>
        <w:t>to control intra and interstate movement of animals and their products.</w:t>
      </w:r>
    </w:p>
    <w:p w14:paraId="5FDE4D44" w14:textId="710BDC92" w:rsidR="00470661" w:rsidRDefault="00470661" w:rsidP="00470661">
      <w:r>
        <w:t xml:space="preserve">The listing </w:t>
      </w:r>
      <w:r w:rsidR="00D325C9">
        <w:t xml:space="preserve">or classification </w:t>
      </w:r>
      <w:r>
        <w:t>of a species as ‘noxious’</w:t>
      </w:r>
      <w:r w:rsidR="00D325C9">
        <w:t xml:space="preserve">, </w:t>
      </w:r>
      <w:r w:rsidR="00D325C9" w:rsidRPr="00D325C9">
        <w:t>‘controlled’ or ‘exotic’</w:t>
      </w:r>
      <w:r>
        <w:t xml:space="preserve"> allows a state or territory to apply regulations to control the use and potential spread of that animal. The following states and territories currently have beluga and Siberian sturgeon listed </w:t>
      </w:r>
      <w:r w:rsidR="00006229">
        <w:t xml:space="preserve">(or classified) </w:t>
      </w:r>
      <w:r>
        <w:t xml:space="preserve">as </w:t>
      </w:r>
      <w:r w:rsidR="00D325C9">
        <w:t>‘</w:t>
      </w:r>
      <w:r w:rsidR="00006229">
        <w:t>noxious</w:t>
      </w:r>
      <w:r w:rsidR="00D325C9">
        <w:t>’</w:t>
      </w:r>
      <w:r w:rsidR="00006229">
        <w:t>, ‘controlled’ or ‘exotic’ under their respective legislation</w:t>
      </w:r>
      <w:r w:rsidR="00E114CB">
        <w:t>:</w:t>
      </w:r>
    </w:p>
    <w:p w14:paraId="6E47062A" w14:textId="704BB6C3" w:rsidR="00470661" w:rsidRDefault="00470661" w:rsidP="007D3697">
      <w:pPr>
        <w:pStyle w:val="ListBullet"/>
        <w:tabs>
          <w:tab w:val="clear" w:pos="567"/>
          <w:tab w:val="num" w:pos="851"/>
        </w:tabs>
        <w:ind w:left="851" w:hanging="567"/>
      </w:pPr>
      <w:r>
        <w:t>Western Australia (listed as ‘noxious’ under the Fish Resources Management Regulations 1995)</w:t>
      </w:r>
    </w:p>
    <w:p w14:paraId="35C458A4" w14:textId="7AF10710" w:rsidR="00470661" w:rsidRDefault="00470661" w:rsidP="007D3697">
      <w:pPr>
        <w:pStyle w:val="ListBullet"/>
        <w:tabs>
          <w:tab w:val="clear" w:pos="567"/>
          <w:tab w:val="num" w:pos="851"/>
        </w:tabs>
        <w:ind w:left="851" w:hanging="567"/>
      </w:pPr>
      <w:r>
        <w:t xml:space="preserve">Queensland (listed as ‘prohibited noxious’ under the </w:t>
      </w:r>
      <w:r w:rsidRPr="00F970C0">
        <w:rPr>
          <w:rStyle w:val="Emphasis"/>
        </w:rPr>
        <w:t>Biosecurity Act 2014</w:t>
      </w:r>
      <w:r>
        <w:t>)</w:t>
      </w:r>
    </w:p>
    <w:p w14:paraId="48896E42" w14:textId="195CA4F2" w:rsidR="00470661" w:rsidRDefault="00470661" w:rsidP="007D3697">
      <w:pPr>
        <w:pStyle w:val="ListBullet"/>
        <w:tabs>
          <w:tab w:val="clear" w:pos="567"/>
          <w:tab w:val="num" w:pos="851"/>
        </w:tabs>
        <w:ind w:left="851" w:hanging="567"/>
      </w:pPr>
      <w:r>
        <w:t xml:space="preserve">New South Wales (listed as ‘Class 1 noxious’ under the </w:t>
      </w:r>
      <w:r w:rsidRPr="00F970C0">
        <w:rPr>
          <w:rStyle w:val="Emphasis"/>
        </w:rPr>
        <w:t>Fisheries Management Act 1994</w:t>
      </w:r>
      <w:r>
        <w:t>)</w:t>
      </w:r>
    </w:p>
    <w:p w14:paraId="5B57BC48" w14:textId="3BE0FD67" w:rsidR="00470661" w:rsidRDefault="00470661" w:rsidP="007D3697">
      <w:pPr>
        <w:pStyle w:val="ListBullet"/>
        <w:tabs>
          <w:tab w:val="clear" w:pos="567"/>
          <w:tab w:val="num" w:pos="851"/>
        </w:tabs>
        <w:ind w:left="851" w:hanging="567"/>
      </w:pPr>
      <w:r>
        <w:t xml:space="preserve">Tasmania (declared as ‘controlled’ under the </w:t>
      </w:r>
      <w:r w:rsidRPr="00F970C0">
        <w:rPr>
          <w:rStyle w:val="Emphasis"/>
        </w:rPr>
        <w:t>Inland Fisheries Act 1995</w:t>
      </w:r>
      <w:r>
        <w:t>)</w:t>
      </w:r>
    </w:p>
    <w:p w14:paraId="4FDEFBFC" w14:textId="51263448" w:rsidR="00470661" w:rsidRDefault="00470661" w:rsidP="007D3697">
      <w:pPr>
        <w:pStyle w:val="ListBullet"/>
        <w:tabs>
          <w:tab w:val="clear" w:pos="567"/>
          <w:tab w:val="num" w:pos="851"/>
        </w:tabs>
        <w:ind w:left="851" w:hanging="567"/>
      </w:pPr>
      <w:r>
        <w:t>Northern Territory (listed as ‘noxious’ under the Fisheries Regulation 2016)</w:t>
      </w:r>
    </w:p>
    <w:p w14:paraId="3875C69E" w14:textId="46306A80" w:rsidR="00470661" w:rsidRDefault="00470661" w:rsidP="007D3697">
      <w:pPr>
        <w:pStyle w:val="ListBullet"/>
        <w:tabs>
          <w:tab w:val="clear" w:pos="567"/>
          <w:tab w:val="num" w:pos="851"/>
        </w:tabs>
        <w:ind w:left="851" w:hanging="567"/>
      </w:pPr>
      <w:r>
        <w:t>South Australia (</w:t>
      </w:r>
      <w:r w:rsidR="00006229">
        <w:t>classified</w:t>
      </w:r>
      <w:r>
        <w:t xml:space="preserve"> as ‘</w:t>
      </w:r>
      <w:r w:rsidR="00006229">
        <w:t>exotic</w:t>
      </w:r>
      <w:r>
        <w:t xml:space="preserve">’ under the </w:t>
      </w:r>
      <w:r w:rsidRPr="00F970C0">
        <w:rPr>
          <w:rStyle w:val="Emphasis"/>
        </w:rPr>
        <w:t>Fisheries Management Act 2007</w:t>
      </w:r>
      <w:r>
        <w:t>)</w:t>
      </w:r>
    </w:p>
    <w:p w14:paraId="3ABE147F" w14:textId="07FA4363" w:rsidR="007D3697" w:rsidRDefault="00470661" w:rsidP="00470661">
      <w:pPr>
        <w:pStyle w:val="ListBullet"/>
        <w:tabs>
          <w:tab w:val="clear" w:pos="567"/>
          <w:tab w:val="num" w:pos="851"/>
        </w:tabs>
        <w:ind w:left="851" w:hanging="567"/>
      </w:pPr>
      <w:r>
        <w:t xml:space="preserve">Victoria (listed as ‘noxious’ under the </w:t>
      </w:r>
      <w:r w:rsidRPr="00F970C0">
        <w:rPr>
          <w:rStyle w:val="Emphasis"/>
        </w:rPr>
        <w:t>Fisheries Act 1995</w:t>
      </w:r>
      <w:r>
        <w:t>).</w:t>
      </w:r>
    </w:p>
    <w:p w14:paraId="26F7E709" w14:textId="77777777" w:rsidR="004232B9" w:rsidRDefault="004232B9" w:rsidP="004232B9">
      <w:pPr>
        <w:pStyle w:val="ListBullet"/>
        <w:numPr>
          <w:ilvl w:val="0"/>
          <w:numId w:val="0"/>
        </w:numPr>
        <w:ind w:left="851"/>
      </w:pPr>
    </w:p>
    <w:p w14:paraId="63E64405" w14:textId="79FEB04B" w:rsidR="00470661" w:rsidRDefault="00470661" w:rsidP="00470661">
      <w:r>
        <w:t xml:space="preserve">The Australian Capital Territory has not listed </w:t>
      </w:r>
      <w:r w:rsidR="004C247A">
        <w:t xml:space="preserve">beluga and Siberian sturgeon </w:t>
      </w:r>
      <w:r>
        <w:t xml:space="preserve">as </w:t>
      </w:r>
      <w:r w:rsidR="00D325C9">
        <w:t>‘</w:t>
      </w:r>
      <w:r w:rsidR="00006229">
        <w:t>noxious</w:t>
      </w:r>
      <w:r w:rsidR="00D325C9">
        <w:t>’</w:t>
      </w:r>
      <w:r w:rsidR="00006229">
        <w:t>, ‘controlled’ or ‘exotic’</w:t>
      </w:r>
      <w:r>
        <w:t xml:space="preserve"> under their </w:t>
      </w:r>
      <w:r w:rsidR="00E844C9">
        <w:t>legislation.</w:t>
      </w:r>
      <w:r w:rsidR="00E844C9" w:rsidRPr="00006229">
        <w:t xml:space="preserve"> Western</w:t>
      </w:r>
      <w:r w:rsidR="00006229" w:rsidRPr="00006229">
        <w:t xml:space="preserve"> Australia and Victoria have provisions under their legislation for permits to be issued to allow listed noxious species to be kept in some circumstances. As </w:t>
      </w:r>
      <w:r w:rsidR="00006229">
        <w:t xml:space="preserve">beluga and Siberian sturgeon </w:t>
      </w:r>
      <w:r w:rsidR="00006229" w:rsidRPr="00006229">
        <w:t>are classified as exotic in South Australia, they may be held by a person but cannot be released, deposited or permitted to escape into any waters.</w:t>
      </w:r>
    </w:p>
    <w:p w14:paraId="13CC71EC" w14:textId="10B08CD3" w:rsidR="00470661" w:rsidRDefault="00470661" w:rsidP="00470661">
      <w:r>
        <w:t xml:space="preserve">All state and </w:t>
      </w:r>
      <w:r w:rsidR="00E114CB">
        <w:t>territories</w:t>
      </w:r>
      <w:r>
        <w:t xml:space="preserve"> have legislative controls on aquaculture production, including the rearing of fish in secure </w:t>
      </w:r>
      <w:r w:rsidR="00006229">
        <w:t xml:space="preserve">farming systems, such as </w:t>
      </w:r>
      <w:r>
        <w:t xml:space="preserve">RAS systems. Aquaculture operations are required to be licensed and approval must be obtained from </w:t>
      </w:r>
      <w:r w:rsidR="00FB129D">
        <w:t xml:space="preserve">state and territory </w:t>
      </w:r>
      <w:r w:rsidR="00FB129D" w:rsidRPr="00210A06">
        <w:t>government</w:t>
      </w:r>
      <w:r w:rsidR="00FB129D">
        <w:t xml:space="preserve"> authoriti</w:t>
      </w:r>
      <w:r w:rsidR="00FB129D" w:rsidRPr="00210A06">
        <w:t>es</w:t>
      </w:r>
      <w:r>
        <w:t xml:space="preserve"> on various management practices including water and waste disposal methods and the control of fish escapes. Licensed aquaculturists must also have approved disease control programs and must report significant disease events. </w:t>
      </w:r>
    </w:p>
    <w:p w14:paraId="62C036E5" w14:textId="686DB1C5" w:rsidR="00F970C0" w:rsidRDefault="00470661">
      <w:r>
        <w:t>It is the importer and the licensed aquaculture facilities responsibility to identify and ensure compliance with all state and territory requirements</w:t>
      </w:r>
      <w:r w:rsidR="00F970C0">
        <w:t>.</w:t>
      </w:r>
    </w:p>
    <w:p w14:paraId="5349CB93" w14:textId="0BC077C7" w:rsidR="00F970C0" w:rsidRDefault="00F970C0" w:rsidP="00F970C0">
      <w:pPr>
        <w:pStyle w:val="Heading4"/>
      </w:pPr>
      <w:r>
        <w:t>Previous consultation</w:t>
      </w:r>
    </w:p>
    <w:p w14:paraId="56E0747C" w14:textId="5AD76C5E" w:rsidR="00F970C0" w:rsidRDefault="00F970C0" w:rsidP="00F970C0">
      <w:r>
        <w:t>On 16 August 2016, the department sent letters to key domestic stakeholders that had expressed interest in importation of live sturgeon to Australia. The letter informed stakeholders of a forthcoming BIRA process and requested information regarding the scope of their proposed imports, such as the intended export countries and types of commodities (</w:t>
      </w:r>
      <w:r w:rsidR="00A60599">
        <w:t>for example</w:t>
      </w:r>
      <w:r>
        <w:t xml:space="preserve">, eggs, fingerlings or sexually mature fish). The department received 10 submissions from stakeholders. </w:t>
      </w:r>
    </w:p>
    <w:p w14:paraId="7BE18ACA" w14:textId="1A942909" w:rsidR="00F970C0" w:rsidRDefault="00F970C0" w:rsidP="00F970C0">
      <w:r>
        <w:t>On 18 November 2016</w:t>
      </w:r>
      <w:r w:rsidR="00A60599">
        <w:t>,</w:t>
      </w:r>
      <w:r>
        <w:t xml:space="preserve"> the department sent letters to the appropriate competent authority (CA) of the countries identified as being potential sources of live sturgeon or their eggs. The letters requested the countries confirm their intent to seek market access for live sturgeon and cooperation to establish trade. Positive responses were received from </w:t>
      </w:r>
      <w:r w:rsidR="00A60599">
        <w:t xml:space="preserve">3 </w:t>
      </w:r>
      <w:r>
        <w:t>countries.</w:t>
      </w:r>
    </w:p>
    <w:p w14:paraId="16966E1B" w14:textId="24799315" w:rsidR="00F970C0" w:rsidRDefault="00F970C0" w:rsidP="00F970C0">
      <w:r>
        <w:t>On 16 June 2017, the department sent letters to key stakeholders advising them that the department had delayed the commencement of the BIRA due to the divergence of resources to manage the response to an outbreak of white spot disease in prawns in Australia.</w:t>
      </w:r>
    </w:p>
    <w:p w14:paraId="71BFCFFA" w14:textId="4BB3233E" w:rsidR="00F970C0" w:rsidRDefault="00F970C0" w:rsidP="00F970C0">
      <w:r>
        <w:t xml:space="preserve">On </w:t>
      </w:r>
      <w:r w:rsidR="00E711EE">
        <w:t>21</w:t>
      </w:r>
      <w:r w:rsidR="0085566D">
        <w:t xml:space="preserve"> June 2022</w:t>
      </w:r>
      <w:r>
        <w:t>, Animal Biosecurity Advice 202</w:t>
      </w:r>
      <w:r w:rsidR="001552A3">
        <w:t>2</w:t>
      </w:r>
      <w:r w:rsidR="00E711EE">
        <w:t>/A03</w:t>
      </w:r>
      <w:r>
        <w:t xml:space="preserve"> announced the department’s intent to conduct a BIRA and the release of this Issues Paper. Stakeholders are invited to provide comment or information on the issues raised in this Issues Paper during a </w:t>
      </w:r>
      <w:r w:rsidR="0085566D">
        <w:t>6</w:t>
      </w:r>
      <w:r>
        <w:t xml:space="preserve">0-day consultation period, which will close </w:t>
      </w:r>
      <w:r w:rsidRPr="0085566D">
        <w:t xml:space="preserve">on </w:t>
      </w:r>
      <w:r w:rsidR="00E711EE">
        <w:t>22</w:t>
      </w:r>
      <w:r w:rsidR="0085566D" w:rsidRPr="0085566D">
        <w:t xml:space="preserve"> August</w:t>
      </w:r>
      <w:r w:rsidRPr="0085566D">
        <w:t> 202</w:t>
      </w:r>
      <w:r w:rsidR="001552A3" w:rsidRPr="0085566D">
        <w:t>2</w:t>
      </w:r>
      <w:r w:rsidRPr="0085566D">
        <w:t>.</w:t>
      </w:r>
    </w:p>
    <w:p w14:paraId="1CAB0DAD" w14:textId="5189F5B5" w:rsidR="00F970C0" w:rsidRDefault="00F970C0" w:rsidP="00F970C0">
      <w:pPr>
        <w:pStyle w:val="Heading3"/>
      </w:pPr>
      <w:bookmarkStart w:id="26" w:name="_Toc97709545"/>
      <w:r>
        <w:t>Background to sturgeon aquaculture and health</w:t>
      </w:r>
      <w:bookmarkEnd w:id="26"/>
    </w:p>
    <w:p w14:paraId="34A3F44D" w14:textId="3942D549" w:rsidR="00F970C0" w:rsidRDefault="00F970C0" w:rsidP="00F970C0">
      <w:pPr>
        <w:pStyle w:val="Heading4"/>
      </w:pPr>
      <w:r>
        <w:t>Sturgeon aquaculture</w:t>
      </w:r>
    </w:p>
    <w:p w14:paraId="2195E88A" w14:textId="55830A0F" w:rsidR="00F970C0" w:rsidRDefault="00F970C0" w:rsidP="00F970C0">
      <w:r>
        <w:t>The Acipenseriformes (sturgeon and paddleﬁsh) are native to the Northern Hemisphere</w:t>
      </w:r>
      <w:r w:rsidR="00143AB1">
        <w:t xml:space="preserve"> – around </w:t>
      </w:r>
      <w:r>
        <w:t xml:space="preserve">half of these species live in Europe, mostly in the Ponto-Caspian region, one third in North America, and the rest in East Asia and Siberia (Billard and Lecointre 2001). The family of sturgeon, </w:t>
      </w:r>
      <w:r w:rsidRPr="00F970C0">
        <w:rPr>
          <w:rStyle w:val="Emphasis"/>
        </w:rPr>
        <w:t>Acipenseridae</w:t>
      </w:r>
      <w:r>
        <w:t>, includes four genera containing 2</w:t>
      </w:r>
      <w:r w:rsidR="00F9664F">
        <w:t>5</w:t>
      </w:r>
      <w:r>
        <w:t xml:space="preserve"> species; 1</w:t>
      </w:r>
      <w:r w:rsidR="00F9664F">
        <w:t>7</w:t>
      </w:r>
      <w:r>
        <w:t xml:space="preserve"> belong to the genus </w:t>
      </w:r>
      <w:r w:rsidRPr="00F970C0">
        <w:rPr>
          <w:rStyle w:val="Emphasis"/>
        </w:rPr>
        <w:t>Acipenser</w:t>
      </w:r>
      <w:r>
        <w:t xml:space="preserve"> (sturgeon), </w:t>
      </w:r>
      <w:r w:rsidR="00093286">
        <w:t>2</w:t>
      </w:r>
      <w:r>
        <w:t xml:space="preserve"> to the genus </w:t>
      </w:r>
      <w:r w:rsidRPr="00F970C0">
        <w:rPr>
          <w:rStyle w:val="Emphasis"/>
        </w:rPr>
        <w:t>Huso</w:t>
      </w:r>
      <w:r>
        <w:t xml:space="preserve"> (giant sturgeon), </w:t>
      </w:r>
      <w:r w:rsidR="00093286">
        <w:t>3</w:t>
      </w:r>
      <w:r>
        <w:t xml:space="preserve"> to the genus </w:t>
      </w:r>
      <w:r w:rsidRPr="00F970C0">
        <w:rPr>
          <w:rStyle w:val="Emphasis"/>
        </w:rPr>
        <w:t>Scaphirhynchus</w:t>
      </w:r>
      <w:r>
        <w:t xml:space="preserve"> (shovel-nosed sturgeon) and </w:t>
      </w:r>
      <w:r w:rsidR="00093286">
        <w:t>3</w:t>
      </w:r>
      <w:r>
        <w:t xml:space="preserve"> to the genus </w:t>
      </w:r>
      <w:r w:rsidRPr="00F970C0">
        <w:rPr>
          <w:rStyle w:val="Emphasis"/>
        </w:rPr>
        <w:t>Pseudoscaphirhynchus</w:t>
      </w:r>
      <w:r>
        <w:t xml:space="preserve"> (Aral shovelnoses) (</w:t>
      </w:r>
      <w:r w:rsidR="00F9664F">
        <w:t>FishBase, 2021</w:t>
      </w:r>
      <w:r>
        <w:t xml:space="preserve">). </w:t>
      </w:r>
    </w:p>
    <w:p w14:paraId="0F06BD18" w14:textId="77777777" w:rsidR="00F970C0" w:rsidRDefault="00F970C0" w:rsidP="00F970C0">
      <w:r>
        <w:t>In natural populations, sturgeon reproduce in freshwater and then most species migrate to the sea, either living in brackish water (Caspian, Azov, Black and Baltic Seas) or in full seawater on the oceanic continental shelf, although some populations have remained entirely freshwater (Billard and Lecointre 2001). Sturgeon generally have a long life cycle, with puberty usually occurring later in life (5–30 years of age). Adult males and females do not spawn on an annual basis (Chebanov and Galich 2013).</w:t>
      </w:r>
    </w:p>
    <w:p w14:paraId="1090F5B9" w14:textId="72218EB8" w:rsidR="00F970C0" w:rsidRDefault="00F970C0" w:rsidP="00F970C0">
      <w:r>
        <w:t xml:space="preserve">Globally there has been a long history of commercial fisheries of sturgeon, primarily for caviar products but also as food fish. Due to over-exploitation of both natural and enhanced sturgeon stocks for caviar production, along with serious habitat deterioration, there has been a drastic decline in natural populations. In 1997, the </w:t>
      </w:r>
      <w:r w:rsidR="00C86074" w:rsidRPr="00C86074">
        <w:t xml:space="preserve">International Union for Conservation of Nature </w:t>
      </w:r>
      <w:r w:rsidR="00C86074">
        <w:t>(</w:t>
      </w:r>
      <w:r>
        <w:t>IUCN</w:t>
      </w:r>
      <w:r w:rsidR="00C86074">
        <w:t>)</w:t>
      </w:r>
      <w:r>
        <w:t xml:space="preserve"> listed all commercially utilised sturgeon species world-wide in </w:t>
      </w:r>
      <w:r w:rsidR="00C86074">
        <w:t xml:space="preserve">Appendix </w:t>
      </w:r>
      <w:r>
        <w:t xml:space="preserve">II of the </w:t>
      </w:r>
      <w:r w:rsidR="00C86074" w:rsidRPr="00C86074">
        <w:t xml:space="preserve">Convention on International Trade in Endangered Species of Wild Fauna and Flora </w:t>
      </w:r>
      <w:r w:rsidR="00C86074">
        <w:t>(</w:t>
      </w:r>
      <w:r>
        <w:t>CITES</w:t>
      </w:r>
      <w:r w:rsidR="00C86074">
        <w:t>)</w:t>
      </w:r>
      <w:r>
        <w:t xml:space="preserve"> regulations (Bronzi et al. 2011). </w:t>
      </w:r>
      <w:r w:rsidR="00C86074" w:rsidRPr="00C86074">
        <w:t xml:space="preserve">Appendix II includes species </w:t>
      </w:r>
      <w:r w:rsidR="00C86074">
        <w:t xml:space="preserve">not necessarily threatened with extinction but </w:t>
      </w:r>
      <w:r w:rsidR="00C86074" w:rsidRPr="00C86074">
        <w:t xml:space="preserve">in which trade must be controlled </w:t>
      </w:r>
      <w:r w:rsidR="00B10987" w:rsidRPr="00C86074">
        <w:t>to</w:t>
      </w:r>
      <w:r w:rsidR="00C86074" w:rsidRPr="00C86074">
        <w:t xml:space="preserve"> avoid </w:t>
      </w:r>
      <w:r w:rsidR="00C86074">
        <w:t>use</w:t>
      </w:r>
      <w:r w:rsidR="00C86074" w:rsidRPr="00C86074">
        <w:t xml:space="preserve"> incompatible with their survival. </w:t>
      </w:r>
      <w:r>
        <w:t>To protect wild stocks there are internationally agreed quotas for trade in sturgeon products.</w:t>
      </w:r>
    </w:p>
    <w:p w14:paraId="242F6FEF" w14:textId="7EB82ACB" w:rsidR="00F970C0" w:rsidRDefault="00F970C0" w:rsidP="00F970C0">
      <w:r>
        <w:t xml:space="preserve">This has led to a substantial development in the aquaculture of sturgeon, to re-stock depleted wild populations, and to satisfy market demand for caviar and food products. </w:t>
      </w:r>
      <w:r w:rsidR="00B95A41">
        <w:t>However, s</w:t>
      </w:r>
      <w:r w:rsidR="00B95A41" w:rsidRPr="000821AF">
        <w:t xml:space="preserve">everal </w:t>
      </w:r>
      <w:r w:rsidR="00B95A41">
        <w:t>sturgeon</w:t>
      </w:r>
      <w:r w:rsidR="00B95A41" w:rsidRPr="000821AF">
        <w:t xml:space="preserve"> production systems continue to rely on sourcing fish from the wild to be used as broodstock (Chebanov &amp; Galich 2013).</w:t>
      </w:r>
      <w:r w:rsidR="00B95A41">
        <w:t xml:space="preserve"> </w:t>
      </w:r>
      <w:r>
        <w:t>The most utilised species is Siberian sturgeon (</w:t>
      </w:r>
      <w:r w:rsidRPr="00F970C0">
        <w:rPr>
          <w:rStyle w:val="Emphasis"/>
        </w:rPr>
        <w:t>A. baerii</w:t>
      </w:r>
      <w:r>
        <w:t>) which is cultured in 22 countries, followed by Russian sturgeon (</w:t>
      </w:r>
      <w:r w:rsidRPr="00F970C0">
        <w:rPr>
          <w:rStyle w:val="Emphasis"/>
        </w:rPr>
        <w:t>A</w:t>
      </w:r>
      <w:r w:rsidR="0021529D" w:rsidRPr="00F970C0">
        <w:rPr>
          <w:rStyle w:val="Emphasis"/>
        </w:rPr>
        <w:t>cipenser</w:t>
      </w:r>
      <w:r w:rsidRPr="00F970C0">
        <w:rPr>
          <w:rStyle w:val="Emphasis"/>
        </w:rPr>
        <w:t> gueldensteadtii</w:t>
      </w:r>
      <w:r>
        <w:t xml:space="preserve">) in about 16 countries, while </w:t>
      </w:r>
      <w:r w:rsidRPr="00673F9B">
        <w:t xml:space="preserve">sterlet </w:t>
      </w:r>
      <w:r w:rsidR="0021529D">
        <w:t xml:space="preserve">sturgeon </w:t>
      </w:r>
      <w:r>
        <w:t>(</w:t>
      </w:r>
      <w:r w:rsidRPr="00F970C0">
        <w:rPr>
          <w:rStyle w:val="Emphasis"/>
        </w:rPr>
        <w:t>A</w:t>
      </w:r>
      <w:r w:rsidR="0021529D" w:rsidRPr="00F970C0">
        <w:rPr>
          <w:rStyle w:val="Emphasis"/>
        </w:rPr>
        <w:t>cipenser</w:t>
      </w:r>
      <w:r w:rsidRPr="00F970C0">
        <w:rPr>
          <w:rStyle w:val="Emphasis"/>
        </w:rPr>
        <w:t> ruthenus</w:t>
      </w:r>
      <w:r>
        <w:t>) is produced in 15</w:t>
      </w:r>
      <w:r w:rsidR="0021529D">
        <w:t xml:space="preserve"> countries</w:t>
      </w:r>
      <w:r>
        <w:t>, and stellate sturgeon (</w:t>
      </w:r>
      <w:r w:rsidRPr="00F970C0">
        <w:rPr>
          <w:rStyle w:val="Emphasis"/>
        </w:rPr>
        <w:t>A</w:t>
      </w:r>
      <w:r w:rsidR="0021529D" w:rsidRPr="00F970C0">
        <w:rPr>
          <w:rStyle w:val="Emphasis"/>
        </w:rPr>
        <w:t>cipenser</w:t>
      </w:r>
      <w:r w:rsidRPr="00F970C0">
        <w:rPr>
          <w:rStyle w:val="Emphasis"/>
        </w:rPr>
        <w:t> stellatus</w:t>
      </w:r>
      <w:r>
        <w:t>) is cultured in 12 countries</w:t>
      </w:r>
      <w:r w:rsidR="0021529D">
        <w:t xml:space="preserve"> </w:t>
      </w:r>
      <w:r w:rsidR="00913B99">
        <w:t>(Bronzi et al. 2011)</w:t>
      </w:r>
      <w:r>
        <w:t>. All these species are farmed in more than 30 countries, including some outside of their natural range (</w:t>
      </w:r>
      <w:r w:rsidR="002F57A7">
        <w:t>for example</w:t>
      </w:r>
      <w:r>
        <w:t xml:space="preserve">, South America). </w:t>
      </w:r>
    </w:p>
    <w:p w14:paraId="4AE5E05E" w14:textId="56EB2329" w:rsidR="00F970C0" w:rsidRDefault="00F970C0" w:rsidP="00F970C0">
      <w:r>
        <w:t xml:space="preserve">Sturgeon </w:t>
      </w:r>
      <w:r w:rsidR="00B95A41">
        <w:t>are</w:t>
      </w:r>
      <w:r>
        <w:t xml:space="preserve"> farmed in different types of freshwater systems</w:t>
      </w:r>
      <w:r w:rsidR="00B10987">
        <w:t>. These systems</w:t>
      </w:r>
      <w:r>
        <w:t xml:space="preserve"> utilise surface water, well water (including geothermal), and industrial wastewaters (including thermal effluents). It is noteworthy that even species that spend some of their life in marine environments (</w:t>
      </w:r>
      <w:r w:rsidR="0021529D">
        <w:t xml:space="preserve">for example, </w:t>
      </w:r>
      <w:r>
        <w:t xml:space="preserve">Adriatic sturgeon and White sturgeon) are </w:t>
      </w:r>
      <w:r w:rsidR="00B10987">
        <w:t xml:space="preserve">able to be </w:t>
      </w:r>
      <w:r>
        <w:t>reared completely in freshwater (Williot et al. 2001). On-growing of sturgeon is performed either in raceways or tanks with flowing water, in re-circulating systems or in ponds.</w:t>
      </w:r>
    </w:p>
    <w:p w14:paraId="5A5F6346" w14:textId="4B9D4780" w:rsidR="00F970C0" w:rsidRDefault="00F970C0" w:rsidP="00F970C0">
      <w:pPr>
        <w:pStyle w:val="Heading4"/>
      </w:pPr>
      <w:r>
        <w:t xml:space="preserve">Overview of </w:t>
      </w:r>
      <w:r w:rsidR="003C04EF">
        <w:t>sturgeon</w:t>
      </w:r>
      <w:r>
        <w:t xml:space="preserve"> health</w:t>
      </w:r>
    </w:p>
    <w:p w14:paraId="448D33AF" w14:textId="2356FF9E" w:rsidR="00F970C0" w:rsidRDefault="006F5AAD" w:rsidP="00F970C0">
      <w:r>
        <w:t>M</w:t>
      </w:r>
      <w:r w:rsidR="00F970C0">
        <w:t xml:space="preserve">any studies have shown that sturgeon diseases often involve </w:t>
      </w:r>
      <w:r>
        <w:t xml:space="preserve">disease agents </w:t>
      </w:r>
      <w:r w:rsidR="00F970C0">
        <w:t>that remain poorly characterised (Radosavljević et al. 2019).</w:t>
      </w:r>
      <w:r w:rsidR="00422B5D">
        <w:t xml:space="preserve"> </w:t>
      </w:r>
      <w:r w:rsidR="00F970C0">
        <w:t xml:space="preserve">However, intensive culture exposes the sturgeon to several sources of stress, such as high stocking densities and various manipulations that can predispose animals to several infectious diseases associated with viral or bacterial </w:t>
      </w:r>
      <w:r>
        <w:t xml:space="preserve">disease agents </w:t>
      </w:r>
      <w:r w:rsidR="00F970C0">
        <w:t xml:space="preserve">(Georgiadis et al. 2000). </w:t>
      </w:r>
    </w:p>
    <w:p w14:paraId="7804A2F4" w14:textId="0CA9162E" w:rsidR="00F970C0" w:rsidRDefault="00F970C0" w:rsidP="00F970C0">
      <w:r>
        <w:t xml:space="preserve">Aquaculture establishments throughout the European Union (EU), Northern America and Asia, where sturgeon are cultured are typically required to be registered with a CA. Usually, part of the registration process requires a documented </w:t>
      </w:r>
      <w:r w:rsidRPr="006E6A6D">
        <w:t>hea</w:t>
      </w:r>
      <w:r>
        <w:t>l</w:t>
      </w:r>
      <w:r w:rsidRPr="006E6A6D">
        <w:t xml:space="preserve">th </w:t>
      </w:r>
      <w:r>
        <w:t xml:space="preserve">monitoring program supervised by the CA. This oversight also requires establishments to report any unusual mortality, or suspicion of disease, for further investigation. Due to the length of time to maturity (up to 12 years in some species) and value of sturgeon products, there is also an industry incentive to maintain a high health status of cultured sturgeon populations. However, Axén et al. (2018) notes that none of the primary viral infections of sturgeon </w:t>
      </w:r>
      <w:r w:rsidR="001552A3">
        <w:t xml:space="preserve">is </w:t>
      </w:r>
      <w:r>
        <w:t xml:space="preserve">regulated by the World Organisation for Animal Health (the OIE) or EU legislation, and therefore, there is a lack of regular screening for these diseases. This has resulted in poorly implemented translocation controls and contributed </w:t>
      </w:r>
      <w:r w:rsidR="006F5AAD">
        <w:t xml:space="preserve">to </w:t>
      </w:r>
      <w:r>
        <w:t xml:space="preserve">the spread of pathogens through sub clinically infected </w:t>
      </w:r>
      <w:r w:rsidR="00F9664F">
        <w:t>animals</w:t>
      </w:r>
      <w:r>
        <w:t>.</w:t>
      </w:r>
    </w:p>
    <w:p w14:paraId="7DF9A964" w14:textId="7E89290E" w:rsidR="00F970C0" w:rsidRDefault="00F970C0" w:rsidP="00F970C0">
      <w:r>
        <w:t xml:space="preserve">While the most common viral diseases of sturgeon tend to only infect sturgeon species, sturgeon can carry and transmit other </w:t>
      </w:r>
      <w:r w:rsidR="006F5AAD">
        <w:t xml:space="preserve">disease agents </w:t>
      </w:r>
      <w:r>
        <w:t xml:space="preserve">that could affect Australia’s domestic aquaculture industry and wildlife if successfully transferred. Some of these </w:t>
      </w:r>
      <w:r w:rsidR="006F5AAD">
        <w:t xml:space="preserve">disease agents </w:t>
      </w:r>
      <w:r>
        <w:t>could also have an impact on export market access for a range of commodities, even if only reported from a single aquaculture facility.</w:t>
      </w:r>
    </w:p>
    <w:p w14:paraId="0B366C20" w14:textId="56140DB9" w:rsidR="00F970C0" w:rsidRPr="00200122" w:rsidRDefault="00F970C0">
      <w:pPr>
        <w:sectPr w:rsidR="00F970C0" w:rsidRPr="00200122">
          <w:pgSz w:w="11906" w:h="16838"/>
          <w:pgMar w:top="1418" w:right="1418" w:bottom="1418" w:left="1418" w:header="567" w:footer="283" w:gutter="0"/>
          <w:pgNumType w:start="1"/>
          <w:cols w:space="708"/>
          <w:docGrid w:linePitch="360"/>
        </w:sectPr>
      </w:pPr>
    </w:p>
    <w:p w14:paraId="469DBE65" w14:textId="0BBA3B38" w:rsidR="0093237D" w:rsidRPr="00200122" w:rsidRDefault="00E04618">
      <w:pPr>
        <w:pStyle w:val="Heading2"/>
      </w:pPr>
      <w:bookmarkStart w:id="27" w:name="_Toc97709546"/>
      <w:r>
        <w:t>Import risk analysis methodology</w:t>
      </w:r>
      <w:bookmarkEnd w:id="27"/>
    </w:p>
    <w:p w14:paraId="037C53DC" w14:textId="7F51F022" w:rsidR="00E04618" w:rsidRDefault="00E04618" w:rsidP="001335AC">
      <w:pPr>
        <w:spacing w:after="120"/>
      </w:pPr>
      <w:r>
        <w:t xml:space="preserve">The World Organisation for Animal Health (OIE), in its </w:t>
      </w:r>
      <w:r w:rsidR="00D16C9C">
        <w:t>A</w:t>
      </w:r>
      <w:r>
        <w:t xml:space="preserve">quatic </w:t>
      </w:r>
      <w:r w:rsidR="00CD0A72">
        <w:t>a</w:t>
      </w:r>
      <w:r>
        <w:t xml:space="preserve">nimal </w:t>
      </w:r>
      <w:r w:rsidR="00CD0A72">
        <w:t>h</w:t>
      </w:r>
      <w:r>
        <w:t xml:space="preserve">ealth </w:t>
      </w:r>
      <w:r w:rsidR="00CD0A72">
        <w:t>c</w:t>
      </w:r>
      <w:r>
        <w:t xml:space="preserve">ode (the OIE Code), describes the components of risk analysis in Chapter 2.1. The components of </w:t>
      </w:r>
      <w:r w:rsidR="00913B99">
        <w:t>risk analysis</w:t>
      </w:r>
      <w:r>
        <w:t xml:space="preserve"> are:</w:t>
      </w:r>
    </w:p>
    <w:p w14:paraId="53A9D552" w14:textId="4AF96814" w:rsidR="00E04618" w:rsidRDefault="00E04618" w:rsidP="00F44872">
      <w:pPr>
        <w:pStyle w:val="ListBullet"/>
        <w:tabs>
          <w:tab w:val="clear" w:pos="567"/>
          <w:tab w:val="num" w:pos="709"/>
        </w:tabs>
        <w:ind w:left="567" w:hanging="283"/>
      </w:pPr>
      <w:r>
        <w:t>hazard identification</w:t>
      </w:r>
    </w:p>
    <w:p w14:paraId="35697FAF" w14:textId="77777777" w:rsidR="00E04618" w:rsidRDefault="00E04618" w:rsidP="00F44872">
      <w:pPr>
        <w:pStyle w:val="ListBullet"/>
        <w:tabs>
          <w:tab w:val="clear" w:pos="567"/>
          <w:tab w:val="num" w:pos="709"/>
        </w:tabs>
        <w:ind w:left="567" w:hanging="283"/>
      </w:pPr>
      <w:r>
        <w:t>risk assessment (entry assessment, exposure assessment, consequence assessment and risk estimation)</w:t>
      </w:r>
    </w:p>
    <w:p w14:paraId="2B542EB2" w14:textId="58C6728C" w:rsidR="00E04618" w:rsidRDefault="00E04618" w:rsidP="00F44872">
      <w:pPr>
        <w:pStyle w:val="ListBullet"/>
        <w:tabs>
          <w:tab w:val="clear" w:pos="567"/>
          <w:tab w:val="num" w:pos="709"/>
        </w:tabs>
        <w:ind w:left="567" w:hanging="283"/>
      </w:pPr>
      <w:r>
        <w:t>risk management</w:t>
      </w:r>
    </w:p>
    <w:p w14:paraId="62606564" w14:textId="61727B85" w:rsidR="00F44872" w:rsidRDefault="00E04618" w:rsidP="00F44872">
      <w:pPr>
        <w:pStyle w:val="ListBullet"/>
        <w:tabs>
          <w:tab w:val="clear" w:pos="567"/>
          <w:tab w:val="num" w:pos="709"/>
        </w:tabs>
        <w:ind w:left="567" w:hanging="283"/>
      </w:pPr>
      <w:r>
        <w:t>risk communication.</w:t>
      </w:r>
    </w:p>
    <w:p w14:paraId="2331C839" w14:textId="4C8D436C" w:rsidR="00167C2B" w:rsidRDefault="00E04618" w:rsidP="00F44872">
      <w:r w:rsidRPr="00F44872">
        <w:t>Hazard identification, risk assessment and risk management are sequential steps within a risk analysis</w:t>
      </w:r>
      <w:bookmarkStart w:id="28" w:name="_Toc11849523"/>
      <w:bookmarkStart w:id="29" w:name="_Toc17721509"/>
      <w:r w:rsidR="00F44872" w:rsidRPr="00F44872">
        <w:t>, while ri</w:t>
      </w:r>
      <w:r w:rsidR="00167C2B" w:rsidRPr="00F44872">
        <w:t>sk communication</w:t>
      </w:r>
      <w:r w:rsidR="00167C2B">
        <w:t xml:space="preserve"> is conducted as an ongoing process and includes both formal and informal consultation with stakeholders.</w:t>
      </w:r>
    </w:p>
    <w:p w14:paraId="47DAF64B" w14:textId="0B11B1D4" w:rsidR="00167C2B" w:rsidRDefault="00167C2B" w:rsidP="001335AC">
      <w:pPr>
        <w:spacing w:after="120"/>
      </w:pPr>
      <w:r>
        <w:t>This</w:t>
      </w:r>
      <w:r w:rsidR="009F2D38">
        <w:t xml:space="preserve"> </w:t>
      </w:r>
      <w:r>
        <w:t>Issues Paper has drawn on the following sources of information:</w:t>
      </w:r>
    </w:p>
    <w:p w14:paraId="36276EF1" w14:textId="432E250F" w:rsidR="00167C2B" w:rsidRDefault="00167C2B" w:rsidP="001335AC">
      <w:pPr>
        <w:pStyle w:val="ListBullet"/>
        <w:tabs>
          <w:tab w:val="clear" w:pos="567"/>
          <w:tab w:val="num" w:pos="709"/>
        </w:tabs>
        <w:ind w:left="567"/>
      </w:pPr>
      <w:r>
        <w:t xml:space="preserve">the 1999 </w:t>
      </w:r>
      <w:r w:rsidRPr="00167C2B">
        <w:rPr>
          <w:rStyle w:val="Emphasis"/>
        </w:rPr>
        <w:t>Import risk analysis on non-viable salmonids and non-salmonid marine finfish</w:t>
      </w:r>
      <w:r>
        <w:t xml:space="preserve"> (AQIS 1999a)</w:t>
      </w:r>
    </w:p>
    <w:p w14:paraId="21D7E945" w14:textId="695E4041" w:rsidR="00167C2B" w:rsidRDefault="00167C2B" w:rsidP="001335AC">
      <w:pPr>
        <w:pStyle w:val="ListBullet"/>
        <w:tabs>
          <w:tab w:val="clear" w:pos="567"/>
          <w:tab w:val="num" w:pos="709"/>
        </w:tabs>
        <w:ind w:left="567"/>
      </w:pPr>
      <w:r>
        <w:t xml:space="preserve">the 1999 </w:t>
      </w:r>
      <w:r w:rsidRPr="00167C2B">
        <w:rPr>
          <w:rStyle w:val="Emphasis"/>
        </w:rPr>
        <w:t>Import Risk Analysis on Live Ornamental Finfish</w:t>
      </w:r>
      <w:r>
        <w:t xml:space="preserve"> (AQIS 1999b)</w:t>
      </w:r>
    </w:p>
    <w:p w14:paraId="731CCE1C" w14:textId="27BAFE44" w:rsidR="00167C2B" w:rsidRDefault="00167C2B" w:rsidP="001335AC">
      <w:pPr>
        <w:pStyle w:val="ListBullet"/>
        <w:tabs>
          <w:tab w:val="clear" w:pos="567"/>
          <w:tab w:val="num" w:pos="709"/>
        </w:tabs>
        <w:ind w:left="567"/>
      </w:pPr>
      <w:r>
        <w:t xml:space="preserve">the 2014 </w:t>
      </w:r>
      <w:r w:rsidRPr="00167C2B">
        <w:rPr>
          <w:rStyle w:val="Emphasis"/>
        </w:rPr>
        <w:t>Importation of freshwater ornamental fish: review of biosecurity risks associated with gourami iridovirus and related viruses: Final import risk analysis report</w:t>
      </w:r>
    </w:p>
    <w:p w14:paraId="331C0467" w14:textId="2A7D810D" w:rsidR="00167C2B" w:rsidRDefault="00167C2B" w:rsidP="001335AC">
      <w:pPr>
        <w:pStyle w:val="ListBullet"/>
        <w:tabs>
          <w:tab w:val="clear" w:pos="567"/>
          <w:tab w:val="num" w:pos="709"/>
        </w:tabs>
        <w:ind w:left="567"/>
      </w:pPr>
      <w:r>
        <w:t xml:space="preserve">the </w:t>
      </w:r>
      <w:r w:rsidR="00CD0A72">
        <w:t xml:space="preserve">OIE </w:t>
      </w:r>
      <w:r>
        <w:t>Code (OIE 20</w:t>
      </w:r>
      <w:r w:rsidR="008F65CB">
        <w:t>21</w:t>
      </w:r>
      <w:r>
        <w:t>a)</w:t>
      </w:r>
    </w:p>
    <w:p w14:paraId="54E1C38D" w14:textId="20BEDF7C" w:rsidR="00167C2B" w:rsidRDefault="00CD0A72" w:rsidP="001335AC">
      <w:pPr>
        <w:pStyle w:val="ListBullet"/>
        <w:tabs>
          <w:tab w:val="clear" w:pos="567"/>
          <w:tab w:val="num" w:pos="709"/>
        </w:tabs>
        <w:ind w:left="567"/>
      </w:pPr>
      <w:r>
        <w:t xml:space="preserve">the OIE </w:t>
      </w:r>
      <w:r w:rsidR="00167C2B">
        <w:t xml:space="preserve">Manual of </w:t>
      </w:r>
      <w:r>
        <w:t>diagnostic t</w:t>
      </w:r>
      <w:r w:rsidR="00167C2B">
        <w:t xml:space="preserve">ests for </w:t>
      </w:r>
      <w:r>
        <w:t>a</w:t>
      </w:r>
      <w:r w:rsidR="00167C2B">
        <w:t xml:space="preserve">quatic </w:t>
      </w:r>
      <w:r>
        <w:t>a</w:t>
      </w:r>
      <w:r w:rsidR="00167C2B">
        <w:t>nimals (OIE 20</w:t>
      </w:r>
      <w:r w:rsidR="008F65CB">
        <w:t>21</w:t>
      </w:r>
      <w:r w:rsidR="00167C2B">
        <w:t>b)</w:t>
      </w:r>
    </w:p>
    <w:p w14:paraId="7417D3C8" w14:textId="111EA2F2" w:rsidR="00167C2B" w:rsidRDefault="00167C2B" w:rsidP="001335AC">
      <w:pPr>
        <w:pStyle w:val="ListBullet"/>
        <w:tabs>
          <w:tab w:val="clear" w:pos="567"/>
          <w:tab w:val="num" w:pos="709"/>
        </w:tabs>
        <w:ind w:left="567"/>
      </w:pPr>
      <w:r>
        <w:t>opinions of subject matter experts</w:t>
      </w:r>
    </w:p>
    <w:p w14:paraId="51249E82" w14:textId="3FD38A9E" w:rsidR="00167C2B" w:rsidRDefault="00167C2B" w:rsidP="001335AC">
      <w:pPr>
        <w:pStyle w:val="ListBullet"/>
        <w:tabs>
          <w:tab w:val="clear" w:pos="567"/>
          <w:tab w:val="num" w:pos="709"/>
        </w:tabs>
        <w:ind w:left="567"/>
      </w:pPr>
      <w:r>
        <w:t>a review of relevant scientific literature.</w:t>
      </w:r>
    </w:p>
    <w:p w14:paraId="23046FD2" w14:textId="15ED515A" w:rsidR="00167C2B" w:rsidRDefault="00167C2B" w:rsidP="001335AC">
      <w:pPr>
        <w:spacing w:after="120"/>
      </w:pPr>
      <w:r>
        <w:t>Given the key objective of this Issues Paper is to document the approach and results of the hazard identification, only this step of the risk analysis process is discussed in further detail. Full details of the risk analysis methodology will be provided in the draft BIRA report when it is released, or stakeholders can contact the department for further information.</w:t>
      </w:r>
    </w:p>
    <w:p w14:paraId="4C56B90B" w14:textId="77777777" w:rsidR="001335AC" w:rsidRDefault="001335AC" w:rsidP="001335AC">
      <w:pPr>
        <w:spacing w:after="120"/>
      </w:pPr>
    </w:p>
    <w:p w14:paraId="469DBE71" w14:textId="1A7C7429" w:rsidR="0093237D" w:rsidRPr="00200122" w:rsidRDefault="00167C2B" w:rsidP="00323E61">
      <w:pPr>
        <w:pStyle w:val="Heading2"/>
      </w:pPr>
      <w:bookmarkStart w:id="30" w:name="_Ref93309162"/>
      <w:bookmarkStart w:id="31" w:name="_Toc97709547"/>
      <w:bookmarkEnd w:id="28"/>
      <w:bookmarkEnd w:id="29"/>
      <w:r>
        <w:t>Hazard identification</w:t>
      </w:r>
      <w:bookmarkEnd w:id="30"/>
      <w:bookmarkEnd w:id="31"/>
    </w:p>
    <w:p w14:paraId="10BB314C" w14:textId="35250484" w:rsidR="00167C2B" w:rsidRDefault="00167C2B" w:rsidP="00167C2B">
      <w:r>
        <w:t>Hazard identification is described in the OIE Code (Article 2.1.2) as a classification step that is undertaken to identify potential hazards that may be associated with the importation of a commodity (OIE 20</w:t>
      </w:r>
      <w:r w:rsidR="008F65CB">
        <w:t>21</w:t>
      </w:r>
      <w:r w:rsidR="00C81C99">
        <w:t>a</w:t>
      </w:r>
      <w:r>
        <w:t xml:space="preserve">). A hazard is a disease agent with the potential for harm. </w:t>
      </w:r>
    </w:p>
    <w:p w14:paraId="785EEC19" w14:textId="2656C687" w:rsidR="00167C2B" w:rsidRDefault="00167C2B" w:rsidP="00167C2B">
      <w:r>
        <w:t xml:space="preserve">In accordance with the OIE Code, a disease agent </w:t>
      </w:r>
      <w:r w:rsidR="008F65CB">
        <w:t>wa</w:t>
      </w:r>
      <w:r>
        <w:t xml:space="preserve">s </w:t>
      </w:r>
      <w:r w:rsidR="008F65CB">
        <w:t xml:space="preserve">considered </w:t>
      </w:r>
      <w:r>
        <w:t>a potential hazard relevant to the importation of live sturgeon or their eggs if it was assessed to be:</w:t>
      </w:r>
    </w:p>
    <w:p w14:paraId="6C9483D3" w14:textId="19E6401B" w:rsidR="00167C2B" w:rsidRDefault="00167C2B" w:rsidP="001335AC">
      <w:pPr>
        <w:pStyle w:val="ListNumber"/>
        <w:numPr>
          <w:ilvl w:val="0"/>
          <w:numId w:val="42"/>
        </w:numPr>
        <w:tabs>
          <w:tab w:val="clear" w:pos="397"/>
          <w:tab w:val="num" w:pos="709"/>
        </w:tabs>
        <w:ind w:left="567"/>
      </w:pPr>
      <w:r>
        <w:t>a known disease of sturgeon</w:t>
      </w:r>
      <w:r w:rsidR="006E67A1">
        <w:t xml:space="preserve"> (</w:t>
      </w:r>
      <w:r w:rsidR="006E67A1" w:rsidRPr="006E67A1">
        <w:rPr>
          <w:rStyle w:val="Emphasis"/>
        </w:rPr>
        <w:t>Acipenser</w:t>
      </w:r>
      <w:r w:rsidR="006E67A1">
        <w:t xml:space="preserve"> and </w:t>
      </w:r>
      <w:r w:rsidR="006E67A1" w:rsidRPr="006E67A1">
        <w:rPr>
          <w:rStyle w:val="Emphasis"/>
        </w:rPr>
        <w:t>Huso</w:t>
      </w:r>
      <w:r w:rsidR="006E67A1">
        <w:t xml:space="preserve"> species only)</w:t>
      </w:r>
    </w:p>
    <w:p w14:paraId="18922287" w14:textId="7C9E306F" w:rsidR="00167C2B" w:rsidRDefault="00167C2B" w:rsidP="001335AC">
      <w:pPr>
        <w:pStyle w:val="ListNumber"/>
        <w:tabs>
          <w:tab w:val="clear" w:pos="397"/>
          <w:tab w:val="num" w:pos="709"/>
        </w:tabs>
        <w:ind w:left="567"/>
      </w:pPr>
      <w:r>
        <w:t>OIE listed, an emerging disease, or if it can produce adverse consequences in Australia</w:t>
      </w:r>
    </w:p>
    <w:p w14:paraId="652CD155" w14:textId="77777777" w:rsidR="002924E2" w:rsidRDefault="00167C2B" w:rsidP="001335AC">
      <w:pPr>
        <w:pStyle w:val="ListNumber"/>
        <w:tabs>
          <w:tab w:val="clear" w:pos="397"/>
          <w:tab w:val="num" w:pos="709"/>
        </w:tabs>
        <w:ind w:left="567"/>
      </w:pPr>
      <w:r>
        <w:t xml:space="preserve">it was not known to be present in Australia, or </w:t>
      </w:r>
    </w:p>
    <w:p w14:paraId="4DF9F674" w14:textId="33628248" w:rsidR="00167C2B" w:rsidRDefault="00167C2B" w:rsidP="001335AC">
      <w:pPr>
        <w:pStyle w:val="ListNumber"/>
        <w:tabs>
          <w:tab w:val="clear" w:pos="397"/>
          <w:tab w:val="num" w:pos="709"/>
        </w:tabs>
        <w:ind w:left="567"/>
      </w:pPr>
      <w:r>
        <w:t xml:space="preserve">it is present in Australia and a notifiable disease and </w:t>
      </w:r>
      <w:r w:rsidRPr="00576509">
        <w:t xml:space="preserve">subject to </w:t>
      </w:r>
      <w:r>
        <w:t xml:space="preserve">an </w:t>
      </w:r>
      <w:r w:rsidRPr="00576509">
        <w:t>official control or eradication</w:t>
      </w:r>
      <w:r>
        <w:t xml:space="preserve"> program</w:t>
      </w:r>
      <w:r w:rsidR="00C6445C">
        <w:t>.</w:t>
      </w:r>
    </w:p>
    <w:p w14:paraId="6F5B3E0A" w14:textId="65BBE21A" w:rsidR="006E67A1" w:rsidRDefault="006E67A1" w:rsidP="006E67A1">
      <w:r>
        <w:t>Siberian sturgeon (</w:t>
      </w:r>
      <w:r w:rsidRPr="00167C2B">
        <w:rPr>
          <w:rStyle w:val="Emphasis"/>
        </w:rPr>
        <w:t>A. baerii</w:t>
      </w:r>
      <w:r>
        <w:t>) and beluga sturgeon (</w:t>
      </w:r>
      <w:r w:rsidRPr="00167C2B">
        <w:rPr>
          <w:rStyle w:val="Emphasis"/>
        </w:rPr>
        <w:t>H. huso</w:t>
      </w:r>
      <w:r>
        <w:t xml:space="preserve">) are the only species considered for import under the BIRA. </w:t>
      </w:r>
      <w:r w:rsidR="00227194">
        <w:t xml:space="preserve">However, due to the limited research and available information on the health of sturgeon in general, a conservative approach was taken and any disease agent reported from any </w:t>
      </w:r>
      <w:r w:rsidR="00FA0892">
        <w:t xml:space="preserve">species in the </w:t>
      </w:r>
      <w:r w:rsidR="00343B84">
        <w:t>genera</w:t>
      </w:r>
      <w:r w:rsidR="00343B84" w:rsidRPr="00227194">
        <w:rPr>
          <w:rStyle w:val="Emphasis"/>
        </w:rPr>
        <w:t xml:space="preserve"> </w:t>
      </w:r>
      <w:r w:rsidR="005A2E18" w:rsidRPr="00227194">
        <w:rPr>
          <w:rStyle w:val="Emphasis"/>
        </w:rPr>
        <w:t>Acipenser</w:t>
      </w:r>
      <w:r w:rsidR="005A2E18">
        <w:rPr>
          <w:iCs/>
          <w:lang w:val="en-GB"/>
        </w:rPr>
        <w:t xml:space="preserve"> </w:t>
      </w:r>
      <w:r w:rsidR="005A2E18" w:rsidRPr="000F3159">
        <w:rPr>
          <w:iCs/>
          <w:lang w:val="en-GB"/>
        </w:rPr>
        <w:t xml:space="preserve">and </w:t>
      </w:r>
      <w:r w:rsidR="005A2E18" w:rsidRPr="00227194">
        <w:rPr>
          <w:rStyle w:val="Emphasis"/>
        </w:rPr>
        <w:t>Huso</w:t>
      </w:r>
      <w:r w:rsidR="00FA0892">
        <w:rPr>
          <w:rStyle w:val="Emphasis"/>
        </w:rPr>
        <w:t xml:space="preserve"> </w:t>
      </w:r>
      <w:r w:rsidR="00227194">
        <w:rPr>
          <w:iCs/>
          <w:lang w:val="en-GB"/>
        </w:rPr>
        <w:t>w</w:t>
      </w:r>
      <w:r w:rsidR="00343B84">
        <w:rPr>
          <w:iCs/>
          <w:lang w:val="en-GB"/>
        </w:rPr>
        <w:t>ere</w:t>
      </w:r>
      <w:r w:rsidR="00FA0892">
        <w:rPr>
          <w:iCs/>
          <w:lang w:val="en-GB"/>
        </w:rPr>
        <w:t xml:space="preserve"> considered a potential hazard </w:t>
      </w:r>
      <w:r w:rsidR="00FA0892">
        <w:t xml:space="preserve">unless there was evidence to the contrary. </w:t>
      </w:r>
      <w:r w:rsidR="005759E8">
        <w:fldChar w:fldCharType="begin"/>
      </w:r>
      <w:r w:rsidR="005759E8">
        <w:instrText xml:space="preserve"> REF _Ref85811892 \h </w:instrText>
      </w:r>
      <w:r w:rsidR="005759E8">
        <w:fldChar w:fldCharType="separate"/>
      </w:r>
      <w:r w:rsidR="009031C4">
        <w:t xml:space="preserve">Table </w:t>
      </w:r>
      <w:r w:rsidR="009031C4">
        <w:rPr>
          <w:noProof/>
        </w:rPr>
        <w:t>1</w:t>
      </w:r>
      <w:r w:rsidR="005759E8">
        <w:fldChar w:fldCharType="end"/>
      </w:r>
      <w:r w:rsidR="00FA0892">
        <w:t xml:space="preserve"> lists the species in the </w:t>
      </w:r>
      <w:r w:rsidR="00FA0892" w:rsidRPr="00227194">
        <w:rPr>
          <w:rStyle w:val="Emphasis"/>
        </w:rPr>
        <w:t>Acipenser</w:t>
      </w:r>
      <w:r w:rsidR="00FA0892">
        <w:rPr>
          <w:iCs/>
          <w:lang w:val="en-GB"/>
        </w:rPr>
        <w:t xml:space="preserve"> </w:t>
      </w:r>
      <w:r w:rsidR="00FA0892" w:rsidRPr="000F3159">
        <w:rPr>
          <w:iCs/>
          <w:lang w:val="en-GB"/>
        </w:rPr>
        <w:t xml:space="preserve">and </w:t>
      </w:r>
      <w:r w:rsidR="00FA0892" w:rsidRPr="00227194">
        <w:rPr>
          <w:rStyle w:val="Emphasis"/>
        </w:rPr>
        <w:t>Huso</w:t>
      </w:r>
      <w:r w:rsidR="00FA0892">
        <w:rPr>
          <w:rStyle w:val="Emphasis"/>
        </w:rPr>
        <w:t xml:space="preserve"> </w:t>
      </w:r>
      <w:r w:rsidR="00FA0892">
        <w:t xml:space="preserve">that were considered. It was assumed that if any species in </w:t>
      </w:r>
      <w:r w:rsidR="00FA0892" w:rsidRPr="00227194">
        <w:rPr>
          <w:rStyle w:val="Emphasis"/>
        </w:rPr>
        <w:t>Acipenser</w:t>
      </w:r>
      <w:r w:rsidR="00FA0892">
        <w:rPr>
          <w:iCs/>
          <w:lang w:val="en-GB"/>
        </w:rPr>
        <w:t xml:space="preserve"> </w:t>
      </w:r>
      <w:r w:rsidR="00FA0892" w:rsidRPr="000F3159">
        <w:rPr>
          <w:iCs/>
          <w:lang w:val="en-GB"/>
        </w:rPr>
        <w:t xml:space="preserve">and </w:t>
      </w:r>
      <w:r w:rsidR="00FA0892" w:rsidRPr="00227194">
        <w:rPr>
          <w:rStyle w:val="Emphasis"/>
        </w:rPr>
        <w:t>Huso</w:t>
      </w:r>
      <w:r w:rsidR="00FA0892">
        <w:rPr>
          <w:rStyle w:val="Emphasis"/>
        </w:rPr>
        <w:t xml:space="preserve"> </w:t>
      </w:r>
      <w:r w:rsidR="00FA0892">
        <w:t>were susceptible to a disease agent th</w:t>
      </w:r>
      <w:r w:rsidR="0040021C">
        <w:t>e</w:t>
      </w:r>
      <w:r w:rsidR="00FA0892">
        <w:t>n Siberian and beluga sturgeon would also be susceptible</w:t>
      </w:r>
      <w:r w:rsidR="005759E8">
        <w:t>.</w:t>
      </w:r>
      <w:r>
        <w:t xml:space="preserve"> </w:t>
      </w:r>
      <w:r w:rsidR="000E47BA">
        <w:t>Where evidence for the inclusion or exclusion of a disease agent was ambiguous, a judgement was made based on the strength of the available evidence.</w:t>
      </w:r>
    </w:p>
    <w:p w14:paraId="7219D267" w14:textId="1F1FC9C0" w:rsidR="005A2E18" w:rsidRDefault="00227194" w:rsidP="00227194">
      <w:pPr>
        <w:pStyle w:val="Caption"/>
      </w:pPr>
      <w:bookmarkStart w:id="32" w:name="_Ref85811892"/>
      <w:bookmarkStart w:id="33" w:name="_Toc97709005"/>
      <w:r>
        <w:t xml:space="preserve">Table </w:t>
      </w:r>
      <w:fldSimple w:instr=" SEQ Table \* ARABIC ">
        <w:r w:rsidR="009031C4">
          <w:rPr>
            <w:noProof/>
          </w:rPr>
          <w:t>1</w:t>
        </w:r>
      </w:fldSimple>
      <w:bookmarkEnd w:id="32"/>
      <w:r>
        <w:t xml:space="preserve"> </w:t>
      </w:r>
      <w:r w:rsidR="005A2E18" w:rsidRPr="00227194">
        <w:rPr>
          <w:rStyle w:val="Emphasis"/>
        </w:rPr>
        <w:t xml:space="preserve">Acipenser </w:t>
      </w:r>
      <w:r w:rsidR="005A2E18">
        <w:t xml:space="preserve">and </w:t>
      </w:r>
      <w:r w:rsidR="005A2E18" w:rsidRPr="00227194">
        <w:rPr>
          <w:rStyle w:val="Emphasis"/>
        </w:rPr>
        <w:t xml:space="preserve">Huso </w:t>
      </w:r>
      <w:r w:rsidR="005A2E18">
        <w:t>species</w:t>
      </w:r>
      <w:bookmarkEnd w:id="33"/>
    </w:p>
    <w:tbl>
      <w:tblPr>
        <w:tblStyle w:val="TableGrid10"/>
        <w:tblW w:w="0" w:type="auto"/>
        <w:tblLook w:val="04A0" w:firstRow="1" w:lastRow="0" w:firstColumn="1" w:lastColumn="0" w:noHBand="0" w:noVBand="1"/>
      </w:tblPr>
      <w:tblGrid>
        <w:gridCol w:w="3261"/>
        <w:gridCol w:w="5765"/>
      </w:tblGrid>
      <w:tr w:rsidR="005A2E18" w:rsidRPr="005759E8" w14:paraId="7CC2A63F" w14:textId="77777777" w:rsidTr="005A2E18">
        <w:trPr>
          <w:tblHeader/>
        </w:trPr>
        <w:tc>
          <w:tcPr>
            <w:tcW w:w="3261" w:type="dxa"/>
            <w:tcBorders>
              <w:top w:val="single" w:sz="4" w:space="0" w:color="auto"/>
              <w:left w:val="nil"/>
              <w:bottom w:val="single" w:sz="4" w:space="0" w:color="auto"/>
              <w:right w:val="nil"/>
            </w:tcBorders>
          </w:tcPr>
          <w:p w14:paraId="782E986E" w14:textId="77777777" w:rsidR="005A2E18" w:rsidRPr="005759E8" w:rsidRDefault="005A2E18" w:rsidP="00EC698D">
            <w:pPr>
              <w:pStyle w:val="TableHeading"/>
            </w:pPr>
            <w:r w:rsidRPr="005759E8">
              <w:t>Species name</w:t>
            </w:r>
          </w:p>
        </w:tc>
        <w:tc>
          <w:tcPr>
            <w:tcW w:w="5765" w:type="dxa"/>
            <w:tcBorders>
              <w:top w:val="single" w:sz="4" w:space="0" w:color="auto"/>
              <w:left w:val="nil"/>
              <w:bottom w:val="single" w:sz="4" w:space="0" w:color="auto"/>
              <w:right w:val="nil"/>
            </w:tcBorders>
          </w:tcPr>
          <w:p w14:paraId="2E9A9E96" w14:textId="77777777" w:rsidR="005A2E18" w:rsidRPr="005759E8" w:rsidRDefault="005A2E18" w:rsidP="00EC698D">
            <w:pPr>
              <w:pStyle w:val="TableHeading"/>
            </w:pPr>
            <w:r w:rsidRPr="005759E8">
              <w:t>Common name(s)</w:t>
            </w:r>
          </w:p>
        </w:tc>
      </w:tr>
      <w:tr w:rsidR="005A2E18" w:rsidRPr="005759E8" w14:paraId="03BE10AA" w14:textId="77777777" w:rsidTr="005A2E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4" w:space="0" w:color="auto"/>
            </w:tcBorders>
            <w:shd w:val="clear" w:color="auto" w:fill="auto"/>
          </w:tcPr>
          <w:p w14:paraId="5270C336" w14:textId="77777777" w:rsidR="005A2E18" w:rsidRPr="005759E8" w:rsidRDefault="005A2E18" w:rsidP="00EC698D">
            <w:pPr>
              <w:pStyle w:val="TableText"/>
              <w:rPr>
                <w:rStyle w:val="Emphasis"/>
              </w:rPr>
            </w:pPr>
            <w:r w:rsidRPr="005759E8">
              <w:rPr>
                <w:rStyle w:val="Emphasis"/>
              </w:rPr>
              <w:t>Acipenser baerii</w:t>
            </w:r>
          </w:p>
        </w:tc>
        <w:tc>
          <w:tcPr>
            <w:tcW w:w="5765" w:type="dxa"/>
            <w:tcBorders>
              <w:top w:val="single" w:sz="4" w:space="0" w:color="auto"/>
            </w:tcBorders>
            <w:shd w:val="clear" w:color="auto" w:fill="auto"/>
          </w:tcPr>
          <w:p w14:paraId="4AFDC010" w14:textId="77777777" w:rsidR="005A2E18" w:rsidRPr="005759E8" w:rsidRDefault="005A2E18" w:rsidP="00EC698D">
            <w:pPr>
              <w:pStyle w:val="TableText"/>
            </w:pPr>
            <w:r w:rsidRPr="005759E8">
              <w:t>Siberian sturgeon</w:t>
            </w:r>
          </w:p>
        </w:tc>
      </w:tr>
      <w:tr w:rsidR="005A2E18" w:rsidRPr="005759E8" w14:paraId="4FEDCFE4" w14:textId="77777777" w:rsidTr="00EC6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Pr>
          <w:p w14:paraId="2D91FDFC" w14:textId="77777777" w:rsidR="005A2E18" w:rsidRPr="005759E8" w:rsidRDefault="005A2E18" w:rsidP="00EC698D">
            <w:pPr>
              <w:pStyle w:val="TableText"/>
              <w:rPr>
                <w:rStyle w:val="Emphasis"/>
              </w:rPr>
            </w:pPr>
            <w:r w:rsidRPr="005759E8">
              <w:rPr>
                <w:rStyle w:val="Emphasis"/>
              </w:rPr>
              <w:t>Acipenser brevirostrum</w:t>
            </w:r>
          </w:p>
        </w:tc>
        <w:tc>
          <w:tcPr>
            <w:tcW w:w="5765" w:type="dxa"/>
          </w:tcPr>
          <w:p w14:paraId="54C9772D" w14:textId="77777777" w:rsidR="005A2E18" w:rsidRPr="005759E8" w:rsidRDefault="005A2E18" w:rsidP="00EC698D">
            <w:pPr>
              <w:pStyle w:val="TableText"/>
            </w:pPr>
            <w:r w:rsidRPr="005759E8">
              <w:t>Shortnose sturgeon</w:t>
            </w:r>
          </w:p>
        </w:tc>
      </w:tr>
      <w:tr w:rsidR="005A2E18" w:rsidRPr="005759E8" w14:paraId="724212B0" w14:textId="77777777" w:rsidTr="00EC6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Pr>
          <w:p w14:paraId="714D2FCC" w14:textId="77777777" w:rsidR="005A2E18" w:rsidRPr="005759E8" w:rsidRDefault="005A2E18" w:rsidP="00EC698D">
            <w:pPr>
              <w:pStyle w:val="TableText"/>
              <w:rPr>
                <w:rStyle w:val="Emphasis"/>
              </w:rPr>
            </w:pPr>
            <w:r w:rsidRPr="005759E8">
              <w:rPr>
                <w:rStyle w:val="Emphasis"/>
              </w:rPr>
              <w:t>Acipenser dabryanus</w:t>
            </w:r>
          </w:p>
        </w:tc>
        <w:tc>
          <w:tcPr>
            <w:tcW w:w="5765" w:type="dxa"/>
          </w:tcPr>
          <w:p w14:paraId="392F9A5F" w14:textId="77777777" w:rsidR="005A2E18" w:rsidRPr="005759E8" w:rsidRDefault="005A2E18" w:rsidP="00EC698D">
            <w:pPr>
              <w:pStyle w:val="TableText"/>
            </w:pPr>
            <w:r w:rsidRPr="005759E8">
              <w:t>Yangtze sturgeon, Dabry’s sturgeon</w:t>
            </w:r>
          </w:p>
        </w:tc>
      </w:tr>
      <w:tr w:rsidR="005A2E18" w:rsidRPr="005759E8" w14:paraId="094EF16B" w14:textId="77777777" w:rsidTr="00EC6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Pr>
          <w:p w14:paraId="6BD3E485" w14:textId="77777777" w:rsidR="005A2E18" w:rsidRPr="005759E8" w:rsidRDefault="005A2E18" w:rsidP="00EC698D">
            <w:pPr>
              <w:pStyle w:val="TableText"/>
              <w:rPr>
                <w:rStyle w:val="Emphasis"/>
              </w:rPr>
            </w:pPr>
            <w:r w:rsidRPr="005759E8">
              <w:rPr>
                <w:rStyle w:val="Emphasis"/>
              </w:rPr>
              <w:t>Acipenser fulvescens</w:t>
            </w:r>
          </w:p>
        </w:tc>
        <w:tc>
          <w:tcPr>
            <w:tcW w:w="5765" w:type="dxa"/>
          </w:tcPr>
          <w:p w14:paraId="3AF2A273" w14:textId="77777777" w:rsidR="005A2E18" w:rsidRPr="005759E8" w:rsidRDefault="005A2E18" w:rsidP="00EC698D">
            <w:pPr>
              <w:pStyle w:val="TableText"/>
            </w:pPr>
            <w:r w:rsidRPr="005759E8">
              <w:t>Lake sturgeon, Rock sturgeon</w:t>
            </w:r>
          </w:p>
        </w:tc>
      </w:tr>
      <w:tr w:rsidR="005A2E18" w:rsidRPr="005759E8" w14:paraId="664CDE8D" w14:textId="77777777" w:rsidTr="00EC6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Pr>
          <w:p w14:paraId="34904EF8" w14:textId="77777777" w:rsidR="005A2E18" w:rsidRPr="005759E8" w:rsidRDefault="005A2E18" w:rsidP="00EC698D">
            <w:pPr>
              <w:pStyle w:val="TableText"/>
              <w:rPr>
                <w:rStyle w:val="Emphasis"/>
              </w:rPr>
            </w:pPr>
            <w:r w:rsidRPr="005759E8">
              <w:rPr>
                <w:rStyle w:val="Emphasis"/>
              </w:rPr>
              <w:t>Acipenser gueldenstaedtii</w:t>
            </w:r>
          </w:p>
        </w:tc>
        <w:tc>
          <w:tcPr>
            <w:tcW w:w="5765" w:type="dxa"/>
          </w:tcPr>
          <w:p w14:paraId="1F32434F" w14:textId="77777777" w:rsidR="005A2E18" w:rsidRPr="005759E8" w:rsidRDefault="005A2E18" w:rsidP="00EC698D">
            <w:pPr>
              <w:pStyle w:val="TableText"/>
            </w:pPr>
            <w:r w:rsidRPr="005759E8">
              <w:t>Danube sturgeon, Russian sturgeon, Diamond sturgeon</w:t>
            </w:r>
          </w:p>
        </w:tc>
      </w:tr>
      <w:tr w:rsidR="005A2E18" w:rsidRPr="005759E8" w14:paraId="2640D262" w14:textId="77777777" w:rsidTr="00EC6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Pr>
          <w:p w14:paraId="2E02B18C" w14:textId="77777777" w:rsidR="005A2E18" w:rsidRPr="005759E8" w:rsidRDefault="005A2E18" w:rsidP="00EC698D">
            <w:pPr>
              <w:pStyle w:val="TableText"/>
              <w:rPr>
                <w:rStyle w:val="Emphasis"/>
              </w:rPr>
            </w:pPr>
            <w:r w:rsidRPr="005759E8">
              <w:rPr>
                <w:rStyle w:val="Emphasis"/>
              </w:rPr>
              <w:t>Acipenser medirostris</w:t>
            </w:r>
          </w:p>
        </w:tc>
        <w:tc>
          <w:tcPr>
            <w:tcW w:w="5765" w:type="dxa"/>
          </w:tcPr>
          <w:p w14:paraId="38621809" w14:textId="77777777" w:rsidR="005A2E18" w:rsidRPr="005759E8" w:rsidRDefault="005A2E18" w:rsidP="00EC698D">
            <w:pPr>
              <w:pStyle w:val="TableText"/>
            </w:pPr>
            <w:r w:rsidRPr="005759E8">
              <w:t>Green sturgeon</w:t>
            </w:r>
          </w:p>
        </w:tc>
      </w:tr>
      <w:tr w:rsidR="005A2E18" w:rsidRPr="005759E8" w14:paraId="24D4503C" w14:textId="77777777" w:rsidTr="00EC698D">
        <w:tc>
          <w:tcPr>
            <w:tcW w:w="3261" w:type="dxa"/>
            <w:tcBorders>
              <w:top w:val="nil"/>
              <w:left w:val="nil"/>
              <w:bottom w:val="nil"/>
              <w:right w:val="nil"/>
            </w:tcBorders>
          </w:tcPr>
          <w:p w14:paraId="1FD3CD86" w14:textId="77777777" w:rsidR="005A2E18" w:rsidRPr="005759E8" w:rsidRDefault="005A2E18" w:rsidP="00EC698D">
            <w:pPr>
              <w:pStyle w:val="TableText"/>
              <w:rPr>
                <w:rStyle w:val="Emphasis"/>
              </w:rPr>
            </w:pPr>
            <w:r w:rsidRPr="005759E8">
              <w:rPr>
                <w:rStyle w:val="Emphasis"/>
              </w:rPr>
              <w:t>Acipenser mikadoi</w:t>
            </w:r>
          </w:p>
        </w:tc>
        <w:tc>
          <w:tcPr>
            <w:tcW w:w="5765" w:type="dxa"/>
            <w:tcBorders>
              <w:top w:val="nil"/>
              <w:left w:val="nil"/>
              <w:bottom w:val="nil"/>
              <w:right w:val="nil"/>
            </w:tcBorders>
          </w:tcPr>
          <w:p w14:paraId="1B8051F1" w14:textId="77777777" w:rsidR="005A2E18" w:rsidRPr="005759E8" w:rsidRDefault="005A2E18" w:rsidP="00EC698D">
            <w:pPr>
              <w:pStyle w:val="TableText"/>
            </w:pPr>
            <w:r w:rsidRPr="005759E8">
              <w:t>Sakhalin sturgeon</w:t>
            </w:r>
          </w:p>
        </w:tc>
      </w:tr>
      <w:tr w:rsidR="005A2E18" w:rsidRPr="005759E8" w14:paraId="73FD0B02" w14:textId="77777777" w:rsidTr="00EC698D">
        <w:tc>
          <w:tcPr>
            <w:tcW w:w="3261" w:type="dxa"/>
            <w:tcBorders>
              <w:top w:val="nil"/>
              <w:left w:val="nil"/>
              <w:bottom w:val="nil"/>
              <w:right w:val="nil"/>
            </w:tcBorders>
          </w:tcPr>
          <w:p w14:paraId="0016E4CB" w14:textId="77777777" w:rsidR="005A2E18" w:rsidRPr="005759E8" w:rsidRDefault="005A2E18" w:rsidP="00EC698D">
            <w:pPr>
              <w:pStyle w:val="TableText"/>
              <w:rPr>
                <w:rStyle w:val="Emphasis"/>
              </w:rPr>
            </w:pPr>
            <w:r w:rsidRPr="005759E8">
              <w:rPr>
                <w:rStyle w:val="Emphasis"/>
              </w:rPr>
              <w:t>Acipenser naccarii</w:t>
            </w:r>
          </w:p>
        </w:tc>
        <w:tc>
          <w:tcPr>
            <w:tcW w:w="5765" w:type="dxa"/>
            <w:tcBorders>
              <w:top w:val="nil"/>
              <w:left w:val="nil"/>
              <w:bottom w:val="nil"/>
              <w:right w:val="nil"/>
            </w:tcBorders>
          </w:tcPr>
          <w:p w14:paraId="0953EECE" w14:textId="77777777" w:rsidR="005A2E18" w:rsidRPr="005759E8" w:rsidRDefault="005A2E18" w:rsidP="00EC698D">
            <w:pPr>
              <w:pStyle w:val="TableText"/>
            </w:pPr>
            <w:r w:rsidRPr="005759E8">
              <w:t>Adriatic sturgeon</w:t>
            </w:r>
          </w:p>
        </w:tc>
      </w:tr>
      <w:tr w:rsidR="005A2E18" w:rsidRPr="005759E8" w14:paraId="5AEB36F0" w14:textId="77777777" w:rsidTr="00EC698D">
        <w:tc>
          <w:tcPr>
            <w:tcW w:w="3261" w:type="dxa"/>
            <w:tcBorders>
              <w:top w:val="nil"/>
              <w:left w:val="nil"/>
              <w:bottom w:val="nil"/>
              <w:right w:val="nil"/>
            </w:tcBorders>
          </w:tcPr>
          <w:p w14:paraId="4D9C3FBC" w14:textId="77777777" w:rsidR="005A2E18" w:rsidRPr="005759E8" w:rsidRDefault="005A2E18" w:rsidP="00EC698D">
            <w:pPr>
              <w:pStyle w:val="TableText"/>
              <w:rPr>
                <w:rStyle w:val="Emphasis"/>
              </w:rPr>
            </w:pPr>
            <w:r w:rsidRPr="005759E8">
              <w:rPr>
                <w:rStyle w:val="Emphasis"/>
              </w:rPr>
              <w:t>Acipenser nudiventris</w:t>
            </w:r>
          </w:p>
        </w:tc>
        <w:tc>
          <w:tcPr>
            <w:tcW w:w="5765" w:type="dxa"/>
            <w:tcBorders>
              <w:top w:val="nil"/>
              <w:left w:val="nil"/>
              <w:bottom w:val="nil"/>
              <w:right w:val="nil"/>
            </w:tcBorders>
          </w:tcPr>
          <w:p w14:paraId="7E45E83C" w14:textId="77777777" w:rsidR="005A2E18" w:rsidRPr="005759E8" w:rsidRDefault="005A2E18" w:rsidP="00EC698D">
            <w:pPr>
              <w:pStyle w:val="TableText"/>
            </w:pPr>
            <w:r w:rsidRPr="005759E8">
              <w:t>Fringebarbel sturgeon, Thorn sturgeon, Bastard sturgeon, Ship sturgeon, Spiny sturgeon</w:t>
            </w:r>
          </w:p>
        </w:tc>
      </w:tr>
      <w:tr w:rsidR="005A2E18" w:rsidRPr="005759E8" w14:paraId="631774A0" w14:textId="77777777" w:rsidTr="00EC698D">
        <w:tc>
          <w:tcPr>
            <w:tcW w:w="3261" w:type="dxa"/>
            <w:tcBorders>
              <w:top w:val="nil"/>
              <w:left w:val="nil"/>
              <w:bottom w:val="nil"/>
              <w:right w:val="nil"/>
            </w:tcBorders>
          </w:tcPr>
          <w:p w14:paraId="0CA779D2" w14:textId="77777777" w:rsidR="005A2E18" w:rsidRPr="005759E8" w:rsidRDefault="005A2E18" w:rsidP="00EC698D">
            <w:pPr>
              <w:pStyle w:val="TableText"/>
              <w:rPr>
                <w:rStyle w:val="Emphasis"/>
              </w:rPr>
            </w:pPr>
            <w:r w:rsidRPr="005759E8">
              <w:rPr>
                <w:rStyle w:val="Emphasis"/>
              </w:rPr>
              <w:t>Acipenser oxyrinchus</w:t>
            </w:r>
          </w:p>
        </w:tc>
        <w:tc>
          <w:tcPr>
            <w:tcW w:w="5765" w:type="dxa"/>
            <w:tcBorders>
              <w:top w:val="nil"/>
              <w:left w:val="nil"/>
              <w:bottom w:val="nil"/>
              <w:right w:val="nil"/>
            </w:tcBorders>
          </w:tcPr>
          <w:p w14:paraId="0FF91E98" w14:textId="77777777" w:rsidR="005A2E18" w:rsidRPr="005759E8" w:rsidRDefault="005A2E18" w:rsidP="00EC698D">
            <w:pPr>
              <w:pStyle w:val="TableText"/>
            </w:pPr>
            <w:r w:rsidRPr="005759E8">
              <w:t>Atlantic sturgeon</w:t>
            </w:r>
          </w:p>
        </w:tc>
      </w:tr>
      <w:tr w:rsidR="005A2E18" w:rsidRPr="005759E8" w14:paraId="012E8504" w14:textId="77777777" w:rsidTr="00EC698D">
        <w:tc>
          <w:tcPr>
            <w:tcW w:w="3261" w:type="dxa"/>
            <w:tcBorders>
              <w:top w:val="nil"/>
              <w:left w:val="nil"/>
              <w:bottom w:val="nil"/>
              <w:right w:val="nil"/>
            </w:tcBorders>
          </w:tcPr>
          <w:p w14:paraId="15E1FBF0" w14:textId="77777777" w:rsidR="005A2E18" w:rsidRPr="005759E8" w:rsidRDefault="005A2E18" w:rsidP="00EC698D">
            <w:pPr>
              <w:pStyle w:val="TableText"/>
              <w:rPr>
                <w:rStyle w:val="Emphasis"/>
              </w:rPr>
            </w:pPr>
            <w:r w:rsidRPr="005759E8">
              <w:rPr>
                <w:rStyle w:val="Emphasis"/>
              </w:rPr>
              <w:t>Acipenser persicus</w:t>
            </w:r>
          </w:p>
        </w:tc>
        <w:tc>
          <w:tcPr>
            <w:tcW w:w="5765" w:type="dxa"/>
            <w:tcBorders>
              <w:top w:val="nil"/>
              <w:left w:val="nil"/>
              <w:bottom w:val="nil"/>
              <w:right w:val="nil"/>
            </w:tcBorders>
          </w:tcPr>
          <w:p w14:paraId="198AE98D" w14:textId="77777777" w:rsidR="005A2E18" w:rsidRPr="005759E8" w:rsidRDefault="005A2E18" w:rsidP="00EC698D">
            <w:pPr>
              <w:pStyle w:val="TableText"/>
            </w:pPr>
            <w:r w:rsidRPr="005759E8">
              <w:t>Persian sturgeon</w:t>
            </w:r>
          </w:p>
        </w:tc>
      </w:tr>
      <w:tr w:rsidR="005A2E18" w:rsidRPr="005759E8" w14:paraId="4FB5CE41" w14:textId="77777777" w:rsidTr="00EC698D">
        <w:tc>
          <w:tcPr>
            <w:tcW w:w="3261" w:type="dxa"/>
            <w:tcBorders>
              <w:top w:val="nil"/>
              <w:left w:val="nil"/>
              <w:bottom w:val="nil"/>
              <w:right w:val="nil"/>
            </w:tcBorders>
          </w:tcPr>
          <w:p w14:paraId="70B1A62B" w14:textId="77777777" w:rsidR="005A2E18" w:rsidRPr="005759E8" w:rsidRDefault="005A2E18" w:rsidP="00EC698D">
            <w:pPr>
              <w:pStyle w:val="TableText"/>
              <w:rPr>
                <w:rStyle w:val="Emphasis"/>
              </w:rPr>
            </w:pPr>
            <w:r w:rsidRPr="005759E8">
              <w:rPr>
                <w:rStyle w:val="Emphasis"/>
              </w:rPr>
              <w:t>Acipenser ruthenus</w:t>
            </w:r>
          </w:p>
        </w:tc>
        <w:tc>
          <w:tcPr>
            <w:tcW w:w="5765" w:type="dxa"/>
            <w:tcBorders>
              <w:top w:val="nil"/>
              <w:left w:val="nil"/>
              <w:bottom w:val="nil"/>
              <w:right w:val="nil"/>
            </w:tcBorders>
          </w:tcPr>
          <w:p w14:paraId="6A40B6E8" w14:textId="77777777" w:rsidR="005A2E18" w:rsidRPr="005759E8" w:rsidRDefault="005A2E18" w:rsidP="00EC698D">
            <w:pPr>
              <w:pStyle w:val="TableText"/>
            </w:pPr>
            <w:r w:rsidRPr="005759E8">
              <w:t>Sterlet sturgeon</w:t>
            </w:r>
          </w:p>
        </w:tc>
      </w:tr>
      <w:tr w:rsidR="005A2E18" w:rsidRPr="005759E8" w14:paraId="7F62F146" w14:textId="77777777" w:rsidTr="00EC698D">
        <w:tc>
          <w:tcPr>
            <w:tcW w:w="3261" w:type="dxa"/>
            <w:tcBorders>
              <w:top w:val="nil"/>
              <w:left w:val="nil"/>
              <w:bottom w:val="nil"/>
              <w:right w:val="nil"/>
            </w:tcBorders>
          </w:tcPr>
          <w:p w14:paraId="0CB663A4" w14:textId="77777777" w:rsidR="005A2E18" w:rsidRPr="005759E8" w:rsidRDefault="005A2E18" w:rsidP="00EC698D">
            <w:pPr>
              <w:pStyle w:val="TableText"/>
              <w:rPr>
                <w:rStyle w:val="Emphasis"/>
              </w:rPr>
            </w:pPr>
            <w:r w:rsidRPr="005759E8">
              <w:rPr>
                <w:rStyle w:val="Emphasis"/>
              </w:rPr>
              <w:t>Acipenser schrenckii</w:t>
            </w:r>
          </w:p>
        </w:tc>
        <w:tc>
          <w:tcPr>
            <w:tcW w:w="5765" w:type="dxa"/>
            <w:tcBorders>
              <w:top w:val="nil"/>
              <w:left w:val="nil"/>
              <w:bottom w:val="nil"/>
              <w:right w:val="nil"/>
            </w:tcBorders>
          </w:tcPr>
          <w:p w14:paraId="4C193DC1" w14:textId="77777777" w:rsidR="005A2E18" w:rsidRPr="005759E8" w:rsidRDefault="005A2E18" w:rsidP="00EC698D">
            <w:pPr>
              <w:pStyle w:val="TableText"/>
            </w:pPr>
            <w:r w:rsidRPr="005759E8">
              <w:t>Amur sturgeon, Japanese sturgeon</w:t>
            </w:r>
          </w:p>
        </w:tc>
      </w:tr>
      <w:tr w:rsidR="005A2E18" w:rsidRPr="005759E8" w14:paraId="67271C85" w14:textId="77777777" w:rsidTr="00EC698D">
        <w:tc>
          <w:tcPr>
            <w:tcW w:w="3261" w:type="dxa"/>
            <w:tcBorders>
              <w:top w:val="nil"/>
              <w:left w:val="nil"/>
              <w:bottom w:val="nil"/>
              <w:right w:val="nil"/>
            </w:tcBorders>
          </w:tcPr>
          <w:p w14:paraId="11CEF44E" w14:textId="77777777" w:rsidR="005A2E18" w:rsidRPr="005759E8" w:rsidRDefault="005A2E18" w:rsidP="00EC698D">
            <w:pPr>
              <w:pStyle w:val="TableText"/>
              <w:rPr>
                <w:rStyle w:val="Emphasis"/>
              </w:rPr>
            </w:pPr>
            <w:r w:rsidRPr="005759E8">
              <w:rPr>
                <w:rStyle w:val="Emphasis"/>
              </w:rPr>
              <w:t>Acipenser sinensis</w:t>
            </w:r>
          </w:p>
        </w:tc>
        <w:tc>
          <w:tcPr>
            <w:tcW w:w="5765" w:type="dxa"/>
            <w:tcBorders>
              <w:top w:val="nil"/>
              <w:left w:val="nil"/>
              <w:bottom w:val="nil"/>
              <w:right w:val="nil"/>
            </w:tcBorders>
          </w:tcPr>
          <w:p w14:paraId="4B7F2123" w14:textId="77777777" w:rsidR="005A2E18" w:rsidRPr="005759E8" w:rsidRDefault="005A2E18" w:rsidP="00EC698D">
            <w:pPr>
              <w:pStyle w:val="TableText"/>
            </w:pPr>
            <w:r w:rsidRPr="005759E8">
              <w:t>Chinese sturgeon</w:t>
            </w:r>
          </w:p>
        </w:tc>
      </w:tr>
      <w:tr w:rsidR="005A2E18" w:rsidRPr="005759E8" w14:paraId="018ABA3C" w14:textId="77777777" w:rsidTr="00EC6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Pr>
          <w:p w14:paraId="627E0E3B" w14:textId="77777777" w:rsidR="005A2E18" w:rsidRPr="005759E8" w:rsidRDefault="005A2E18" w:rsidP="00EC698D">
            <w:pPr>
              <w:pStyle w:val="TableText"/>
              <w:rPr>
                <w:rStyle w:val="Emphasis"/>
              </w:rPr>
            </w:pPr>
            <w:r w:rsidRPr="005759E8">
              <w:rPr>
                <w:rStyle w:val="Emphasis"/>
              </w:rPr>
              <w:t>Acipenser stellatus</w:t>
            </w:r>
          </w:p>
        </w:tc>
        <w:tc>
          <w:tcPr>
            <w:tcW w:w="5765" w:type="dxa"/>
          </w:tcPr>
          <w:p w14:paraId="18F4C733" w14:textId="77777777" w:rsidR="005A2E18" w:rsidRPr="005759E8" w:rsidRDefault="005A2E18" w:rsidP="00EC698D">
            <w:pPr>
              <w:pStyle w:val="TableText"/>
            </w:pPr>
            <w:r w:rsidRPr="005759E8">
              <w:t>Starry sturgeon, Stellate sturgeon</w:t>
            </w:r>
          </w:p>
        </w:tc>
      </w:tr>
      <w:tr w:rsidR="005A2E18" w:rsidRPr="005759E8" w14:paraId="11775CF2" w14:textId="77777777" w:rsidTr="00EC6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Pr>
          <w:p w14:paraId="421746F2" w14:textId="77777777" w:rsidR="005A2E18" w:rsidRPr="005759E8" w:rsidRDefault="005A2E18" w:rsidP="00EC698D">
            <w:pPr>
              <w:pStyle w:val="TableText"/>
              <w:rPr>
                <w:rStyle w:val="Emphasis"/>
              </w:rPr>
            </w:pPr>
            <w:r w:rsidRPr="005759E8">
              <w:rPr>
                <w:rStyle w:val="Emphasis"/>
              </w:rPr>
              <w:t>Acipenser sturio</w:t>
            </w:r>
          </w:p>
        </w:tc>
        <w:tc>
          <w:tcPr>
            <w:tcW w:w="5765" w:type="dxa"/>
          </w:tcPr>
          <w:p w14:paraId="12097FC5" w14:textId="77777777" w:rsidR="005A2E18" w:rsidRPr="005759E8" w:rsidRDefault="005A2E18" w:rsidP="00EC698D">
            <w:pPr>
              <w:pStyle w:val="TableText"/>
            </w:pPr>
            <w:r w:rsidRPr="005759E8">
              <w:t>Common sturgeon, European sea sturgeon, Atlantic sturgeon, Baltic sturgeon</w:t>
            </w:r>
          </w:p>
        </w:tc>
      </w:tr>
      <w:tr w:rsidR="005A2E18" w:rsidRPr="005759E8" w14:paraId="760F623F" w14:textId="77777777" w:rsidTr="00EC6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Pr>
          <w:p w14:paraId="2B35621E" w14:textId="77777777" w:rsidR="005A2E18" w:rsidRPr="005759E8" w:rsidRDefault="005A2E18" w:rsidP="00EC698D">
            <w:pPr>
              <w:pStyle w:val="TableText"/>
              <w:rPr>
                <w:rStyle w:val="Emphasis"/>
              </w:rPr>
            </w:pPr>
            <w:r w:rsidRPr="005759E8">
              <w:rPr>
                <w:rStyle w:val="Emphasis"/>
              </w:rPr>
              <w:t>Acipenser transmontanus</w:t>
            </w:r>
          </w:p>
        </w:tc>
        <w:tc>
          <w:tcPr>
            <w:tcW w:w="5765" w:type="dxa"/>
          </w:tcPr>
          <w:p w14:paraId="3A01E733" w14:textId="77777777" w:rsidR="005A2E18" w:rsidRPr="005759E8" w:rsidRDefault="005A2E18" w:rsidP="00EC698D">
            <w:pPr>
              <w:pStyle w:val="TableText"/>
            </w:pPr>
            <w:r w:rsidRPr="005759E8">
              <w:t>White sturgeon</w:t>
            </w:r>
          </w:p>
        </w:tc>
      </w:tr>
      <w:tr w:rsidR="005A2E18" w:rsidRPr="005759E8" w14:paraId="35F6D70B" w14:textId="77777777" w:rsidTr="00D812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Pr>
          <w:p w14:paraId="4738F91B" w14:textId="77777777" w:rsidR="005A2E18" w:rsidRPr="005759E8" w:rsidRDefault="005A2E18" w:rsidP="00EC698D">
            <w:pPr>
              <w:pStyle w:val="TableText"/>
              <w:rPr>
                <w:rStyle w:val="Emphasis"/>
              </w:rPr>
            </w:pPr>
            <w:r w:rsidRPr="005759E8">
              <w:rPr>
                <w:rStyle w:val="Emphasis"/>
              </w:rPr>
              <w:t>Huso dauricus</w:t>
            </w:r>
          </w:p>
        </w:tc>
        <w:tc>
          <w:tcPr>
            <w:tcW w:w="5765" w:type="dxa"/>
          </w:tcPr>
          <w:p w14:paraId="6FB96223" w14:textId="77777777" w:rsidR="005A2E18" w:rsidRPr="005759E8" w:rsidRDefault="005A2E18" w:rsidP="00EC698D">
            <w:pPr>
              <w:pStyle w:val="TableText"/>
            </w:pPr>
            <w:r w:rsidRPr="005759E8">
              <w:t>Kaluga</w:t>
            </w:r>
          </w:p>
        </w:tc>
      </w:tr>
      <w:tr w:rsidR="005A2E18" w:rsidRPr="005759E8" w14:paraId="15410EE8" w14:textId="77777777" w:rsidTr="00D812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bottom w:val="single" w:sz="4" w:space="0" w:color="auto"/>
            </w:tcBorders>
          </w:tcPr>
          <w:p w14:paraId="59A4A46D" w14:textId="7D6DA4E5" w:rsidR="005A2E18" w:rsidRPr="005759E8" w:rsidRDefault="005A2E18" w:rsidP="00EC698D">
            <w:pPr>
              <w:pStyle w:val="TableText"/>
              <w:rPr>
                <w:rStyle w:val="Emphasis"/>
              </w:rPr>
            </w:pPr>
            <w:r w:rsidRPr="005759E8">
              <w:rPr>
                <w:rStyle w:val="Emphasis"/>
              </w:rPr>
              <w:t>Huso</w:t>
            </w:r>
            <w:r w:rsidR="002F39F3">
              <w:rPr>
                <w:rStyle w:val="Emphasis"/>
              </w:rPr>
              <w:t> huso</w:t>
            </w:r>
          </w:p>
        </w:tc>
        <w:tc>
          <w:tcPr>
            <w:tcW w:w="5765" w:type="dxa"/>
            <w:tcBorders>
              <w:bottom w:val="single" w:sz="4" w:space="0" w:color="auto"/>
            </w:tcBorders>
          </w:tcPr>
          <w:p w14:paraId="1C44C4DD" w14:textId="4C8AAD11" w:rsidR="005A2E18" w:rsidRPr="005759E8" w:rsidRDefault="005A2E18" w:rsidP="00EC698D">
            <w:pPr>
              <w:pStyle w:val="TableText"/>
            </w:pPr>
            <w:r w:rsidRPr="005759E8">
              <w:t>Beluga, Beluga sturgeon,</w:t>
            </w:r>
            <w:r w:rsidR="00D812BB">
              <w:t xml:space="preserve"> </w:t>
            </w:r>
            <w:r w:rsidRPr="005759E8">
              <w:t>Giant sturgeon</w:t>
            </w:r>
          </w:p>
        </w:tc>
      </w:tr>
    </w:tbl>
    <w:p w14:paraId="36985BC3" w14:textId="5BE8D80B" w:rsidR="005A2E18" w:rsidRDefault="005A2E18" w:rsidP="005A2E18">
      <w:pPr>
        <w:pStyle w:val="FigureTableNoteSource"/>
      </w:pPr>
      <w:r>
        <w:t>Source: Fishbase (</w:t>
      </w:r>
      <w:hyperlink r:id="rId46" w:anchor="famList_tab" w:history="1">
        <w:r>
          <w:rPr>
            <w:rStyle w:val="Hyperlink"/>
          </w:rPr>
          <w:t>FAMILY Details for Acipenseridae - Sturgeons (fishbase.se)</w:t>
        </w:r>
      </w:hyperlink>
      <w:r>
        <w:t>)</w:t>
      </w:r>
    </w:p>
    <w:p w14:paraId="31EE2EDB" w14:textId="399EE20E" w:rsidR="00167C2B" w:rsidRPr="00167C2B" w:rsidRDefault="00B83145" w:rsidP="00167C2B">
      <w:r w:rsidDel="006C4DD1">
        <w:t>The identity of any hazard should be clearly defined to ensure that the assessment is being performed on a distinct agent, and that biological and other information used in the assessment is relevant to the agent in question. If this is not possible because the causal agent of particular symptoms has not yet been fully identified, then it should have been shown to produce consistent symptoms and to be transmissible</w:t>
      </w:r>
      <w:r w:rsidR="006E4853">
        <w:t>.</w:t>
      </w:r>
    </w:p>
    <w:p w14:paraId="469DBE7C" w14:textId="35B9AA17" w:rsidR="0093237D" w:rsidRPr="00200122" w:rsidRDefault="00167C2B" w:rsidP="00323E61">
      <w:pPr>
        <w:pStyle w:val="Heading3"/>
      </w:pPr>
      <w:bookmarkStart w:id="34" w:name="_Review_of_hazard"/>
      <w:bookmarkStart w:id="35" w:name="_Toc97709548"/>
      <w:bookmarkEnd w:id="34"/>
      <w:r>
        <w:t>P</w:t>
      </w:r>
      <w:r w:rsidR="000E47BA">
        <w:t>otential</w:t>
      </w:r>
      <w:r>
        <w:t xml:space="preserve"> hazards</w:t>
      </w:r>
      <w:bookmarkEnd w:id="35"/>
    </w:p>
    <w:p w14:paraId="4CE11A91" w14:textId="77777777" w:rsidR="009031C4" w:rsidRDefault="00167C2B" w:rsidP="00167C2B">
      <w:pPr>
        <w:pStyle w:val="Caption"/>
        <w:sectPr w:rsidR="009031C4">
          <w:pgSz w:w="11906" w:h="16838"/>
          <w:pgMar w:top="1418" w:right="1418" w:bottom="1418" w:left="1418" w:header="567" w:footer="283" w:gutter="0"/>
          <w:cols w:space="708"/>
          <w:docGrid w:linePitch="360"/>
        </w:sectPr>
      </w:pPr>
      <w:r>
        <w:fldChar w:fldCharType="begin"/>
      </w:r>
      <w:r>
        <w:instrText xml:space="preserve"> REF _Ref85102770 \h </w:instrText>
      </w:r>
      <w:r>
        <w:fldChar w:fldCharType="separate"/>
      </w:r>
    </w:p>
    <w:p w14:paraId="71DD40D9" w14:textId="0A97F323" w:rsidR="00167C2B" w:rsidRDefault="009031C4" w:rsidP="00167C2B">
      <w:r>
        <w:t xml:space="preserve">Table </w:t>
      </w:r>
      <w:r>
        <w:rPr>
          <w:noProof/>
        </w:rPr>
        <w:t>2</w:t>
      </w:r>
      <w:r w:rsidR="00167C2B">
        <w:fldChar w:fldCharType="end"/>
      </w:r>
      <w:r w:rsidR="000E47BA">
        <w:t xml:space="preserve"> </w:t>
      </w:r>
      <w:r w:rsidR="000E47BA" w:rsidRPr="000E47BA">
        <w:t>shows the list of potential hazards identified through this</w:t>
      </w:r>
      <w:r w:rsidR="000E47BA">
        <w:t xml:space="preserve"> Issues Paper</w:t>
      </w:r>
      <w:r w:rsidR="000E47BA" w:rsidRPr="000E47BA">
        <w:t xml:space="preserve"> and summarises the results of the hazard identification process, including the reason for retention of each </w:t>
      </w:r>
      <w:r w:rsidR="000E47BA">
        <w:t>disease</w:t>
      </w:r>
      <w:r w:rsidR="000E47BA" w:rsidRPr="000E47BA">
        <w:t xml:space="preserve"> agent</w:t>
      </w:r>
      <w:r w:rsidR="00167C2B">
        <w:t xml:space="preserve">. </w:t>
      </w:r>
    </w:p>
    <w:p w14:paraId="1F650154" w14:textId="6A647A00" w:rsidR="0093237D" w:rsidRDefault="00167C2B" w:rsidP="003A37E6">
      <w:r>
        <w:t xml:space="preserve">Many disease agents </w:t>
      </w:r>
      <w:r w:rsidR="00834426">
        <w:t xml:space="preserve">of sturgeon </w:t>
      </w:r>
      <w:r>
        <w:t xml:space="preserve">are ubiquitous and </w:t>
      </w:r>
      <w:r w:rsidRPr="004A2F30">
        <w:t xml:space="preserve">may be present in Australia. There are others that are opportunistic, not reported to be pathogenic, or of uncertain relevance in the commodity due to limited or insufficient information. </w:t>
      </w:r>
      <w:r w:rsidR="00502A45" w:rsidRPr="004A2F30">
        <w:t>All</w:t>
      </w:r>
      <w:r w:rsidR="00502A45" w:rsidRPr="00502A45">
        <w:t xml:space="preserve"> </w:t>
      </w:r>
      <w:r w:rsidR="00502A45">
        <w:t>these disease</w:t>
      </w:r>
      <w:r w:rsidR="00502A45" w:rsidRPr="00502A45">
        <w:t xml:space="preserve"> agents were considered potential hazards when compiling the list. However, a potential hazard could only be considered a hazard if it met the criteria outlined in </w:t>
      </w:r>
      <w:r w:rsidR="006C1275">
        <w:t xml:space="preserve">section </w:t>
      </w:r>
      <w:r w:rsidR="00502A45">
        <w:fldChar w:fldCharType="begin"/>
      </w:r>
      <w:r w:rsidR="00502A45">
        <w:instrText xml:space="preserve"> REF _Ref93309162 \r \h </w:instrText>
      </w:r>
      <w:r w:rsidR="00502A45">
        <w:fldChar w:fldCharType="separate"/>
      </w:r>
      <w:r w:rsidR="009031C4">
        <w:t>3</w:t>
      </w:r>
      <w:r w:rsidR="00502A45">
        <w:fldChar w:fldCharType="end"/>
      </w:r>
      <w:r w:rsidR="00502A45" w:rsidRPr="00502A45">
        <w:t xml:space="preserve"> </w:t>
      </w:r>
      <w:r w:rsidR="00502A45">
        <w:t>H</w:t>
      </w:r>
      <w:r w:rsidR="00502A45" w:rsidRPr="00502A45">
        <w:t>azard identification.</w:t>
      </w:r>
    </w:p>
    <w:p w14:paraId="3D3BEC8A" w14:textId="090896D0" w:rsidR="003A37E6" w:rsidRDefault="003A37E6" w:rsidP="00167C2B">
      <w:pPr>
        <w:pStyle w:val="Caption"/>
        <w:sectPr w:rsidR="003A37E6">
          <w:pgSz w:w="11906" w:h="16838"/>
          <w:pgMar w:top="1418" w:right="1418" w:bottom="1418" w:left="1418" w:header="567" w:footer="283" w:gutter="0"/>
          <w:cols w:space="708"/>
          <w:docGrid w:linePitch="360"/>
        </w:sectPr>
      </w:pPr>
      <w:bookmarkStart w:id="36" w:name="_Ref85102770"/>
    </w:p>
    <w:p w14:paraId="585473B1" w14:textId="37E913B4" w:rsidR="00167C2B" w:rsidRDefault="00167C2B" w:rsidP="00167C2B">
      <w:pPr>
        <w:pStyle w:val="Caption"/>
      </w:pPr>
      <w:bookmarkStart w:id="37" w:name="_Ref85811916"/>
      <w:bookmarkStart w:id="38" w:name="_Toc97709006"/>
      <w:r>
        <w:t xml:space="preserve">Table </w:t>
      </w:r>
      <w:fldSimple w:instr=" SEQ Table \* ARABIC ">
        <w:r w:rsidR="009031C4">
          <w:rPr>
            <w:noProof/>
          </w:rPr>
          <w:t>2</w:t>
        </w:r>
      </w:fldSimple>
      <w:bookmarkEnd w:id="36"/>
      <w:bookmarkEnd w:id="37"/>
      <w:r>
        <w:t xml:space="preserve"> </w:t>
      </w:r>
      <w:r w:rsidRPr="00167C2B">
        <w:t>Hazard identification and refinement</w:t>
      </w:r>
      <w:bookmarkEnd w:id="38"/>
    </w:p>
    <w:tbl>
      <w:tblPr>
        <w:tblStyle w:val="TableGrid"/>
        <w:tblW w:w="14566" w:type="dxa"/>
        <w:tblLook w:val="04A0" w:firstRow="1" w:lastRow="0" w:firstColumn="1" w:lastColumn="0" w:noHBand="0" w:noVBand="1"/>
      </w:tblPr>
      <w:tblGrid>
        <w:gridCol w:w="2542"/>
        <w:gridCol w:w="1938"/>
        <w:gridCol w:w="1181"/>
        <w:gridCol w:w="1502"/>
        <w:gridCol w:w="1837"/>
        <w:gridCol w:w="2941"/>
        <w:gridCol w:w="2625"/>
      </w:tblGrid>
      <w:tr w:rsidR="00E87FA1" w:rsidRPr="00377C9E" w14:paraId="330EACD3" w14:textId="77777777" w:rsidTr="008C7373">
        <w:trPr>
          <w:tblHeader/>
        </w:trPr>
        <w:tc>
          <w:tcPr>
            <w:tcW w:w="2542" w:type="dxa"/>
          </w:tcPr>
          <w:p w14:paraId="7477BD4F" w14:textId="77777777" w:rsidR="00BE69C2" w:rsidRDefault="00167C2B" w:rsidP="006045CB">
            <w:pPr>
              <w:pStyle w:val="TableHeading"/>
            </w:pPr>
            <w:r w:rsidRPr="00377C9E">
              <w:t xml:space="preserve">Pathogenic agent </w:t>
            </w:r>
          </w:p>
          <w:p w14:paraId="2E4EE8A1" w14:textId="6348A1E5" w:rsidR="00167C2B" w:rsidRPr="00377C9E" w:rsidRDefault="00167C2B" w:rsidP="006045CB">
            <w:pPr>
              <w:pStyle w:val="TableHeading"/>
            </w:pPr>
            <w:r w:rsidRPr="00377C9E">
              <w:t>(disease)</w:t>
            </w:r>
          </w:p>
        </w:tc>
        <w:tc>
          <w:tcPr>
            <w:tcW w:w="1938" w:type="dxa"/>
          </w:tcPr>
          <w:p w14:paraId="243F476D" w14:textId="77777777" w:rsidR="00167C2B" w:rsidRPr="00377C9E" w:rsidRDefault="00167C2B" w:rsidP="006045CB">
            <w:pPr>
              <w:pStyle w:val="TableHeading"/>
            </w:pPr>
            <w:r w:rsidRPr="00377C9E">
              <w:t>Susceptible species</w:t>
            </w:r>
          </w:p>
        </w:tc>
        <w:tc>
          <w:tcPr>
            <w:tcW w:w="1181" w:type="dxa"/>
          </w:tcPr>
          <w:p w14:paraId="24218EEC" w14:textId="77777777" w:rsidR="00167C2B" w:rsidRDefault="00167C2B" w:rsidP="006045CB">
            <w:pPr>
              <w:pStyle w:val="TableHeading"/>
            </w:pPr>
            <w:r w:rsidRPr="00377C9E">
              <w:t>OIE-listed disease?</w:t>
            </w:r>
          </w:p>
          <w:p w14:paraId="2AA3D965" w14:textId="7917AAB7" w:rsidR="00426E1B" w:rsidRPr="00377C9E" w:rsidRDefault="00426E1B" w:rsidP="006045CB">
            <w:pPr>
              <w:pStyle w:val="TableHeading"/>
            </w:pPr>
            <w:r>
              <w:t>(Yes/No)</w:t>
            </w:r>
          </w:p>
        </w:tc>
        <w:tc>
          <w:tcPr>
            <w:tcW w:w="1502" w:type="dxa"/>
          </w:tcPr>
          <w:p w14:paraId="22881EA0" w14:textId="77777777" w:rsidR="00167C2B" w:rsidRDefault="00167C2B" w:rsidP="006045CB">
            <w:pPr>
              <w:pStyle w:val="TableHeading"/>
            </w:pPr>
            <w:r w:rsidRPr="00377C9E">
              <w:t>Adverse consequences in Australia?</w:t>
            </w:r>
          </w:p>
          <w:p w14:paraId="6AD7C564" w14:textId="103D8D60" w:rsidR="00426E1B" w:rsidRPr="00377C9E" w:rsidRDefault="00426E1B" w:rsidP="006045CB">
            <w:pPr>
              <w:pStyle w:val="TableHeading"/>
            </w:pPr>
            <w:r>
              <w:t>(Yes/No)</w:t>
            </w:r>
          </w:p>
        </w:tc>
        <w:tc>
          <w:tcPr>
            <w:tcW w:w="1837" w:type="dxa"/>
          </w:tcPr>
          <w:p w14:paraId="2FDBB5C0" w14:textId="77777777" w:rsidR="00167C2B" w:rsidRDefault="00167C2B" w:rsidP="006045CB">
            <w:pPr>
              <w:pStyle w:val="TableHeading"/>
            </w:pPr>
            <w:r w:rsidRPr="00377C9E">
              <w:t>Present in Australia?</w:t>
            </w:r>
          </w:p>
          <w:p w14:paraId="72BC7507" w14:textId="14DDD741" w:rsidR="00426E1B" w:rsidRPr="00377C9E" w:rsidRDefault="00426E1B" w:rsidP="006045CB">
            <w:pPr>
              <w:pStyle w:val="TableHeading"/>
            </w:pPr>
            <w:r>
              <w:t>(Yes/No)</w:t>
            </w:r>
          </w:p>
        </w:tc>
        <w:tc>
          <w:tcPr>
            <w:tcW w:w="2941" w:type="dxa"/>
          </w:tcPr>
          <w:p w14:paraId="1231BB2D" w14:textId="77777777" w:rsidR="00167C2B" w:rsidRDefault="00167C2B" w:rsidP="006045CB">
            <w:pPr>
              <w:pStyle w:val="TableHeading"/>
            </w:pPr>
            <w:r w:rsidRPr="00377C9E">
              <w:t>Retained for risk assessment?</w:t>
            </w:r>
          </w:p>
          <w:p w14:paraId="42E2765E" w14:textId="63A0BAD4" w:rsidR="00426E1B" w:rsidRPr="00377C9E" w:rsidRDefault="00426E1B" w:rsidP="006045CB">
            <w:pPr>
              <w:pStyle w:val="TableHeading"/>
            </w:pPr>
            <w:r>
              <w:t>(Yes/No: reason)</w:t>
            </w:r>
          </w:p>
        </w:tc>
        <w:tc>
          <w:tcPr>
            <w:tcW w:w="2625" w:type="dxa"/>
          </w:tcPr>
          <w:p w14:paraId="04E3D27D" w14:textId="77777777" w:rsidR="00167C2B" w:rsidRPr="00377C9E" w:rsidRDefault="00167C2B" w:rsidP="006045CB">
            <w:pPr>
              <w:pStyle w:val="TableHeading"/>
            </w:pPr>
            <w:r>
              <w:t>Reference(s)</w:t>
            </w:r>
          </w:p>
        </w:tc>
      </w:tr>
      <w:tr w:rsidR="00E87FA1" w:rsidRPr="00377C9E" w14:paraId="67CB0DBC" w14:textId="77777777" w:rsidTr="008C7373">
        <w:trPr>
          <w:cantSplit/>
        </w:trPr>
        <w:tc>
          <w:tcPr>
            <w:tcW w:w="2542" w:type="dxa"/>
          </w:tcPr>
          <w:p w14:paraId="5508E2F5" w14:textId="77777777" w:rsidR="00167C2B" w:rsidRPr="00377C9E" w:rsidRDefault="00167C2B" w:rsidP="006045CB">
            <w:pPr>
              <w:pStyle w:val="TableHeading"/>
            </w:pPr>
            <w:r w:rsidRPr="00377C9E">
              <w:t>Viruses</w:t>
            </w:r>
          </w:p>
        </w:tc>
        <w:tc>
          <w:tcPr>
            <w:tcW w:w="1938" w:type="dxa"/>
          </w:tcPr>
          <w:p w14:paraId="50F7B5B5" w14:textId="77777777" w:rsidR="00167C2B" w:rsidRPr="00377C9E" w:rsidRDefault="00167C2B" w:rsidP="006045CB">
            <w:pPr>
              <w:pStyle w:val="TableHeading"/>
            </w:pPr>
            <w:r w:rsidRPr="00377C9E">
              <w:t>-</w:t>
            </w:r>
          </w:p>
        </w:tc>
        <w:tc>
          <w:tcPr>
            <w:tcW w:w="1181" w:type="dxa"/>
          </w:tcPr>
          <w:p w14:paraId="4A02BF63" w14:textId="77777777" w:rsidR="00167C2B" w:rsidRPr="00377C9E" w:rsidRDefault="00167C2B" w:rsidP="006045CB">
            <w:pPr>
              <w:pStyle w:val="TableHeading"/>
            </w:pPr>
            <w:r w:rsidRPr="00377C9E">
              <w:t>-</w:t>
            </w:r>
          </w:p>
        </w:tc>
        <w:tc>
          <w:tcPr>
            <w:tcW w:w="1502" w:type="dxa"/>
          </w:tcPr>
          <w:p w14:paraId="6675229D" w14:textId="77777777" w:rsidR="00167C2B" w:rsidRPr="00377C9E" w:rsidRDefault="00167C2B" w:rsidP="006045CB">
            <w:pPr>
              <w:pStyle w:val="TableHeading"/>
            </w:pPr>
            <w:r w:rsidRPr="00377C9E">
              <w:t>-</w:t>
            </w:r>
          </w:p>
        </w:tc>
        <w:tc>
          <w:tcPr>
            <w:tcW w:w="1837" w:type="dxa"/>
          </w:tcPr>
          <w:p w14:paraId="36BDBF39" w14:textId="77777777" w:rsidR="00167C2B" w:rsidRPr="00377C9E" w:rsidRDefault="00167C2B" w:rsidP="006045CB">
            <w:pPr>
              <w:pStyle w:val="TableHeading"/>
            </w:pPr>
            <w:r w:rsidRPr="00377C9E">
              <w:t>-</w:t>
            </w:r>
          </w:p>
        </w:tc>
        <w:tc>
          <w:tcPr>
            <w:tcW w:w="2941" w:type="dxa"/>
          </w:tcPr>
          <w:p w14:paraId="285DAD8C" w14:textId="77777777" w:rsidR="00167C2B" w:rsidRPr="00377C9E" w:rsidRDefault="00167C2B" w:rsidP="006045CB">
            <w:pPr>
              <w:pStyle w:val="TableHeading"/>
            </w:pPr>
            <w:r w:rsidRPr="00377C9E">
              <w:t>-</w:t>
            </w:r>
          </w:p>
        </w:tc>
        <w:tc>
          <w:tcPr>
            <w:tcW w:w="2625" w:type="dxa"/>
          </w:tcPr>
          <w:p w14:paraId="2CD7A469" w14:textId="77777777" w:rsidR="00167C2B" w:rsidRPr="00377C9E" w:rsidRDefault="00167C2B" w:rsidP="006045CB">
            <w:pPr>
              <w:pStyle w:val="TableHeading"/>
            </w:pPr>
            <w:r w:rsidRPr="00377C9E">
              <w:t>-</w:t>
            </w:r>
          </w:p>
        </w:tc>
      </w:tr>
      <w:tr w:rsidR="00E87FA1" w:rsidRPr="00377C9E" w14:paraId="5C0A6220" w14:textId="77777777" w:rsidTr="008C7373">
        <w:trPr>
          <w:cantSplit/>
        </w:trPr>
        <w:tc>
          <w:tcPr>
            <w:tcW w:w="2542" w:type="dxa"/>
          </w:tcPr>
          <w:p w14:paraId="73DACAF9" w14:textId="0B0B1D52" w:rsidR="00167C2B" w:rsidRPr="00377C9E" w:rsidRDefault="00167C2B" w:rsidP="006045CB">
            <w:pPr>
              <w:pStyle w:val="TableText"/>
              <w:rPr>
                <w:i/>
              </w:rPr>
            </w:pPr>
            <w:r w:rsidRPr="00D16C9C">
              <w:rPr>
                <w:rStyle w:val="Emphasis"/>
                <w:i w:val="0"/>
                <w:iCs w:val="0"/>
              </w:rPr>
              <w:t>Acipenserid herpes virus</w:t>
            </w:r>
            <w:r w:rsidRPr="00D16C9C">
              <w:rPr>
                <w:i/>
                <w:iCs/>
              </w:rPr>
              <w:t xml:space="preserve"> </w:t>
            </w:r>
            <w:r w:rsidRPr="00D16C9C">
              <w:t>1</w:t>
            </w:r>
            <w:r w:rsidRPr="00D16C9C">
              <w:rPr>
                <w:i/>
                <w:iCs/>
              </w:rPr>
              <w:t xml:space="preserve"> </w:t>
            </w:r>
            <w:r w:rsidRPr="00D16C9C">
              <w:t>and 2</w:t>
            </w:r>
            <w:r w:rsidRPr="00377C9E">
              <w:t xml:space="preserve"> (Sturgeon alloherpesviruses)</w:t>
            </w:r>
          </w:p>
        </w:tc>
        <w:tc>
          <w:tcPr>
            <w:tcW w:w="1938" w:type="dxa"/>
          </w:tcPr>
          <w:p w14:paraId="2BA99EF4" w14:textId="77777777" w:rsidR="00167C2B" w:rsidRPr="00377C9E" w:rsidRDefault="00167C2B" w:rsidP="006045CB">
            <w:pPr>
              <w:pStyle w:val="TableText"/>
              <w:rPr>
                <w:bCs/>
              </w:rPr>
            </w:pPr>
            <w:r w:rsidRPr="00377C9E">
              <w:t>Sturgeon</w:t>
            </w:r>
          </w:p>
        </w:tc>
        <w:tc>
          <w:tcPr>
            <w:tcW w:w="1181" w:type="dxa"/>
          </w:tcPr>
          <w:p w14:paraId="2543D115" w14:textId="77777777" w:rsidR="00167C2B" w:rsidRPr="00377C9E" w:rsidRDefault="00167C2B" w:rsidP="006045CB">
            <w:pPr>
              <w:pStyle w:val="TableText"/>
            </w:pPr>
            <w:r w:rsidRPr="00377C9E">
              <w:t>No</w:t>
            </w:r>
          </w:p>
        </w:tc>
        <w:tc>
          <w:tcPr>
            <w:tcW w:w="1502" w:type="dxa"/>
          </w:tcPr>
          <w:p w14:paraId="35B8CF52" w14:textId="77777777" w:rsidR="00167C2B" w:rsidRPr="00377C9E" w:rsidRDefault="00167C2B" w:rsidP="006045CB">
            <w:pPr>
              <w:pStyle w:val="TableText"/>
            </w:pPr>
            <w:r w:rsidRPr="00377C9E">
              <w:t>Yes</w:t>
            </w:r>
          </w:p>
        </w:tc>
        <w:tc>
          <w:tcPr>
            <w:tcW w:w="1837" w:type="dxa"/>
          </w:tcPr>
          <w:p w14:paraId="0DF65B94" w14:textId="77777777" w:rsidR="00167C2B" w:rsidRPr="00377C9E" w:rsidRDefault="00167C2B" w:rsidP="006045CB">
            <w:pPr>
              <w:pStyle w:val="TableText"/>
            </w:pPr>
            <w:r w:rsidRPr="00377C9E">
              <w:t>No</w:t>
            </w:r>
          </w:p>
        </w:tc>
        <w:tc>
          <w:tcPr>
            <w:tcW w:w="2941" w:type="dxa"/>
          </w:tcPr>
          <w:p w14:paraId="3F23E7A0" w14:textId="381D80DF" w:rsidR="00167C2B" w:rsidRPr="00377C9E" w:rsidRDefault="00167C2B" w:rsidP="006045CB">
            <w:pPr>
              <w:pStyle w:val="TableText"/>
            </w:pPr>
            <w:r w:rsidRPr="00377C9E">
              <w:t>Yes: evidence of susceptibility in sturgeon, is not present in Australia, and may cause mortalities in cultured susceptible fish and also lead to secondary infections</w:t>
            </w:r>
            <w:r w:rsidR="00BE69C2">
              <w:t>.</w:t>
            </w:r>
          </w:p>
        </w:tc>
        <w:tc>
          <w:tcPr>
            <w:tcW w:w="2625" w:type="dxa"/>
          </w:tcPr>
          <w:p w14:paraId="5F79BB11" w14:textId="54575790" w:rsidR="00167C2B" w:rsidRPr="00377C9E" w:rsidRDefault="00167C2B" w:rsidP="006045CB">
            <w:pPr>
              <w:pStyle w:val="TableText"/>
            </w:pPr>
            <w:r w:rsidRPr="00377C9E">
              <w:t>(</w:t>
            </w:r>
            <w:r w:rsidRPr="00377C9E">
              <w:rPr>
                <w:bCs/>
                <w:iCs/>
              </w:rPr>
              <w:t xml:space="preserve">Goodwin 2012; Kelley </w:t>
            </w:r>
            <w:r w:rsidR="00CA3DDB">
              <w:rPr>
                <w:bCs/>
                <w:iCs/>
              </w:rPr>
              <w:t>et al.</w:t>
            </w:r>
            <w:r w:rsidRPr="00377C9E">
              <w:rPr>
                <w:bCs/>
                <w:iCs/>
              </w:rPr>
              <w:t xml:space="preserve"> 2005; </w:t>
            </w:r>
            <w:r w:rsidRPr="00377C9E">
              <w:t>Kurobe et al. 2008;</w:t>
            </w:r>
            <w:r w:rsidRPr="00377C9E">
              <w:rPr>
                <w:bCs/>
              </w:rPr>
              <w:t xml:space="preserve"> Shchelkunov et al. 2009;</w:t>
            </w:r>
            <w:r w:rsidRPr="00377C9E">
              <w:rPr>
                <w:bCs/>
                <w:iCs/>
              </w:rPr>
              <w:t xml:space="preserve"> Waltzek </w:t>
            </w:r>
            <w:r w:rsidR="00CA3DDB">
              <w:rPr>
                <w:bCs/>
                <w:iCs/>
              </w:rPr>
              <w:t>et al.</w:t>
            </w:r>
            <w:r w:rsidRPr="00377C9E">
              <w:rPr>
                <w:bCs/>
                <w:iCs/>
              </w:rPr>
              <w:t xml:space="preserve"> 2009; LaPatra </w:t>
            </w:r>
            <w:r w:rsidR="00CA3DDB">
              <w:rPr>
                <w:bCs/>
                <w:iCs/>
              </w:rPr>
              <w:t>et al.</w:t>
            </w:r>
            <w:r w:rsidRPr="00377C9E">
              <w:rPr>
                <w:bCs/>
                <w:iCs/>
              </w:rPr>
              <w:t xml:space="preserve"> 2014; Mugetti et al. 2020a</w:t>
            </w:r>
            <w:r w:rsidRPr="00377C9E">
              <w:t>)</w:t>
            </w:r>
          </w:p>
        </w:tc>
      </w:tr>
      <w:tr w:rsidR="00EA6A4B" w:rsidRPr="00377C9E" w14:paraId="510A7D03" w14:textId="77777777" w:rsidTr="008C7373">
        <w:trPr>
          <w:cantSplit/>
        </w:trPr>
        <w:tc>
          <w:tcPr>
            <w:tcW w:w="2542" w:type="dxa"/>
          </w:tcPr>
          <w:p w14:paraId="22BB737C" w14:textId="46E88DE9" w:rsidR="00CD5F83" w:rsidRPr="00377C9E" w:rsidRDefault="00CD5F83" w:rsidP="00D2310C">
            <w:pPr>
              <w:pStyle w:val="TableText"/>
              <w:rPr>
                <w:i/>
              </w:rPr>
            </w:pPr>
            <w:r w:rsidRPr="00377C9E">
              <w:t xml:space="preserve"> </w:t>
            </w:r>
            <w:r w:rsidRPr="009802CC">
              <w:rPr>
                <w:rStyle w:val="Emphasis"/>
                <w:i w:val="0"/>
                <w:iCs w:val="0"/>
              </w:rPr>
              <w:t>Carp sprivivirus</w:t>
            </w:r>
            <w:r w:rsidRPr="00CD5F83">
              <w:t xml:space="preserve"> </w:t>
            </w:r>
            <w:r w:rsidRPr="00377C9E">
              <w:t>(</w:t>
            </w:r>
            <w:r>
              <w:t>s</w:t>
            </w:r>
            <w:r w:rsidRPr="00377C9E">
              <w:t>pring viraemia of carp</w:t>
            </w:r>
            <w:r>
              <w:t xml:space="preserve"> virus</w:t>
            </w:r>
            <w:r w:rsidRPr="00377C9E">
              <w:rPr>
                <w:iCs/>
              </w:rPr>
              <w:t>)</w:t>
            </w:r>
          </w:p>
        </w:tc>
        <w:tc>
          <w:tcPr>
            <w:tcW w:w="1938" w:type="dxa"/>
          </w:tcPr>
          <w:p w14:paraId="0C4A179E" w14:textId="77777777" w:rsidR="00CD5F83" w:rsidRPr="00377C9E" w:rsidRDefault="00CD5F83" w:rsidP="00D2310C">
            <w:pPr>
              <w:pStyle w:val="TableText"/>
              <w:rPr>
                <w:szCs w:val="18"/>
              </w:rPr>
            </w:pPr>
            <w:r w:rsidRPr="00377C9E">
              <w:rPr>
                <w:szCs w:val="18"/>
              </w:rPr>
              <w:t>Primarily a disease of cyprinids but can infect other species of fish</w:t>
            </w:r>
            <w:r>
              <w:rPr>
                <w:szCs w:val="18"/>
              </w:rPr>
              <w:t>, including sturgeon</w:t>
            </w:r>
          </w:p>
        </w:tc>
        <w:tc>
          <w:tcPr>
            <w:tcW w:w="1181" w:type="dxa"/>
          </w:tcPr>
          <w:p w14:paraId="1178CB63" w14:textId="77777777" w:rsidR="00CD5F83" w:rsidRPr="00377C9E" w:rsidRDefault="00CD5F83" w:rsidP="00D2310C">
            <w:pPr>
              <w:pStyle w:val="TableText"/>
              <w:rPr>
                <w:szCs w:val="18"/>
              </w:rPr>
            </w:pPr>
            <w:r w:rsidRPr="00377C9E">
              <w:rPr>
                <w:szCs w:val="18"/>
              </w:rPr>
              <w:t>Yes</w:t>
            </w:r>
          </w:p>
        </w:tc>
        <w:tc>
          <w:tcPr>
            <w:tcW w:w="1502" w:type="dxa"/>
          </w:tcPr>
          <w:p w14:paraId="621F5746" w14:textId="77777777" w:rsidR="00CD5F83" w:rsidRPr="00377C9E" w:rsidRDefault="00CD5F83" w:rsidP="00D2310C">
            <w:pPr>
              <w:pStyle w:val="TableText"/>
              <w:rPr>
                <w:szCs w:val="18"/>
              </w:rPr>
            </w:pPr>
            <w:r w:rsidRPr="00377C9E">
              <w:rPr>
                <w:szCs w:val="18"/>
              </w:rPr>
              <w:t>Yes</w:t>
            </w:r>
          </w:p>
        </w:tc>
        <w:tc>
          <w:tcPr>
            <w:tcW w:w="1837" w:type="dxa"/>
          </w:tcPr>
          <w:p w14:paraId="67640F1D" w14:textId="77777777" w:rsidR="00CD5F83" w:rsidRPr="00377C9E" w:rsidRDefault="00CD5F83" w:rsidP="00D2310C">
            <w:pPr>
              <w:pStyle w:val="TableText"/>
              <w:rPr>
                <w:szCs w:val="18"/>
              </w:rPr>
            </w:pPr>
            <w:r w:rsidRPr="00377C9E">
              <w:rPr>
                <w:szCs w:val="18"/>
              </w:rPr>
              <w:t>No</w:t>
            </w:r>
          </w:p>
        </w:tc>
        <w:tc>
          <w:tcPr>
            <w:tcW w:w="2941" w:type="dxa"/>
          </w:tcPr>
          <w:p w14:paraId="04A4C0F4" w14:textId="71576102" w:rsidR="00CD5F83" w:rsidRPr="00377C9E" w:rsidRDefault="00CD5F83" w:rsidP="00D2310C">
            <w:pPr>
              <w:pStyle w:val="TableText"/>
              <w:rPr>
                <w:szCs w:val="18"/>
              </w:rPr>
            </w:pPr>
            <w:r w:rsidRPr="00377C9E">
              <w:rPr>
                <w:szCs w:val="18"/>
              </w:rPr>
              <w:t>Yes: OIE-listed, not present in Australia, evidence of susceptibility in sturgeon and can cause significant mortalities in cultured susceptible fish</w:t>
            </w:r>
            <w:r w:rsidR="00641441">
              <w:rPr>
                <w:szCs w:val="18"/>
              </w:rPr>
              <w:t>.</w:t>
            </w:r>
          </w:p>
        </w:tc>
        <w:tc>
          <w:tcPr>
            <w:tcW w:w="2625" w:type="dxa"/>
          </w:tcPr>
          <w:p w14:paraId="3F8AF5F5" w14:textId="77777777" w:rsidR="00CD5F83" w:rsidRPr="00377C9E" w:rsidRDefault="00CD5F83" w:rsidP="00D2310C">
            <w:pPr>
              <w:pStyle w:val="TableText"/>
              <w:rPr>
                <w:szCs w:val="18"/>
              </w:rPr>
            </w:pPr>
            <w:r w:rsidRPr="00377C9E">
              <w:rPr>
                <w:szCs w:val="18"/>
              </w:rPr>
              <w:t>(Ahne et al. 2002; Vicenova et al. 2011)</w:t>
            </w:r>
          </w:p>
        </w:tc>
      </w:tr>
      <w:tr w:rsidR="00E87FA1" w:rsidRPr="00377C9E" w14:paraId="33A80714" w14:textId="77777777" w:rsidTr="008C7373">
        <w:trPr>
          <w:cantSplit/>
        </w:trPr>
        <w:tc>
          <w:tcPr>
            <w:tcW w:w="2542" w:type="dxa"/>
          </w:tcPr>
          <w:p w14:paraId="42E76A52" w14:textId="4852C9E0" w:rsidR="00B32B8F" w:rsidRDefault="00B32B8F" w:rsidP="006045CB">
            <w:pPr>
              <w:pStyle w:val="TableText"/>
            </w:pPr>
            <w:r w:rsidRPr="009D19BD">
              <w:t>Cyprinid herpesvirus 3</w:t>
            </w:r>
            <w:r w:rsidR="00167C2B" w:rsidRPr="00E46F02">
              <w:t xml:space="preserve"> </w:t>
            </w:r>
            <w:r>
              <w:t>(</w:t>
            </w:r>
            <w:r w:rsidR="00167C2B" w:rsidRPr="009A3DB9">
              <w:rPr>
                <w:rStyle w:val="Emphasis"/>
                <w:i w:val="0"/>
                <w:iCs w:val="0"/>
                <w:szCs w:val="18"/>
              </w:rPr>
              <w:t>koi herpesvirus</w:t>
            </w:r>
            <w:r>
              <w:rPr>
                <w:rStyle w:val="Emphasis"/>
                <w:i w:val="0"/>
                <w:iCs w:val="0"/>
                <w:szCs w:val="18"/>
              </w:rPr>
              <w:t>)</w:t>
            </w:r>
          </w:p>
          <w:p w14:paraId="04A3B8EC" w14:textId="60FF72E3" w:rsidR="00167C2B" w:rsidRPr="00E46F02" w:rsidRDefault="00167C2B" w:rsidP="006045CB">
            <w:pPr>
              <w:pStyle w:val="TableText"/>
              <w:rPr>
                <w:i/>
              </w:rPr>
            </w:pPr>
            <w:r w:rsidRPr="00E46F02">
              <w:t>(Koi herpesvirus disease)</w:t>
            </w:r>
          </w:p>
        </w:tc>
        <w:tc>
          <w:tcPr>
            <w:tcW w:w="1938" w:type="dxa"/>
          </w:tcPr>
          <w:p w14:paraId="17F9F520" w14:textId="77777777" w:rsidR="00167C2B" w:rsidRPr="00377C9E" w:rsidRDefault="00167C2B" w:rsidP="006045CB">
            <w:pPr>
              <w:pStyle w:val="TableText"/>
              <w:rPr>
                <w:szCs w:val="18"/>
              </w:rPr>
            </w:pPr>
            <w:r w:rsidRPr="00377C9E">
              <w:rPr>
                <w:szCs w:val="18"/>
              </w:rPr>
              <w:t>Primarily a disease of cyprinids but can infect other species of fish, including sturgeon</w:t>
            </w:r>
          </w:p>
        </w:tc>
        <w:tc>
          <w:tcPr>
            <w:tcW w:w="1181" w:type="dxa"/>
          </w:tcPr>
          <w:p w14:paraId="6B3D99B9" w14:textId="77777777" w:rsidR="00167C2B" w:rsidRPr="00377C9E" w:rsidRDefault="00167C2B" w:rsidP="006045CB">
            <w:pPr>
              <w:pStyle w:val="TableText"/>
              <w:rPr>
                <w:szCs w:val="18"/>
              </w:rPr>
            </w:pPr>
            <w:r w:rsidRPr="00377C9E">
              <w:rPr>
                <w:szCs w:val="18"/>
              </w:rPr>
              <w:t>Yes</w:t>
            </w:r>
          </w:p>
        </w:tc>
        <w:tc>
          <w:tcPr>
            <w:tcW w:w="1502" w:type="dxa"/>
          </w:tcPr>
          <w:p w14:paraId="353F4AE4" w14:textId="77777777" w:rsidR="00167C2B" w:rsidRPr="00377C9E" w:rsidRDefault="00167C2B" w:rsidP="006045CB">
            <w:pPr>
              <w:pStyle w:val="TableText"/>
              <w:rPr>
                <w:szCs w:val="18"/>
              </w:rPr>
            </w:pPr>
            <w:r w:rsidRPr="00377C9E">
              <w:rPr>
                <w:szCs w:val="18"/>
              </w:rPr>
              <w:t>Yes</w:t>
            </w:r>
          </w:p>
        </w:tc>
        <w:tc>
          <w:tcPr>
            <w:tcW w:w="1837" w:type="dxa"/>
          </w:tcPr>
          <w:p w14:paraId="5828C9E5" w14:textId="77777777" w:rsidR="00167C2B" w:rsidRPr="00377C9E" w:rsidRDefault="00167C2B" w:rsidP="006045CB">
            <w:pPr>
              <w:pStyle w:val="TableText"/>
              <w:rPr>
                <w:szCs w:val="18"/>
              </w:rPr>
            </w:pPr>
            <w:r w:rsidRPr="00377C9E">
              <w:rPr>
                <w:szCs w:val="18"/>
              </w:rPr>
              <w:t>No</w:t>
            </w:r>
          </w:p>
        </w:tc>
        <w:tc>
          <w:tcPr>
            <w:tcW w:w="2941" w:type="dxa"/>
          </w:tcPr>
          <w:p w14:paraId="2FD63175" w14:textId="75D37C0B" w:rsidR="00167C2B" w:rsidRPr="00377C9E" w:rsidRDefault="00167C2B" w:rsidP="006045CB">
            <w:pPr>
              <w:pStyle w:val="TableText"/>
              <w:rPr>
                <w:szCs w:val="18"/>
              </w:rPr>
            </w:pPr>
            <w:r w:rsidRPr="00377C9E">
              <w:rPr>
                <w:szCs w:val="18"/>
              </w:rPr>
              <w:t>Yes: OIE-listed, not present in Australia, evidence of susceptibility in sturgeon and can cause significant mortalities in cultured susceptible fish</w:t>
            </w:r>
            <w:r w:rsidR="00BE69C2">
              <w:rPr>
                <w:szCs w:val="18"/>
              </w:rPr>
              <w:t>.</w:t>
            </w:r>
          </w:p>
        </w:tc>
        <w:tc>
          <w:tcPr>
            <w:tcW w:w="2625" w:type="dxa"/>
          </w:tcPr>
          <w:p w14:paraId="4734121F" w14:textId="77777777" w:rsidR="00167C2B" w:rsidRPr="00377C9E" w:rsidRDefault="00167C2B" w:rsidP="006045CB">
            <w:pPr>
              <w:pStyle w:val="TableText"/>
              <w:rPr>
                <w:szCs w:val="18"/>
              </w:rPr>
            </w:pPr>
            <w:r w:rsidRPr="00377C9E">
              <w:rPr>
                <w:szCs w:val="18"/>
              </w:rPr>
              <w:t>(Haenen et al. 2004; Kempter et al. 2009)</w:t>
            </w:r>
          </w:p>
        </w:tc>
      </w:tr>
      <w:tr w:rsidR="00EA6A4B" w:rsidRPr="00377C9E" w14:paraId="454CC11D" w14:textId="77777777" w:rsidTr="008C7373">
        <w:trPr>
          <w:cantSplit/>
        </w:trPr>
        <w:tc>
          <w:tcPr>
            <w:tcW w:w="2542" w:type="dxa"/>
          </w:tcPr>
          <w:p w14:paraId="0F9AE1ED" w14:textId="108792DB" w:rsidR="00400628" w:rsidRPr="00377C9E" w:rsidRDefault="0038118F" w:rsidP="00D2310C">
            <w:pPr>
              <w:pStyle w:val="TableText"/>
              <w:rPr>
                <w:i/>
              </w:rPr>
            </w:pPr>
            <w:r>
              <w:t>F</w:t>
            </w:r>
            <w:r w:rsidR="00400628" w:rsidRPr="00377C9E">
              <w:t>rog virus 3</w:t>
            </w:r>
          </w:p>
        </w:tc>
        <w:tc>
          <w:tcPr>
            <w:tcW w:w="1938" w:type="dxa"/>
          </w:tcPr>
          <w:p w14:paraId="43DA05CF" w14:textId="1C818750" w:rsidR="00400628" w:rsidRPr="00377C9E" w:rsidRDefault="00400628" w:rsidP="00D2310C">
            <w:pPr>
              <w:pStyle w:val="TableText"/>
              <w:rPr>
                <w:szCs w:val="18"/>
              </w:rPr>
            </w:pPr>
            <w:r w:rsidRPr="00377C9E">
              <w:rPr>
                <w:szCs w:val="18"/>
              </w:rPr>
              <w:t>Amphibians, reptiles, and fish, including sturgeon</w:t>
            </w:r>
          </w:p>
        </w:tc>
        <w:tc>
          <w:tcPr>
            <w:tcW w:w="1181" w:type="dxa"/>
          </w:tcPr>
          <w:p w14:paraId="1E1D9F55" w14:textId="77777777" w:rsidR="00400628" w:rsidRPr="00377C9E" w:rsidRDefault="00400628" w:rsidP="00D2310C">
            <w:pPr>
              <w:pStyle w:val="TableText"/>
              <w:rPr>
                <w:szCs w:val="18"/>
              </w:rPr>
            </w:pPr>
            <w:r w:rsidRPr="00377C9E">
              <w:rPr>
                <w:szCs w:val="18"/>
              </w:rPr>
              <w:t>Yes</w:t>
            </w:r>
          </w:p>
        </w:tc>
        <w:tc>
          <w:tcPr>
            <w:tcW w:w="1502" w:type="dxa"/>
          </w:tcPr>
          <w:p w14:paraId="71763E24" w14:textId="77777777" w:rsidR="00400628" w:rsidRPr="00377C9E" w:rsidRDefault="00400628" w:rsidP="00D2310C">
            <w:pPr>
              <w:pStyle w:val="TableText"/>
              <w:rPr>
                <w:szCs w:val="18"/>
              </w:rPr>
            </w:pPr>
            <w:r w:rsidRPr="00377C9E">
              <w:rPr>
                <w:szCs w:val="18"/>
              </w:rPr>
              <w:t>Yes</w:t>
            </w:r>
          </w:p>
        </w:tc>
        <w:tc>
          <w:tcPr>
            <w:tcW w:w="1837" w:type="dxa"/>
          </w:tcPr>
          <w:p w14:paraId="603AE91B" w14:textId="140BBEF5" w:rsidR="00400628" w:rsidRPr="00377C9E" w:rsidRDefault="00EB7354" w:rsidP="00D2310C">
            <w:pPr>
              <w:pStyle w:val="TableText"/>
              <w:rPr>
                <w:szCs w:val="18"/>
              </w:rPr>
            </w:pPr>
            <w:r>
              <w:rPr>
                <w:szCs w:val="18"/>
              </w:rPr>
              <w:t xml:space="preserve">No </w:t>
            </w:r>
            <w:r w:rsidR="005B2921" w:rsidRPr="00377C9E">
              <w:rPr>
                <w:szCs w:val="18"/>
              </w:rPr>
              <w:t>–</w:t>
            </w:r>
            <w:r w:rsidR="005B2921">
              <w:rPr>
                <w:szCs w:val="18"/>
              </w:rPr>
              <w:t xml:space="preserve"> other</w:t>
            </w:r>
            <w:r>
              <w:rPr>
                <w:szCs w:val="18"/>
              </w:rPr>
              <w:t xml:space="preserve"> </w:t>
            </w:r>
            <w:r w:rsidRPr="00EB7354">
              <w:rPr>
                <w:rStyle w:val="Emphasis"/>
              </w:rPr>
              <w:t>Ranavirus</w:t>
            </w:r>
            <w:r>
              <w:rPr>
                <w:rStyle w:val="Emphasis"/>
              </w:rPr>
              <w:t xml:space="preserve"> </w:t>
            </w:r>
            <w:r w:rsidR="00660926" w:rsidRPr="00660926">
              <w:rPr>
                <w:rStyle w:val="Emphasis"/>
                <w:i w:val="0"/>
                <w:iCs w:val="0"/>
              </w:rPr>
              <w:t>species</w:t>
            </w:r>
            <w:r w:rsidR="00660926">
              <w:rPr>
                <w:rStyle w:val="Emphasis"/>
              </w:rPr>
              <w:t xml:space="preserve"> </w:t>
            </w:r>
            <w:r>
              <w:rPr>
                <w:szCs w:val="18"/>
              </w:rPr>
              <w:t>are present in Australia</w:t>
            </w:r>
          </w:p>
        </w:tc>
        <w:tc>
          <w:tcPr>
            <w:tcW w:w="2941" w:type="dxa"/>
          </w:tcPr>
          <w:p w14:paraId="0863D1E9" w14:textId="6F02E96E" w:rsidR="00400628" w:rsidRPr="00377C9E" w:rsidRDefault="00400628" w:rsidP="00D2310C">
            <w:pPr>
              <w:pStyle w:val="TableText"/>
              <w:rPr>
                <w:szCs w:val="18"/>
              </w:rPr>
            </w:pPr>
            <w:r w:rsidRPr="00377C9E">
              <w:rPr>
                <w:szCs w:val="18"/>
              </w:rPr>
              <w:t>Yes:</w:t>
            </w:r>
            <w:r w:rsidR="00E844C9">
              <w:rPr>
                <w:szCs w:val="18"/>
              </w:rPr>
              <w:t xml:space="preserve"> </w:t>
            </w:r>
            <w:r w:rsidR="00660926">
              <w:rPr>
                <w:szCs w:val="18"/>
              </w:rPr>
              <w:t xml:space="preserve">Frog virus </w:t>
            </w:r>
            <w:r w:rsidR="005B2921">
              <w:rPr>
                <w:szCs w:val="18"/>
              </w:rPr>
              <w:t>3</w:t>
            </w:r>
            <w:r w:rsidR="005B2921" w:rsidRPr="00377C9E">
              <w:rPr>
                <w:szCs w:val="18"/>
              </w:rPr>
              <w:t xml:space="preserve"> </w:t>
            </w:r>
            <w:r w:rsidR="005B2921">
              <w:rPr>
                <w:szCs w:val="18"/>
              </w:rPr>
              <w:t>is</w:t>
            </w:r>
            <w:r w:rsidRPr="00377C9E">
              <w:rPr>
                <w:szCs w:val="18"/>
              </w:rPr>
              <w:t xml:space="preserve"> not present in </w:t>
            </w:r>
            <w:r w:rsidR="00660926" w:rsidRPr="00377C9E">
              <w:rPr>
                <w:szCs w:val="18"/>
              </w:rPr>
              <w:t>Australia</w:t>
            </w:r>
            <w:r w:rsidR="00EB7354">
              <w:rPr>
                <w:szCs w:val="18"/>
              </w:rPr>
              <w:t xml:space="preserve"> and</w:t>
            </w:r>
            <w:r w:rsidR="00CD5F83">
              <w:rPr>
                <w:szCs w:val="18"/>
              </w:rPr>
              <w:t xml:space="preserve"> </w:t>
            </w:r>
            <w:r w:rsidRPr="00377C9E">
              <w:rPr>
                <w:szCs w:val="18"/>
              </w:rPr>
              <w:t>may cause mortalities in susceptible species</w:t>
            </w:r>
            <w:r>
              <w:rPr>
                <w:szCs w:val="18"/>
              </w:rPr>
              <w:t>.</w:t>
            </w:r>
          </w:p>
        </w:tc>
        <w:tc>
          <w:tcPr>
            <w:tcW w:w="2625" w:type="dxa"/>
          </w:tcPr>
          <w:p w14:paraId="7878972E" w14:textId="77777777" w:rsidR="00400628" w:rsidRPr="00377C9E" w:rsidRDefault="00400628" w:rsidP="00D2310C">
            <w:pPr>
              <w:pStyle w:val="TableText"/>
              <w:rPr>
                <w:szCs w:val="18"/>
              </w:rPr>
            </w:pPr>
            <w:r w:rsidRPr="00377C9E">
              <w:rPr>
                <w:szCs w:val="18"/>
              </w:rPr>
              <w:t>(</w:t>
            </w:r>
            <w:r w:rsidRPr="00377C9E">
              <w:rPr>
                <w:bCs/>
                <w:iCs/>
                <w:szCs w:val="18"/>
              </w:rPr>
              <w:t xml:space="preserve">Duffus et al. 2015; </w:t>
            </w:r>
            <w:r w:rsidRPr="00377C9E">
              <w:rPr>
                <w:szCs w:val="18"/>
              </w:rPr>
              <w:t>Waltzek et al. 2014)</w:t>
            </w:r>
          </w:p>
        </w:tc>
      </w:tr>
      <w:tr w:rsidR="008C7373" w:rsidRPr="00377C9E" w14:paraId="00C9F4CF" w14:textId="77777777" w:rsidTr="008C7373">
        <w:trPr>
          <w:cantSplit/>
        </w:trPr>
        <w:tc>
          <w:tcPr>
            <w:tcW w:w="2542" w:type="dxa"/>
          </w:tcPr>
          <w:p w14:paraId="2406DDC3" w14:textId="7796A3E8" w:rsidR="008C7373" w:rsidRDefault="008C7373" w:rsidP="00FA7E5F">
            <w:pPr>
              <w:pStyle w:val="TableText"/>
            </w:pPr>
            <w:r>
              <w:t>Red</w:t>
            </w:r>
            <w:r w:rsidR="00C63299">
              <w:t>-</w:t>
            </w:r>
            <w:r>
              <w:t>spotted grouper</w:t>
            </w:r>
            <w:r w:rsidRPr="00D764B9">
              <w:t xml:space="preserve"> nervous necrosis virus</w:t>
            </w:r>
          </w:p>
          <w:p w14:paraId="36763FCE" w14:textId="77777777" w:rsidR="008C7373" w:rsidRPr="00377C9E" w:rsidRDefault="008C7373" w:rsidP="00FA7E5F">
            <w:pPr>
              <w:pStyle w:val="TableText"/>
              <w:rPr>
                <w:i/>
              </w:rPr>
            </w:pPr>
            <w:r w:rsidRPr="00377C9E">
              <w:t>(Viral encephalopathy and retinopathy)</w:t>
            </w:r>
          </w:p>
        </w:tc>
        <w:tc>
          <w:tcPr>
            <w:tcW w:w="1938" w:type="dxa"/>
          </w:tcPr>
          <w:p w14:paraId="717AA3FD" w14:textId="77777777" w:rsidR="008C7373" w:rsidRPr="00377C9E" w:rsidRDefault="008C7373" w:rsidP="00FA7E5F">
            <w:pPr>
              <w:pStyle w:val="TableText"/>
              <w:rPr>
                <w:bCs/>
                <w:szCs w:val="18"/>
              </w:rPr>
            </w:pPr>
            <w:r w:rsidRPr="00377C9E">
              <w:rPr>
                <w:szCs w:val="18"/>
              </w:rPr>
              <w:t>Wide range of fish, and has been reported in sturgeon</w:t>
            </w:r>
          </w:p>
        </w:tc>
        <w:tc>
          <w:tcPr>
            <w:tcW w:w="1181" w:type="dxa"/>
          </w:tcPr>
          <w:p w14:paraId="08F21F2B" w14:textId="77777777" w:rsidR="008C7373" w:rsidRPr="00377C9E" w:rsidRDefault="008C7373" w:rsidP="00FA7E5F">
            <w:pPr>
              <w:pStyle w:val="TableText"/>
              <w:rPr>
                <w:szCs w:val="18"/>
              </w:rPr>
            </w:pPr>
            <w:r w:rsidRPr="00377C9E">
              <w:rPr>
                <w:szCs w:val="18"/>
              </w:rPr>
              <w:t>No</w:t>
            </w:r>
          </w:p>
        </w:tc>
        <w:tc>
          <w:tcPr>
            <w:tcW w:w="1502" w:type="dxa"/>
          </w:tcPr>
          <w:p w14:paraId="4BA26AA5" w14:textId="112F1B53" w:rsidR="008C7373" w:rsidRPr="00377C9E" w:rsidRDefault="008C7373" w:rsidP="00FA7E5F">
            <w:pPr>
              <w:pStyle w:val="TableText"/>
              <w:rPr>
                <w:szCs w:val="18"/>
              </w:rPr>
            </w:pPr>
            <w:r w:rsidRPr="00377C9E">
              <w:rPr>
                <w:szCs w:val="18"/>
              </w:rPr>
              <w:t>Yes</w:t>
            </w:r>
          </w:p>
        </w:tc>
        <w:tc>
          <w:tcPr>
            <w:tcW w:w="1837" w:type="dxa"/>
          </w:tcPr>
          <w:p w14:paraId="30E2145C" w14:textId="1F608E60" w:rsidR="008C7373" w:rsidRPr="00377C9E" w:rsidRDefault="008C7373" w:rsidP="00FA7E5F">
            <w:pPr>
              <w:pStyle w:val="TableText"/>
              <w:rPr>
                <w:szCs w:val="18"/>
              </w:rPr>
            </w:pPr>
            <w:r>
              <w:rPr>
                <w:szCs w:val="18"/>
              </w:rPr>
              <w:t>Yes</w:t>
            </w:r>
          </w:p>
        </w:tc>
        <w:tc>
          <w:tcPr>
            <w:tcW w:w="2941" w:type="dxa"/>
          </w:tcPr>
          <w:p w14:paraId="6C33CDC8" w14:textId="6CCD6488" w:rsidR="008C7373" w:rsidRPr="00377C9E" w:rsidRDefault="008C7373" w:rsidP="00FA7E5F">
            <w:pPr>
              <w:pStyle w:val="TableText"/>
              <w:rPr>
                <w:szCs w:val="18"/>
              </w:rPr>
            </w:pPr>
            <w:r>
              <w:rPr>
                <w:szCs w:val="18"/>
              </w:rPr>
              <w:t>No</w:t>
            </w:r>
            <w:r w:rsidRPr="00377C9E">
              <w:rPr>
                <w:szCs w:val="18"/>
              </w:rPr>
              <w:t xml:space="preserve">: </w:t>
            </w:r>
            <w:r>
              <w:t xml:space="preserve">present in Australia </w:t>
            </w:r>
            <w:r>
              <w:rPr>
                <w:szCs w:val="18"/>
              </w:rPr>
              <w:t>and although viral encephalopathy and retinopathy</w:t>
            </w:r>
            <w:r w:rsidRPr="00377C9E">
              <w:rPr>
                <w:szCs w:val="18"/>
              </w:rPr>
              <w:t xml:space="preserve"> is included on </w:t>
            </w:r>
            <w:r w:rsidRPr="006F1C56">
              <w:rPr>
                <w:rStyle w:val="Emphasis"/>
              </w:rPr>
              <w:t>Australia's National list of reportable diseases of aquatic animals</w:t>
            </w:r>
            <w:r>
              <w:rPr>
                <w:rStyle w:val="Emphasis"/>
              </w:rPr>
              <w:t xml:space="preserve"> </w:t>
            </w:r>
            <w:r w:rsidRPr="008C7373">
              <w:rPr>
                <w:rStyle w:val="Emphasis"/>
                <w:i w:val="0"/>
                <w:iCs w:val="0"/>
              </w:rPr>
              <w:t>it is not subject to control or eradication</w:t>
            </w:r>
            <w:r>
              <w:rPr>
                <w:rStyle w:val="Emphasis"/>
              </w:rPr>
              <w:t>.</w:t>
            </w:r>
            <w:r w:rsidRPr="00377C9E">
              <w:rPr>
                <w:szCs w:val="18"/>
              </w:rPr>
              <w:t xml:space="preserve"> </w:t>
            </w:r>
          </w:p>
        </w:tc>
        <w:tc>
          <w:tcPr>
            <w:tcW w:w="2625" w:type="dxa"/>
          </w:tcPr>
          <w:p w14:paraId="1A6A72FC" w14:textId="77777777" w:rsidR="008C7373" w:rsidRPr="00377C9E" w:rsidRDefault="008C7373" w:rsidP="00FA7E5F">
            <w:pPr>
              <w:pStyle w:val="TableText"/>
              <w:rPr>
                <w:szCs w:val="18"/>
              </w:rPr>
            </w:pPr>
            <w:r w:rsidRPr="00377C9E">
              <w:rPr>
                <w:szCs w:val="18"/>
              </w:rPr>
              <w:t>(</w:t>
            </w:r>
            <w:r w:rsidRPr="00377C9E">
              <w:rPr>
                <w:bCs/>
                <w:szCs w:val="18"/>
              </w:rPr>
              <w:t xml:space="preserve">Athanassopoulou et al. 2004; </w:t>
            </w:r>
            <w:r w:rsidRPr="00377C9E">
              <w:rPr>
                <w:bCs/>
                <w:iCs/>
                <w:szCs w:val="18"/>
              </w:rPr>
              <w:t>Department of Agriculture and Water Resources 2017</w:t>
            </w:r>
            <w:r w:rsidRPr="00377C9E">
              <w:rPr>
                <w:szCs w:val="18"/>
              </w:rPr>
              <w:t>)</w:t>
            </w:r>
          </w:p>
        </w:tc>
      </w:tr>
      <w:tr w:rsidR="00E87FA1" w:rsidRPr="00377C9E" w14:paraId="0F4187A2" w14:textId="77777777" w:rsidTr="008C7373">
        <w:trPr>
          <w:cantSplit/>
        </w:trPr>
        <w:tc>
          <w:tcPr>
            <w:tcW w:w="2542" w:type="dxa"/>
          </w:tcPr>
          <w:p w14:paraId="61124982" w14:textId="156A4E15" w:rsidR="00167C2B" w:rsidRPr="00377C9E" w:rsidRDefault="00167C2B" w:rsidP="006045CB">
            <w:pPr>
              <w:pStyle w:val="TableText"/>
              <w:rPr>
                <w:i/>
              </w:rPr>
            </w:pPr>
            <w:r w:rsidRPr="001F5E6B">
              <w:rPr>
                <w:rStyle w:val="Emphasis"/>
                <w:i w:val="0"/>
                <w:iCs w:val="0"/>
              </w:rPr>
              <w:t xml:space="preserve">Salmonid </w:t>
            </w:r>
            <w:r w:rsidR="001F5E6B" w:rsidRPr="001F5E6B">
              <w:rPr>
                <w:rStyle w:val="Emphasis"/>
                <w:i w:val="0"/>
                <w:iCs w:val="0"/>
              </w:rPr>
              <w:t>n</w:t>
            </w:r>
            <w:r w:rsidRPr="001F5E6B">
              <w:rPr>
                <w:rStyle w:val="Emphasis"/>
                <w:i w:val="0"/>
                <w:iCs w:val="0"/>
              </w:rPr>
              <w:t>ovirhabdovirus</w:t>
            </w:r>
            <w:r w:rsidRPr="00377C9E">
              <w:t xml:space="preserve"> (</w:t>
            </w:r>
            <w:r w:rsidR="00641441">
              <w:t>i</w:t>
            </w:r>
            <w:r w:rsidRPr="00377C9E">
              <w:t>nfectious haematopoietic necrosis</w:t>
            </w:r>
            <w:r w:rsidR="00641441">
              <w:t xml:space="preserve"> virus</w:t>
            </w:r>
            <w:r w:rsidRPr="00377C9E">
              <w:t>)</w:t>
            </w:r>
          </w:p>
        </w:tc>
        <w:tc>
          <w:tcPr>
            <w:tcW w:w="1938" w:type="dxa"/>
          </w:tcPr>
          <w:p w14:paraId="159ADBA4" w14:textId="77777777" w:rsidR="00167C2B" w:rsidRPr="00377C9E" w:rsidRDefault="00167C2B" w:rsidP="006045CB">
            <w:pPr>
              <w:pStyle w:val="TableText"/>
              <w:rPr>
                <w:szCs w:val="18"/>
              </w:rPr>
            </w:pPr>
            <w:r w:rsidRPr="00377C9E">
              <w:rPr>
                <w:szCs w:val="18"/>
              </w:rPr>
              <w:t>Primarily a disease of salmonids but can infect other species of fish, including sturgeon</w:t>
            </w:r>
          </w:p>
        </w:tc>
        <w:tc>
          <w:tcPr>
            <w:tcW w:w="1181" w:type="dxa"/>
          </w:tcPr>
          <w:p w14:paraId="70E8ED21" w14:textId="77777777" w:rsidR="00167C2B" w:rsidRPr="00377C9E" w:rsidRDefault="00167C2B" w:rsidP="006045CB">
            <w:pPr>
              <w:pStyle w:val="TableText"/>
              <w:rPr>
                <w:szCs w:val="18"/>
              </w:rPr>
            </w:pPr>
            <w:r w:rsidRPr="00377C9E">
              <w:rPr>
                <w:szCs w:val="18"/>
              </w:rPr>
              <w:t>Yes</w:t>
            </w:r>
          </w:p>
        </w:tc>
        <w:tc>
          <w:tcPr>
            <w:tcW w:w="1502" w:type="dxa"/>
          </w:tcPr>
          <w:p w14:paraId="32DE00ED" w14:textId="77777777" w:rsidR="00167C2B" w:rsidRPr="00377C9E" w:rsidRDefault="00167C2B" w:rsidP="006045CB">
            <w:pPr>
              <w:pStyle w:val="TableText"/>
              <w:rPr>
                <w:szCs w:val="18"/>
              </w:rPr>
            </w:pPr>
            <w:r w:rsidRPr="00377C9E">
              <w:rPr>
                <w:szCs w:val="18"/>
              </w:rPr>
              <w:t>Yes</w:t>
            </w:r>
          </w:p>
        </w:tc>
        <w:tc>
          <w:tcPr>
            <w:tcW w:w="1837" w:type="dxa"/>
          </w:tcPr>
          <w:p w14:paraId="09D65A58" w14:textId="77777777" w:rsidR="00167C2B" w:rsidRPr="00377C9E" w:rsidRDefault="00167C2B" w:rsidP="006045CB">
            <w:pPr>
              <w:pStyle w:val="TableText"/>
              <w:rPr>
                <w:szCs w:val="18"/>
              </w:rPr>
            </w:pPr>
            <w:r w:rsidRPr="00377C9E">
              <w:rPr>
                <w:szCs w:val="18"/>
              </w:rPr>
              <w:t>No</w:t>
            </w:r>
          </w:p>
        </w:tc>
        <w:tc>
          <w:tcPr>
            <w:tcW w:w="2941" w:type="dxa"/>
          </w:tcPr>
          <w:p w14:paraId="7F549810" w14:textId="0025706D" w:rsidR="00167C2B" w:rsidRPr="00377C9E" w:rsidRDefault="00167C2B" w:rsidP="006045CB">
            <w:pPr>
              <w:pStyle w:val="TableText"/>
              <w:rPr>
                <w:szCs w:val="18"/>
              </w:rPr>
            </w:pPr>
            <w:r w:rsidRPr="00377C9E">
              <w:rPr>
                <w:szCs w:val="18"/>
              </w:rPr>
              <w:t>Yes: OIE-listed, evidence of susceptibility in sturgeon, not present in Australia, and may cause significant mortalities in cultured susceptible fish</w:t>
            </w:r>
            <w:r w:rsidR="00641441">
              <w:rPr>
                <w:szCs w:val="18"/>
              </w:rPr>
              <w:t>.</w:t>
            </w:r>
          </w:p>
        </w:tc>
        <w:tc>
          <w:tcPr>
            <w:tcW w:w="2625" w:type="dxa"/>
          </w:tcPr>
          <w:p w14:paraId="6B5AA38F" w14:textId="77777777" w:rsidR="00167C2B" w:rsidRPr="00377C9E" w:rsidRDefault="00167C2B" w:rsidP="006045CB">
            <w:pPr>
              <w:pStyle w:val="TableText"/>
              <w:rPr>
                <w:szCs w:val="18"/>
              </w:rPr>
            </w:pPr>
            <w:r w:rsidRPr="00377C9E">
              <w:rPr>
                <w:szCs w:val="18"/>
              </w:rPr>
              <w:t xml:space="preserve">(Bootland and Leong 1999; </w:t>
            </w:r>
            <w:r w:rsidRPr="00377C9E">
              <w:rPr>
                <w:iCs/>
                <w:szCs w:val="18"/>
              </w:rPr>
              <w:t>LaPatra et al. 1995</w:t>
            </w:r>
            <w:r w:rsidRPr="00377C9E">
              <w:rPr>
                <w:szCs w:val="18"/>
              </w:rPr>
              <w:t>)</w:t>
            </w:r>
          </w:p>
        </w:tc>
      </w:tr>
      <w:tr w:rsidR="00E87FA1" w:rsidRPr="00377C9E" w14:paraId="33F5C0F4" w14:textId="77777777" w:rsidTr="008C7373">
        <w:trPr>
          <w:cantSplit/>
        </w:trPr>
        <w:tc>
          <w:tcPr>
            <w:tcW w:w="2542" w:type="dxa"/>
          </w:tcPr>
          <w:p w14:paraId="283C5335" w14:textId="5260CE06" w:rsidR="00167C2B" w:rsidRPr="00377C9E" w:rsidRDefault="003F59FB" w:rsidP="006045CB">
            <w:pPr>
              <w:pStyle w:val="TableText"/>
              <w:rPr>
                <w:szCs w:val="18"/>
              </w:rPr>
            </w:pPr>
            <w:r w:rsidRPr="00377C9E">
              <w:rPr>
                <w:szCs w:val="18"/>
              </w:rPr>
              <w:t>Sturgeon nucleocytoplasmic large DNA viruses</w:t>
            </w:r>
            <w:r w:rsidRPr="00377C9E" w:rsidDel="003F59FB">
              <w:rPr>
                <w:szCs w:val="18"/>
              </w:rPr>
              <w:t xml:space="preserve"> </w:t>
            </w:r>
            <w:r>
              <w:rPr>
                <w:szCs w:val="18"/>
              </w:rPr>
              <w:t>(</w:t>
            </w:r>
            <w:r w:rsidR="00167C2B" w:rsidRPr="003F59FB">
              <w:rPr>
                <w:rStyle w:val="Emphasis"/>
                <w:i w:val="0"/>
                <w:iCs w:val="0"/>
              </w:rPr>
              <w:t>White sturgeon iridovirus, Missouri River sturgeon iridovirus, Namao virus, shortnose sturgeon virus, Russian sturgeon iridovirus</w:t>
            </w:r>
            <w:r w:rsidRPr="003F59FB">
              <w:rPr>
                <w:rStyle w:val="Emphasis"/>
                <w:i w:val="0"/>
                <w:iCs w:val="0"/>
              </w:rPr>
              <w:t>, British Colombia white sturgeon virus</w:t>
            </w:r>
            <w:r w:rsidRPr="003F59FB">
              <w:rPr>
                <w:i/>
                <w:iCs/>
                <w:szCs w:val="18"/>
              </w:rPr>
              <w:t>)</w:t>
            </w:r>
          </w:p>
        </w:tc>
        <w:tc>
          <w:tcPr>
            <w:tcW w:w="1938" w:type="dxa"/>
          </w:tcPr>
          <w:p w14:paraId="2D50DCE4" w14:textId="77777777" w:rsidR="00167C2B" w:rsidRPr="00377C9E" w:rsidRDefault="00167C2B" w:rsidP="006045CB">
            <w:pPr>
              <w:pStyle w:val="TableText"/>
              <w:rPr>
                <w:szCs w:val="18"/>
              </w:rPr>
            </w:pPr>
            <w:r w:rsidRPr="00377C9E">
              <w:rPr>
                <w:szCs w:val="18"/>
              </w:rPr>
              <w:t>Sturgeon</w:t>
            </w:r>
          </w:p>
        </w:tc>
        <w:tc>
          <w:tcPr>
            <w:tcW w:w="1181" w:type="dxa"/>
          </w:tcPr>
          <w:p w14:paraId="1236D8FE" w14:textId="77777777" w:rsidR="00167C2B" w:rsidRPr="00377C9E" w:rsidRDefault="00167C2B" w:rsidP="006045CB">
            <w:pPr>
              <w:pStyle w:val="TableText"/>
              <w:rPr>
                <w:szCs w:val="18"/>
              </w:rPr>
            </w:pPr>
            <w:r w:rsidRPr="00377C9E">
              <w:rPr>
                <w:szCs w:val="18"/>
              </w:rPr>
              <w:t>No</w:t>
            </w:r>
          </w:p>
        </w:tc>
        <w:tc>
          <w:tcPr>
            <w:tcW w:w="1502" w:type="dxa"/>
          </w:tcPr>
          <w:p w14:paraId="5D2F4AA9" w14:textId="77777777" w:rsidR="00167C2B" w:rsidRPr="00377C9E" w:rsidRDefault="00167C2B" w:rsidP="006045CB">
            <w:pPr>
              <w:pStyle w:val="TableText"/>
              <w:rPr>
                <w:szCs w:val="18"/>
              </w:rPr>
            </w:pPr>
            <w:r w:rsidRPr="00377C9E">
              <w:rPr>
                <w:szCs w:val="18"/>
              </w:rPr>
              <w:t>Yes</w:t>
            </w:r>
          </w:p>
        </w:tc>
        <w:tc>
          <w:tcPr>
            <w:tcW w:w="1837" w:type="dxa"/>
          </w:tcPr>
          <w:p w14:paraId="7A500CAF" w14:textId="77777777" w:rsidR="00167C2B" w:rsidRPr="00377C9E" w:rsidRDefault="00167C2B" w:rsidP="006045CB">
            <w:pPr>
              <w:pStyle w:val="TableText"/>
              <w:rPr>
                <w:szCs w:val="18"/>
              </w:rPr>
            </w:pPr>
            <w:r w:rsidRPr="00377C9E">
              <w:rPr>
                <w:szCs w:val="18"/>
              </w:rPr>
              <w:t>No</w:t>
            </w:r>
          </w:p>
        </w:tc>
        <w:tc>
          <w:tcPr>
            <w:tcW w:w="2941" w:type="dxa"/>
          </w:tcPr>
          <w:p w14:paraId="6C0386DD" w14:textId="0562280F" w:rsidR="00167C2B" w:rsidRPr="00377C9E" w:rsidRDefault="00167C2B" w:rsidP="006045CB">
            <w:pPr>
              <w:pStyle w:val="TableText"/>
              <w:rPr>
                <w:szCs w:val="18"/>
              </w:rPr>
            </w:pPr>
            <w:r w:rsidRPr="00377C9E">
              <w:rPr>
                <w:szCs w:val="18"/>
              </w:rPr>
              <w:t>Yes: evidence of susceptibility in sturgeon, is not present in Australia, and may cause significant mortalities in cultured susceptible fish</w:t>
            </w:r>
            <w:r w:rsidR="00641441">
              <w:rPr>
                <w:szCs w:val="18"/>
              </w:rPr>
              <w:t>.</w:t>
            </w:r>
            <w:r w:rsidRPr="00377C9E">
              <w:rPr>
                <w:szCs w:val="18"/>
              </w:rPr>
              <w:t xml:space="preserve"> </w:t>
            </w:r>
          </w:p>
        </w:tc>
        <w:tc>
          <w:tcPr>
            <w:tcW w:w="2625" w:type="dxa"/>
          </w:tcPr>
          <w:p w14:paraId="5E59BEB3" w14:textId="33E15EDC" w:rsidR="00167C2B" w:rsidRPr="00377C9E" w:rsidRDefault="00167C2B" w:rsidP="006045CB">
            <w:pPr>
              <w:pStyle w:val="TableText"/>
              <w:rPr>
                <w:szCs w:val="18"/>
              </w:rPr>
            </w:pPr>
            <w:r w:rsidRPr="00377C9E">
              <w:rPr>
                <w:szCs w:val="18"/>
              </w:rPr>
              <w:t xml:space="preserve">(Hedrick et al. 1992; </w:t>
            </w:r>
            <w:r w:rsidRPr="00377C9E">
              <w:rPr>
                <w:bCs/>
                <w:iCs/>
                <w:szCs w:val="18"/>
              </w:rPr>
              <w:t>LaPatra et al. 1994;</w:t>
            </w:r>
            <w:r w:rsidRPr="00377C9E">
              <w:rPr>
                <w:bCs/>
                <w:szCs w:val="18"/>
              </w:rPr>
              <w:t xml:space="preserve"> </w:t>
            </w:r>
            <w:r w:rsidRPr="00377C9E">
              <w:rPr>
                <w:bCs/>
                <w:iCs/>
                <w:szCs w:val="18"/>
              </w:rPr>
              <w:t xml:space="preserve">Raverty </w:t>
            </w:r>
            <w:r w:rsidR="00CA3DDB">
              <w:rPr>
                <w:bCs/>
                <w:iCs/>
                <w:szCs w:val="18"/>
              </w:rPr>
              <w:t>et al.</w:t>
            </w:r>
            <w:r w:rsidRPr="00377C9E">
              <w:rPr>
                <w:bCs/>
                <w:iCs/>
                <w:szCs w:val="18"/>
              </w:rPr>
              <w:t xml:space="preserve"> 2003; Bigarré et al. 2017; Hofsoe-Oppermann et al. 2019; Mugetti et al. 2020a; 2020b; Rud et al. 2020</w:t>
            </w:r>
            <w:r w:rsidRPr="00377C9E">
              <w:rPr>
                <w:szCs w:val="18"/>
              </w:rPr>
              <w:t>)</w:t>
            </w:r>
          </w:p>
        </w:tc>
      </w:tr>
      <w:tr w:rsidR="00EA6A4B" w:rsidRPr="00377C9E" w14:paraId="4C67CAC1" w14:textId="77777777" w:rsidTr="008C7373">
        <w:trPr>
          <w:cantSplit/>
        </w:trPr>
        <w:tc>
          <w:tcPr>
            <w:tcW w:w="2542" w:type="dxa"/>
          </w:tcPr>
          <w:p w14:paraId="0091D46D" w14:textId="69ECA668" w:rsidR="00641441" w:rsidRDefault="00641441" w:rsidP="00D2310C">
            <w:pPr>
              <w:pStyle w:val="TableText"/>
              <w:rPr>
                <w:szCs w:val="18"/>
              </w:rPr>
            </w:pPr>
            <w:r>
              <w:rPr>
                <w:szCs w:val="18"/>
              </w:rPr>
              <w:t>V</w:t>
            </w:r>
            <w:r w:rsidRPr="00274F2F">
              <w:rPr>
                <w:szCs w:val="18"/>
              </w:rPr>
              <w:t>iral haemorrhagic septicaemia virus </w:t>
            </w:r>
            <w:r>
              <w:rPr>
                <w:szCs w:val="18"/>
              </w:rPr>
              <w:t>(VHSV)</w:t>
            </w:r>
          </w:p>
          <w:p w14:paraId="7F0459FB" w14:textId="593926C9" w:rsidR="00641441" w:rsidRPr="00377C9E" w:rsidRDefault="00641441" w:rsidP="00D2310C">
            <w:pPr>
              <w:pStyle w:val="TableText"/>
              <w:rPr>
                <w:szCs w:val="18"/>
              </w:rPr>
            </w:pPr>
            <w:r>
              <w:rPr>
                <w:szCs w:val="18"/>
              </w:rPr>
              <w:t>(</w:t>
            </w:r>
            <w:r w:rsidRPr="00274F2F">
              <w:rPr>
                <w:szCs w:val="18"/>
              </w:rPr>
              <w:t>viral haemorrhagic septicaemia</w:t>
            </w:r>
            <w:r>
              <w:rPr>
                <w:szCs w:val="18"/>
              </w:rPr>
              <w:t>)</w:t>
            </w:r>
          </w:p>
        </w:tc>
        <w:tc>
          <w:tcPr>
            <w:tcW w:w="1938" w:type="dxa"/>
          </w:tcPr>
          <w:p w14:paraId="64FCE353" w14:textId="53F41425" w:rsidR="00641441" w:rsidRPr="00377C9E" w:rsidRDefault="00641441" w:rsidP="00D2310C">
            <w:pPr>
              <w:pStyle w:val="TableText"/>
              <w:rPr>
                <w:szCs w:val="18"/>
              </w:rPr>
            </w:pPr>
            <w:r w:rsidRPr="00274F2F">
              <w:rPr>
                <w:szCs w:val="18"/>
              </w:rPr>
              <w:t xml:space="preserve">Primarily a disease of </w:t>
            </w:r>
            <w:r>
              <w:rPr>
                <w:szCs w:val="18"/>
              </w:rPr>
              <w:t>salmonids</w:t>
            </w:r>
            <w:r w:rsidRPr="00274F2F">
              <w:rPr>
                <w:szCs w:val="18"/>
              </w:rPr>
              <w:t xml:space="preserve"> but can infect</w:t>
            </w:r>
            <w:r>
              <w:rPr>
                <w:szCs w:val="18"/>
              </w:rPr>
              <w:t xml:space="preserve"> </w:t>
            </w:r>
            <w:r w:rsidRPr="00274F2F">
              <w:rPr>
                <w:szCs w:val="18"/>
              </w:rPr>
              <w:t>other species of fish</w:t>
            </w:r>
          </w:p>
        </w:tc>
        <w:tc>
          <w:tcPr>
            <w:tcW w:w="1181" w:type="dxa"/>
          </w:tcPr>
          <w:p w14:paraId="54A9CBC8" w14:textId="77777777" w:rsidR="00641441" w:rsidRPr="00377C9E" w:rsidRDefault="00641441" w:rsidP="00D2310C">
            <w:pPr>
              <w:pStyle w:val="TableText"/>
              <w:rPr>
                <w:szCs w:val="18"/>
              </w:rPr>
            </w:pPr>
            <w:r>
              <w:rPr>
                <w:szCs w:val="18"/>
              </w:rPr>
              <w:t>Yes</w:t>
            </w:r>
          </w:p>
        </w:tc>
        <w:tc>
          <w:tcPr>
            <w:tcW w:w="1502" w:type="dxa"/>
          </w:tcPr>
          <w:p w14:paraId="10FB8F53" w14:textId="77777777" w:rsidR="00641441" w:rsidRPr="00377C9E" w:rsidRDefault="00641441" w:rsidP="00D2310C">
            <w:pPr>
              <w:pStyle w:val="TableText"/>
              <w:rPr>
                <w:szCs w:val="18"/>
              </w:rPr>
            </w:pPr>
            <w:r>
              <w:rPr>
                <w:szCs w:val="18"/>
              </w:rPr>
              <w:t>Yes</w:t>
            </w:r>
          </w:p>
        </w:tc>
        <w:tc>
          <w:tcPr>
            <w:tcW w:w="1837" w:type="dxa"/>
          </w:tcPr>
          <w:p w14:paraId="1DB62A90" w14:textId="77777777" w:rsidR="00641441" w:rsidRPr="00377C9E" w:rsidRDefault="00641441" w:rsidP="00D2310C">
            <w:pPr>
              <w:pStyle w:val="TableText"/>
              <w:rPr>
                <w:szCs w:val="18"/>
              </w:rPr>
            </w:pPr>
            <w:r>
              <w:rPr>
                <w:szCs w:val="18"/>
              </w:rPr>
              <w:t>No</w:t>
            </w:r>
          </w:p>
        </w:tc>
        <w:tc>
          <w:tcPr>
            <w:tcW w:w="2941" w:type="dxa"/>
          </w:tcPr>
          <w:p w14:paraId="708B8DC2" w14:textId="77777777" w:rsidR="00641441" w:rsidRPr="00377C9E" w:rsidRDefault="00641441" w:rsidP="00D2310C">
            <w:pPr>
              <w:pStyle w:val="TableText"/>
              <w:rPr>
                <w:szCs w:val="18"/>
              </w:rPr>
            </w:pPr>
            <w:r>
              <w:rPr>
                <w:szCs w:val="18"/>
              </w:rPr>
              <w:t xml:space="preserve">No: </w:t>
            </w:r>
            <w:r w:rsidRPr="00377C9E">
              <w:rPr>
                <w:szCs w:val="18"/>
              </w:rPr>
              <w:t>OIE-listed</w:t>
            </w:r>
            <w:r>
              <w:rPr>
                <w:szCs w:val="18"/>
              </w:rPr>
              <w:t xml:space="preserve"> and sturgeon cell lines can be infected with VHSV and display a cytopathic effect but not enough evidence to determine sturgeon are susceptible to VHSV.</w:t>
            </w:r>
          </w:p>
        </w:tc>
        <w:tc>
          <w:tcPr>
            <w:tcW w:w="2625" w:type="dxa"/>
          </w:tcPr>
          <w:p w14:paraId="34CA3534" w14:textId="77777777" w:rsidR="00641441" w:rsidRPr="00377C9E" w:rsidRDefault="00641441" w:rsidP="00D2310C">
            <w:pPr>
              <w:pStyle w:val="TableText"/>
              <w:rPr>
                <w:szCs w:val="18"/>
              </w:rPr>
            </w:pPr>
            <w:r>
              <w:rPr>
                <w:szCs w:val="18"/>
              </w:rPr>
              <w:t xml:space="preserve">(Bruch et al. 2016; </w:t>
            </w:r>
            <w:r w:rsidRPr="00274F2F">
              <w:rPr>
                <w:szCs w:val="18"/>
              </w:rPr>
              <w:t>Ryu et al</w:t>
            </w:r>
            <w:r>
              <w:rPr>
                <w:szCs w:val="18"/>
              </w:rPr>
              <w:t>.</w:t>
            </w:r>
            <w:r w:rsidRPr="00274F2F">
              <w:rPr>
                <w:szCs w:val="18"/>
              </w:rPr>
              <w:t xml:space="preserve"> 2018</w:t>
            </w:r>
            <w:r>
              <w:rPr>
                <w:szCs w:val="18"/>
              </w:rPr>
              <w:t>)</w:t>
            </w:r>
          </w:p>
        </w:tc>
      </w:tr>
      <w:tr w:rsidR="00E87FA1" w:rsidRPr="00377C9E" w14:paraId="1CF1E164" w14:textId="77777777" w:rsidTr="008C7373">
        <w:trPr>
          <w:cantSplit/>
        </w:trPr>
        <w:tc>
          <w:tcPr>
            <w:tcW w:w="2542" w:type="dxa"/>
          </w:tcPr>
          <w:p w14:paraId="75F82801" w14:textId="28FB0A1E" w:rsidR="00167C2B" w:rsidRPr="00377C9E" w:rsidRDefault="00641441" w:rsidP="006045CB">
            <w:pPr>
              <w:pStyle w:val="TableText"/>
            </w:pPr>
            <w:r w:rsidRPr="00377C9E">
              <w:t>White sturgeon adenovirus</w:t>
            </w:r>
            <w:r w:rsidRPr="00E46F02">
              <w:rPr>
                <w:rStyle w:val="Emphasis"/>
              </w:rPr>
              <w:t xml:space="preserve"> </w:t>
            </w:r>
            <w:r w:rsidRPr="00641441">
              <w:rPr>
                <w:rStyle w:val="Emphasis"/>
                <w:i w:val="0"/>
                <w:iCs w:val="0"/>
              </w:rPr>
              <w:t>(</w:t>
            </w:r>
            <w:r w:rsidR="00167C2B" w:rsidRPr="00641441">
              <w:rPr>
                <w:rStyle w:val="Emphasis"/>
                <w:i w:val="0"/>
                <w:iCs w:val="0"/>
              </w:rPr>
              <w:t>WSAdV-1</w:t>
            </w:r>
            <w:r>
              <w:rPr>
                <w:rStyle w:val="Emphasis"/>
                <w:i w:val="0"/>
                <w:iCs w:val="0"/>
              </w:rPr>
              <w:t>)</w:t>
            </w:r>
          </w:p>
        </w:tc>
        <w:tc>
          <w:tcPr>
            <w:tcW w:w="1938" w:type="dxa"/>
          </w:tcPr>
          <w:p w14:paraId="4C23A69F" w14:textId="475E4497" w:rsidR="00167C2B" w:rsidRPr="00426E1B" w:rsidRDefault="00EA6A4B" w:rsidP="006045CB">
            <w:pPr>
              <w:pStyle w:val="TableText"/>
              <w:rPr>
                <w:rStyle w:val="Emphasis"/>
              </w:rPr>
            </w:pPr>
            <w:r w:rsidRPr="00EA6A4B">
              <w:rPr>
                <w:rStyle w:val="Emphasis"/>
                <w:i w:val="0"/>
                <w:iCs w:val="0"/>
              </w:rPr>
              <w:t>Sturgeon</w:t>
            </w:r>
          </w:p>
        </w:tc>
        <w:tc>
          <w:tcPr>
            <w:tcW w:w="1181" w:type="dxa"/>
          </w:tcPr>
          <w:p w14:paraId="0EBC1022" w14:textId="77777777" w:rsidR="00167C2B" w:rsidRPr="00377C9E" w:rsidRDefault="00167C2B" w:rsidP="006045CB">
            <w:pPr>
              <w:pStyle w:val="TableText"/>
              <w:rPr>
                <w:szCs w:val="18"/>
              </w:rPr>
            </w:pPr>
            <w:r w:rsidRPr="00377C9E">
              <w:rPr>
                <w:szCs w:val="18"/>
              </w:rPr>
              <w:t>No</w:t>
            </w:r>
          </w:p>
        </w:tc>
        <w:tc>
          <w:tcPr>
            <w:tcW w:w="1502" w:type="dxa"/>
          </w:tcPr>
          <w:p w14:paraId="5FC3B12E" w14:textId="77777777" w:rsidR="00167C2B" w:rsidRPr="00377C9E" w:rsidRDefault="00167C2B" w:rsidP="006045CB">
            <w:pPr>
              <w:pStyle w:val="TableText"/>
              <w:rPr>
                <w:szCs w:val="18"/>
              </w:rPr>
            </w:pPr>
            <w:r w:rsidRPr="00377C9E">
              <w:rPr>
                <w:szCs w:val="18"/>
              </w:rPr>
              <w:t>No</w:t>
            </w:r>
          </w:p>
        </w:tc>
        <w:tc>
          <w:tcPr>
            <w:tcW w:w="1837" w:type="dxa"/>
          </w:tcPr>
          <w:p w14:paraId="717120D4" w14:textId="77777777" w:rsidR="00167C2B" w:rsidRPr="00377C9E" w:rsidRDefault="00167C2B" w:rsidP="006045CB">
            <w:pPr>
              <w:pStyle w:val="TableText"/>
              <w:rPr>
                <w:szCs w:val="18"/>
              </w:rPr>
            </w:pPr>
            <w:r w:rsidRPr="00377C9E">
              <w:rPr>
                <w:szCs w:val="18"/>
              </w:rPr>
              <w:t>No</w:t>
            </w:r>
          </w:p>
        </w:tc>
        <w:tc>
          <w:tcPr>
            <w:tcW w:w="2941" w:type="dxa"/>
          </w:tcPr>
          <w:p w14:paraId="1C054D2B" w14:textId="31D12A70" w:rsidR="00167C2B" w:rsidRDefault="00167C2B" w:rsidP="006045CB">
            <w:pPr>
              <w:pStyle w:val="TableText"/>
              <w:rPr>
                <w:szCs w:val="18"/>
              </w:rPr>
            </w:pPr>
            <w:r w:rsidRPr="00377C9E">
              <w:rPr>
                <w:szCs w:val="18"/>
              </w:rPr>
              <w:t>No: since the initial report there has been no evidence of adverse consequences associated with the disease agent reported</w:t>
            </w:r>
            <w:r w:rsidR="00641441">
              <w:rPr>
                <w:szCs w:val="18"/>
              </w:rPr>
              <w:t>.</w:t>
            </w:r>
          </w:p>
          <w:p w14:paraId="126E30AF" w14:textId="77777777" w:rsidR="00167C2B" w:rsidRDefault="00167C2B" w:rsidP="006045CB">
            <w:pPr>
              <w:pStyle w:val="TableText"/>
              <w:rPr>
                <w:szCs w:val="18"/>
              </w:rPr>
            </w:pPr>
          </w:p>
          <w:p w14:paraId="284E56AF" w14:textId="77777777" w:rsidR="00167C2B" w:rsidRDefault="00167C2B" w:rsidP="006045CB">
            <w:pPr>
              <w:pStyle w:val="TableText"/>
              <w:rPr>
                <w:szCs w:val="18"/>
              </w:rPr>
            </w:pPr>
          </w:p>
          <w:p w14:paraId="60603863" w14:textId="77777777" w:rsidR="00167C2B" w:rsidRDefault="00167C2B" w:rsidP="006045CB">
            <w:pPr>
              <w:pStyle w:val="TableText"/>
              <w:rPr>
                <w:szCs w:val="18"/>
              </w:rPr>
            </w:pPr>
          </w:p>
          <w:p w14:paraId="66600C5F" w14:textId="77777777" w:rsidR="00167C2B" w:rsidRDefault="00167C2B" w:rsidP="006045CB">
            <w:pPr>
              <w:pStyle w:val="TableText"/>
              <w:rPr>
                <w:szCs w:val="18"/>
              </w:rPr>
            </w:pPr>
          </w:p>
          <w:p w14:paraId="0DC7939F" w14:textId="77777777" w:rsidR="00167C2B" w:rsidRDefault="00167C2B" w:rsidP="006045CB">
            <w:pPr>
              <w:pStyle w:val="TableText"/>
              <w:rPr>
                <w:szCs w:val="18"/>
              </w:rPr>
            </w:pPr>
          </w:p>
          <w:p w14:paraId="3C76FEF2" w14:textId="77777777" w:rsidR="00167C2B" w:rsidRPr="00377C9E" w:rsidRDefault="00167C2B" w:rsidP="006045CB">
            <w:pPr>
              <w:pStyle w:val="TableText"/>
              <w:rPr>
                <w:szCs w:val="18"/>
              </w:rPr>
            </w:pPr>
          </w:p>
        </w:tc>
        <w:tc>
          <w:tcPr>
            <w:tcW w:w="2625" w:type="dxa"/>
          </w:tcPr>
          <w:p w14:paraId="3C1F6EFE" w14:textId="77777777" w:rsidR="00167C2B" w:rsidRPr="00377C9E" w:rsidRDefault="00167C2B" w:rsidP="006045CB">
            <w:pPr>
              <w:pStyle w:val="TableText"/>
              <w:rPr>
                <w:szCs w:val="18"/>
              </w:rPr>
            </w:pPr>
            <w:r w:rsidRPr="00377C9E">
              <w:rPr>
                <w:szCs w:val="18"/>
              </w:rPr>
              <w:t>(Hedrick et al. 1985)</w:t>
            </w:r>
          </w:p>
        </w:tc>
      </w:tr>
      <w:tr w:rsidR="00E87FA1" w:rsidRPr="00377C9E" w14:paraId="4281713A" w14:textId="77777777" w:rsidTr="008C7373">
        <w:trPr>
          <w:cantSplit/>
        </w:trPr>
        <w:tc>
          <w:tcPr>
            <w:tcW w:w="2542" w:type="dxa"/>
          </w:tcPr>
          <w:p w14:paraId="06606803" w14:textId="77777777" w:rsidR="00167C2B" w:rsidRPr="00377C9E" w:rsidRDefault="00167C2B" w:rsidP="006045CB">
            <w:pPr>
              <w:pStyle w:val="TableHeading"/>
              <w:rPr>
                <w:i/>
              </w:rPr>
            </w:pPr>
            <w:r w:rsidRPr="00377C9E">
              <w:t>Bacteria</w:t>
            </w:r>
          </w:p>
        </w:tc>
        <w:tc>
          <w:tcPr>
            <w:tcW w:w="1938" w:type="dxa"/>
          </w:tcPr>
          <w:p w14:paraId="3B82F4C9" w14:textId="77777777" w:rsidR="00167C2B" w:rsidRPr="00377C9E" w:rsidRDefault="00167C2B" w:rsidP="006045CB">
            <w:pPr>
              <w:pStyle w:val="TableHeading"/>
            </w:pPr>
            <w:r w:rsidRPr="00377C9E">
              <w:rPr>
                <w:iCs/>
              </w:rPr>
              <w:t>-</w:t>
            </w:r>
          </w:p>
        </w:tc>
        <w:tc>
          <w:tcPr>
            <w:tcW w:w="1181" w:type="dxa"/>
          </w:tcPr>
          <w:p w14:paraId="29F5979E" w14:textId="77777777" w:rsidR="00167C2B" w:rsidRPr="00377C9E" w:rsidRDefault="00167C2B" w:rsidP="006045CB">
            <w:pPr>
              <w:pStyle w:val="TableHeading"/>
            </w:pPr>
            <w:r w:rsidRPr="00377C9E">
              <w:t>-</w:t>
            </w:r>
          </w:p>
        </w:tc>
        <w:tc>
          <w:tcPr>
            <w:tcW w:w="1502" w:type="dxa"/>
          </w:tcPr>
          <w:p w14:paraId="4DC63EA5" w14:textId="77777777" w:rsidR="00167C2B" w:rsidRPr="00377C9E" w:rsidRDefault="00167C2B" w:rsidP="006045CB">
            <w:pPr>
              <w:pStyle w:val="TableHeading"/>
            </w:pPr>
            <w:r w:rsidRPr="00377C9E">
              <w:t>-</w:t>
            </w:r>
          </w:p>
        </w:tc>
        <w:tc>
          <w:tcPr>
            <w:tcW w:w="1837" w:type="dxa"/>
          </w:tcPr>
          <w:p w14:paraId="495E2D43" w14:textId="77777777" w:rsidR="00167C2B" w:rsidRPr="00377C9E" w:rsidRDefault="00167C2B" w:rsidP="006045CB">
            <w:pPr>
              <w:pStyle w:val="TableHeading"/>
            </w:pPr>
            <w:r w:rsidRPr="00377C9E">
              <w:t>-</w:t>
            </w:r>
          </w:p>
        </w:tc>
        <w:tc>
          <w:tcPr>
            <w:tcW w:w="2941" w:type="dxa"/>
          </w:tcPr>
          <w:p w14:paraId="3CFB3DB4" w14:textId="77777777" w:rsidR="00167C2B" w:rsidRPr="00377C9E" w:rsidRDefault="00167C2B" w:rsidP="006045CB">
            <w:pPr>
              <w:pStyle w:val="TableHeading"/>
            </w:pPr>
            <w:r w:rsidRPr="00377C9E">
              <w:t>-</w:t>
            </w:r>
          </w:p>
        </w:tc>
        <w:tc>
          <w:tcPr>
            <w:tcW w:w="2625" w:type="dxa"/>
          </w:tcPr>
          <w:p w14:paraId="0D7AFE7B" w14:textId="77777777" w:rsidR="00167C2B" w:rsidRPr="00377C9E" w:rsidRDefault="00167C2B" w:rsidP="006045CB">
            <w:pPr>
              <w:pStyle w:val="TableHeading"/>
            </w:pPr>
            <w:r w:rsidRPr="00377C9E">
              <w:t>-</w:t>
            </w:r>
          </w:p>
        </w:tc>
      </w:tr>
      <w:tr w:rsidR="00E87FA1" w:rsidRPr="00377C9E" w14:paraId="33460190" w14:textId="77777777" w:rsidTr="008C7373">
        <w:trPr>
          <w:cantSplit/>
        </w:trPr>
        <w:tc>
          <w:tcPr>
            <w:tcW w:w="2542" w:type="dxa"/>
          </w:tcPr>
          <w:p w14:paraId="7AE18EEA" w14:textId="77777777" w:rsidR="00167C2B" w:rsidRPr="00377C9E" w:rsidRDefault="00167C2B" w:rsidP="006045CB">
            <w:pPr>
              <w:pStyle w:val="TableText"/>
              <w:rPr>
                <w:szCs w:val="18"/>
              </w:rPr>
            </w:pPr>
            <w:r w:rsidRPr="00E46F02">
              <w:rPr>
                <w:rStyle w:val="Emphasis"/>
              </w:rPr>
              <w:t>Acinetobacter</w:t>
            </w:r>
            <w:r w:rsidRPr="00377C9E">
              <w:rPr>
                <w:szCs w:val="18"/>
              </w:rPr>
              <w:t xml:space="preserve"> species</w:t>
            </w:r>
          </w:p>
        </w:tc>
        <w:tc>
          <w:tcPr>
            <w:tcW w:w="1938" w:type="dxa"/>
          </w:tcPr>
          <w:p w14:paraId="3A34A6D6" w14:textId="77777777" w:rsidR="00167C2B" w:rsidRPr="00377C9E" w:rsidRDefault="00167C2B" w:rsidP="006045CB">
            <w:pPr>
              <w:pStyle w:val="TableText"/>
              <w:rPr>
                <w:szCs w:val="18"/>
              </w:rPr>
            </w:pPr>
            <w:r w:rsidRPr="00377C9E">
              <w:rPr>
                <w:bCs/>
                <w:szCs w:val="18"/>
              </w:rPr>
              <w:t>Wide range of fish, including sturgeon</w:t>
            </w:r>
          </w:p>
        </w:tc>
        <w:tc>
          <w:tcPr>
            <w:tcW w:w="1181" w:type="dxa"/>
          </w:tcPr>
          <w:p w14:paraId="10F13517" w14:textId="77777777" w:rsidR="00167C2B" w:rsidRPr="00377C9E" w:rsidRDefault="00167C2B" w:rsidP="006045CB">
            <w:pPr>
              <w:pStyle w:val="TableText"/>
              <w:rPr>
                <w:szCs w:val="18"/>
              </w:rPr>
            </w:pPr>
            <w:r w:rsidRPr="00377C9E">
              <w:rPr>
                <w:szCs w:val="18"/>
              </w:rPr>
              <w:t>No</w:t>
            </w:r>
          </w:p>
        </w:tc>
        <w:tc>
          <w:tcPr>
            <w:tcW w:w="1502" w:type="dxa"/>
          </w:tcPr>
          <w:p w14:paraId="108E6290" w14:textId="77777777" w:rsidR="00167C2B" w:rsidRPr="00377C9E" w:rsidRDefault="00167C2B" w:rsidP="006045CB">
            <w:pPr>
              <w:pStyle w:val="TableText"/>
              <w:rPr>
                <w:szCs w:val="18"/>
              </w:rPr>
            </w:pPr>
            <w:r w:rsidRPr="00377C9E">
              <w:rPr>
                <w:szCs w:val="18"/>
              </w:rPr>
              <w:t>No</w:t>
            </w:r>
          </w:p>
        </w:tc>
        <w:tc>
          <w:tcPr>
            <w:tcW w:w="1837" w:type="dxa"/>
          </w:tcPr>
          <w:p w14:paraId="4167F26C" w14:textId="77777777" w:rsidR="00167C2B" w:rsidRPr="00377C9E" w:rsidRDefault="00167C2B" w:rsidP="006045CB">
            <w:pPr>
              <w:pStyle w:val="TableText"/>
              <w:rPr>
                <w:szCs w:val="18"/>
              </w:rPr>
            </w:pPr>
            <w:r w:rsidRPr="00377C9E">
              <w:rPr>
                <w:szCs w:val="18"/>
              </w:rPr>
              <w:t>Yes</w:t>
            </w:r>
          </w:p>
        </w:tc>
        <w:tc>
          <w:tcPr>
            <w:tcW w:w="2941" w:type="dxa"/>
          </w:tcPr>
          <w:p w14:paraId="4BCBF758" w14:textId="10E0C63D" w:rsidR="00167C2B" w:rsidRPr="00377C9E" w:rsidRDefault="00167C2B" w:rsidP="006045CB">
            <w:pPr>
              <w:pStyle w:val="TableText"/>
              <w:rPr>
                <w:szCs w:val="18"/>
              </w:rPr>
            </w:pPr>
            <w:r w:rsidRPr="00377C9E">
              <w:rPr>
                <w:szCs w:val="18"/>
              </w:rPr>
              <w:t xml:space="preserve">No: present in Australia, is not included on </w:t>
            </w:r>
            <w:r w:rsidR="006F1C56" w:rsidRPr="006F1C56">
              <w:rPr>
                <w:rStyle w:val="Emphasis"/>
              </w:rPr>
              <w:t>Australia's National list of reportable diseases of aquatic animals</w:t>
            </w:r>
            <w:r w:rsidRPr="00377C9E">
              <w:rPr>
                <w:szCs w:val="18"/>
              </w:rPr>
              <w:t xml:space="preserve"> and is not subject to control or eradication and no evidence of adverse consequences associated with the disease agent reported</w:t>
            </w:r>
            <w:r w:rsidR="006F1C56">
              <w:rPr>
                <w:szCs w:val="18"/>
              </w:rPr>
              <w:t>.</w:t>
            </w:r>
          </w:p>
        </w:tc>
        <w:tc>
          <w:tcPr>
            <w:tcW w:w="2625" w:type="dxa"/>
          </w:tcPr>
          <w:p w14:paraId="6ADCCA33" w14:textId="77777777" w:rsidR="00167C2B" w:rsidRPr="00377C9E" w:rsidRDefault="00167C2B" w:rsidP="006045CB">
            <w:pPr>
              <w:pStyle w:val="TableText"/>
              <w:rPr>
                <w:szCs w:val="18"/>
              </w:rPr>
            </w:pPr>
            <w:r w:rsidRPr="00377C9E">
              <w:rPr>
                <w:szCs w:val="18"/>
              </w:rPr>
              <w:t>(Kayiş et al. 2017)</w:t>
            </w:r>
          </w:p>
        </w:tc>
      </w:tr>
      <w:tr w:rsidR="00E87FA1" w:rsidRPr="00377C9E" w14:paraId="43DB31E7" w14:textId="77777777" w:rsidTr="008C7373">
        <w:trPr>
          <w:cantSplit/>
        </w:trPr>
        <w:tc>
          <w:tcPr>
            <w:tcW w:w="2542" w:type="dxa"/>
          </w:tcPr>
          <w:p w14:paraId="1FB6AEAE" w14:textId="01720A15" w:rsidR="00167C2B" w:rsidRPr="00E46F02" w:rsidRDefault="00167C2B" w:rsidP="006045CB">
            <w:pPr>
              <w:pStyle w:val="TableText"/>
              <w:rPr>
                <w:rStyle w:val="Emphasis"/>
              </w:rPr>
            </w:pPr>
            <w:bookmarkStart w:id="39" w:name="_Hlk55220248"/>
            <w:r w:rsidRPr="00E46F02">
              <w:rPr>
                <w:rStyle w:val="Emphasis"/>
              </w:rPr>
              <w:t>Aeromonas</w:t>
            </w:r>
            <w:r w:rsidR="00E46F02">
              <w:rPr>
                <w:rStyle w:val="Emphasis"/>
              </w:rPr>
              <w:t> </w:t>
            </w:r>
            <w:r w:rsidRPr="00E46F02">
              <w:rPr>
                <w:rStyle w:val="Emphasis"/>
              </w:rPr>
              <w:t>hydrophila</w:t>
            </w:r>
            <w:bookmarkEnd w:id="39"/>
          </w:p>
        </w:tc>
        <w:tc>
          <w:tcPr>
            <w:tcW w:w="1938" w:type="dxa"/>
          </w:tcPr>
          <w:p w14:paraId="3E5819FC" w14:textId="77777777" w:rsidR="00167C2B" w:rsidRPr="00377C9E" w:rsidRDefault="00167C2B" w:rsidP="006045CB">
            <w:pPr>
              <w:pStyle w:val="TableText"/>
              <w:rPr>
                <w:bCs/>
                <w:szCs w:val="18"/>
              </w:rPr>
            </w:pPr>
            <w:r w:rsidRPr="00377C9E">
              <w:rPr>
                <w:szCs w:val="18"/>
              </w:rPr>
              <w:t>Wide range of fish, including sturgeon and prawns</w:t>
            </w:r>
          </w:p>
        </w:tc>
        <w:tc>
          <w:tcPr>
            <w:tcW w:w="1181" w:type="dxa"/>
          </w:tcPr>
          <w:p w14:paraId="54E9AB0B" w14:textId="77777777" w:rsidR="00167C2B" w:rsidRPr="00377C9E" w:rsidRDefault="00167C2B" w:rsidP="006045CB">
            <w:pPr>
              <w:pStyle w:val="TableText"/>
              <w:rPr>
                <w:szCs w:val="18"/>
              </w:rPr>
            </w:pPr>
            <w:r w:rsidRPr="00377C9E">
              <w:rPr>
                <w:szCs w:val="18"/>
              </w:rPr>
              <w:t>No</w:t>
            </w:r>
          </w:p>
        </w:tc>
        <w:tc>
          <w:tcPr>
            <w:tcW w:w="1502" w:type="dxa"/>
          </w:tcPr>
          <w:p w14:paraId="23539E50" w14:textId="77777777" w:rsidR="00167C2B" w:rsidRPr="00377C9E" w:rsidRDefault="00167C2B" w:rsidP="006045CB">
            <w:pPr>
              <w:pStyle w:val="TableText"/>
              <w:rPr>
                <w:szCs w:val="18"/>
              </w:rPr>
            </w:pPr>
            <w:r w:rsidRPr="00377C9E">
              <w:rPr>
                <w:szCs w:val="18"/>
              </w:rPr>
              <w:t>No</w:t>
            </w:r>
          </w:p>
        </w:tc>
        <w:tc>
          <w:tcPr>
            <w:tcW w:w="1837" w:type="dxa"/>
          </w:tcPr>
          <w:p w14:paraId="59ED2A51" w14:textId="77777777" w:rsidR="00167C2B" w:rsidRPr="00377C9E" w:rsidRDefault="00167C2B" w:rsidP="006045CB">
            <w:pPr>
              <w:pStyle w:val="TableText"/>
              <w:rPr>
                <w:szCs w:val="18"/>
              </w:rPr>
            </w:pPr>
            <w:r w:rsidRPr="00377C9E">
              <w:rPr>
                <w:szCs w:val="18"/>
              </w:rPr>
              <w:t>Yes</w:t>
            </w:r>
          </w:p>
        </w:tc>
        <w:tc>
          <w:tcPr>
            <w:tcW w:w="2941" w:type="dxa"/>
          </w:tcPr>
          <w:p w14:paraId="7A7D5BA9" w14:textId="32A8A2BD" w:rsidR="00167C2B" w:rsidRPr="00377C9E" w:rsidRDefault="00167C2B" w:rsidP="006045CB">
            <w:pPr>
              <w:pStyle w:val="TableText"/>
              <w:rPr>
                <w:szCs w:val="18"/>
              </w:rPr>
            </w:pPr>
            <w:r w:rsidRPr="00377C9E">
              <w:rPr>
                <w:szCs w:val="18"/>
              </w:rPr>
              <w:t xml:space="preserve">No: present in Australia, is not included on </w:t>
            </w:r>
            <w:r w:rsidR="0032038C" w:rsidRPr="006F1C56">
              <w:rPr>
                <w:rStyle w:val="Emphasis"/>
              </w:rPr>
              <w:t>Australia's National list of reportable diseases of aquatic animals</w:t>
            </w:r>
            <w:r w:rsidR="0032038C" w:rsidRPr="00377C9E">
              <w:rPr>
                <w:szCs w:val="18"/>
              </w:rPr>
              <w:t xml:space="preserve"> </w:t>
            </w:r>
            <w:r w:rsidRPr="00377C9E">
              <w:rPr>
                <w:szCs w:val="18"/>
              </w:rPr>
              <w:t xml:space="preserve">and is not subject to control or eradication </w:t>
            </w:r>
            <w:r w:rsidR="008A2DFE">
              <w:rPr>
                <w:szCs w:val="18"/>
              </w:rPr>
              <w:t xml:space="preserve">and </w:t>
            </w:r>
            <w:r w:rsidRPr="00377C9E">
              <w:rPr>
                <w:szCs w:val="18"/>
              </w:rPr>
              <w:t>no evidence of adverse consequences associated with the disease agent reported</w:t>
            </w:r>
            <w:r w:rsidR="006F1C56">
              <w:rPr>
                <w:szCs w:val="18"/>
              </w:rPr>
              <w:t>.</w:t>
            </w:r>
          </w:p>
        </w:tc>
        <w:tc>
          <w:tcPr>
            <w:tcW w:w="2625" w:type="dxa"/>
          </w:tcPr>
          <w:p w14:paraId="3632545D" w14:textId="77777777" w:rsidR="00167C2B" w:rsidRPr="00377C9E" w:rsidRDefault="00167C2B" w:rsidP="006045CB">
            <w:pPr>
              <w:pStyle w:val="TableText"/>
              <w:rPr>
                <w:szCs w:val="18"/>
              </w:rPr>
            </w:pPr>
            <w:r w:rsidRPr="00377C9E">
              <w:rPr>
                <w:szCs w:val="18"/>
              </w:rPr>
              <w:t>(AQIS 1999a; Noga 2010; Kayiş et al. 2017)</w:t>
            </w:r>
          </w:p>
        </w:tc>
      </w:tr>
      <w:tr w:rsidR="00E87FA1" w:rsidRPr="00377C9E" w14:paraId="4AD454CC" w14:textId="77777777" w:rsidTr="008C7373">
        <w:trPr>
          <w:cantSplit/>
        </w:trPr>
        <w:tc>
          <w:tcPr>
            <w:tcW w:w="2542" w:type="dxa"/>
          </w:tcPr>
          <w:p w14:paraId="4B1634A6" w14:textId="21435F53" w:rsidR="00167C2B" w:rsidRPr="00F87997" w:rsidRDefault="00167C2B" w:rsidP="006045CB">
            <w:pPr>
              <w:pStyle w:val="TableText"/>
              <w:rPr>
                <w:szCs w:val="18"/>
                <w:highlight w:val="yellow"/>
              </w:rPr>
            </w:pPr>
            <w:r w:rsidRPr="00E46F02">
              <w:rPr>
                <w:rStyle w:val="Emphasis"/>
              </w:rPr>
              <w:t>Aeromonas</w:t>
            </w:r>
            <w:r w:rsidR="00E46F02" w:rsidRPr="00E46F02">
              <w:rPr>
                <w:rStyle w:val="Emphasis"/>
              </w:rPr>
              <w:t> </w:t>
            </w:r>
            <w:r w:rsidRPr="00E46F02">
              <w:rPr>
                <w:rStyle w:val="Emphasis"/>
              </w:rPr>
              <w:t>salmonicida</w:t>
            </w:r>
            <w:r w:rsidRPr="00F87997">
              <w:rPr>
                <w:szCs w:val="18"/>
              </w:rPr>
              <w:t xml:space="preserve"> (both typical and atypical strains)</w:t>
            </w:r>
          </w:p>
        </w:tc>
        <w:tc>
          <w:tcPr>
            <w:tcW w:w="1938" w:type="dxa"/>
          </w:tcPr>
          <w:p w14:paraId="2DEE93F4" w14:textId="77777777" w:rsidR="00167C2B" w:rsidRPr="00F87997" w:rsidRDefault="00167C2B" w:rsidP="006045CB">
            <w:pPr>
              <w:pStyle w:val="TableText"/>
              <w:rPr>
                <w:i/>
                <w:szCs w:val="18"/>
                <w:highlight w:val="yellow"/>
              </w:rPr>
            </w:pPr>
            <w:r w:rsidRPr="00F87997">
              <w:rPr>
                <w:szCs w:val="18"/>
              </w:rPr>
              <w:t>Primarily a disease of salmonids but can infect other species of farmed fish</w:t>
            </w:r>
            <w:r>
              <w:rPr>
                <w:szCs w:val="18"/>
              </w:rPr>
              <w:t xml:space="preserve">, </w:t>
            </w:r>
            <w:r w:rsidRPr="00F87997">
              <w:rPr>
                <w:szCs w:val="18"/>
              </w:rPr>
              <w:t>including farmed sturgeon</w:t>
            </w:r>
          </w:p>
        </w:tc>
        <w:tc>
          <w:tcPr>
            <w:tcW w:w="1181" w:type="dxa"/>
          </w:tcPr>
          <w:p w14:paraId="34AED4B4" w14:textId="77777777" w:rsidR="00167C2B" w:rsidRPr="00F87997" w:rsidRDefault="00167C2B" w:rsidP="006045CB">
            <w:pPr>
              <w:pStyle w:val="TableText"/>
              <w:rPr>
                <w:szCs w:val="18"/>
                <w:highlight w:val="yellow"/>
              </w:rPr>
            </w:pPr>
            <w:r w:rsidRPr="00F87997">
              <w:rPr>
                <w:szCs w:val="18"/>
              </w:rPr>
              <w:t>No</w:t>
            </w:r>
          </w:p>
        </w:tc>
        <w:tc>
          <w:tcPr>
            <w:tcW w:w="1502" w:type="dxa"/>
          </w:tcPr>
          <w:p w14:paraId="3222C7CC" w14:textId="77777777" w:rsidR="00167C2B" w:rsidRPr="00F87997" w:rsidRDefault="00167C2B" w:rsidP="006045CB">
            <w:pPr>
              <w:pStyle w:val="TableText"/>
              <w:rPr>
                <w:szCs w:val="18"/>
                <w:highlight w:val="yellow"/>
              </w:rPr>
            </w:pPr>
            <w:r w:rsidRPr="00F87997">
              <w:rPr>
                <w:szCs w:val="18"/>
              </w:rPr>
              <w:t>Yes</w:t>
            </w:r>
          </w:p>
        </w:tc>
        <w:tc>
          <w:tcPr>
            <w:tcW w:w="1837" w:type="dxa"/>
          </w:tcPr>
          <w:p w14:paraId="7B579EBE" w14:textId="77777777" w:rsidR="00167C2B" w:rsidRPr="00F87997" w:rsidRDefault="00167C2B" w:rsidP="006045CB">
            <w:pPr>
              <w:pStyle w:val="TableText"/>
              <w:rPr>
                <w:szCs w:val="18"/>
                <w:highlight w:val="yellow"/>
              </w:rPr>
            </w:pPr>
            <w:r w:rsidRPr="00F87997">
              <w:rPr>
                <w:szCs w:val="18"/>
              </w:rPr>
              <w:t>Yes – some strains have been reported in Australia</w:t>
            </w:r>
          </w:p>
        </w:tc>
        <w:tc>
          <w:tcPr>
            <w:tcW w:w="2941" w:type="dxa"/>
          </w:tcPr>
          <w:p w14:paraId="6B71E3B8" w14:textId="6C625835" w:rsidR="00167C2B" w:rsidRPr="00F87997" w:rsidRDefault="00167C2B" w:rsidP="006045CB">
            <w:pPr>
              <w:pStyle w:val="TableText"/>
              <w:rPr>
                <w:szCs w:val="18"/>
                <w:highlight w:val="yellow"/>
              </w:rPr>
            </w:pPr>
            <w:r w:rsidRPr="00F87997">
              <w:rPr>
                <w:szCs w:val="18"/>
              </w:rPr>
              <w:t xml:space="preserve">Yes: wide host range, including sturgeon, </w:t>
            </w:r>
            <w:r w:rsidR="00BA6683">
              <w:rPr>
                <w:szCs w:val="18"/>
              </w:rPr>
              <w:t>the typical</w:t>
            </w:r>
            <w:r w:rsidR="00BA6683" w:rsidRPr="00F87997">
              <w:rPr>
                <w:szCs w:val="18"/>
              </w:rPr>
              <w:t xml:space="preserve"> </w:t>
            </w:r>
            <w:r w:rsidRPr="00F87997">
              <w:rPr>
                <w:szCs w:val="18"/>
              </w:rPr>
              <w:t>strain</w:t>
            </w:r>
            <w:r w:rsidR="00BA6683">
              <w:rPr>
                <w:szCs w:val="18"/>
              </w:rPr>
              <w:t xml:space="preserve"> is </w:t>
            </w:r>
            <w:r w:rsidRPr="00F87997">
              <w:rPr>
                <w:szCs w:val="18"/>
              </w:rPr>
              <w:t>not present in Australia, and may cause mass mortalities in cultured susceptible fish</w:t>
            </w:r>
            <w:r w:rsidR="006F1C56">
              <w:rPr>
                <w:szCs w:val="18"/>
              </w:rPr>
              <w:t>.</w:t>
            </w:r>
            <w:r w:rsidRPr="00F87997">
              <w:rPr>
                <w:szCs w:val="18"/>
              </w:rPr>
              <w:t xml:space="preserve"> </w:t>
            </w:r>
          </w:p>
        </w:tc>
        <w:tc>
          <w:tcPr>
            <w:tcW w:w="2625" w:type="dxa"/>
          </w:tcPr>
          <w:p w14:paraId="0B39FE10" w14:textId="77777777" w:rsidR="00167C2B" w:rsidRPr="00F87997" w:rsidRDefault="00167C2B" w:rsidP="006045CB">
            <w:pPr>
              <w:pStyle w:val="TableText"/>
              <w:rPr>
                <w:szCs w:val="18"/>
                <w:highlight w:val="yellow"/>
              </w:rPr>
            </w:pPr>
            <w:r w:rsidRPr="00F87997">
              <w:rPr>
                <w:szCs w:val="18"/>
              </w:rPr>
              <w:t xml:space="preserve">(Mohler 2003; AQIS 1999a; 1999b) </w:t>
            </w:r>
          </w:p>
        </w:tc>
      </w:tr>
      <w:tr w:rsidR="00E87FA1" w:rsidRPr="00377C9E" w14:paraId="7539C678" w14:textId="77777777" w:rsidTr="008C7373">
        <w:trPr>
          <w:cantSplit/>
        </w:trPr>
        <w:tc>
          <w:tcPr>
            <w:tcW w:w="2542" w:type="dxa"/>
          </w:tcPr>
          <w:p w14:paraId="4EC5FDA9" w14:textId="107DDD70" w:rsidR="00167C2B" w:rsidRPr="00E46F02" w:rsidRDefault="00167C2B" w:rsidP="006045CB">
            <w:pPr>
              <w:pStyle w:val="TableText"/>
              <w:rPr>
                <w:rStyle w:val="Emphasis"/>
              </w:rPr>
            </w:pPr>
            <w:r w:rsidRPr="00E46F02">
              <w:rPr>
                <w:rStyle w:val="Emphasis"/>
              </w:rPr>
              <w:t>Aeromonas</w:t>
            </w:r>
            <w:r w:rsidR="00E46F02" w:rsidRPr="00E46F02">
              <w:rPr>
                <w:rStyle w:val="Emphasis"/>
              </w:rPr>
              <w:t> </w:t>
            </w:r>
            <w:r w:rsidRPr="00E46F02">
              <w:rPr>
                <w:rStyle w:val="Emphasis"/>
              </w:rPr>
              <w:t>sobria</w:t>
            </w:r>
          </w:p>
        </w:tc>
        <w:tc>
          <w:tcPr>
            <w:tcW w:w="1938" w:type="dxa"/>
          </w:tcPr>
          <w:p w14:paraId="1CA11749" w14:textId="77777777" w:rsidR="00167C2B" w:rsidRPr="00377C9E" w:rsidRDefault="00167C2B" w:rsidP="006045CB">
            <w:pPr>
              <w:pStyle w:val="TableText"/>
              <w:rPr>
                <w:szCs w:val="18"/>
              </w:rPr>
            </w:pPr>
            <w:r w:rsidRPr="00377C9E">
              <w:rPr>
                <w:szCs w:val="18"/>
              </w:rPr>
              <w:t>Wide range of fish, including sturgeon</w:t>
            </w:r>
          </w:p>
        </w:tc>
        <w:tc>
          <w:tcPr>
            <w:tcW w:w="1181" w:type="dxa"/>
          </w:tcPr>
          <w:p w14:paraId="6B070BA8" w14:textId="77777777" w:rsidR="00167C2B" w:rsidRPr="00377C9E" w:rsidRDefault="00167C2B" w:rsidP="006045CB">
            <w:pPr>
              <w:pStyle w:val="TableText"/>
              <w:rPr>
                <w:szCs w:val="18"/>
              </w:rPr>
            </w:pPr>
            <w:r w:rsidRPr="00377C9E">
              <w:rPr>
                <w:szCs w:val="18"/>
              </w:rPr>
              <w:t>No</w:t>
            </w:r>
          </w:p>
        </w:tc>
        <w:tc>
          <w:tcPr>
            <w:tcW w:w="1502" w:type="dxa"/>
          </w:tcPr>
          <w:p w14:paraId="08571875" w14:textId="77777777" w:rsidR="00167C2B" w:rsidRPr="00377C9E" w:rsidRDefault="00167C2B" w:rsidP="006045CB">
            <w:pPr>
              <w:pStyle w:val="TableText"/>
              <w:rPr>
                <w:szCs w:val="18"/>
              </w:rPr>
            </w:pPr>
            <w:r w:rsidRPr="00377C9E">
              <w:rPr>
                <w:szCs w:val="18"/>
              </w:rPr>
              <w:t>No</w:t>
            </w:r>
          </w:p>
        </w:tc>
        <w:tc>
          <w:tcPr>
            <w:tcW w:w="1837" w:type="dxa"/>
          </w:tcPr>
          <w:p w14:paraId="1051EDB0" w14:textId="77777777" w:rsidR="00167C2B" w:rsidRPr="00377C9E" w:rsidRDefault="00167C2B" w:rsidP="006045CB">
            <w:pPr>
              <w:pStyle w:val="TableText"/>
              <w:rPr>
                <w:szCs w:val="18"/>
              </w:rPr>
            </w:pPr>
            <w:r w:rsidRPr="00377C9E">
              <w:rPr>
                <w:szCs w:val="18"/>
              </w:rPr>
              <w:t>Yes</w:t>
            </w:r>
          </w:p>
        </w:tc>
        <w:tc>
          <w:tcPr>
            <w:tcW w:w="2941" w:type="dxa"/>
          </w:tcPr>
          <w:p w14:paraId="321840B8" w14:textId="7B9A7FFA" w:rsidR="00167C2B" w:rsidRPr="00377C9E" w:rsidRDefault="00167C2B" w:rsidP="006045CB">
            <w:pPr>
              <w:pStyle w:val="TableText"/>
              <w:rPr>
                <w:szCs w:val="18"/>
              </w:rPr>
            </w:pPr>
            <w:r w:rsidRPr="00377C9E">
              <w:rPr>
                <w:szCs w:val="18"/>
              </w:rPr>
              <w:t xml:space="preserve">No: present in Australia, is not included on </w:t>
            </w:r>
            <w:r w:rsidR="0032038C" w:rsidRPr="006F1C56">
              <w:rPr>
                <w:rStyle w:val="Emphasis"/>
              </w:rPr>
              <w:t>Australia's National list of reportable diseases of aquatic animals</w:t>
            </w:r>
            <w:r w:rsidR="0032038C" w:rsidRPr="00377C9E">
              <w:rPr>
                <w:szCs w:val="18"/>
              </w:rPr>
              <w:t xml:space="preserve"> </w:t>
            </w:r>
            <w:r w:rsidRPr="00377C9E">
              <w:rPr>
                <w:szCs w:val="18"/>
              </w:rPr>
              <w:t>and is not subject to control or eradication and no evidence of adverse consequences associated with the disease agent reported</w:t>
            </w:r>
            <w:r w:rsidR="004853C8">
              <w:rPr>
                <w:szCs w:val="18"/>
              </w:rPr>
              <w:t>.</w:t>
            </w:r>
          </w:p>
        </w:tc>
        <w:tc>
          <w:tcPr>
            <w:tcW w:w="2625" w:type="dxa"/>
          </w:tcPr>
          <w:p w14:paraId="6777AD21" w14:textId="77777777" w:rsidR="00167C2B" w:rsidRPr="00377C9E" w:rsidRDefault="00167C2B" w:rsidP="006045CB">
            <w:pPr>
              <w:pStyle w:val="TableText"/>
              <w:rPr>
                <w:szCs w:val="18"/>
              </w:rPr>
            </w:pPr>
            <w:r w:rsidRPr="00377C9E">
              <w:rPr>
                <w:szCs w:val="18"/>
              </w:rPr>
              <w:t>(Kayiş et al. 2017)</w:t>
            </w:r>
          </w:p>
        </w:tc>
      </w:tr>
      <w:tr w:rsidR="00E87FA1" w:rsidRPr="00377C9E" w14:paraId="63E49BA6" w14:textId="77777777" w:rsidTr="008C7373">
        <w:trPr>
          <w:cantSplit/>
        </w:trPr>
        <w:tc>
          <w:tcPr>
            <w:tcW w:w="2542" w:type="dxa"/>
          </w:tcPr>
          <w:p w14:paraId="447FD09F" w14:textId="3C4523E9" w:rsidR="00167C2B" w:rsidRPr="00E46F02" w:rsidRDefault="00167C2B" w:rsidP="006045CB">
            <w:pPr>
              <w:pStyle w:val="TableText"/>
              <w:rPr>
                <w:rStyle w:val="Emphasis"/>
              </w:rPr>
            </w:pPr>
            <w:r w:rsidRPr="00E46F02">
              <w:rPr>
                <w:rStyle w:val="Emphasis"/>
              </w:rPr>
              <w:t>Aeromonas</w:t>
            </w:r>
            <w:r w:rsidR="00E46F02" w:rsidRPr="00E46F02">
              <w:rPr>
                <w:rStyle w:val="Emphasis"/>
              </w:rPr>
              <w:t> </w:t>
            </w:r>
            <w:r w:rsidRPr="00E46F02">
              <w:rPr>
                <w:rStyle w:val="Emphasis"/>
              </w:rPr>
              <w:t xml:space="preserve">veronii </w:t>
            </w:r>
          </w:p>
        </w:tc>
        <w:tc>
          <w:tcPr>
            <w:tcW w:w="1938" w:type="dxa"/>
          </w:tcPr>
          <w:p w14:paraId="7673344E" w14:textId="77777777" w:rsidR="00167C2B" w:rsidRPr="00377C9E" w:rsidRDefault="00167C2B" w:rsidP="006045CB">
            <w:pPr>
              <w:pStyle w:val="TableText"/>
              <w:rPr>
                <w:szCs w:val="18"/>
              </w:rPr>
            </w:pPr>
            <w:r w:rsidRPr="00377C9E">
              <w:rPr>
                <w:szCs w:val="18"/>
              </w:rPr>
              <w:t>Wide range of fish, including sturgeon</w:t>
            </w:r>
          </w:p>
        </w:tc>
        <w:tc>
          <w:tcPr>
            <w:tcW w:w="1181" w:type="dxa"/>
          </w:tcPr>
          <w:p w14:paraId="3CAA9EA7" w14:textId="77777777" w:rsidR="00167C2B" w:rsidRPr="00377C9E" w:rsidRDefault="00167C2B" w:rsidP="006045CB">
            <w:pPr>
              <w:pStyle w:val="TableText"/>
              <w:rPr>
                <w:szCs w:val="18"/>
              </w:rPr>
            </w:pPr>
            <w:r w:rsidRPr="00377C9E">
              <w:rPr>
                <w:szCs w:val="18"/>
              </w:rPr>
              <w:t>No</w:t>
            </w:r>
          </w:p>
        </w:tc>
        <w:tc>
          <w:tcPr>
            <w:tcW w:w="1502" w:type="dxa"/>
          </w:tcPr>
          <w:p w14:paraId="7895527E" w14:textId="77777777" w:rsidR="00167C2B" w:rsidRPr="00377C9E" w:rsidRDefault="00167C2B" w:rsidP="006045CB">
            <w:pPr>
              <w:pStyle w:val="TableText"/>
              <w:rPr>
                <w:szCs w:val="18"/>
              </w:rPr>
            </w:pPr>
            <w:r w:rsidRPr="00377C9E">
              <w:rPr>
                <w:szCs w:val="18"/>
              </w:rPr>
              <w:t>No</w:t>
            </w:r>
          </w:p>
        </w:tc>
        <w:tc>
          <w:tcPr>
            <w:tcW w:w="1837" w:type="dxa"/>
          </w:tcPr>
          <w:p w14:paraId="138AA636" w14:textId="77777777" w:rsidR="00167C2B" w:rsidRPr="00377C9E" w:rsidRDefault="00167C2B" w:rsidP="006045CB">
            <w:pPr>
              <w:pStyle w:val="TableText"/>
              <w:rPr>
                <w:szCs w:val="18"/>
              </w:rPr>
            </w:pPr>
            <w:r w:rsidRPr="00377C9E">
              <w:rPr>
                <w:szCs w:val="18"/>
              </w:rPr>
              <w:t>Yes</w:t>
            </w:r>
          </w:p>
        </w:tc>
        <w:tc>
          <w:tcPr>
            <w:tcW w:w="2941" w:type="dxa"/>
          </w:tcPr>
          <w:p w14:paraId="4917119A" w14:textId="16A17B96" w:rsidR="00167C2B" w:rsidRPr="00377C9E" w:rsidRDefault="00167C2B" w:rsidP="006045CB">
            <w:pPr>
              <w:pStyle w:val="TableText"/>
              <w:rPr>
                <w:szCs w:val="18"/>
              </w:rPr>
            </w:pPr>
            <w:r w:rsidRPr="00377C9E">
              <w:rPr>
                <w:szCs w:val="18"/>
              </w:rPr>
              <w:t xml:space="preserve">No: present in Australia, is not included on </w:t>
            </w:r>
            <w:r w:rsidR="0032038C" w:rsidRPr="006F1C56">
              <w:rPr>
                <w:rStyle w:val="Emphasis"/>
              </w:rPr>
              <w:t>Australia's National list of reportable diseases of aquatic animals</w:t>
            </w:r>
            <w:r w:rsidR="0032038C" w:rsidRPr="00377C9E">
              <w:rPr>
                <w:szCs w:val="18"/>
              </w:rPr>
              <w:t xml:space="preserve"> </w:t>
            </w:r>
            <w:r w:rsidRPr="00377C9E">
              <w:rPr>
                <w:szCs w:val="18"/>
              </w:rPr>
              <w:t>and is not subject to control or eradication and no evidence of adverse consequences associated with the disease agent reported</w:t>
            </w:r>
            <w:r w:rsidR="004853C8">
              <w:rPr>
                <w:szCs w:val="18"/>
              </w:rPr>
              <w:t>.</w:t>
            </w:r>
          </w:p>
        </w:tc>
        <w:tc>
          <w:tcPr>
            <w:tcW w:w="2625" w:type="dxa"/>
          </w:tcPr>
          <w:p w14:paraId="150B0C53" w14:textId="77777777" w:rsidR="00167C2B" w:rsidRPr="00377C9E" w:rsidRDefault="00167C2B" w:rsidP="006045CB">
            <w:pPr>
              <w:pStyle w:val="TableText"/>
              <w:rPr>
                <w:szCs w:val="18"/>
              </w:rPr>
            </w:pPr>
            <w:r w:rsidRPr="00377C9E">
              <w:rPr>
                <w:szCs w:val="18"/>
              </w:rPr>
              <w:t>(Ma et al. 2009; Sinclair et al. 2016)</w:t>
            </w:r>
          </w:p>
        </w:tc>
      </w:tr>
      <w:tr w:rsidR="00E87FA1" w:rsidRPr="00377C9E" w14:paraId="0F6147CF" w14:textId="77777777" w:rsidTr="008C7373">
        <w:trPr>
          <w:cantSplit/>
        </w:trPr>
        <w:tc>
          <w:tcPr>
            <w:tcW w:w="2542" w:type="dxa"/>
          </w:tcPr>
          <w:p w14:paraId="543424CB" w14:textId="7D049FA5" w:rsidR="00167C2B" w:rsidRPr="00E46F02" w:rsidRDefault="00167C2B" w:rsidP="006045CB">
            <w:pPr>
              <w:pStyle w:val="TableText"/>
              <w:rPr>
                <w:rStyle w:val="Emphasis"/>
              </w:rPr>
            </w:pPr>
            <w:r w:rsidRPr="00E46F02">
              <w:rPr>
                <w:rStyle w:val="Emphasis"/>
              </w:rPr>
              <w:t>Bacillus</w:t>
            </w:r>
            <w:r w:rsidR="00E46F02" w:rsidRPr="00E46F02">
              <w:rPr>
                <w:rStyle w:val="Emphasis"/>
              </w:rPr>
              <w:t> </w:t>
            </w:r>
            <w:r w:rsidRPr="00E46F02">
              <w:rPr>
                <w:rStyle w:val="Emphasis"/>
              </w:rPr>
              <w:t>mycoides</w:t>
            </w:r>
          </w:p>
        </w:tc>
        <w:tc>
          <w:tcPr>
            <w:tcW w:w="1938" w:type="dxa"/>
          </w:tcPr>
          <w:p w14:paraId="6F745264" w14:textId="77777777" w:rsidR="00167C2B" w:rsidRPr="00377C9E" w:rsidRDefault="00167C2B" w:rsidP="006045CB">
            <w:pPr>
              <w:pStyle w:val="TableText"/>
              <w:rPr>
                <w:szCs w:val="18"/>
              </w:rPr>
            </w:pPr>
            <w:r w:rsidRPr="00377C9E">
              <w:rPr>
                <w:iCs/>
                <w:szCs w:val="18"/>
              </w:rPr>
              <w:t>Wide range of fish, including sturgeon</w:t>
            </w:r>
          </w:p>
        </w:tc>
        <w:tc>
          <w:tcPr>
            <w:tcW w:w="1181" w:type="dxa"/>
          </w:tcPr>
          <w:p w14:paraId="5C89AD94" w14:textId="77777777" w:rsidR="00167C2B" w:rsidRPr="00377C9E" w:rsidRDefault="00167C2B" w:rsidP="006045CB">
            <w:pPr>
              <w:pStyle w:val="TableText"/>
              <w:rPr>
                <w:szCs w:val="18"/>
              </w:rPr>
            </w:pPr>
            <w:r w:rsidRPr="00377C9E">
              <w:rPr>
                <w:szCs w:val="18"/>
              </w:rPr>
              <w:t>No</w:t>
            </w:r>
          </w:p>
        </w:tc>
        <w:tc>
          <w:tcPr>
            <w:tcW w:w="1502" w:type="dxa"/>
          </w:tcPr>
          <w:p w14:paraId="28D4EC4C" w14:textId="77777777" w:rsidR="00167C2B" w:rsidRPr="00377C9E" w:rsidRDefault="00167C2B" w:rsidP="006045CB">
            <w:pPr>
              <w:pStyle w:val="TableText"/>
              <w:rPr>
                <w:szCs w:val="18"/>
              </w:rPr>
            </w:pPr>
            <w:r w:rsidRPr="00377C9E">
              <w:rPr>
                <w:szCs w:val="18"/>
              </w:rPr>
              <w:t>No</w:t>
            </w:r>
          </w:p>
        </w:tc>
        <w:tc>
          <w:tcPr>
            <w:tcW w:w="1837" w:type="dxa"/>
          </w:tcPr>
          <w:p w14:paraId="0B79D7CF" w14:textId="77777777" w:rsidR="00167C2B" w:rsidRPr="00377C9E" w:rsidRDefault="00167C2B" w:rsidP="006045CB">
            <w:pPr>
              <w:pStyle w:val="TableText"/>
              <w:rPr>
                <w:szCs w:val="18"/>
              </w:rPr>
            </w:pPr>
            <w:r w:rsidRPr="00377C9E">
              <w:rPr>
                <w:szCs w:val="18"/>
              </w:rPr>
              <w:t>Yes</w:t>
            </w:r>
          </w:p>
        </w:tc>
        <w:tc>
          <w:tcPr>
            <w:tcW w:w="2941" w:type="dxa"/>
          </w:tcPr>
          <w:p w14:paraId="5C58DC84" w14:textId="4CCC4044" w:rsidR="00167C2B" w:rsidRPr="00377C9E" w:rsidRDefault="00167C2B" w:rsidP="006045CB">
            <w:pPr>
              <w:pStyle w:val="TableText"/>
              <w:rPr>
                <w:szCs w:val="18"/>
              </w:rPr>
            </w:pPr>
            <w:r w:rsidRPr="00377C9E">
              <w:rPr>
                <w:szCs w:val="18"/>
              </w:rPr>
              <w:t xml:space="preserve">No: present in Australia, is not included on </w:t>
            </w:r>
            <w:r w:rsidR="0032038C" w:rsidRPr="006F1C56">
              <w:rPr>
                <w:rStyle w:val="Emphasis"/>
              </w:rPr>
              <w:t>Australia's National list of reportable diseases of aquatic animals</w:t>
            </w:r>
            <w:r w:rsidR="0032038C" w:rsidRPr="00377C9E">
              <w:rPr>
                <w:szCs w:val="18"/>
              </w:rPr>
              <w:t xml:space="preserve"> </w:t>
            </w:r>
            <w:r w:rsidRPr="00377C9E">
              <w:rPr>
                <w:szCs w:val="18"/>
              </w:rPr>
              <w:t>and is not subject to control or eradication and no evidence of adverse consequences associated with the disease agent reported</w:t>
            </w:r>
            <w:r w:rsidR="004853C8">
              <w:rPr>
                <w:szCs w:val="18"/>
              </w:rPr>
              <w:t>.</w:t>
            </w:r>
          </w:p>
        </w:tc>
        <w:tc>
          <w:tcPr>
            <w:tcW w:w="2625" w:type="dxa"/>
          </w:tcPr>
          <w:p w14:paraId="58109642" w14:textId="77777777" w:rsidR="00167C2B" w:rsidRPr="00377C9E" w:rsidRDefault="00167C2B" w:rsidP="006045CB">
            <w:pPr>
              <w:pStyle w:val="TableText"/>
              <w:rPr>
                <w:szCs w:val="18"/>
              </w:rPr>
            </w:pPr>
            <w:r w:rsidRPr="00377C9E">
              <w:rPr>
                <w:szCs w:val="18"/>
              </w:rPr>
              <w:t>(Kayiş et al. 2017)</w:t>
            </w:r>
          </w:p>
        </w:tc>
      </w:tr>
      <w:tr w:rsidR="00E87FA1" w:rsidRPr="00377C9E" w14:paraId="55F20E2B" w14:textId="77777777" w:rsidTr="008C7373">
        <w:trPr>
          <w:cantSplit/>
        </w:trPr>
        <w:tc>
          <w:tcPr>
            <w:tcW w:w="2542" w:type="dxa"/>
          </w:tcPr>
          <w:p w14:paraId="220C7DE8" w14:textId="77777777" w:rsidR="00167C2B" w:rsidRPr="00377C9E" w:rsidRDefault="00167C2B" w:rsidP="006045CB">
            <w:pPr>
              <w:pStyle w:val="TableText"/>
              <w:rPr>
                <w:szCs w:val="18"/>
              </w:rPr>
            </w:pPr>
            <w:r w:rsidRPr="00E46F02">
              <w:rPr>
                <w:rStyle w:val="Emphasis"/>
              </w:rPr>
              <w:t>Carnobacterium</w:t>
            </w:r>
            <w:r w:rsidRPr="00377C9E">
              <w:rPr>
                <w:szCs w:val="18"/>
              </w:rPr>
              <w:t xml:space="preserve"> species</w:t>
            </w:r>
          </w:p>
        </w:tc>
        <w:tc>
          <w:tcPr>
            <w:tcW w:w="1938" w:type="dxa"/>
          </w:tcPr>
          <w:p w14:paraId="5446FF7A" w14:textId="77777777" w:rsidR="00167C2B" w:rsidRPr="00377C9E" w:rsidRDefault="00167C2B" w:rsidP="006045CB">
            <w:pPr>
              <w:pStyle w:val="TableText"/>
              <w:rPr>
                <w:szCs w:val="18"/>
              </w:rPr>
            </w:pPr>
            <w:r w:rsidRPr="00377C9E">
              <w:rPr>
                <w:szCs w:val="18"/>
              </w:rPr>
              <w:t>Wide range of fish, including sturgeon</w:t>
            </w:r>
          </w:p>
        </w:tc>
        <w:tc>
          <w:tcPr>
            <w:tcW w:w="1181" w:type="dxa"/>
          </w:tcPr>
          <w:p w14:paraId="42C3CF20" w14:textId="77777777" w:rsidR="00167C2B" w:rsidRPr="00377C9E" w:rsidRDefault="00167C2B" w:rsidP="006045CB">
            <w:pPr>
              <w:pStyle w:val="TableText"/>
              <w:rPr>
                <w:szCs w:val="18"/>
              </w:rPr>
            </w:pPr>
            <w:r w:rsidRPr="00377C9E">
              <w:rPr>
                <w:szCs w:val="18"/>
              </w:rPr>
              <w:t>No</w:t>
            </w:r>
          </w:p>
        </w:tc>
        <w:tc>
          <w:tcPr>
            <w:tcW w:w="1502" w:type="dxa"/>
          </w:tcPr>
          <w:p w14:paraId="6CEDD65D" w14:textId="77777777" w:rsidR="00167C2B" w:rsidRPr="00377C9E" w:rsidRDefault="00167C2B" w:rsidP="006045CB">
            <w:pPr>
              <w:pStyle w:val="TableText"/>
              <w:rPr>
                <w:szCs w:val="18"/>
              </w:rPr>
            </w:pPr>
            <w:r w:rsidRPr="00377C9E">
              <w:rPr>
                <w:szCs w:val="18"/>
              </w:rPr>
              <w:t>No</w:t>
            </w:r>
          </w:p>
        </w:tc>
        <w:tc>
          <w:tcPr>
            <w:tcW w:w="1837" w:type="dxa"/>
          </w:tcPr>
          <w:p w14:paraId="7B45A285" w14:textId="77777777" w:rsidR="00167C2B" w:rsidRPr="00377C9E" w:rsidRDefault="00167C2B" w:rsidP="006045CB">
            <w:pPr>
              <w:pStyle w:val="TableText"/>
              <w:rPr>
                <w:szCs w:val="18"/>
              </w:rPr>
            </w:pPr>
            <w:r w:rsidRPr="00377C9E">
              <w:rPr>
                <w:szCs w:val="18"/>
              </w:rPr>
              <w:t>Yes</w:t>
            </w:r>
          </w:p>
        </w:tc>
        <w:tc>
          <w:tcPr>
            <w:tcW w:w="2941" w:type="dxa"/>
          </w:tcPr>
          <w:p w14:paraId="3978C885" w14:textId="247F859F" w:rsidR="00167C2B" w:rsidRPr="00377C9E" w:rsidRDefault="00167C2B" w:rsidP="006045CB">
            <w:pPr>
              <w:pStyle w:val="TableText"/>
              <w:rPr>
                <w:szCs w:val="18"/>
              </w:rPr>
            </w:pPr>
            <w:r w:rsidRPr="00377C9E">
              <w:rPr>
                <w:szCs w:val="18"/>
              </w:rPr>
              <w:t xml:space="preserve">No: present in Australia, is not included on </w:t>
            </w:r>
            <w:r w:rsidR="0032038C" w:rsidRPr="006F1C56">
              <w:rPr>
                <w:rStyle w:val="Emphasis"/>
              </w:rPr>
              <w:t>Australia's National list of reportable diseases of aquatic animals</w:t>
            </w:r>
            <w:r w:rsidR="0032038C" w:rsidRPr="00377C9E">
              <w:rPr>
                <w:szCs w:val="18"/>
              </w:rPr>
              <w:t xml:space="preserve"> </w:t>
            </w:r>
            <w:r w:rsidRPr="00377C9E">
              <w:rPr>
                <w:szCs w:val="18"/>
              </w:rPr>
              <w:t>and is not subject to control or eradication and no evidence of adverse consequences associated with the disease agent reported</w:t>
            </w:r>
            <w:r w:rsidR="004853C8">
              <w:rPr>
                <w:szCs w:val="18"/>
              </w:rPr>
              <w:t>.</w:t>
            </w:r>
          </w:p>
        </w:tc>
        <w:tc>
          <w:tcPr>
            <w:tcW w:w="2625" w:type="dxa"/>
          </w:tcPr>
          <w:p w14:paraId="69B16810" w14:textId="77777777" w:rsidR="00167C2B" w:rsidRPr="00377C9E" w:rsidRDefault="00167C2B" w:rsidP="006045CB">
            <w:pPr>
              <w:pStyle w:val="TableText"/>
              <w:rPr>
                <w:szCs w:val="18"/>
              </w:rPr>
            </w:pPr>
            <w:r w:rsidRPr="00377C9E">
              <w:rPr>
                <w:szCs w:val="18"/>
              </w:rPr>
              <w:t>(Kim et al. 2015; Ciulli et al. 2020)</w:t>
            </w:r>
          </w:p>
        </w:tc>
      </w:tr>
      <w:tr w:rsidR="00E87FA1" w:rsidRPr="00377C9E" w14:paraId="61F86C3B" w14:textId="77777777" w:rsidTr="008C7373">
        <w:trPr>
          <w:cantSplit/>
        </w:trPr>
        <w:tc>
          <w:tcPr>
            <w:tcW w:w="2542" w:type="dxa"/>
          </w:tcPr>
          <w:p w14:paraId="4C045679" w14:textId="77777777" w:rsidR="004853C8" w:rsidRDefault="00167C2B" w:rsidP="006045CB">
            <w:pPr>
              <w:pStyle w:val="TableText"/>
              <w:rPr>
                <w:szCs w:val="18"/>
              </w:rPr>
            </w:pPr>
            <w:r w:rsidRPr="00E46F02">
              <w:rPr>
                <w:rStyle w:val="Emphasis"/>
              </w:rPr>
              <w:t>Chlamydia</w:t>
            </w:r>
            <w:r w:rsidRPr="00377C9E">
              <w:rPr>
                <w:szCs w:val="18"/>
              </w:rPr>
              <w:t xml:space="preserve"> species</w:t>
            </w:r>
          </w:p>
          <w:p w14:paraId="42167817" w14:textId="7092D50D" w:rsidR="00167C2B" w:rsidRPr="00377C9E" w:rsidRDefault="00167C2B" w:rsidP="006045CB">
            <w:pPr>
              <w:pStyle w:val="TableText"/>
              <w:rPr>
                <w:szCs w:val="18"/>
              </w:rPr>
            </w:pPr>
            <w:r w:rsidRPr="00377C9E">
              <w:rPr>
                <w:szCs w:val="18"/>
              </w:rPr>
              <w:t>(Epitheliocystis)</w:t>
            </w:r>
          </w:p>
        </w:tc>
        <w:tc>
          <w:tcPr>
            <w:tcW w:w="1938" w:type="dxa"/>
          </w:tcPr>
          <w:p w14:paraId="7309D67B" w14:textId="77777777" w:rsidR="00167C2B" w:rsidRPr="00377C9E" w:rsidRDefault="00167C2B" w:rsidP="006045CB">
            <w:pPr>
              <w:pStyle w:val="TableText"/>
              <w:rPr>
                <w:szCs w:val="18"/>
              </w:rPr>
            </w:pPr>
            <w:r w:rsidRPr="00377C9E">
              <w:rPr>
                <w:szCs w:val="18"/>
              </w:rPr>
              <w:t>Wide range of fish, some species specific to sturgeon</w:t>
            </w:r>
          </w:p>
        </w:tc>
        <w:tc>
          <w:tcPr>
            <w:tcW w:w="1181" w:type="dxa"/>
          </w:tcPr>
          <w:p w14:paraId="5B761B80" w14:textId="77777777" w:rsidR="00167C2B" w:rsidRPr="00377C9E" w:rsidRDefault="00167C2B" w:rsidP="006045CB">
            <w:pPr>
              <w:pStyle w:val="TableText"/>
              <w:rPr>
                <w:szCs w:val="18"/>
              </w:rPr>
            </w:pPr>
            <w:r w:rsidRPr="00377C9E">
              <w:rPr>
                <w:szCs w:val="18"/>
              </w:rPr>
              <w:t>No</w:t>
            </w:r>
          </w:p>
        </w:tc>
        <w:tc>
          <w:tcPr>
            <w:tcW w:w="1502" w:type="dxa"/>
          </w:tcPr>
          <w:p w14:paraId="5D09F037" w14:textId="77777777" w:rsidR="00167C2B" w:rsidRPr="00377C9E" w:rsidRDefault="00167C2B" w:rsidP="006045CB">
            <w:pPr>
              <w:pStyle w:val="TableText"/>
              <w:rPr>
                <w:szCs w:val="18"/>
              </w:rPr>
            </w:pPr>
            <w:r w:rsidRPr="00377C9E">
              <w:rPr>
                <w:szCs w:val="18"/>
              </w:rPr>
              <w:t>No</w:t>
            </w:r>
          </w:p>
        </w:tc>
        <w:tc>
          <w:tcPr>
            <w:tcW w:w="1837" w:type="dxa"/>
          </w:tcPr>
          <w:p w14:paraId="61514B57" w14:textId="77777777" w:rsidR="00167C2B" w:rsidRPr="00377C9E" w:rsidRDefault="00167C2B" w:rsidP="006045CB">
            <w:pPr>
              <w:pStyle w:val="TableText"/>
              <w:rPr>
                <w:szCs w:val="18"/>
              </w:rPr>
            </w:pPr>
            <w:r w:rsidRPr="00377C9E">
              <w:rPr>
                <w:szCs w:val="18"/>
              </w:rPr>
              <w:t>Yes</w:t>
            </w:r>
          </w:p>
        </w:tc>
        <w:tc>
          <w:tcPr>
            <w:tcW w:w="2941" w:type="dxa"/>
          </w:tcPr>
          <w:p w14:paraId="06C42EE3" w14:textId="54D76DC2" w:rsidR="00167C2B" w:rsidRPr="00377C9E" w:rsidRDefault="00167C2B" w:rsidP="006045CB">
            <w:pPr>
              <w:pStyle w:val="TableText"/>
              <w:rPr>
                <w:szCs w:val="18"/>
              </w:rPr>
            </w:pPr>
            <w:r w:rsidRPr="00377C9E">
              <w:rPr>
                <w:szCs w:val="18"/>
              </w:rPr>
              <w:t>No:</w:t>
            </w:r>
            <w:r w:rsidRPr="00377C9E">
              <w:rPr>
                <w:i/>
                <w:szCs w:val="18"/>
              </w:rPr>
              <w:t xml:space="preserve"> </w:t>
            </w:r>
            <w:r w:rsidRPr="00426E1B">
              <w:rPr>
                <w:rStyle w:val="Emphasis"/>
              </w:rPr>
              <w:t>Chlamydia</w:t>
            </w:r>
            <w:r w:rsidRPr="00377C9E">
              <w:rPr>
                <w:i/>
                <w:szCs w:val="18"/>
              </w:rPr>
              <w:t xml:space="preserve"> </w:t>
            </w:r>
            <w:r w:rsidRPr="00377C9E">
              <w:rPr>
                <w:szCs w:val="18"/>
              </w:rPr>
              <w:t xml:space="preserve">spp. are present in Australia, is not included on </w:t>
            </w:r>
            <w:r w:rsidR="0032038C" w:rsidRPr="006F1C56">
              <w:rPr>
                <w:rStyle w:val="Emphasis"/>
              </w:rPr>
              <w:t>Australia's National list of reportable diseases of aquatic animals</w:t>
            </w:r>
            <w:r w:rsidR="0032038C" w:rsidRPr="00377C9E">
              <w:rPr>
                <w:szCs w:val="18"/>
              </w:rPr>
              <w:t xml:space="preserve"> </w:t>
            </w:r>
            <w:r w:rsidRPr="00377C9E">
              <w:rPr>
                <w:szCs w:val="18"/>
              </w:rPr>
              <w:t>and is not subject to control or eradication, and no evidence of adverse consequences associated with the sturgeon specific species</w:t>
            </w:r>
            <w:r w:rsidR="004853C8">
              <w:rPr>
                <w:szCs w:val="18"/>
              </w:rPr>
              <w:t>.</w:t>
            </w:r>
          </w:p>
        </w:tc>
        <w:tc>
          <w:tcPr>
            <w:tcW w:w="2625" w:type="dxa"/>
          </w:tcPr>
          <w:p w14:paraId="2F476B9F" w14:textId="77777777" w:rsidR="00167C2B" w:rsidRPr="00377C9E" w:rsidRDefault="00167C2B" w:rsidP="006045CB">
            <w:pPr>
              <w:pStyle w:val="TableText"/>
              <w:rPr>
                <w:szCs w:val="18"/>
              </w:rPr>
            </w:pPr>
            <w:r w:rsidRPr="00377C9E">
              <w:rPr>
                <w:szCs w:val="18"/>
              </w:rPr>
              <w:t>(Groff et al. 1996)</w:t>
            </w:r>
          </w:p>
        </w:tc>
      </w:tr>
      <w:tr w:rsidR="00E87FA1" w:rsidRPr="00377C9E" w14:paraId="300FA8D1" w14:textId="77777777" w:rsidTr="008C7373">
        <w:trPr>
          <w:cantSplit/>
        </w:trPr>
        <w:tc>
          <w:tcPr>
            <w:tcW w:w="2542" w:type="dxa"/>
          </w:tcPr>
          <w:p w14:paraId="125CF97D" w14:textId="70A079DA" w:rsidR="00167C2B" w:rsidRPr="00E46F02" w:rsidRDefault="00167C2B" w:rsidP="006045CB">
            <w:pPr>
              <w:pStyle w:val="TableText"/>
              <w:rPr>
                <w:rStyle w:val="Emphasis"/>
              </w:rPr>
            </w:pPr>
            <w:r w:rsidRPr="00E46F02">
              <w:rPr>
                <w:rStyle w:val="Emphasis"/>
              </w:rPr>
              <w:t>Citrobacter</w:t>
            </w:r>
            <w:r w:rsidR="00E46F02" w:rsidRPr="00E46F02">
              <w:rPr>
                <w:rStyle w:val="Emphasis"/>
              </w:rPr>
              <w:t> </w:t>
            </w:r>
            <w:r w:rsidRPr="00E46F02">
              <w:rPr>
                <w:rStyle w:val="Emphasis"/>
              </w:rPr>
              <w:t>freundii</w:t>
            </w:r>
          </w:p>
        </w:tc>
        <w:tc>
          <w:tcPr>
            <w:tcW w:w="1938" w:type="dxa"/>
          </w:tcPr>
          <w:p w14:paraId="13DBF306" w14:textId="2184BD68" w:rsidR="00167C2B" w:rsidRPr="00377C9E" w:rsidRDefault="00167C2B" w:rsidP="006045CB">
            <w:pPr>
              <w:pStyle w:val="TableText"/>
              <w:rPr>
                <w:szCs w:val="18"/>
              </w:rPr>
            </w:pPr>
            <w:r w:rsidRPr="00377C9E">
              <w:rPr>
                <w:szCs w:val="18"/>
              </w:rPr>
              <w:t>Wide range of fish</w:t>
            </w:r>
            <w:r w:rsidR="004853C8">
              <w:rPr>
                <w:szCs w:val="18"/>
              </w:rPr>
              <w:t>, including sturgeon</w:t>
            </w:r>
          </w:p>
        </w:tc>
        <w:tc>
          <w:tcPr>
            <w:tcW w:w="1181" w:type="dxa"/>
          </w:tcPr>
          <w:p w14:paraId="7806F302" w14:textId="77777777" w:rsidR="00167C2B" w:rsidRPr="00377C9E" w:rsidRDefault="00167C2B" w:rsidP="006045CB">
            <w:pPr>
              <w:pStyle w:val="TableText"/>
              <w:rPr>
                <w:szCs w:val="18"/>
              </w:rPr>
            </w:pPr>
            <w:r w:rsidRPr="00377C9E">
              <w:rPr>
                <w:szCs w:val="18"/>
              </w:rPr>
              <w:t>No</w:t>
            </w:r>
          </w:p>
        </w:tc>
        <w:tc>
          <w:tcPr>
            <w:tcW w:w="1502" w:type="dxa"/>
          </w:tcPr>
          <w:p w14:paraId="3DA59F05" w14:textId="77777777" w:rsidR="00167C2B" w:rsidRPr="00377C9E" w:rsidRDefault="00167C2B" w:rsidP="006045CB">
            <w:pPr>
              <w:pStyle w:val="TableText"/>
              <w:rPr>
                <w:szCs w:val="18"/>
              </w:rPr>
            </w:pPr>
            <w:r w:rsidRPr="00377C9E">
              <w:rPr>
                <w:szCs w:val="18"/>
              </w:rPr>
              <w:t>No</w:t>
            </w:r>
          </w:p>
        </w:tc>
        <w:tc>
          <w:tcPr>
            <w:tcW w:w="1837" w:type="dxa"/>
          </w:tcPr>
          <w:p w14:paraId="15D25012" w14:textId="77777777" w:rsidR="00167C2B" w:rsidRPr="00377C9E" w:rsidRDefault="00167C2B" w:rsidP="006045CB">
            <w:pPr>
              <w:pStyle w:val="TableText"/>
              <w:rPr>
                <w:szCs w:val="18"/>
              </w:rPr>
            </w:pPr>
            <w:r w:rsidRPr="00377C9E">
              <w:rPr>
                <w:szCs w:val="18"/>
              </w:rPr>
              <w:t>Yes</w:t>
            </w:r>
          </w:p>
        </w:tc>
        <w:tc>
          <w:tcPr>
            <w:tcW w:w="2941" w:type="dxa"/>
          </w:tcPr>
          <w:p w14:paraId="4056806E" w14:textId="7B4706E0" w:rsidR="00167C2B" w:rsidRPr="00377C9E" w:rsidRDefault="00167C2B" w:rsidP="006045CB">
            <w:pPr>
              <w:pStyle w:val="TableText"/>
              <w:rPr>
                <w:szCs w:val="18"/>
              </w:rPr>
            </w:pPr>
            <w:r w:rsidRPr="00377C9E">
              <w:rPr>
                <w:szCs w:val="18"/>
              </w:rPr>
              <w:t xml:space="preserve">No: present in Australia, is not included on </w:t>
            </w:r>
            <w:r w:rsidR="0032038C" w:rsidRPr="006F1C56">
              <w:rPr>
                <w:rStyle w:val="Emphasis"/>
              </w:rPr>
              <w:t>Australia's National list of reportable diseases of aquatic animals</w:t>
            </w:r>
            <w:r w:rsidR="0032038C" w:rsidRPr="00377C9E">
              <w:rPr>
                <w:szCs w:val="18"/>
              </w:rPr>
              <w:t xml:space="preserve"> </w:t>
            </w:r>
            <w:r w:rsidRPr="00377C9E">
              <w:rPr>
                <w:szCs w:val="18"/>
              </w:rPr>
              <w:t>and is not subject to control or eradication and no evidence of adverse consequences associated with the disease agent reported</w:t>
            </w:r>
            <w:r w:rsidR="004853C8">
              <w:rPr>
                <w:szCs w:val="18"/>
              </w:rPr>
              <w:t>.</w:t>
            </w:r>
          </w:p>
        </w:tc>
        <w:tc>
          <w:tcPr>
            <w:tcW w:w="2625" w:type="dxa"/>
          </w:tcPr>
          <w:p w14:paraId="5189D726" w14:textId="77777777" w:rsidR="00167C2B" w:rsidRPr="00377C9E" w:rsidRDefault="00167C2B" w:rsidP="006045CB">
            <w:pPr>
              <w:pStyle w:val="TableText"/>
              <w:rPr>
                <w:szCs w:val="18"/>
              </w:rPr>
            </w:pPr>
            <w:r w:rsidRPr="00377C9E">
              <w:rPr>
                <w:szCs w:val="18"/>
              </w:rPr>
              <w:t>(Ciulli et al. 2020)</w:t>
            </w:r>
          </w:p>
        </w:tc>
      </w:tr>
      <w:tr w:rsidR="00E87FA1" w:rsidRPr="00377C9E" w14:paraId="0960D256" w14:textId="77777777" w:rsidTr="008C7373">
        <w:trPr>
          <w:cantSplit/>
        </w:trPr>
        <w:tc>
          <w:tcPr>
            <w:tcW w:w="2542" w:type="dxa"/>
          </w:tcPr>
          <w:p w14:paraId="63CC35DC" w14:textId="1DCAA9CC" w:rsidR="00167C2B" w:rsidRPr="00E46F02" w:rsidRDefault="00167C2B" w:rsidP="006045CB">
            <w:pPr>
              <w:pStyle w:val="TableText"/>
              <w:rPr>
                <w:rStyle w:val="Emphasis"/>
              </w:rPr>
            </w:pPr>
            <w:r w:rsidRPr="00E46F02">
              <w:rPr>
                <w:rStyle w:val="Emphasis"/>
              </w:rPr>
              <w:t>Edwardsiella</w:t>
            </w:r>
            <w:r w:rsidR="00E46F02" w:rsidRPr="00E46F02">
              <w:rPr>
                <w:rStyle w:val="Emphasis"/>
              </w:rPr>
              <w:t> </w:t>
            </w:r>
            <w:r w:rsidRPr="00E46F02">
              <w:rPr>
                <w:rStyle w:val="Emphasis"/>
              </w:rPr>
              <w:t>tarda</w:t>
            </w:r>
          </w:p>
        </w:tc>
        <w:tc>
          <w:tcPr>
            <w:tcW w:w="1938" w:type="dxa"/>
          </w:tcPr>
          <w:p w14:paraId="2C3B3441" w14:textId="77777777" w:rsidR="00167C2B" w:rsidRPr="00377C9E" w:rsidRDefault="00167C2B" w:rsidP="006045CB">
            <w:pPr>
              <w:pStyle w:val="TableText"/>
              <w:rPr>
                <w:szCs w:val="18"/>
              </w:rPr>
            </w:pPr>
            <w:r w:rsidRPr="00377C9E">
              <w:rPr>
                <w:szCs w:val="18"/>
              </w:rPr>
              <w:t>Wide range of fish, including sturgeon</w:t>
            </w:r>
          </w:p>
        </w:tc>
        <w:tc>
          <w:tcPr>
            <w:tcW w:w="1181" w:type="dxa"/>
          </w:tcPr>
          <w:p w14:paraId="76507AB3" w14:textId="77777777" w:rsidR="00167C2B" w:rsidRPr="00377C9E" w:rsidRDefault="00167C2B" w:rsidP="006045CB">
            <w:pPr>
              <w:pStyle w:val="TableText"/>
              <w:rPr>
                <w:szCs w:val="18"/>
              </w:rPr>
            </w:pPr>
            <w:r w:rsidRPr="00377C9E">
              <w:rPr>
                <w:szCs w:val="18"/>
              </w:rPr>
              <w:t>No</w:t>
            </w:r>
          </w:p>
        </w:tc>
        <w:tc>
          <w:tcPr>
            <w:tcW w:w="1502" w:type="dxa"/>
          </w:tcPr>
          <w:p w14:paraId="0880241C" w14:textId="77777777" w:rsidR="00167C2B" w:rsidRPr="00377C9E" w:rsidRDefault="00167C2B" w:rsidP="006045CB">
            <w:pPr>
              <w:pStyle w:val="TableText"/>
              <w:rPr>
                <w:szCs w:val="18"/>
              </w:rPr>
            </w:pPr>
            <w:r w:rsidRPr="00377C9E">
              <w:rPr>
                <w:szCs w:val="18"/>
              </w:rPr>
              <w:t>No</w:t>
            </w:r>
          </w:p>
        </w:tc>
        <w:tc>
          <w:tcPr>
            <w:tcW w:w="1837" w:type="dxa"/>
          </w:tcPr>
          <w:p w14:paraId="36F5FC0C" w14:textId="77777777" w:rsidR="00167C2B" w:rsidRPr="00377C9E" w:rsidRDefault="00167C2B" w:rsidP="006045CB">
            <w:pPr>
              <w:pStyle w:val="TableText"/>
              <w:rPr>
                <w:szCs w:val="18"/>
              </w:rPr>
            </w:pPr>
            <w:r w:rsidRPr="00377C9E">
              <w:rPr>
                <w:szCs w:val="18"/>
              </w:rPr>
              <w:t>Yes</w:t>
            </w:r>
          </w:p>
        </w:tc>
        <w:tc>
          <w:tcPr>
            <w:tcW w:w="2941" w:type="dxa"/>
          </w:tcPr>
          <w:p w14:paraId="15D322D7" w14:textId="0E5EC07A" w:rsidR="00167C2B" w:rsidRPr="00377C9E" w:rsidRDefault="00167C2B" w:rsidP="006045CB">
            <w:pPr>
              <w:pStyle w:val="TableText"/>
              <w:rPr>
                <w:szCs w:val="18"/>
              </w:rPr>
            </w:pPr>
            <w:r w:rsidRPr="00377C9E">
              <w:rPr>
                <w:szCs w:val="18"/>
              </w:rPr>
              <w:t xml:space="preserve">No: present in Australia, is not included on </w:t>
            </w:r>
            <w:r w:rsidR="0032038C" w:rsidRPr="006F1C56">
              <w:rPr>
                <w:rStyle w:val="Emphasis"/>
              </w:rPr>
              <w:t>Australia's National list of reportable diseases of aquatic animals</w:t>
            </w:r>
            <w:r w:rsidR="0032038C" w:rsidRPr="00377C9E">
              <w:rPr>
                <w:szCs w:val="18"/>
              </w:rPr>
              <w:t xml:space="preserve"> </w:t>
            </w:r>
            <w:r w:rsidRPr="00377C9E">
              <w:rPr>
                <w:szCs w:val="18"/>
              </w:rPr>
              <w:t>and is not subject to control or eradication and no evidence of adverse consequences associated with the disease agent reported</w:t>
            </w:r>
            <w:r w:rsidR="004853C8">
              <w:rPr>
                <w:szCs w:val="18"/>
              </w:rPr>
              <w:t>.</w:t>
            </w:r>
          </w:p>
        </w:tc>
        <w:tc>
          <w:tcPr>
            <w:tcW w:w="2625" w:type="dxa"/>
          </w:tcPr>
          <w:p w14:paraId="5FEC5AB6" w14:textId="77777777" w:rsidR="00167C2B" w:rsidRPr="00377C9E" w:rsidRDefault="00167C2B" w:rsidP="006045CB">
            <w:pPr>
              <w:pStyle w:val="TableText"/>
              <w:rPr>
                <w:szCs w:val="18"/>
              </w:rPr>
            </w:pPr>
            <w:r w:rsidRPr="00377C9E">
              <w:rPr>
                <w:szCs w:val="18"/>
              </w:rPr>
              <w:t>(AQIS 1999a; Yang et al. 2018)</w:t>
            </w:r>
          </w:p>
        </w:tc>
      </w:tr>
      <w:tr w:rsidR="00E87FA1" w:rsidRPr="00377C9E" w14:paraId="2818C450" w14:textId="77777777" w:rsidTr="008C7373">
        <w:trPr>
          <w:cantSplit/>
        </w:trPr>
        <w:tc>
          <w:tcPr>
            <w:tcW w:w="2542" w:type="dxa"/>
          </w:tcPr>
          <w:p w14:paraId="6271D507" w14:textId="77777777" w:rsidR="00167C2B" w:rsidRPr="00377C9E" w:rsidRDefault="00167C2B" w:rsidP="006045CB">
            <w:pPr>
              <w:pStyle w:val="TableText"/>
              <w:rPr>
                <w:szCs w:val="18"/>
              </w:rPr>
            </w:pPr>
            <w:r w:rsidRPr="00E46F02">
              <w:rPr>
                <w:rStyle w:val="Emphasis"/>
              </w:rPr>
              <w:t>Flexibacter</w:t>
            </w:r>
            <w:r w:rsidRPr="00377C9E">
              <w:rPr>
                <w:szCs w:val="18"/>
              </w:rPr>
              <w:t xml:space="preserve"> species</w:t>
            </w:r>
          </w:p>
        </w:tc>
        <w:tc>
          <w:tcPr>
            <w:tcW w:w="1938" w:type="dxa"/>
          </w:tcPr>
          <w:p w14:paraId="440658B1" w14:textId="77777777" w:rsidR="00167C2B" w:rsidRPr="00377C9E" w:rsidRDefault="00167C2B" w:rsidP="006045CB">
            <w:pPr>
              <w:pStyle w:val="TableText"/>
              <w:rPr>
                <w:szCs w:val="18"/>
              </w:rPr>
            </w:pPr>
            <w:r w:rsidRPr="00377C9E">
              <w:rPr>
                <w:szCs w:val="18"/>
              </w:rPr>
              <w:t>Wide range of fish, including sturgeon and crustaceans</w:t>
            </w:r>
          </w:p>
        </w:tc>
        <w:tc>
          <w:tcPr>
            <w:tcW w:w="1181" w:type="dxa"/>
          </w:tcPr>
          <w:p w14:paraId="42854E66" w14:textId="77777777" w:rsidR="00167C2B" w:rsidRPr="00377C9E" w:rsidRDefault="00167C2B" w:rsidP="006045CB">
            <w:pPr>
              <w:pStyle w:val="TableText"/>
              <w:rPr>
                <w:szCs w:val="18"/>
              </w:rPr>
            </w:pPr>
            <w:r w:rsidRPr="00377C9E">
              <w:rPr>
                <w:szCs w:val="18"/>
              </w:rPr>
              <w:t>No</w:t>
            </w:r>
          </w:p>
        </w:tc>
        <w:tc>
          <w:tcPr>
            <w:tcW w:w="1502" w:type="dxa"/>
          </w:tcPr>
          <w:p w14:paraId="0F1D7F91" w14:textId="77777777" w:rsidR="00167C2B" w:rsidRPr="00377C9E" w:rsidRDefault="00167C2B" w:rsidP="006045CB">
            <w:pPr>
              <w:pStyle w:val="TableText"/>
              <w:rPr>
                <w:szCs w:val="18"/>
              </w:rPr>
            </w:pPr>
            <w:r w:rsidRPr="00377C9E">
              <w:rPr>
                <w:szCs w:val="18"/>
              </w:rPr>
              <w:t>No</w:t>
            </w:r>
          </w:p>
        </w:tc>
        <w:tc>
          <w:tcPr>
            <w:tcW w:w="1837" w:type="dxa"/>
          </w:tcPr>
          <w:p w14:paraId="79B38F5A" w14:textId="77777777" w:rsidR="00167C2B" w:rsidRPr="00377C9E" w:rsidRDefault="00167C2B" w:rsidP="006045CB">
            <w:pPr>
              <w:pStyle w:val="TableText"/>
              <w:rPr>
                <w:szCs w:val="18"/>
              </w:rPr>
            </w:pPr>
            <w:r w:rsidRPr="00377C9E">
              <w:rPr>
                <w:szCs w:val="18"/>
              </w:rPr>
              <w:t>Yes</w:t>
            </w:r>
          </w:p>
        </w:tc>
        <w:tc>
          <w:tcPr>
            <w:tcW w:w="2941" w:type="dxa"/>
          </w:tcPr>
          <w:p w14:paraId="788F59F1" w14:textId="57C3E67E" w:rsidR="00167C2B" w:rsidRPr="00377C9E" w:rsidRDefault="00167C2B" w:rsidP="006045CB">
            <w:pPr>
              <w:pStyle w:val="TableText"/>
              <w:rPr>
                <w:szCs w:val="18"/>
              </w:rPr>
            </w:pPr>
            <w:r w:rsidRPr="00377C9E">
              <w:rPr>
                <w:iCs/>
                <w:szCs w:val="18"/>
              </w:rPr>
              <w:t xml:space="preserve">No: present in Australia, is not included </w:t>
            </w:r>
            <w:r w:rsidR="0032038C" w:rsidRPr="006F1C56">
              <w:rPr>
                <w:rStyle w:val="Emphasis"/>
              </w:rPr>
              <w:t>Australia's National list of reportable diseases of aquatic animals</w:t>
            </w:r>
            <w:r w:rsidR="0032038C" w:rsidRPr="00377C9E">
              <w:rPr>
                <w:szCs w:val="18"/>
              </w:rPr>
              <w:t xml:space="preserve"> </w:t>
            </w:r>
            <w:r w:rsidRPr="00377C9E">
              <w:rPr>
                <w:iCs/>
                <w:szCs w:val="18"/>
              </w:rPr>
              <w:t>and is not subject to control or eradication and no evidence of adverse consequences associated with the disease agent reported</w:t>
            </w:r>
            <w:r w:rsidR="004853C8">
              <w:rPr>
                <w:iCs/>
                <w:szCs w:val="18"/>
              </w:rPr>
              <w:t>.</w:t>
            </w:r>
          </w:p>
        </w:tc>
        <w:tc>
          <w:tcPr>
            <w:tcW w:w="2625" w:type="dxa"/>
          </w:tcPr>
          <w:p w14:paraId="2E7A6245" w14:textId="77777777" w:rsidR="00167C2B" w:rsidRPr="00377C9E" w:rsidRDefault="00167C2B" w:rsidP="006045CB">
            <w:pPr>
              <w:pStyle w:val="TableText"/>
              <w:rPr>
                <w:szCs w:val="18"/>
              </w:rPr>
            </w:pPr>
            <w:r w:rsidRPr="00377C9E">
              <w:rPr>
                <w:iCs/>
                <w:szCs w:val="18"/>
              </w:rPr>
              <w:t>(Handlinger et al. 1997)</w:t>
            </w:r>
          </w:p>
        </w:tc>
      </w:tr>
      <w:tr w:rsidR="00E87FA1" w:rsidRPr="00377C9E" w14:paraId="56DB7253" w14:textId="77777777" w:rsidTr="008C7373">
        <w:trPr>
          <w:cantSplit/>
        </w:trPr>
        <w:tc>
          <w:tcPr>
            <w:tcW w:w="2542" w:type="dxa"/>
          </w:tcPr>
          <w:p w14:paraId="59300355" w14:textId="090255EF" w:rsidR="00167C2B" w:rsidRPr="00E46F02" w:rsidRDefault="00167C2B" w:rsidP="006045CB">
            <w:pPr>
              <w:pStyle w:val="TableText"/>
              <w:rPr>
                <w:rStyle w:val="Emphasis"/>
              </w:rPr>
            </w:pPr>
            <w:r w:rsidRPr="00E46F02">
              <w:rPr>
                <w:rStyle w:val="Emphasis"/>
              </w:rPr>
              <w:t>Mycobacterium</w:t>
            </w:r>
            <w:r w:rsidR="00E46F02">
              <w:rPr>
                <w:rStyle w:val="Emphasis"/>
              </w:rPr>
              <w:t> </w:t>
            </w:r>
            <w:r w:rsidRPr="00E46F02">
              <w:rPr>
                <w:rStyle w:val="Emphasis"/>
              </w:rPr>
              <w:t>chelonae</w:t>
            </w:r>
          </w:p>
        </w:tc>
        <w:tc>
          <w:tcPr>
            <w:tcW w:w="1938" w:type="dxa"/>
          </w:tcPr>
          <w:p w14:paraId="21FCBEA7" w14:textId="77777777" w:rsidR="00167C2B" w:rsidRPr="00377C9E" w:rsidRDefault="00167C2B" w:rsidP="006045CB">
            <w:pPr>
              <w:pStyle w:val="TableText"/>
              <w:rPr>
                <w:szCs w:val="18"/>
              </w:rPr>
            </w:pPr>
            <w:r w:rsidRPr="00377C9E">
              <w:rPr>
                <w:iCs/>
                <w:szCs w:val="18"/>
              </w:rPr>
              <w:t xml:space="preserve">Sturgeon </w:t>
            </w:r>
          </w:p>
        </w:tc>
        <w:tc>
          <w:tcPr>
            <w:tcW w:w="1181" w:type="dxa"/>
          </w:tcPr>
          <w:p w14:paraId="782AE049" w14:textId="77777777" w:rsidR="00167C2B" w:rsidRPr="00377C9E" w:rsidRDefault="00167C2B" w:rsidP="006045CB">
            <w:pPr>
              <w:pStyle w:val="TableText"/>
              <w:rPr>
                <w:szCs w:val="18"/>
              </w:rPr>
            </w:pPr>
            <w:r w:rsidRPr="00377C9E">
              <w:rPr>
                <w:szCs w:val="18"/>
              </w:rPr>
              <w:t>No</w:t>
            </w:r>
          </w:p>
        </w:tc>
        <w:tc>
          <w:tcPr>
            <w:tcW w:w="1502" w:type="dxa"/>
          </w:tcPr>
          <w:p w14:paraId="1FEB45A2" w14:textId="77777777" w:rsidR="00167C2B" w:rsidRPr="00377C9E" w:rsidRDefault="00167C2B" w:rsidP="006045CB">
            <w:pPr>
              <w:pStyle w:val="TableText"/>
              <w:rPr>
                <w:szCs w:val="18"/>
              </w:rPr>
            </w:pPr>
            <w:r w:rsidRPr="00377C9E">
              <w:rPr>
                <w:szCs w:val="18"/>
              </w:rPr>
              <w:t>No</w:t>
            </w:r>
          </w:p>
        </w:tc>
        <w:tc>
          <w:tcPr>
            <w:tcW w:w="1837" w:type="dxa"/>
          </w:tcPr>
          <w:p w14:paraId="1FDB2E19" w14:textId="482715E8" w:rsidR="00167C2B" w:rsidRPr="00377C9E" w:rsidRDefault="004853C8" w:rsidP="006045CB">
            <w:pPr>
              <w:pStyle w:val="TableText"/>
              <w:rPr>
                <w:szCs w:val="18"/>
              </w:rPr>
            </w:pPr>
            <w:r>
              <w:rPr>
                <w:szCs w:val="18"/>
              </w:rPr>
              <w:t>No</w:t>
            </w:r>
          </w:p>
        </w:tc>
        <w:tc>
          <w:tcPr>
            <w:tcW w:w="2941" w:type="dxa"/>
          </w:tcPr>
          <w:p w14:paraId="36842B2E" w14:textId="18F60932" w:rsidR="00167C2B" w:rsidRPr="00377C9E" w:rsidRDefault="00167C2B" w:rsidP="006045CB">
            <w:pPr>
              <w:pStyle w:val="TableText"/>
              <w:rPr>
                <w:szCs w:val="18"/>
              </w:rPr>
            </w:pPr>
            <w:r w:rsidRPr="00377C9E">
              <w:rPr>
                <w:szCs w:val="18"/>
              </w:rPr>
              <w:t>No: no evidence of significant adverse consequences associated with the disease agent reported</w:t>
            </w:r>
            <w:r w:rsidR="004853C8">
              <w:rPr>
                <w:szCs w:val="18"/>
              </w:rPr>
              <w:t>.</w:t>
            </w:r>
          </w:p>
        </w:tc>
        <w:tc>
          <w:tcPr>
            <w:tcW w:w="2625" w:type="dxa"/>
          </w:tcPr>
          <w:p w14:paraId="07796319" w14:textId="77777777" w:rsidR="00167C2B" w:rsidRPr="00377C9E" w:rsidRDefault="00167C2B" w:rsidP="006045CB">
            <w:pPr>
              <w:pStyle w:val="TableText"/>
              <w:rPr>
                <w:szCs w:val="18"/>
              </w:rPr>
            </w:pPr>
            <w:r w:rsidRPr="00377C9E">
              <w:rPr>
                <w:szCs w:val="18"/>
              </w:rPr>
              <w:t>(</w:t>
            </w:r>
            <w:r w:rsidRPr="00377C9E">
              <w:rPr>
                <w:iCs/>
                <w:szCs w:val="18"/>
              </w:rPr>
              <w:t>Antuofermo</w:t>
            </w:r>
            <w:r w:rsidRPr="00377C9E">
              <w:rPr>
                <w:szCs w:val="18"/>
              </w:rPr>
              <w:t xml:space="preserve"> et al. 2014)</w:t>
            </w:r>
          </w:p>
        </w:tc>
      </w:tr>
      <w:tr w:rsidR="00E87FA1" w:rsidRPr="00377C9E" w14:paraId="5BE5AD12" w14:textId="77777777" w:rsidTr="008C7373">
        <w:trPr>
          <w:cantSplit/>
        </w:trPr>
        <w:tc>
          <w:tcPr>
            <w:tcW w:w="2542" w:type="dxa"/>
          </w:tcPr>
          <w:p w14:paraId="3BBDB57E" w14:textId="1579CED5" w:rsidR="00167C2B" w:rsidRPr="00E46F02" w:rsidRDefault="00167C2B" w:rsidP="006045CB">
            <w:pPr>
              <w:pStyle w:val="TableText"/>
              <w:rPr>
                <w:rStyle w:val="Emphasis"/>
              </w:rPr>
            </w:pPr>
            <w:r w:rsidRPr="00E46F02">
              <w:rPr>
                <w:rStyle w:val="Emphasis"/>
              </w:rPr>
              <w:t>M</w:t>
            </w:r>
            <w:r w:rsidR="004853C8">
              <w:rPr>
                <w:rStyle w:val="Emphasis"/>
              </w:rPr>
              <w:t>yocobacterium </w:t>
            </w:r>
            <w:r w:rsidRPr="00E46F02">
              <w:rPr>
                <w:rStyle w:val="Emphasis"/>
              </w:rPr>
              <w:t>ulcerans</w:t>
            </w:r>
          </w:p>
        </w:tc>
        <w:tc>
          <w:tcPr>
            <w:tcW w:w="1938" w:type="dxa"/>
          </w:tcPr>
          <w:p w14:paraId="77E8665B" w14:textId="77777777" w:rsidR="00167C2B" w:rsidRPr="00377C9E" w:rsidRDefault="00167C2B" w:rsidP="006045CB">
            <w:pPr>
              <w:pStyle w:val="TableText"/>
              <w:rPr>
                <w:szCs w:val="18"/>
              </w:rPr>
            </w:pPr>
            <w:r w:rsidRPr="00377C9E">
              <w:rPr>
                <w:iCs/>
                <w:szCs w:val="18"/>
              </w:rPr>
              <w:t xml:space="preserve">Sturgeon </w:t>
            </w:r>
          </w:p>
        </w:tc>
        <w:tc>
          <w:tcPr>
            <w:tcW w:w="1181" w:type="dxa"/>
          </w:tcPr>
          <w:p w14:paraId="29ABAB1E" w14:textId="77777777" w:rsidR="00167C2B" w:rsidRPr="00377C9E" w:rsidRDefault="00167C2B" w:rsidP="006045CB">
            <w:pPr>
              <w:pStyle w:val="TableText"/>
              <w:rPr>
                <w:szCs w:val="18"/>
              </w:rPr>
            </w:pPr>
            <w:r w:rsidRPr="00377C9E">
              <w:rPr>
                <w:szCs w:val="18"/>
              </w:rPr>
              <w:t>No</w:t>
            </w:r>
          </w:p>
        </w:tc>
        <w:tc>
          <w:tcPr>
            <w:tcW w:w="1502" w:type="dxa"/>
          </w:tcPr>
          <w:p w14:paraId="39D073B1" w14:textId="77777777" w:rsidR="00167C2B" w:rsidRPr="00377C9E" w:rsidRDefault="00167C2B" w:rsidP="006045CB">
            <w:pPr>
              <w:pStyle w:val="TableText"/>
              <w:rPr>
                <w:szCs w:val="18"/>
              </w:rPr>
            </w:pPr>
            <w:r w:rsidRPr="00377C9E">
              <w:rPr>
                <w:szCs w:val="18"/>
              </w:rPr>
              <w:t>No</w:t>
            </w:r>
          </w:p>
        </w:tc>
        <w:tc>
          <w:tcPr>
            <w:tcW w:w="1837" w:type="dxa"/>
          </w:tcPr>
          <w:p w14:paraId="0CF32652" w14:textId="505340D9" w:rsidR="00167C2B" w:rsidRPr="00377C9E" w:rsidRDefault="004853C8" w:rsidP="006045CB">
            <w:pPr>
              <w:pStyle w:val="TableText"/>
              <w:rPr>
                <w:szCs w:val="18"/>
              </w:rPr>
            </w:pPr>
            <w:r>
              <w:rPr>
                <w:szCs w:val="18"/>
              </w:rPr>
              <w:t>No</w:t>
            </w:r>
          </w:p>
        </w:tc>
        <w:tc>
          <w:tcPr>
            <w:tcW w:w="2941" w:type="dxa"/>
          </w:tcPr>
          <w:p w14:paraId="6711C32C" w14:textId="0DAB0A46" w:rsidR="00167C2B" w:rsidRPr="00377C9E" w:rsidRDefault="00167C2B" w:rsidP="006045CB">
            <w:pPr>
              <w:pStyle w:val="TableText"/>
              <w:rPr>
                <w:szCs w:val="18"/>
              </w:rPr>
            </w:pPr>
            <w:r w:rsidRPr="00377C9E">
              <w:rPr>
                <w:szCs w:val="18"/>
              </w:rPr>
              <w:t>No: no evidence of significant adverse consequences associated with the disease agent reported</w:t>
            </w:r>
            <w:r w:rsidR="004853C8">
              <w:rPr>
                <w:szCs w:val="18"/>
              </w:rPr>
              <w:t>.</w:t>
            </w:r>
          </w:p>
        </w:tc>
        <w:tc>
          <w:tcPr>
            <w:tcW w:w="2625" w:type="dxa"/>
          </w:tcPr>
          <w:p w14:paraId="2F794F58" w14:textId="77777777" w:rsidR="00167C2B" w:rsidRPr="00377C9E" w:rsidRDefault="00167C2B" w:rsidP="006045CB">
            <w:pPr>
              <w:pStyle w:val="TableText"/>
              <w:rPr>
                <w:szCs w:val="18"/>
              </w:rPr>
            </w:pPr>
            <w:r w:rsidRPr="00377C9E">
              <w:rPr>
                <w:szCs w:val="18"/>
              </w:rPr>
              <w:t>(Zhang et al. 2018)</w:t>
            </w:r>
          </w:p>
        </w:tc>
      </w:tr>
      <w:tr w:rsidR="00E87FA1" w:rsidRPr="00377C9E" w14:paraId="4997A910" w14:textId="77777777" w:rsidTr="008C7373">
        <w:trPr>
          <w:cantSplit/>
        </w:trPr>
        <w:tc>
          <w:tcPr>
            <w:tcW w:w="2542" w:type="dxa"/>
          </w:tcPr>
          <w:p w14:paraId="152D7E08" w14:textId="05A75427" w:rsidR="00167C2B" w:rsidRPr="00E46F02" w:rsidRDefault="00167C2B" w:rsidP="006045CB">
            <w:pPr>
              <w:pStyle w:val="TableText"/>
              <w:rPr>
                <w:rStyle w:val="Emphasis"/>
              </w:rPr>
            </w:pPr>
            <w:r w:rsidRPr="00E46F02">
              <w:rPr>
                <w:rStyle w:val="Emphasis"/>
              </w:rPr>
              <w:t>Mycobacterium</w:t>
            </w:r>
            <w:r w:rsidR="00E46F02" w:rsidRPr="00E46F02">
              <w:rPr>
                <w:rStyle w:val="Emphasis"/>
              </w:rPr>
              <w:t> </w:t>
            </w:r>
            <w:r w:rsidRPr="00E46F02">
              <w:rPr>
                <w:rStyle w:val="Emphasis"/>
              </w:rPr>
              <w:t>salmoniphilum</w:t>
            </w:r>
          </w:p>
        </w:tc>
        <w:tc>
          <w:tcPr>
            <w:tcW w:w="1938" w:type="dxa"/>
          </w:tcPr>
          <w:p w14:paraId="0D48C15E" w14:textId="77777777" w:rsidR="00167C2B" w:rsidRPr="00377C9E" w:rsidRDefault="00167C2B" w:rsidP="006045CB">
            <w:pPr>
              <w:pStyle w:val="TableText"/>
              <w:rPr>
                <w:szCs w:val="18"/>
              </w:rPr>
            </w:pPr>
            <w:r w:rsidRPr="00377C9E">
              <w:rPr>
                <w:szCs w:val="18"/>
              </w:rPr>
              <w:t>Primarily a disease of salmonids but can infect sturgeon</w:t>
            </w:r>
          </w:p>
        </w:tc>
        <w:tc>
          <w:tcPr>
            <w:tcW w:w="1181" w:type="dxa"/>
          </w:tcPr>
          <w:p w14:paraId="3B2ED910" w14:textId="77777777" w:rsidR="00167C2B" w:rsidRPr="00377C9E" w:rsidRDefault="00167C2B" w:rsidP="006045CB">
            <w:pPr>
              <w:pStyle w:val="TableText"/>
              <w:rPr>
                <w:szCs w:val="18"/>
              </w:rPr>
            </w:pPr>
            <w:r w:rsidRPr="00377C9E">
              <w:rPr>
                <w:szCs w:val="18"/>
              </w:rPr>
              <w:t>No</w:t>
            </w:r>
          </w:p>
        </w:tc>
        <w:tc>
          <w:tcPr>
            <w:tcW w:w="1502" w:type="dxa"/>
          </w:tcPr>
          <w:p w14:paraId="0F4A1135" w14:textId="77777777" w:rsidR="00167C2B" w:rsidRPr="00377C9E" w:rsidRDefault="00167C2B" w:rsidP="006045CB">
            <w:pPr>
              <w:pStyle w:val="TableText"/>
              <w:rPr>
                <w:szCs w:val="18"/>
              </w:rPr>
            </w:pPr>
            <w:r w:rsidRPr="00377C9E">
              <w:rPr>
                <w:szCs w:val="18"/>
              </w:rPr>
              <w:t>No</w:t>
            </w:r>
          </w:p>
        </w:tc>
        <w:tc>
          <w:tcPr>
            <w:tcW w:w="1837" w:type="dxa"/>
          </w:tcPr>
          <w:p w14:paraId="2782E24A" w14:textId="77777777" w:rsidR="00167C2B" w:rsidRPr="00377C9E" w:rsidRDefault="00167C2B" w:rsidP="006045CB">
            <w:pPr>
              <w:pStyle w:val="TableText"/>
              <w:rPr>
                <w:szCs w:val="18"/>
              </w:rPr>
            </w:pPr>
            <w:r w:rsidRPr="00377C9E">
              <w:rPr>
                <w:szCs w:val="18"/>
              </w:rPr>
              <w:t>Yes</w:t>
            </w:r>
          </w:p>
        </w:tc>
        <w:tc>
          <w:tcPr>
            <w:tcW w:w="2941" w:type="dxa"/>
          </w:tcPr>
          <w:p w14:paraId="63300806" w14:textId="47FFEE54" w:rsidR="00167C2B" w:rsidRPr="00377C9E" w:rsidRDefault="00167C2B" w:rsidP="006045CB">
            <w:pPr>
              <w:pStyle w:val="TableText"/>
              <w:rPr>
                <w:szCs w:val="18"/>
              </w:rPr>
            </w:pPr>
            <w:r w:rsidRPr="00377C9E">
              <w:rPr>
                <w:szCs w:val="18"/>
              </w:rPr>
              <w:t xml:space="preserve">No: present in Australia, is not included on </w:t>
            </w:r>
            <w:r w:rsidR="0032038C" w:rsidRPr="006F1C56">
              <w:rPr>
                <w:rStyle w:val="Emphasis"/>
              </w:rPr>
              <w:t>Australia's National list of reportable diseases of aquatic animals</w:t>
            </w:r>
            <w:r w:rsidR="0032038C" w:rsidRPr="00377C9E">
              <w:rPr>
                <w:szCs w:val="18"/>
              </w:rPr>
              <w:t xml:space="preserve"> </w:t>
            </w:r>
            <w:r w:rsidRPr="00377C9E">
              <w:rPr>
                <w:szCs w:val="18"/>
              </w:rPr>
              <w:t>and is not subject to control or eradication</w:t>
            </w:r>
            <w:r w:rsidRPr="00377C9E">
              <w:rPr>
                <w:iCs/>
                <w:szCs w:val="18"/>
              </w:rPr>
              <w:t xml:space="preserve"> and no evidence of adverse consequences associated with the disease agent reported</w:t>
            </w:r>
            <w:r w:rsidR="004853C8">
              <w:rPr>
                <w:iCs/>
                <w:szCs w:val="18"/>
              </w:rPr>
              <w:t>.</w:t>
            </w:r>
          </w:p>
        </w:tc>
        <w:tc>
          <w:tcPr>
            <w:tcW w:w="2625" w:type="dxa"/>
          </w:tcPr>
          <w:p w14:paraId="44B0B189" w14:textId="77777777" w:rsidR="00167C2B" w:rsidRPr="00377C9E" w:rsidRDefault="00167C2B" w:rsidP="006045CB">
            <w:pPr>
              <w:pStyle w:val="TableText"/>
              <w:rPr>
                <w:szCs w:val="18"/>
              </w:rPr>
            </w:pPr>
            <w:r w:rsidRPr="00377C9E">
              <w:rPr>
                <w:szCs w:val="18"/>
              </w:rPr>
              <w:t>(Righetti et al. 2014)</w:t>
            </w:r>
          </w:p>
        </w:tc>
      </w:tr>
      <w:tr w:rsidR="00E87FA1" w:rsidRPr="00377C9E" w14:paraId="3F24C77F" w14:textId="77777777" w:rsidTr="008C7373">
        <w:trPr>
          <w:cantSplit/>
        </w:trPr>
        <w:tc>
          <w:tcPr>
            <w:tcW w:w="2542" w:type="dxa"/>
          </w:tcPr>
          <w:p w14:paraId="5A3DB1EA" w14:textId="77777777" w:rsidR="00167C2B" w:rsidRPr="00377C9E" w:rsidRDefault="00167C2B" w:rsidP="006045CB">
            <w:pPr>
              <w:pStyle w:val="TableText"/>
              <w:rPr>
                <w:szCs w:val="18"/>
              </w:rPr>
            </w:pPr>
            <w:r w:rsidRPr="00E46F02">
              <w:rPr>
                <w:rStyle w:val="Emphasis"/>
              </w:rPr>
              <w:t>Pasteurella</w:t>
            </w:r>
            <w:r w:rsidRPr="00377C9E">
              <w:rPr>
                <w:szCs w:val="18"/>
              </w:rPr>
              <w:t xml:space="preserve"> species</w:t>
            </w:r>
          </w:p>
        </w:tc>
        <w:tc>
          <w:tcPr>
            <w:tcW w:w="1938" w:type="dxa"/>
          </w:tcPr>
          <w:p w14:paraId="0BDF3574" w14:textId="77777777" w:rsidR="00167C2B" w:rsidRPr="00377C9E" w:rsidRDefault="00167C2B" w:rsidP="006045CB">
            <w:pPr>
              <w:pStyle w:val="TableText"/>
              <w:rPr>
                <w:szCs w:val="18"/>
              </w:rPr>
            </w:pPr>
            <w:r w:rsidRPr="00377C9E">
              <w:rPr>
                <w:iCs/>
                <w:szCs w:val="18"/>
              </w:rPr>
              <w:t>Wide range of fish, including sturgeon</w:t>
            </w:r>
          </w:p>
        </w:tc>
        <w:tc>
          <w:tcPr>
            <w:tcW w:w="1181" w:type="dxa"/>
          </w:tcPr>
          <w:p w14:paraId="0D1255A5" w14:textId="77777777" w:rsidR="00167C2B" w:rsidRPr="00377C9E" w:rsidRDefault="00167C2B" w:rsidP="006045CB">
            <w:pPr>
              <w:pStyle w:val="TableText"/>
              <w:rPr>
                <w:szCs w:val="18"/>
              </w:rPr>
            </w:pPr>
            <w:r w:rsidRPr="00377C9E">
              <w:rPr>
                <w:szCs w:val="18"/>
              </w:rPr>
              <w:t>No</w:t>
            </w:r>
          </w:p>
        </w:tc>
        <w:tc>
          <w:tcPr>
            <w:tcW w:w="1502" w:type="dxa"/>
          </w:tcPr>
          <w:p w14:paraId="136C5EC1" w14:textId="77777777" w:rsidR="00167C2B" w:rsidRPr="00377C9E" w:rsidRDefault="00167C2B" w:rsidP="006045CB">
            <w:pPr>
              <w:pStyle w:val="TableText"/>
              <w:rPr>
                <w:szCs w:val="18"/>
              </w:rPr>
            </w:pPr>
            <w:r w:rsidRPr="00377C9E">
              <w:rPr>
                <w:szCs w:val="18"/>
              </w:rPr>
              <w:t>No</w:t>
            </w:r>
          </w:p>
        </w:tc>
        <w:tc>
          <w:tcPr>
            <w:tcW w:w="1837" w:type="dxa"/>
          </w:tcPr>
          <w:p w14:paraId="3F7BD45A" w14:textId="77777777" w:rsidR="00167C2B" w:rsidRPr="00377C9E" w:rsidRDefault="00167C2B" w:rsidP="006045CB">
            <w:pPr>
              <w:pStyle w:val="TableText"/>
              <w:rPr>
                <w:szCs w:val="18"/>
              </w:rPr>
            </w:pPr>
            <w:r w:rsidRPr="00377C9E">
              <w:rPr>
                <w:szCs w:val="18"/>
              </w:rPr>
              <w:t>Yes – some species present in Australia</w:t>
            </w:r>
          </w:p>
        </w:tc>
        <w:tc>
          <w:tcPr>
            <w:tcW w:w="2941" w:type="dxa"/>
          </w:tcPr>
          <w:p w14:paraId="0C8E4A0E" w14:textId="37335647" w:rsidR="00167C2B" w:rsidRPr="00377C9E" w:rsidRDefault="00167C2B" w:rsidP="006045CB">
            <w:pPr>
              <w:pStyle w:val="TableText"/>
              <w:rPr>
                <w:szCs w:val="18"/>
              </w:rPr>
            </w:pPr>
            <w:r w:rsidRPr="00377C9E">
              <w:rPr>
                <w:szCs w:val="18"/>
              </w:rPr>
              <w:t xml:space="preserve">No: present in Australia, is not included </w:t>
            </w:r>
            <w:r w:rsidR="0032038C">
              <w:rPr>
                <w:szCs w:val="18"/>
              </w:rPr>
              <w:t xml:space="preserve">on </w:t>
            </w:r>
            <w:r w:rsidR="0032038C" w:rsidRPr="006F1C56">
              <w:rPr>
                <w:rStyle w:val="Emphasis"/>
              </w:rPr>
              <w:t>Australia's National list of reportable diseases of aquatic animals</w:t>
            </w:r>
            <w:r w:rsidR="0032038C" w:rsidRPr="00377C9E">
              <w:rPr>
                <w:szCs w:val="18"/>
              </w:rPr>
              <w:t xml:space="preserve"> </w:t>
            </w:r>
            <w:r w:rsidRPr="00377C9E">
              <w:rPr>
                <w:szCs w:val="18"/>
              </w:rPr>
              <w:t>and is not subject to control or eradication</w:t>
            </w:r>
            <w:r w:rsidRPr="00377C9E">
              <w:rPr>
                <w:iCs/>
                <w:szCs w:val="18"/>
              </w:rPr>
              <w:t xml:space="preserve"> and no evidence of adverse consequences associated with the disease agent reported</w:t>
            </w:r>
            <w:r w:rsidR="004853C8">
              <w:rPr>
                <w:iCs/>
                <w:szCs w:val="18"/>
              </w:rPr>
              <w:t>.</w:t>
            </w:r>
          </w:p>
        </w:tc>
        <w:tc>
          <w:tcPr>
            <w:tcW w:w="2625" w:type="dxa"/>
          </w:tcPr>
          <w:p w14:paraId="49BBA7E5" w14:textId="77777777" w:rsidR="00167C2B" w:rsidRPr="00377C9E" w:rsidRDefault="00167C2B" w:rsidP="006045CB">
            <w:pPr>
              <w:pStyle w:val="TableText"/>
              <w:rPr>
                <w:szCs w:val="18"/>
              </w:rPr>
            </w:pPr>
            <w:r w:rsidRPr="00377C9E">
              <w:rPr>
                <w:szCs w:val="18"/>
              </w:rPr>
              <w:t>(Costinar et al. 2010)</w:t>
            </w:r>
          </w:p>
        </w:tc>
      </w:tr>
      <w:tr w:rsidR="00E87FA1" w:rsidRPr="00377C9E" w14:paraId="07951C07" w14:textId="77777777" w:rsidTr="008C7373">
        <w:trPr>
          <w:cantSplit/>
        </w:trPr>
        <w:tc>
          <w:tcPr>
            <w:tcW w:w="2542" w:type="dxa"/>
          </w:tcPr>
          <w:p w14:paraId="01061BAC" w14:textId="77777777" w:rsidR="00167C2B" w:rsidRPr="00377C9E" w:rsidRDefault="00167C2B" w:rsidP="006045CB">
            <w:pPr>
              <w:pStyle w:val="TableText"/>
              <w:rPr>
                <w:szCs w:val="18"/>
              </w:rPr>
            </w:pPr>
            <w:r w:rsidRPr="00E46F02">
              <w:rPr>
                <w:rStyle w:val="Emphasis"/>
              </w:rPr>
              <w:t>Pseudomonas</w:t>
            </w:r>
            <w:r w:rsidRPr="00377C9E">
              <w:rPr>
                <w:szCs w:val="18"/>
              </w:rPr>
              <w:t xml:space="preserve"> species</w:t>
            </w:r>
          </w:p>
        </w:tc>
        <w:tc>
          <w:tcPr>
            <w:tcW w:w="1938" w:type="dxa"/>
          </w:tcPr>
          <w:p w14:paraId="6260425D" w14:textId="77777777" w:rsidR="00167C2B" w:rsidRPr="00377C9E" w:rsidRDefault="00167C2B" w:rsidP="006045CB">
            <w:pPr>
              <w:pStyle w:val="TableText"/>
              <w:rPr>
                <w:szCs w:val="18"/>
              </w:rPr>
            </w:pPr>
            <w:r w:rsidRPr="00377C9E">
              <w:rPr>
                <w:szCs w:val="18"/>
              </w:rPr>
              <w:t>Sturgeon</w:t>
            </w:r>
          </w:p>
        </w:tc>
        <w:tc>
          <w:tcPr>
            <w:tcW w:w="1181" w:type="dxa"/>
          </w:tcPr>
          <w:p w14:paraId="21DEE26C" w14:textId="77777777" w:rsidR="00167C2B" w:rsidRPr="00377C9E" w:rsidRDefault="00167C2B" w:rsidP="006045CB">
            <w:pPr>
              <w:pStyle w:val="TableText"/>
              <w:rPr>
                <w:szCs w:val="18"/>
              </w:rPr>
            </w:pPr>
            <w:r w:rsidRPr="00377C9E">
              <w:rPr>
                <w:szCs w:val="18"/>
              </w:rPr>
              <w:t>No</w:t>
            </w:r>
          </w:p>
        </w:tc>
        <w:tc>
          <w:tcPr>
            <w:tcW w:w="1502" w:type="dxa"/>
          </w:tcPr>
          <w:p w14:paraId="7EA1191B" w14:textId="77777777" w:rsidR="00167C2B" w:rsidRPr="00377C9E" w:rsidRDefault="00167C2B" w:rsidP="006045CB">
            <w:pPr>
              <w:pStyle w:val="TableText"/>
              <w:rPr>
                <w:szCs w:val="18"/>
              </w:rPr>
            </w:pPr>
            <w:r w:rsidRPr="00377C9E">
              <w:rPr>
                <w:szCs w:val="18"/>
              </w:rPr>
              <w:t>No</w:t>
            </w:r>
          </w:p>
        </w:tc>
        <w:tc>
          <w:tcPr>
            <w:tcW w:w="1837" w:type="dxa"/>
          </w:tcPr>
          <w:p w14:paraId="054D12C7" w14:textId="77777777" w:rsidR="00167C2B" w:rsidRPr="00377C9E" w:rsidRDefault="00167C2B" w:rsidP="006045CB">
            <w:pPr>
              <w:pStyle w:val="TableText"/>
              <w:rPr>
                <w:szCs w:val="18"/>
              </w:rPr>
            </w:pPr>
            <w:r w:rsidRPr="00377C9E">
              <w:rPr>
                <w:szCs w:val="18"/>
              </w:rPr>
              <w:t>Yes – some species present in Australia</w:t>
            </w:r>
          </w:p>
        </w:tc>
        <w:tc>
          <w:tcPr>
            <w:tcW w:w="2941" w:type="dxa"/>
          </w:tcPr>
          <w:p w14:paraId="78D61A68" w14:textId="4A5B58A2" w:rsidR="00167C2B" w:rsidRPr="00377C9E" w:rsidRDefault="00167C2B" w:rsidP="006045CB">
            <w:pPr>
              <w:pStyle w:val="TableText"/>
              <w:rPr>
                <w:szCs w:val="18"/>
              </w:rPr>
            </w:pPr>
            <w:r w:rsidRPr="00377C9E">
              <w:rPr>
                <w:iCs/>
                <w:szCs w:val="18"/>
              </w:rPr>
              <w:t xml:space="preserve">No: </w:t>
            </w:r>
            <w:r w:rsidRPr="00426E1B">
              <w:rPr>
                <w:rStyle w:val="Emphasis"/>
              </w:rPr>
              <w:t>P</w:t>
            </w:r>
            <w:r w:rsidR="00F47025">
              <w:rPr>
                <w:rStyle w:val="Emphasis"/>
              </w:rPr>
              <w:t>seudomonas</w:t>
            </w:r>
            <w:r w:rsidR="00426E1B" w:rsidRPr="00426E1B">
              <w:rPr>
                <w:rStyle w:val="Emphasis"/>
              </w:rPr>
              <w:t> </w:t>
            </w:r>
            <w:r w:rsidRPr="00426E1B">
              <w:rPr>
                <w:rStyle w:val="Emphasis"/>
              </w:rPr>
              <w:t>alcaligenes</w:t>
            </w:r>
            <w:r w:rsidRPr="00377C9E">
              <w:rPr>
                <w:iCs/>
                <w:szCs w:val="18"/>
              </w:rPr>
              <w:t xml:space="preserve"> is known to infect cultured Chinese sturgeon, </w:t>
            </w:r>
            <w:r w:rsidRPr="00426E1B">
              <w:rPr>
                <w:rStyle w:val="Emphasis"/>
              </w:rPr>
              <w:t>A.</w:t>
            </w:r>
            <w:r w:rsidR="00426E1B" w:rsidRPr="00426E1B">
              <w:rPr>
                <w:rStyle w:val="Emphasis"/>
              </w:rPr>
              <w:t> </w:t>
            </w:r>
            <w:r w:rsidRPr="00426E1B">
              <w:rPr>
                <w:rStyle w:val="Emphasis"/>
              </w:rPr>
              <w:t>sinensis</w:t>
            </w:r>
            <w:r w:rsidRPr="00377C9E">
              <w:rPr>
                <w:iCs/>
                <w:szCs w:val="18"/>
              </w:rPr>
              <w:t xml:space="preserve"> but </w:t>
            </w:r>
            <w:r w:rsidRPr="00426E1B">
              <w:rPr>
                <w:rStyle w:val="Emphasis"/>
              </w:rPr>
              <w:t>P.</w:t>
            </w:r>
            <w:r w:rsidR="00426E1B" w:rsidRPr="00426E1B">
              <w:rPr>
                <w:rStyle w:val="Emphasis"/>
              </w:rPr>
              <w:t> </w:t>
            </w:r>
            <w:r w:rsidRPr="00426E1B">
              <w:rPr>
                <w:rStyle w:val="Emphasis"/>
              </w:rPr>
              <w:t>alcaligenes</w:t>
            </w:r>
            <w:r w:rsidRPr="00377C9E">
              <w:rPr>
                <w:iCs/>
                <w:szCs w:val="18"/>
              </w:rPr>
              <w:t xml:space="preserve"> is present in Australia and no evidence of adverse consequences associated with the disease agent reported</w:t>
            </w:r>
            <w:r w:rsidR="004853C8">
              <w:rPr>
                <w:iCs/>
                <w:szCs w:val="18"/>
              </w:rPr>
              <w:t>.</w:t>
            </w:r>
          </w:p>
        </w:tc>
        <w:tc>
          <w:tcPr>
            <w:tcW w:w="2625" w:type="dxa"/>
          </w:tcPr>
          <w:p w14:paraId="48BFF7E0" w14:textId="77777777" w:rsidR="00167C2B" w:rsidRPr="00377C9E" w:rsidRDefault="00167C2B" w:rsidP="006045CB">
            <w:pPr>
              <w:pStyle w:val="TableText"/>
              <w:rPr>
                <w:szCs w:val="18"/>
              </w:rPr>
            </w:pPr>
            <w:r w:rsidRPr="00377C9E">
              <w:rPr>
                <w:iCs/>
                <w:szCs w:val="18"/>
              </w:rPr>
              <w:t>(Twigg and Socha 2001; Xu et al. 2015)</w:t>
            </w:r>
          </w:p>
        </w:tc>
      </w:tr>
      <w:tr w:rsidR="00E87FA1" w:rsidRPr="00377C9E" w14:paraId="5441636A" w14:textId="77777777" w:rsidTr="008C7373">
        <w:trPr>
          <w:cantSplit/>
        </w:trPr>
        <w:tc>
          <w:tcPr>
            <w:tcW w:w="2542" w:type="dxa"/>
          </w:tcPr>
          <w:p w14:paraId="7E60EF3D" w14:textId="315F1B5F" w:rsidR="00167C2B" w:rsidRPr="00E46F02" w:rsidRDefault="00167C2B" w:rsidP="006045CB">
            <w:pPr>
              <w:pStyle w:val="TableText"/>
              <w:rPr>
                <w:rStyle w:val="Emphasis"/>
              </w:rPr>
            </w:pPr>
            <w:r w:rsidRPr="00E46F02">
              <w:rPr>
                <w:rStyle w:val="Emphasis"/>
              </w:rPr>
              <w:t>Streptococcus</w:t>
            </w:r>
            <w:r w:rsidR="00E46F02" w:rsidRPr="00E46F02">
              <w:rPr>
                <w:rStyle w:val="Emphasis"/>
              </w:rPr>
              <w:t> </w:t>
            </w:r>
            <w:r w:rsidRPr="00E46F02">
              <w:rPr>
                <w:rStyle w:val="Emphasis"/>
              </w:rPr>
              <w:t>iniae</w:t>
            </w:r>
          </w:p>
        </w:tc>
        <w:tc>
          <w:tcPr>
            <w:tcW w:w="1938" w:type="dxa"/>
          </w:tcPr>
          <w:p w14:paraId="67C6E7ED" w14:textId="77777777" w:rsidR="00167C2B" w:rsidRPr="00377C9E" w:rsidRDefault="00167C2B" w:rsidP="006045CB">
            <w:pPr>
              <w:pStyle w:val="TableText"/>
              <w:rPr>
                <w:szCs w:val="18"/>
              </w:rPr>
            </w:pPr>
            <w:r w:rsidRPr="00377C9E">
              <w:rPr>
                <w:szCs w:val="18"/>
              </w:rPr>
              <w:t>Wide range of fish, including sturgeon</w:t>
            </w:r>
          </w:p>
        </w:tc>
        <w:tc>
          <w:tcPr>
            <w:tcW w:w="1181" w:type="dxa"/>
          </w:tcPr>
          <w:p w14:paraId="54BC572C" w14:textId="77777777" w:rsidR="00167C2B" w:rsidRPr="00377C9E" w:rsidRDefault="00167C2B" w:rsidP="006045CB">
            <w:pPr>
              <w:pStyle w:val="TableText"/>
              <w:rPr>
                <w:szCs w:val="18"/>
              </w:rPr>
            </w:pPr>
            <w:r w:rsidRPr="00377C9E">
              <w:rPr>
                <w:szCs w:val="18"/>
              </w:rPr>
              <w:t>No</w:t>
            </w:r>
          </w:p>
        </w:tc>
        <w:tc>
          <w:tcPr>
            <w:tcW w:w="1502" w:type="dxa"/>
          </w:tcPr>
          <w:p w14:paraId="58691849" w14:textId="77777777" w:rsidR="00167C2B" w:rsidRPr="00377C9E" w:rsidRDefault="00167C2B" w:rsidP="006045CB">
            <w:pPr>
              <w:pStyle w:val="TableText"/>
              <w:rPr>
                <w:szCs w:val="18"/>
              </w:rPr>
            </w:pPr>
            <w:r w:rsidRPr="00377C9E">
              <w:rPr>
                <w:szCs w:val="18"/>
              </w:rPr>
              <w:t>No</w:t>
            </w:r>
          </w:p>
        </w:tc>
        <w:tc>
          <w:tcPr>
            <w:tcW w:w="1837" w:type="dxa"/>
          </w:tcPr>
          <w:p w14:paraId="52D59889" w14:textId="77777777" w:rsidR="00167C2B" w:rsidRPr="00377C9E" w:rsidRDefault="00167C2B" w:rsidP="006045CB">
            <w:pPr>
              <w:pStyle w:val="TableText"/>
              <w:rPr>
                <w:szCs w:val="18"/>
              </w:rPr>
            </w:pPr>
            <w:r w:rsidRPr="00377C9E">
              <w:rPr>
                <w:szCs w:val="18"/>
              </w:rPr>
              <w:t>Yes</w:t>
            </w:r>
          </w:p>
        </w:tc>
        <w:tc>
          <w:tcPr>
            <w:tcW w:w="2941" w:type="dxa"/>
          </w:tcPr>
          <w:p w14:paraId="6749AED0" w14:textId="71888550" w:rsidR="00167C2B" w:rsidRPr="00377C9E" w:rsidRDefault="00167C2B" w:rsidP="006045CB">
            <w:pPr>
              <w:pStyle w:val="TableText"/>
              <w:rPr>
                <w:szCs w:val="18"/>
              </w:rPr>
            </w:pPr>
            <w:r w:rsidRPr="00377C9E">
              <w:rPr>
                <w:szCs w:val="18"/>
              </w:rPr>
              <w:t xml:space="preserve">No: present in Australia, is not included on </w:t>
            </w:r>
            <w:r w:rsidR="0032038C" w:rsidRPr="006F1C56">
              <w:rPr>
                <w:rStyle w:val="Emphasis"/>
              </w:rPr>
              <w:t>Australia's National list of reportable diseases of aquatic animals</w:t>
            </w:r>
            <w:r w:rsidR="00426E1B" w:rsidRPr="00377C9E">
              <w:rPr>
                <w:szCs w:val="18"/>
              </w:rPr>
              <w:t xml:space="preserve"> </w:t>
            </w:r>
            <w:r w:rsidRPr="00377C9E">
              <w:rPr>
                <w:szCs w:val="18"/>
              </w:rPr>
              <w:t>and is not subject to control or eradication</w:t>
            </w:r>
            <w:r w:rsidRPr="00377C9E">
              <w:rPr>
                <w:iCs/>
                <w:szCs w:val="18"/>
              </w:rPr>
              <w:t xml:space="preserve"> and no evidence of adverse consequences associated with the disease agent reported</w:t>
            </w:r>
            <w:r w:rsidR="004853C8">
              <w:rPr>
                <w:iCs/>
                <w:szCs w:val="18"/>
              </w:rPr>
              <w:t>.</w:t>
            </w:r>
          </w:p>
        </w:tc>
        <w:tc>
          <w:tcPr>
            <w:tcW w:w="2625" w:type="dxa"/>
          </w:tcPr>
          <w:p w14:paraId="10C442BF" w14:textId="77777777" w:rsidR="00167C2B" w:rsidRPr="00377C9E" w:rsidRDefault="00167C2B" w:rsidP="006045CB">
            <w:pPr>
              <w:pStyle w:val="TableText"/>
              <w:rPr>
                <w:szCs w:val="18"/>
              </w:rPr>
            </w:pPr>
            <w:r w:rsidRPr="00377C9E">
              <w:rPr>
                <w:szCs w:val="18"/>
              </w:rPr>
              <w:t>(Bromage et al. 1999; Deng et al. 2017; Pierezan et al. 2020)</w:t>
            </w:r>
          </w:p>
        </w:tc>
      </w:tr>
      <w:tr w:rsidR="00E87FA1" w:rsidRPr="00377C9E" w14:paraId="35D24A5F" w14:textId="77777777" w:rsidTr="008C7373">
        <w:trPr>
          <w:cantSplit/>
        </w:trPr>
        <w:tc>
          <w:tcPr>
            <w:tcW w:w="2542" w:type="dxa"/>
          </w:tcPr>
          <w:p w14:paraId="6B8FC507" w14:textId="2AE5C9F8" w:rsidR="00167C2B" w:rsidRPr="00E46F02" w:rsidRDefault="00167C2B" w:rsidP="006045CB">
            <w:pPr>
              <w:pStyle w:val="TableText"/>
              <w:rPr>
                <w:rStyle w:val="Emphasis"/>
              </w:rPr>
            </w:pPr>
            <w:r w:rsidRPr="00E46F02">
              <w:rPr>
                <w:rStyle w:val="Emphasis"/>
              </w:rPr>
              <w:t>Vibrio</w:t>
            </w:r>
            <w:r w:rsidR="00E46F02" w:rsidRPr="00E46F02">
              <w:rPr>
                <w:rStyle w:val="Emphasis"/>
              </w:rPr>
              <w:t> </w:t>
            </w:r>
            <w:r w:rsidRPr="00E46F02">
              <w:rPr>
                <w:rStyle w:val="Emphasis"/>
              </w:rPr>
              <w:t>alginolyticus</w:t>
            </w:r>
          </w:p>
        </w:tc>
        <w:tc>
          <w:tcPr>
            <w:tcW w:w="1938" w:type="dxa"/>
          </w:tcPr>
          <w:p w14:paraId="0586907D" w14:textId="77777777" w:rsidR="00167C2B" w:rsidRPr="00377C9E" w:rsidRDefault="00167C2B" w:rsidP="006045CB">
            <w:pPr>
              <w:pStyle w:val="TableText"/>
              <w:rPr>
                <w:szCs w:val="18"/>
              </w:rPr>
            </w:pPr>
            <w:r w:rsidRPr="00377C9E">
              <w:rPr>
                <w:szCs w:val="18"/>
              </w:rPr>
              <w:t xml:space="preserve">Sturgeon </w:t>
            </w:r>
          </w:p>
        </w:tc>
        <w:tc>
          <w:tcPr>
            <w:tcW w:w="1181" w:type="dxa"/>
          </w:tcPr>
          <w:p w14:paraId="1661B11A" w14:textId="77777777" w:rsidR="00167C2B" w:rsidRPr="00377C9E" w:rsidRDefault="00167C2B" w:rsidP="006045CB">
            <w:pPr>
              <w:pStyle w:val="TableText"/>
              <w:rPr>
                <w:szCs w:val="18"/>
              </w:rPr>
            </w:pPr>
            <w:r w:rsidRPr="00377C9E">
              <w:rPr>
                <w:szCs w:val="18"/>
              </w:rPr>
              <w:t>No</w:t>
            </w:r>
          </w:p>
        </w:tc>
        <w:tc>
          <w:tcPr>
            <w:tcW w:w="1502" w:type="dxa"/>
          </w:tcPr>
          <w:p w14:paraId="3CD3F3EF" w14:textId="77777777" w:rsidR="00167C2B" w:rsidRPr="00377C9E" w:rsidRDefault="00167C2B" w:rsidP="006045CB">
            <w:pPr>
              <w:pStyle w:val="TableText"/>
              <w:rPr>
                <w:szCs w:val="18"/>
              </w:rPr>
            </w:pPr>
            <w:r w:rsidRPr="00377C9E">
              <w:rPr>
                <w:szCs w:val="18"/>
              </w:rPr>
              <w:t>No</w:t>
            </w:r>
          </w:p>
        </w:tc>
        <w:tc>
          <w:tcPr>
            <w:tcW w:w="1837" w:type="dxa"/>
          </w:tcPr>
          <w:p w14:paraId="2A41E839" w14:textId="77777777" w:rsidR="00167C2B" w:rsidRPr="00377C9E" w:rsidRDefault="00167C2B" w:rsidP="006045CB">
            <w:pPr>
              <w:pStyle w:val="TableText"/>
              <w:rPr>
                <w:szCs w:val="18"/>
              </w:rPr>
            </w:pPr>
            <w:r w:rsidRPr="00377C9E">
              <w:rPr>
                <w:szCs w:val="18"/>
              </w:rPr>
              <w:t>Yes</w:t>
            </w:r>
          </w:p>
        </w:tc>
        <w:tc>
          <w:tcPr>
            <w:tcW w:w="2941" w:type="dxa"/>
          </w:tcPr>
          <w:p w14:paraId="3D76A8BA" w14:textId="16FB3882" w:rsidR="00167C2B" w:rsidRPr="00377C9E" w:rsidRDefault="00167C2B" w:rsidP="006045CB">
            <w:pPr>
              <w:pStyle w:val="TableText"/>
              <w:rPr>
                <w:szCs w:val="18"/>
              </w:rPr>
            </w:pPr>
            <w:r w:rsidRPr="00377C9E">
              <w:rPr>
                <w:szCs w:val="18"/>
              </w:rPr>
              <w:t xml:space="preserve">No: present in Australia, is not included </w:t>
            </w:r>
            <w:r w:rsidR="0032038C">
              <w:rPr>
                <w:szCs w:val="18"/>
              </w:rPr>
              <w:t xml:space="preserve">on </w:t>
            </w:r>
            <w:r w:rsidR="0032038C" w:rsidRPr="006F1C56">
              <w:rPr>
                <w:rStyle w:val="Emphasis"/>
              </w:rPr>
              <w:t>Australia's National list of reportable diseases of aquatic animals</w:t>
            </w:r>
            <w:r w:rsidR="00426E1B" w:rsidRPr="00377C9E">
              <w:rPr>
                <w:szCs w:val="18"/>
              </w:rPr>
              <w:t xml:space="preserve"> </w:t>
            </w:r>
            <w:r w:rsidRPr="00377C9E">
              <w:rPr>
                <w:szCs w:val="18"/>
              </w:rPr>
              <w:t>and is not subject to control or eradication</w:t>
            </w:r>
            <w:r w:rsidRPr="00377C9E">
              <w:rPr>
                <w:iCs/>
                <w:szCs w:val="18"/>
              </w:rPr>
              <w:t xml:space="preserve"> and no evidence of adverse consequences associated with the disease agent reported</w:t>
            </w:r>
            <w:r w:rsidR="004853C8">
              <w:rPr>
                <w:iCs/>
                <w:szCs w:val="18"/>
              </w:rPr>
              <w:t>.</w:t>
            </w:r>
          </w:p>
        </w:tc>
        <w:tc>
          <w:tcPr>
            <w:tcW w:w="2625" w:type="dxa"/>
          </w:tcPr>
          <w:p w14:paraId="0C33AF21" w14:textId="77777777" w:rsidR="00167C2B" w:rsidRPr="00377C9E" w:rsidRDefault="00167C2B" w:rsidP="006045CB">
            <w:pPr>
              <w:pStyle w:val="TableText"/>
              <w:rPr>
                <w:szCs w:val="18"/>
              </w:rPr>
            </w:pPr>
            <w:r w:rsidRPr="00377C9E">
              <w:rPr>
                <w:szCs w:val="18"/>
              </w:rPr>
              <w:t>(Costinar et al. 2010)</w:t>
            </w:r>
          </w:p>
        </w:tc>
      </w:tr>
      <w:tr w:rsidR="00E87FA1" w:rsidRPr="00377C9E" w14:paraId="6FFE38F1" w14:textId="77777777" w:rsidTr="008C7373">
        <w:trPr>
          <w:cantSplit/>
        </w:trPr>
        <w:tc>
          <w:tcPr>
            <w:tcW w:w="2542" w:type="dxa"/>
          </w:tcPr>
          <w:p w14:paraId="5F7BFFFE" w14:textId="19B2D79C" w:rsidR="00167C2B" w:rsidRPr="00E46F02" w:rsidRDefault="00167C2B" w:rsidP="006045CB">
            <w:pPr>
              <w:pStyle w:val="TableText"/>
              <w:rPr>
                <w:rStyle w:val="Emphasis"/>
              </w:rPr>
            </w:pPr>
            <w:r w:rsidRPr="00E46F02">
              <w:rPr>
                <w:rStyle w:val="Emphasis"/>
              </w:rPr>
              <w:t>V</w:t>
            </w:r>
            <w:r w:rsidR="004853C8">
              <w:rPr>
                <w:rStyle w:val="Emphasis"/>
              </w:rPr>
              <w:t>ibrio</w:t>
            </w:r>
            <w:r w:rsidR="00E46F02" w:rsidRPr="00E46F02">
              <w:rPr>
                <w:rStyle w:val="Emphasis"/>
              </w:rPr>
              <w:t> </w:t>
            </w:r>
            <w:r w:rsidRPr="00E46F02">
              <w:rPr>
                <w:rStyle w:val="Emphasis"/>
              </w:rPr>
              <w:t>anguillarum</w:t>
            </w:r>
          </w:p>
        </w:tc>
        <w:tc>
          <w:tcPr>
            <w:tcW w:w="1938" w:type="dxa"/>
          </w:tcPr>
          <w:p w14:paraId="3318992D" w14:textId="77777777" w:rsidR="00167C2B" w:rsidRPr="00377C9E" w:rsidRDefault="00167C2B" w:rsidP="006045CB">
            <w:pPr>
              <w:pStyle w:val="TableText"/>
              <w:rPr>
                <w:szCs w:val="18"/>
              </w:rPr>
            </w:pPr>
            <w:r w:rsidRPr="00377C9E">
              <w:rPr>
                <w:szCs w:val="18"/>
              </w:rPr>
              <w:t>Wide range of fish, including sturgeon</w:t>
            </w:r>
          </w:p>
        </w:tc>
        <w:tc>
          <w:tcPr>
            <w:tcW w:w="1181" w:type="dxa"/>
          </w:tcPr>
          <w:p w14:paraId="51B92E63" w14:textId="77777777" w:rsidR="00167C2B" w:rsidRPr="00377C9E" w:rsidRDefault="00167C2B" w:rsidP="006045CB">
            <w:pPr>
              <w:pStyle w:val="TableText"/>
              <w:rPr>
                <w:szCs w:val="18"/>
              </w:rPr>
            </w:pPr>
            <w:r w:rsidRPr="00377C9E">
              <w:rPr>
                <w:szCs w:val="18"/>
              </w:rPr>
              <w:t>No</w:t>
            </w:r>
          </w:p>
        </w:tc>
        <w:tc>
          <w:tcPr>
            <w:tcW w:w="1502" w:type="dxa"/>
          </w:tcPr>
          <w:p w14:paraId="48355A0A" w14:textId="77777777" w:rsidR="00167C2B" w:rsidRPr="00377C9E" w:rsidRDefault="00167C2B" w:rsidP="006045CB">
            <w:pPr>
              <w:pStyle w:val="TableText"/>
              <w:rPr>
                <w:szCs w:val="18"/>
              </w:rPr>
            </w:pPr>
            <w:r w:rsidRPr="00377C9E">
              <w:rPr>
                <w:szCs w:val="18"/>
              </w:rPr>
              <w:t>No</w:t>
            </w:r>
          </w:p>
        </w:tc>
        <w:tc>
          <w:tcPr>
            <w:tcW w:w="1837" w:type="dxa"/>
          </w:tcPr>
          <w:p w14:paraId="41CC15D0" w14:textId="77777777" w:rsidR="00167C2B" w:rsidRPr="00377C9E" w:rsidRDefault="00167C2B" w:rsidP="006045CB">
            <w:pPr>
              <w:pStyle w:val="TableText"/>
              <w:rPr>
                <w:szCs w:val="18"/>
              </w:rPr>
            </w:pPr>
            <w:r w:rsidRPr="00377C9E">
              <w:rPr>
                <w:szCs w:val="18"/>
              </w:rPr>
              <w:t>Yes</w:t>
            </w:r>
          </w:p>
        </w:tc>
        <w:tc>
          <w:tcPr>
            <w:tcW w:w="2941" w:type="dxa"/>
          </w:tcPr>
          <w:p w14:paraId="4D6DA0C8" w14:textId="450956D5" w:rsidR="00167C2B" w:rsidRPr="00377C9E" w:rsidRDefault="00167C2B" w:rsidP="006045CB">
            <w:pPr>
              <w:pStyle w:val="TableText"/>
              <w:rPr>
                <w:szCs w:val="18"/>
              </w:rPr>
            </w:pPr>
            <w:r w:rsidRPr="00377C9E">
              <w:rPr>
                <w:szCs w:val="18"/>
              </w:rPr>
              <w:t xml:space="preserve">No: present in Australia, is not included on </w:t>
            </w:r>
            <w:r w:rsidR="0032038C" w:rsidRPr="006F1C56">
              <w:rPr>
                <w:rStyle w:val="Emphasis"/>
              </w:rPr>
              <w:t>Australia's National list of reportable diseases of aquatic animals</w:t>
            </w:r>
            <w:r w:rsidR="0032038C" w:rsidRPr="00377C9E">
              <w:rPr>
                <w:szCs w:val="18"/>
              </w:rPr>
              <w:t xml:space="preserve"> </w:t>
            </w:r>
            <w:r w:rsidRPr="00377C9E">
              <w:rPr>
                <w:szCs w:val="18"/>
              </w:rPr>
              <w:t>and is not subject to control or eradication</w:t>
            </w:r>
            <w:r w:rsidRPr="00377C9E">
              <w:rPr>
                <w:iCs/>
                <w:szCs w:val="18"/>
              </w:rPr>
              <w:t xml:space="preserve"> and no evidence of adverse consequences associated with the disease agent reported</w:t>
            </w:r>
            <w:r w:rsidR="004853C8">
              <w:rPr>
                <w:iCs/>
                <w:szCs w:val="18"/>
              </w:rPr>
              <w:t>.</w:t>
            </w:r>
          </w:p>
        </w:tc>
        <w:tc>
          <w:tcPr>
            <w:tcW w:w="2625" w:type="dxa"/>
          </w:tcPr>
          <w:p w14:paraId="01BDF8CB" w14:textId="77777777" w:rsidR="00167C2B" w:rsidRPr="00377C9E" w:rsidRDefault="00167C2B" w:rsidP="006045CB">
            <w:pPr>
              <w:pStyle w:val="TableText"/>
              <w:rPr>
                <w:szCs w:val="18"/>
              </w:rPr>
            </w:pPr>
            <w:r w:rsidRPr="00377C9E">
              <w:rPr>
                <w:szCs w:val="18"/>
              </w:rPr>
              <w:t xml:space="preserve">(Munday et al. 1992; Zaharia and Dumitrescu 2011) </w:t>
            </w:r>
          </w:p>
        </w:tc>
      </w:tr>
      <w:tr w:rsidR="00E87FA1" w:rsidRPr="00377C9E" w14:paraId="3F8FAC0A" w14:textId="77777777" w:rsidTr="008C7373">
        <w:trPr>
          <w:cantSplit/>
        </w:trPr>
        <w:tc>
          <w:tcPr>
            <w:tcW w:w="2542" w:type="dxa"/>
          </w:tcPr>
          <w:p w14:paraId="06DB7469" w14:textId="39C07F15" w:rsidR="00167C2B" w:rsidRPr="00377C9E" w:rsidRDefault="00167C2B" w:rsidP="006045CB">
            <w:pPr>
              <w:pStyle w:val="TableText"/>
              <w:rPr>
                <w:szCs w:val="18"/>
              </w:rPr>
            </w:pPr>
            <w:r w:rsidRPr="00E46F02">
              <w:rPr>
                <w:rStyle w:val="Emphasis"/>
              </w:rPr>
              <w:t>V</w:t>
            </w:r>
            <w:r w:rsidR="004853C8">
              <w:rPr>
                <w:rStyle w:val="Emphasis"/>
              </w:rPr>
              <w:t>ibrio</w:t>
            </w:r>
            <w:r w:rsidR="00E46F02" w:rsidRPr="00E46F02">
              <w:rPr>
                <w:rStyle w:val="Emphasis"/>
              </w:rPr>
              <w:t> </w:t>
            </w:r>
            <w:r w:rsidRPr="00E46F02">
              <w:rPr>
                <w:rStyle w:val="Emphasis"/>
              </w:rPr>
              <w:t>vulnificus</w:t>
            </w:r>
            <w:r w:rsidRPr="00377C9E">
              <w:rPr>
                <w:szCs w:val="18"/>
              </w:rPr>
              <w:t xml:space="preserve"> (biotype 2)</w:t>
            </w:r>
          </w:p>
        </w:tc>
        <w:tc>
          <w:tcPr>
            <w:tcW w:w="1938" w:type="dxa"/>
          </w:tcPr>
          <w:p w14:paraId="2C0D981E" w14:textId="0AF208B9" w:rsidR="00167C2B" w:rsidRPr="00377C9E" w:rsidRDefault="00167C2B" w:rsidP="006045CB">
            <w:pPr>
              <w:pStyle w:val="TableText"/>
              <w:rPr>
                <w:szCs w:val="18"/>
              </w:rPr>
            </w:pPr>
            <w:r w:rsidRPr="00377C9E">
              <w:rPr>
                <w:szCs w:val="18"/>
              </w:rPr>
              <w:t>Wide range of fish</w:t>
            </w:r>
            <w:r w:rsidR="00EB7354">
              <w:rPr>
                <w:szCs w:val="18"/>
              </w:rPr>
              <w:t>, including sturgeon</w:t>
            </w:r>
          </w:p>
        </w:tc>
        <w:tc>
          <w:tcPr>
            <w:tcW w:w="1181" w:type="dxa"/>
          </w:tcPr>
          <w:p w14:paraId="209184AD" w14:textId="77777777" w:rsidR="00167C2B" w:rsidRPr="00377C9E" w:rsidRDefault="00167C2B" w:rsidP="006045CB">
            <w:pPr>
              <w:pStyle w:val="TableText"/>
              <w:rPr>
                <w:szCs w:val="18"/>
              </w:rPr>
            </w:pPr>
            <w:r w:rsidRPr="00377C9E">
              <w:rPr>
                <w:szCs w:val="18"/>
              </w:rPr>
              <w:t>No</w:t>
            </w:r>
          </w:p>
        </w:tc>
        <w:tc>
          <w:tcPr>
            <w:tcW w:w="1502" w:type="dxa"/>
          </w:tcPr>
          <w:p w14:paraId="099BA928" w14:textId="77777777" w:rsidR="00167C2B" w:rsidRPr="00377C9E" w:rsidRDefault="00167C2B" w:rsidP="006045CB">
            <w:pPr>
              <w:pStyle w:val="TableText"/>
              <w:rPr>
                <w:szCs w:val="18"/>
              </w:rPr>
            </w:pPr>
            <w:r w:rsidRPr="00377C9E">
              <w:rPr>
                <w:szCs w:val="18"/>
              </w:rPr>
              <w:t>No</w:t>
            </w:r>
          </w:p>
        </w:tc>
        <w:tc>
          <w:tcPr>
            <w:tcW w:w="1837" w:type="dxa"/>
          </w:tcPr>
          <w:p w14:paraId="33B521DF" w14:textId="77777777" w:rsidR="00167C2B" w:rsidRPr="00377C9E" w:rsidRDefault="00167C2B" w:rsidP="006045CB">
            <w:pPr>
              <w:pStyle w:val="TableText"/>
              <w:rPr>
                <w:szCs w:val="18"/>
              </w:rPr>
            </w:pPr>
            <w:r w:rsidRPr="00377C9E">
              <w:rPr>
                <w:szCs w:val="18"/>
              </w:rPr>
              <w:t>Yes</w:t>
            </w:r>
          </w:p>
        </w:tc>
        <w:tc>
          <w:tcPr>
            <w:tcW w:w="2941" w:type="dxa"/>
          </w:tcPr>
          <w:p w14:paraId="46E146A5" w14:textId="32DE4F44" w:rsidR="00167C2B" w:rsidRPr="00377C9E" w:rsidRDefault="00167C2B" w:rsidP="006045CB">
            <w:pPr>
              <w:pStyle w:val="TableText"/>
              <w:rPr>
                <w:szCs w:val="18"/>
              </w:rPr>
            </w:pPr>
            <w:r w:rsidRPr="00377C9E">
              <w:rPr>
                <w:szCs w:val="18"/>
              </w:rPr>
              <w:t xml:space="preserve">No: present in Australia, is not included on </w:t>
            </w:r>
            <w:r w:rsidR="0032038C" w:rsidRPr="006F1C56">
              <w:rPr>
                <w:rStyle w:val="Emphasis"/>
              </w:rPr>
              <w:t>Australia's National list of reportable diseases of aquatic animals</w:t>
            </w:r>
            <w:r w:rsidR="0032038C" w:rsidRPr="00377C9E">
              <w:rPr>
                <w:szCs w:val="18"/>
              </w:rPr>
              <w:t xml:space="preserve"> </w:t>
            </w:r>
            <w:r w:rsidRPr="00377C9E">
              <w:rPr>
                <w:szCs w:val="18"/>
              </w:rPr>
              <w:t>and is not subject to control or eradication</w:t>
            </w:r>
            <w:r w:rsidRPr="00377C9E">
              <w:rPr>
                <w:iCs/>
                <w:szCs w:val="18"/>
              </w:rPr>
              <w:t xml:space="preserve"> and no evidence of adverse consequences associated with the disease agent reported</w:t>
            </w:r>
            <w:r w:rsidR="004853C8">
              <w:rPr>
                <w:iCs/>
                <w:szCs w:val="18"/>
              </w:rPr>
              <w:t>.</w:t>
            </w:r>
          </w:p>
        </w:tc>
        <w:tc>
          <w:tcPr>
            <w:tcW w:w="2625" w:type="dxa"/>
          </w:tcPr>
          <w:p w14:paraId="4B601197" w14:textId="77777777" w:rsidR="00167C2B" w:rsidRPr="00377C9E" w:rsidRDefault="00167C2B" w:rsidP="006045CB">
            <w:pPr>
              <w:pStyle w:val="TableText"/>
              <w:rPr>
                <w:szCs w:val="18"/>
              </w:rPr>
            </w:pPr>
            <w:r w:rsidRPr="00377C9E">
              <w:rPr>
                <w:szCs w:val="18"/>
              </w:rPr>
              <w:t xml:space="preserve">(Safari et al. 2015) </w:t>
            </w:r>
          </w:p>
        </w:tc>
      </w:tr>
      <w:tr w:rsidR="00E87FA1" w:rsidRPr="00377C9E" w14:paraId="589C0721" w14:textId="77777777" w:rsidTr="008C7373">
        <w:trPr>
          <w:cantSplit/>
        </w:trPr>
        <w:tc>
          <w:tcPr>
            <w:tcW w:w="2542" w:type="dxa"/>
          </w:tcPr>
          <w:p w14:paraId="01BBDE8F" w14:textId="77777777" w:rsidR="00EB7354" w:rsidRDefault="00167C2B" w:rsidP="006045CB">
            <w:pPr>
              <w:pStyle w:val="TableText"/>
              <w:rPr>
                <w:szCs w:val="18"/>
              </w:rPr>
            </w:pPr>
            <w:r w:rsidRPr="00E46F02">
              <w:rPr>
                <w:rStyle w:val="Emphasis"/>
              </w:rPr>
              <w:t>Yersinia</w:t>
            </w:r>
            <w:r w:rsidR="00E46F02" w:rsidRPr="00E46F02">
              <w:rPr>
                <w:rStyle w:val="Emphasis"/>
              </w:rPr>
              <w:t> </w:t>
            </w:r>
            <w:r w:rsidRPr="00E46F02">
              <w:rPr>
                <w:rStyle w:val="Emphasis"/>
              </w:rPr>
              <w:t>ruckeri</w:t>
            </w:r>
            <w:r w:rsidRPr="00377C9E">
              <w:rPr>
                <w:szCs w:val="18"/>
              </w:rPr>
              <w:t xml:space="preserve"> – Hagerman strain </w:t>
            </w:r>
          </w:p>
          <w:p w14:paraId="05C7E1D7" w14:textId="27ABB7EE" w:rsidR="00167C2B" w:rsidRPr="00377C9E" w:rsidRDefault="00167C2B" w:rsidP="006045CB">
            <w:pPr>
              <w:pStyle w:val="TableText"/>
              <w:rPr>
                <w:szCs w:val="18"/>
              </w:rPr>
            </w:pPr>
            <w:r w:rsidRPr="00377C9E">
              <w:rPr>
                <w:szCs w:val="18"/>
              </w:rPr>
              <w:t>(Enteric redmouth disease)</w:t>
            </w:r>
          </w:p>
        </w:tc>
        <w:tc>
          <w:tcPr>
            <w:tcW w:w="1938" w:type="dxa"/>
          </w:tcPr>
          <w:p w14:paraId="602F9F4A" w14:textId="77777777" w:rsidR="00167C2B" w:rsidRPr="00377C9E" w:rsidRDefault="00167C2B" w:rsidP="006045CB">
            <w:pPr>
              <w:pStyle w:val="TableText"/>
              <w:rPr>
                <w:szCs w:val="18"/>
              </w:rPr>
            </w:pPr>
            <w:r w:rsidRPr="00377C9E">
              <w:rPr>
                <w:szCs w:val="18"/>
              </w:rPr>
              <w:t>Wide range of fish, including sturgeon and salmonids</w:t>
            </w:r>
          </w:p>
        </w:tc>
        <w:tc>
          <w:tcPr>
            <w:tcW w:w="1181" w:type="dxa"/>
          </w:tcPr>
          <w:p w14:paraId="1DFEBDD7" w14:textId="77777777" w:rsidR="00167C2B" w:rsidRPr="00377C9E" w:rsidRDefault="00167C2B" w:rsidP="006045CB">
            <w:pPr>
              <w:pStyle w:val="TableText"/>
              <w:rPr>
                <w:szCs w:val="18"/>
              </w:rPr>
            </w:pPr>
            <w:r w:rsidRPr="00377C9E">
              <w:rPr>
                <w:szCs w:val="18"/>
              </w:rPr>
              <w:t>No</w:t>
            </w:r>
          </w:p>
        </w:tc>
        <w:tc>
          <w:tcPr>
            <w:tcW w:w="1502" w:type="dxa"/>
          </w:tcPr>
          <w:p w14:paraId="50C5A06B" w14:textId="77777777" w:rsidR="00167C2B" w:rsidRPr="00377C9E" w:rsidRDefault="00167C2B" w:rsidP="006045CB">
            <w:pPr>
              <w:pStyle w:val="TableText"/>
              <w:rPr>
                <w:szCs w:val="18"/>
              </w:rPr>
            </w:pPr>
            <w:r w:rsidRPr="00377C9E">
              <w:rPr>
                <w:szCs w:val="18"/>
              </w:rPr>
              <w:t>Yes</w:t>
            </w:r>
          </w:p>
        </w:tc>
        <w:tc>
          <w:tcPr>
            <w:tcW w:w="1837" w:type="dxa"/>
          </w:tcPr>
          <w:p w14:paraId="48A8155E" w14:textId="101B4EE8" w:rsidR="00167C2B" w:rsidRPr="00377C9E" w:rsidRDefault="00167C2B" w:rsidP="006045CB">
            <w:pPr>
              <w:pStyle w:val="TableText"/>
              <w:rPr>
                <w:szCs w:val="18"/>
              </w:rPr>
            </w:pPr>
            <w:r w:rsidRPr="00377C9E">
              <w:rPr>
                <w:szCs w:val="18"/>
              </w:rPr>
              <w:t xml:space="preserve">No – other strains of </w:t>
            </w:r>
            <w:r w:rsidRPr="00426E1B">
              <w:rPr>
                <w:rStyle w:val="Emphasis"/>
              </w:rPr>
              <w:t>Yersinia</w:t>
            </w:r>
            <w:r w:rsidR="00426E1B" w:rsidRPr="00426E1B">
              <w:rPr>
                <w:rStyle w:val="Emphasis"/>
              </w:rPr>
              <w:t> </w:t>
            </w:r>
            <w:r w:rsidRPr="00426E1B">
              <w:rPr>
                <w:rStyle w:val="Emphasis"/>
              </w:rPr>
              <w:t>ruckeri</w:t>
            </w:r>
            <w:r w:rsidRPr="00377C9E">
              <w:rPr>
                <w:i/>
                <w:szCs w:val="18"/>
              </w:rPr>
              <w:t xml:space="preserve"> </w:t>
            </w:r>
            <w:r w:rsidRPr="00377C9E">
              <w:rPr>
                <w:szCs w:val="18"/>
              </w:rPr>
              <w:t xml:space="preserve">are present in Australia </w:t>
            </w:r>
          </w:p>
        </w:tc>
        <w:tc>
          <w:tcPr>
            <w:tcW w:w="2941" w:type="dxa"/>
          </w:tcPr>
          <w:p w14:paraId="73489196" w14:textId="030E725B" w:rsidR="00167C2B" w:rsidRDefault="00167C2B" w:rsidP="006045CB">
            <w:pPr>
              <w:pStyle w:val="TableText"/>
              <w:rPr>
                <w:szCs w:val="18"/>
              </w:rPr>
            </w:pPr>
            <w:r w:rsidRPr="00377C9E">
              <w:rPr>
                <w:szCs w:val="18"/>
              </w:rPr>
              <w:t>Yes: wide host range, not present in Australia, evidence sturgeon are involved in epidemiology and may cause significant mortalities in cultured susceptible fish</w:t>
            </w:r>
            <w:r w:rsidR="00EB7354">
              <w:rPr>
                <w:szCs w:val="18"/>
              </w:rPr>
              <w:t>.</w:t>
            </w:r>
          </w:p>
          <w:p w14:paraId="42060A8C" w14:textId="77777777" w:rsidR="00167C2B" w:rsidRDefault="00167C2B" w:rsidP="006045CB">
            <w:pPr>
              <w:pStyle w:val="TableText"/>
              <w:rPr>
                <w:szCs w:val="18"/>
              </w:rPr>
            </w:pPr>
          </w:p>
          <w:p w14:paraId="7CCF7BCA" w14:textId="77777777" w:rsidR="00167C2B" w:rsidRPr="00377C9E" w:rsidRDefault="00167C2B" w:rsidP="006045CB">
            <w:pPr>
              <w:pStyle w:val="TableText"/>
              <w:rPr>
                <w:szCs w:val="18"/>
              </w:rPr>
            </w:pPr>
          </w:p>
        </w:tc>
        <w:tc>
          <w:tcPr>
            <w:tcW w:w="2625" w:type="dxa"/>
          </w:tcPr>
          <w:p w14:paraId="3ECCF9E8" w14:textId="77777777" w:rsidR="00167C2B" w:rsidRPr="00377C9E" w:rsidRDefault="00167C2B" w:rsidP="006045CB">
            <w:pPr>
              <w:pStyle w:val="TableText"/>
              <w:rPr>
                <w:iCs/>
                <w:szCs w:val="18"/>
              </w:rPr>
            </w:pPr>
            <w:r w:rsidRPr="00377C9E">
              <w:rPr>
                <w:szCs w:val="18"/>
              </w:rPr>
              <w:t>(</w:t>
            </w:r>
            <w:r w:rsidRPr="00377C9E">
              <w:rPr>
                <w:bCs/>
                <w:iCs/>
                <w:szCs w:val="18"/>
              </w:rPr>
              <w:t xml:space="preserve">Barnes 2011; </w:t>
            </w:r>
            <w:r w:rsidRPr="00377C9E">
              <w:rPr>
                <w:szCs w:val="18"/>
              </w:rPr>
              <w:t>Shaowu et al. 2013; Vuillaume et al. 1987)</w:t>
            </w:r>
          </w:p>
        </w:tc>
      </w:tr>
      <w:tr w:rsidR="00E87FA1" w:rsidRPr="00377C9E" w14:paraId="3BB90011" w14:textId="77777777" w:rsidTr="008C7373">
        <w:trPr>
          <w:cantSplit/>
        </w:trPr>
        <w:tc>
          <w:tcPr>
            <w:tcW w:w="2542" w:type="dxa"/>
          </w:tcPr>
          <w:p w14:paraId="74CA729F" w14:textId="6646032E" w:rsidR="00167C2B" w:rsidRPr="00377C9E" w:rsidRDefault="00167C2B" w:rsidP="006045CB">
            <w:pPr>
              <w:pStyle w:val="TableHeading"/>
              <w:rPr>
                <w:i/>
              </w:rPr>
            </w:pPr>
            <w:r w:rsidRPr="00377C9E">
              <w:t xml:space="preserve">Fungi/oomycete </w:t>
            </w:r>
          </w:p>
        </w:tc>
        <w:tc>
          <w:tcPr>
            <w:tcW w:w="1938" w:type="dxa"/>
          </w:tcPr>
          <w:p w14:paraId="159C44B6" w14:textId="77777777" w:rsidR="00167C2B" w:rsidRPr="00377C9E" w:rsidRDefault="00167C2B" w:rsidP="006045CB">
            <w:pPr>
              <w:pStyle w:val="TableHeading"/>
            </w:pPr>
            <w:r w:rsidRPr="00377C9E">
              <w:t>-</w:t>
            </w:r>
          </w:p>
        </w:tc>
        <w:tc>
          <w:tcPr>
            <w:tcW w:w="1181" w:type="dxa"/>
          </w:tcPr>
          <w:p w14:paraId="2704B2D7" w14:textId="77777777" w:rsidR="00167C2B" w:rsidRPr="00377C9E" w:rsidRDefault="00167C2B" w:rsidP="006045CB">
            <w:pPr>
              <w:pStyle w:val="TableHeading"/>
            </w:pPr>
            <w:r w:rsidRPr="00377C9E">
              <w:t>-</w:t>
            </w:r>
          </w:p>
        </w:tc>
        <w:tc>
          <w:tcPr>
            <w:tcW w:w="1502" w:type="dxa"/>
          </w:tcPr>
          <w:p w14:paraId="7A4DA8D6" w14:textId="77777777" w:rsidR="00167C2B" w:rsidRPr="00377C9E" w:rsidRDefault="00167C2B" w:rsidP="006045CB">
            <w:pPr>
              <w:pStyle w:val="TableHeading"/>
            </w:pPr>
            <w:r w:rsidRPr="00377C9E">
              <w:t>-</w:t>
            </w:r>
          </w:p>
        </w:tc>
        <w:tc>
          <w:tcPr>
            <w:tcW w:w="1837" w:type="dxa"/>
          </w:tcPr>
          <w:p w14:paraId="10530591" w14:textId="77777777" w:rsidR="00167C2B" w:rsidRPr="00377C9E" w:rsidRDefault="00167C2B" w:rsidP="006045CB">
            <w:pPr>
              <w:pStyle w:val="TableHeading"/>
            </w:pPr>
            <w:r w:rsidRPr="00377C9E">
              <w:t>-</w:t>
            </w:r>
          </w:p>
        </w:tc>
        <w:tc>
          <w:tcPr>
            <w:tcW w:w="2941" w:type="dxa"/>
          </w:tcPr>
          <w:p w14:paraId="5C094DD6" w14:textId="77777777" w:rsidR="00167C2B" w:rsidRPr="00377C9E" w:rsidRDefault="00167C2B" w:rsidP="006045CB">
            <w:pPr>
              <w:pStyle w:val="TableHeading"/>
            </w:pPr>
            <w:r w:rsidRPr="00377C9E">
              <w:t>-</w:t>
            </w:r>
          </w:p>
        </w:tc>
        <w:tc>
          <w:tcPr>
            <w:tcW w:w="2625" w:type="dxa"/>
          </w:tcPr>
          <w:p w14:paraId="6BFBF37D" w14:textId="77777777" w:rsidR="00167C2B" w:rsidRPr="00377C9E" w:rsidRDefault="00167C2B" w:rsidP="006045CB">
            <w:pPr>
              <w:pStyle w:val="TableHeading"/>
            </w:pPr>
            <w:r w:rsidRPr="00377C9E">
              <w:t>-</w:t>
            </w:r>
          </w:p>
        </w:tc>
      </w:tr>
      <w:tr w:rsidR="00E87FA1" w:rsidRPr="00377C9E" w14:paraId="11E808F6" w14:textId="77777777" w:rsidTr="008C7373">
        <w:trPr>
          <w:cantSplit/>
        </w:trPr>
        <w:tc>
          <w:tcPr>
            <w:tcW w:w="2542" w:type="dxa"/>
          </w:tcPr>
          <w:p w14:paraId="4344572E" w14:textId="365B9FEA" w:rsidR="00167C2B" w:rsidRPr="00377C9E" w:rsidRDefault="00167C2B" w:rsidP="006045CB">
            <w:pPr>
              <w:pStyle w:val="TableText"/>
            </w:pPr>
            <w:bookmarkStart w:id="40" w:name="_Hlk67906538"/>
            <w:r w:rsidRPr="00E46F02">
              <w:rPr>
                <w:rStyle w:val="Emphasis"/>
              </w:rPr>
              <w:t xml:space="preserve">Achlya </w:t>
            </w:r>
            <w:bookmarkEnd w:id="40"/>
            <w:r w:rsidRPr="00377C9E">
              <w:t>species</w:t>
            </w:r>
          </w:p>
        </w:tc>
        <w:tc>
          <w:tcPr>
            <w:tcW w:w="1938" w:type="dxa"/>
          </w:tcPr>
          <w:p w14:paraId="2FD152BC" w14:textId="77777777" w:rsidR="00167C2B" w:rsidRPr="00377C9E" w:rsidRDefault="00167C2B" w:rsidP="006045CB">
            <w:pPr>
              <w:pStyle w:val="TableText"/>
              <w:rPr>
                <w:szCs w:val="18"/>
              </w:rPr>
            </w:pPr>
            <w:r w:rsidRPr="00377C9E">
              <w:rPr>
                <w:bCs/>
                <w:szCs w:val="18"/>
              </w:rPr>
              <w:t>Wide range of fish, freshwater and marine crustaceans</w:t>
            </w:r>
          </w:p>
        </w:tc>
        <w:tc>
          <w:tcPr>
            <w:tcW w:w="1181" w:type="dxa"/>
          </w:tcPr>
          <w:p w14:paraId="0C5FB3AB" w14:textId="77777777" w:rsidR="00167C2B" w:rsidRPr="00377C9E" w:rsidRDefault="00167C2B" w:rsidP="006045CB">
            <w:pPr>
              <w:pStyle w:val="TableText"/>
              <w:rPr>
                <w:szCs w:val="18"/>
              </w:rPr>
            </w:pPr>
            <w:r w:rsidRPr="00377C9E">
              <w:rPr>
                <w:szCs w:val="18"/>
              </w:rPr>
              <w:t>No</w:t>
            </w:r>
          </w:p>
        </w:tc>
        <w:tc>
          <w:tcPr>
            <w:tcW w:w="1502" w:type="dxa"/>
          </w:tcPr>
          <w:p w14:paraId="4E7C5188" w14:textId="77777777" w:rsidR="00167C2B" w:rsidRPr="00377C9E" w:rsidRDefault="00167C2B" w:rsidP="006045CB">
            <w:pPr>
              <w:pStyle w:val="TableText"/>
              <w:rPr>
                <w:szCs w:val="18"/>
              </w:rPr>
            </w:pPr>
            <w:r w:rsidRPr="00377C9E">
              <w:rPr>
                <w:szCs w:val="18"/>
              </w:rPr>
              <w:t>No</w:t>
            </w:r>
          </w:p>
        </w:tc>
        <w:tc>
          <w:tcPr>
            <w:tcW w:w="1837" w:type="dxa"/>
          </w:tcPr>
          <w:p w14:paraId="1250A0E8" w14:textId="77777777" w:rsidR="00167C2B" w:rsidRPr="00377C9E" w:rsidRDefault="00167C2B" w:rsidP="006045CB">
            <w:pPr>
              <w:pStyle w:val="TableText"/>
              <w:rPr>
                <w:szCs w:val="18"/>
              </w:rPr>
            </w:pPr>
            <w:r w:rsidRPr="00377C9E">
              <w:rPr>
                <w:szCs w:val="18"/>
              </w:rPr>
              <w:t>Yes – some species reported in Australia</w:t>
            </w:r>
          </w:p>
        </w:tc>
        <w:tc>
          <w:tcPr>
            <w:tcW w:w="2941" w:type="dxa"/>
          </w:tcPr>
          <w:p w14:paraId="3A39973C" w14:textId="41308C6A" w:rsidR="00167C2B" w:rsidRPr="00377C9E" w:rsidRDefault="00167C2B" w:rsidP="006045CB">
            <w:pPr>
              <w:pStyle w:val="TableText"/>
              <w:rPr>
                <w:szCs w:val="18"/>
              </w:rPr>
            </w:pPr>
            <w:r w:rsidRPr="00377C9E">
              <w:rPr>
                <w:szCs w:val="18"/>
              </w:rPr>
              <w:t xml:space="preserve">No: some species are present in Australia, is not included on </w:t>
            </w:r>
            <w:r w:rsidR="0032038C" w:rsidRPr="006F1C56">
              <w:rPr>
                <w:rStyle w:val="Emphasis"/>
              </w:rPr>
              <w:t>Australia's National list of reportable diseases of aquatic animals</w:t>
            </w:r>
            <w:r w:rsidR="0032038C" w:rsidRPr="00377C9E">
              <w:rPr>
                <w:szCs w:val="18"/>
              </w:rPr>
              <w:t xml:space="preserve"> </w:t>
            </w:r>
            <w:r w:rsidRPr="00377C9E">
              <w:rPr>
                <w:szCs w:val="18"/>
              </w:rPr>
              <w:t>and is not subject to control or eradication</w:t>
            </w:r>
            <w:r w:rsidRPr="00377C9E">
              <w:rPr>
                <w:iCs/>
                <w:szCs w:val="18"/>
              </w:rPr>
              <w:t xml:space="preserve"> </w:t>
            </w:r>
            <w:r w:rsidRPr="00377C9E">
              <w:rPr>
                <w:szCs w:val="18"/>
              </w:rPr>
              <w:t>and no significant adverse consequences associated with the disease agent reported</w:t>
            </w:r>
            <w:r w:rsidR="000452FF">
              <w:rPr>
                <w:szCs w:val="18"/>
              </w:rPr>
              <w:t>.</w:t>
            </w:r>
          </w:p>
        </w:tc>
        <w:tc>
          <w:tcPr>
            <w:tcW w:w="2625" w:type="dxa"/>
          </w:tcPr>
          <w:p w14:paraId="4E6BA00E" w14:textId="77777777" w:rsidR="00167C2B" w:rsidRPr="00377C9E" w:rsidRDefault="00167C2B" w:rsidP="006045CB">
            <w:pPr>
              <w:pStyle w:val="TableText"/>
              <w:rPr>
                <w:szCs w:val="18"/>
              </w:rPr>
            </w:pPr>
            <w:r w:rsidRPr="00377C9E">
              <w:rPr>
                <w:szCs w:val="18"/>
              </w:rPr>
              <w:t>(Bauer et al. 2002)</w:t>
            </w:r>
          </w:p>
        </w:tc>
      </w:tr>
      <w:tr w:rsidR="00E87FA1" w:rsidRPr="00377C9E" w14:paraId="26B0E0C5" w14:textId="77777777" w:rsidTr="008C7373">
        <w:trPr>
          <w:cantSplit/>
        </w:trPr>
        <w:tc>
          <w:tcPr>
            <w:tcW w:w="2542" w:type="dxa"/>
          </w:tcPr>
          <w:p w14:paraId="0DAC90F9" w14:textId="77777777" w:rsidR="00167C2B" w:rsidRPr="00377C9E" w:rsidRDefault="00167C2B" w:rsidP="006045CB">
            <w:pPr>
              <w:pStyle w:val="TableText"/>
              <w:rPr>
                <w:i/>
              </w:rPr>
            </w:pPr>
            <w:r w:rsidRPr="00E46F02">
              <w:rPr>
                <w:rStyle w:val="Emphasis"/>
              </w:rPr>
              <w:t>Aphanomyces</w:t>
            </w:r>
            <w:r w:rsidRPr="00377C9E">
              <w:rPr>
                <w:i/>
              </w:rPr>
              <w:t xml:space="preserve"> </w:t>
            </w:r>
            <w:r w:rsidRPr="00377C9E">
              <w:t xml:space="preserve">species </w:t>
            </w:r>
          </w:p>
        </w:tc>
        <w:tc>
          <w:tcPr>
            <w:tcW w:w="1938" w:type="dxa"/>
          </w:tcPr>
          <w:p w14:paraId="30425E80" w14:textId="77777777" w:rsidR="00167C2B" w:rsidRPr="00377C9E" w:rsidRDefault="00167C2B" w:rsidP="006045CB">
            <w:pPr>
              <w:pStyle w:val="TableText"/>
              <w:rPr>
                <w:szCs w:val="18"/>
              </w:rPr>
            </w:pPr>
            <w:r w:rsidRPr="00377C9E">
              <w:rPr>
                <w:bCs/>
                <w:szCs w:val="18"/>
              </w:rPr>
              <w:t>Wide range of fish, including sturgeon</w:t>
            </w:r>
          </w:p>
        </w:tc>
        <w:tc>
          <w:tcPr>
            <w:tcW w:w="1181" w:type="dxa"/>
          </w:tcPr>
          <w:p w14:paraId="7D301742" w14:textId="77777777" w:rsidR="00167C2B" w:rsidRPr="00377C9E" w:rsidRDefault="00167C2B" w:rsidP="006045CB">
            <w:pPr>
              <w:pStyle w:val="TableText"/>
              <w:rPr>
                <w:szCs w:val="18"/>
              </w:rPr>
            </w:pPr>
            <w:r w:rsidRPr="00377C9E">
              <w:rPr>
                <w:szCs w:val="18"/>
              </w:rPr>
              <w:t>No</w:t>
            </w:r>
          </w:p>
        </w:tc>
        <w:tc>
          <w:tcPr>
            <w:tcW w:w="1502" w:type="dxa"/>
          </w:tcPr>
          <w:p w14:paraId="38F9391C" w14:textId="77777777" w:rsidR="00167C2B" w:rsidRPr="00377C9E" w:rsidRDefault="00167C2B" w:rsidP="006045CB">
            <w:pPr>
              <w:pStyle w:val="TableText"/>
              <w:rPr>
                <w:szCs w:val="18"/>
              </w:rPr>
            </w:pPr>
            <w:r w:rsidRPr="00377C9E">
              <w:rPr>
                <w:szCs w:val="18"/>
              </w:rPr>
              <w:t>No</w:t>
            </w:r>
          </w:p>
        </w:tc>
        <w:tc>
          <w:tcPr>
            <w:tcW w:w="1837" w:type="dxa"/>
          </w:tcPr>
          <w:p w14:paraId="4C10C402" w14:textId="77777777" w:rsidR="00167C2B" w:rsidRPr="00377C9E" w:rsidRDefault="00167C2B" w:rsidP="006045CB">
            <w:pPr>
              <w:pStyle w:val="TableText"/>
              <w:rPr>
                <w:szCs w:val="18"/>
              </w:rPr>
            </w:pPr>
            <w:r w:rsidRPr="00377C9E">
              <w:rPr>
                <w:szCs w:val="18"/>
              </w:rPr>
              <w:t>Yes – some species reported in Australia</w:t>
            </w:r>
          </w:p>
        </w:tc>
        <w:tc>
          <w:tcPr>
            <w:tcW w:w="2941" w:type="dxa"/>
          </w:tcPr>
          <w:p w14:paraId="3A3C5C97" w14:textId="78874E18" w:rsidR="00167C2B" w:rsidRPr="00377C9E" w:rsidRDefault="00167C2B" w:rsidP="006045CB">
            <w:pPr>
              <w:pStyle w:val="TableText"/>
              <w:rPr>
                <w:szCs w:val="18"/>
              </w:rPr>
            </w:pPr>
            <w:r w:rsidRPr="00377C9E">
              <w:rPr>
                <w:szCs w:val="18"/>
              </w:rPr>
              <w:t xml:space="preserve">No: some species are present in Australia, is not included on </w:t>
            </w:r>
            <w:r w:rsidR="0032038C" w:rsidRPr="006F1C56">
              <w:rPr>
                <w:rStyle w:val="Emphasis"/>
              </w:rPr>
              <w:t>Australia's National list of reportable diseases of aquatic animals</w:t>
            </w:r>
            <w:r w:rsidR="0032038C" w:rsidRPr="00377C9E">
              <w:rPr>
                <w:szCs w:val="18"/>
              </w:rPr>
              <w:t xml:space="preserve"> </w:t>
            </w:r>
            <w:r w:rsidRPr="00377C9E">
              <w:rPr>
                <w:szCs w:val="18"/>
              </w:rPr>
              <w:t>and is not subject to control or eradication</w:t>
            </w:r>
            <w:r w:rsidRPr="00377C9E">
              <w:rPr>
                <w:iCs/>
                <w:szCs w:val="18"/>
              </w:rPr>
              <w:t xml:space="preserve"> </w:t>
            </w:r>
            <w:r w:rsidRPr="00377C9E">
              <w:rPr>
                <w:szCs w:val="18"/>
              </w:rPr>
              <w:t>and no significant adverse consequences associated with the disease agent reported</w:t>
            </w:r>
            <w:r w:rsidR="000452FF">
              <w:rPr>
                <w:szCs w:val="18"/>
              </w:rPr>
              <w:t>.</w:t>
            </w:r>
          </w:p>
        </w:tc>
        <w:tc>
          <w:tcPr>
            <w:tcW w:w="2625" w:type="dxa"/>
          </w:tcPr>
          <w:p w14:paraId="38B8DADB" w14:textId="77777777" w:rsidR="00167C2B" w:rsidRPr="00377C9E" w:rsidRDefault="00167C2B" w:rsidP="006045CB">
            <w:pPr>
              <w:pStyle w:val="TableText"/>
              <w:rPr>
                <w:szCs w:val="18"/>
              </w:rPr>
            </w:pPr>
            <w:r w:rsidRPr="00377C9E">
              <w:rPr>
                <w:szCs w:val="18"/>
              </w:rPr>
              <w:t>(Bauer et al. 2002)</w:t>
            </w:r>
          </w:p>
        </w:tc>
      </w:tr>
      <w:tr w:rsidR="00E87FA1" w:rsidRPr="00377C9E" w14:paraId="0724E05F" w14:textId="77777777" w:rsidTr="008C7373">
        <w:trPr>
          <w:cantSplit/>
        </w:trPr>
        <w:tc>
          <w:tcPr>
            <w:tcW w:w="2542" w:type="dxa"/>
          </w:tcPr>
          <w:p w14:paraId="6AABBDE8" w14:textId="77777777" w:rsidR="00167C2B" w:rsidRPr="00377C9E" w:rsidRDefault="00167C2B" w:rsidP="006045CB">
            <w:pPr>
              <w:pStyle w:val="TableText"/>
              <w:rPr>
                <w:i/>
              </w:rPr>
            </w:pPr>
            <w:r w:rsidRPr="00E46F02">
              <w:rPr>
                <w:rStyle w:val="Emphasis"/>
              </w:rPr>
              <w:t>Dactyunus</w:t>
            </w:r>
            <w:r w:rsidRPr="00377C9E">
              <w:rPr>
                <w:i/>
              </w:rPr>
              <w:t xml:space="preserve"> </w:t>
            </w:r>
            <w:r w:rsidRPr="00377C9E">
              <w:t>species</w:t>
            </w:r>
          </w:p>
        </w:tc>
        <w:tc>
          <w:tcPr>
            <w:tcW w:w="1938" w:type="dxa"/>
          </w:tcPr>
          <w:p w14:paraId="59A14D0A" w14:textId="77777777" w:rsidR="00167C2B" w:rsidRPr="00377C9E" w:rsidRDefault="00167C2B" w:rsidP="006045CB">
            <w:pPr>
              <w:pStyle w:val="TableText"/>
              <w:rPr>
                <w:szCs w:val="18"/>
              </w:rPr>
            </w:pPr>
            <w:r w:rsidRPr="00377C9E">
              <w:rPr>
                <w:szCs w:val="18"/>
              </w:rPr>
              <w:t>Sturgeon</w:t>
            </w:r>
          </w:p>
        </w:tc>
        <w:tc>
          <w:tcPr>
            <w:tcW w:w="1181" w:type="dxa"/>
          </w:tcPr>
          <w:p w14:paraId="1C1557B8" w14:textId="77777777" w:rsidR="00167C2B" w:rsidRPr="00377C9E" w:rsidRDefault="00167C2B" w:rsidP="006045CB">
            <w:pPr>
              <w:pStyle w:val="TableText"/>
              <w:rPr>
                <w:szCs w:val="18"/>
              </w:rPr>
            </w:pPr>
            <w:r w:rsidRPr="00377C9E">
              <w:rPr>
                <w:szCs w:val="18"/>
              </w:rPr>
              <w:t>No</w:t>
            </w:r>
          </w:p>
        </w:tc>
        <w:tc>
          <w:tcPr>
            <w:tcW w:w="1502" w:type="dxa"/>
          </w:tcPr>
          <w:p w14:paraId="79D2F493" w14:textId="77777777" w:rsidR="00167C2B" w:rsidRPr="00377C9E" w:rsidRDefault="00167C2B" w:rsidP="006045CB">
            <w:pPr>
              <w:pStyle w:val="TableText"/>
              <w:rPr>
                <w:szCs w:val="18"/>
              </w:rPr>
            </w:pPr>
            <w:r w:rsidRPr="00377C9E">
              <w:rPr>
                <w:szCs w:val="18"/>
              </w:rPr>
              <w:t>No</w:t>
            </w:r>
          </w:p>
        </w:tc>
        <w:tc>
          <w:tcPr>
            <w:tcW w:w="1837" w:type="dxa"/>
          </w:tcPr>
          <w:p w14:paraId="2CFD973A" w14:textId="2A32E9C8" w:rsidR="00167C2B" w:rsidRPr="00377C9E" w:rsidRDefault="00167C2B" w:rsidP="006045CB">
            <w:pPr>
              <w:pStyle w:val="TableText"/>
              <w:rPr>
                <w:szCs w:val="18"/>
              </w:rPr>
            </w:pPr>
            <w:r w:rsidRPr="00377C9E">
              <w:rPr>
                <w:szCs w:val="18"/>
              </w:rPr>
              <w:t>No</w:t>
            </w:r>
          </w:p>
        </w:tc>
        <w:tc>
          <w:tcPr>
            <w:tcW w:w="2941" w:type="dxa"/>
          </w:tcPr>
          <w:p w14:paraId="179F4E3C" w14:textId="7EBC5F1A" w:rsidR="00167C2B" w:rsidRPr="00377C9E" w:rsidRDefault="00167C2B" w:rsidP="006045CB">
            <w:pPr>
              <w:pStyle w:val="TableText"/>
              <w:rPr>
                <w:szCs w:val="18"/>
              </w:rPr>
            </w:pPr>
            <w:r w:rsidRPr="00377C9E">
              <w:rPr>
                <w:iCs/>
                <w:szCs w:val="18"/>
              </w:rPr>
              <w:t>No: no evidence of significant adverse consequences associated with the disease agent reported</w:t>
            </w:r>
            <w:r w:rsidR="000452FF">
              <w:rPr>
                <w:iCs/>
                <w:szCs w:val="18"/>
              </w:rPr>
              <w:t>.</w:t>
            </w:r>
          </w:p>
        </w:tc>
        <w:tc>
          <w:tcPr>
            <w:tcW w:w="2625" w:type="dxa"/>
          </w:tcPr>
          <w:p w14:paraId="5589162F" w14:textId="77777777" w:rsidR="00167C2B" w:rsidRPr="00377C9E" w:rsidRDefault="00167C2B" w:rsidP="006045CB">
            <w:pPr>
              <w:pStyle w:val="TableText"/>
              <w:rPr>
                <w:szCs w:val="18"/>
              </w:rPr>
            </w:pPr>
            <w:r w:rsidRPr="00377C9E">
              <w:rPr>
                <w:iCs/>
                <w:szCs w:val="18"/>
              </w:rPr>
              <w:t>(Bauer et al. 2002)</w:t>
            </w:r>
          </w:p>
        </w:tc>
      </w:tr>
      <w:tr w:rsidR="00E87FA1" w:rsidRPr="00377C9E" w14:paraId="08B66477" w14:textId="77777777" w:rsidTr="008C7373">
        <w:trPr>
          <w:cantSplit/>
        </w:trPr>
        <w:tc>
          <w:tcPr>
            <w:tcW w:w="2542" w:type="dxa"/>
          </w:tcPr>
          <w:p w14:paraId="2CC04114" w14:textId="77006B6C" w:rsidR="00167C2B" w:rsidRPr="00E46F02" w:rsidRDefault="00167C2B" w:rsidP="006045CB">
            <w:pPr>
              <w:pStyle w:val="TableText"/>
              <w:rPr>
                <w:rStyle w:val="Emphasis"/>
              </w:rPr>
            </w:pPr>
            <w:r w:rsidRPr="00E46F02">
              <w:rPr>
                <w:rStyle w:val="Emphasis"/>
              </w:rPr>
              <w:t>Leptomitus</w:t>
            </w:r>
            <w:r w:rsidR="00E46F02" w:rsidRPr="00E46F02">
              <w:rPr>
                <w:rStyle w:val="Emphasis"/>
              </w:rPr>
              <w:t> </w:t>
            </w:r>
            <w:r w:rsidRPr="00E46F02">
              <w:rPr>
                <w:rStyle w:val="Emphasis"/>
              </w:rPr>
              <w:t>lacteus</w:t>
            </w:r>
          </w:p>
        </w:tc>
        <w:tc>
          <w:tcPr>
            <w:tcW w:w="1938" w:type="dxa"/>
          </w:tcPr>
          <w:p w14:paraId="668D6851" w14:textId="77777777" w:rsidR="00167C2B" w:rsidRPr="00377C9E" w:rsidRDefault="00167C2B" w:rsidP="006045CB">
            <w:pPr>
              <w:pStyle w:val="TableText"/>
              <w:rPr>
                <w:szCs w:val="18"/>
              </w:rPr>
            </w:pPr>
            <w:r w:rsidRPr="00377C9E">
              <w:rPr>
                <w:szCs w:val="18"/>
              </w:rPr>
              <w:t>Wide range of fish, including sturgeon (affects eggs/larvae only)</w:t>
            </w:r>
          </w:p>
        </w:tc>
        <w:tc>
          <w:tcPr>
            <w:tcW w:w="1181" w:type="dxa"/>
          </w:tcPr>
          <w:p w14:paraId="59E7D346" w14:textId="77777777" w:rsidR="00167C2B" w:rsidRPr="00377C9E" w:rsidRDefault="00167C2B" w:rsidP="006045CB">
            <w:pPr>
              <w:pStyle w:val="TableText"/>
              <w:rPr>
                <w:szCs w:val="18"/>
              </w:rPr>
            </w:pPr>
            <w:r w:rsidRPr="00377C9E">
              <w:rPr>
                <w:szCs w:val="18"/>
              </w:rPr>
              <w:t>No</w:t>
            </w:r>
          </w:p>
        </w:tc>
        <w:tc>
          <w:tcPr>
            <w:tcW w:w="1502" w:type="dxa"/>
          </w:tcPr>
          <w:p w14:paraId="2DA11B31" w14:textId="77777777" w:rsidR="00167C2B" w:rsidRPr="00377C9E" w:rsidRDefault="00167C2B" w:rsidP="006045CB">
            <w:pPr>
              <w:pStyle w:val="TableText"/>
              <w:rPr>
                <w:szCs w:val="18"/>
              </w:rPr>
            </w:pPr>
            <w:r w:rsidRPr="00377C9E">
              <w:rPr>
                <w:szCs w:val="18"/>
              </w:rPr>
              <w:t>No</w:t>
            </w:r>
          </w:p>
        </w:tc>
        <w:tc>
          <w:tcPr>
            <w:tcW w:w="1837" w:type="dxa"/>
          </w:tcPr>
          <w:p w14:paraId="189CFCD2" w14:textId="6E7BDEF1" w:rsidR="00167C2B" w:rsidRPr="00377C9E" w:rsidRDefault="00167C2B" w:rsidP="006045CB">
            <w:pPr>
              <w:pStyle w:val="TableText"/>
              <w:rPr>
                <w:szCs w:val="18"/>
              </w:rPr>
            </w:pPr>
            <w:r w:rsidRPr="00377C9E">
              <w:rPr>
                <w:szCs w:val="18"/>
              </w:rPr>
              <w:t>No</w:t>
            </w:r>
          </w:p>
        </w:tc>
        <w:tc>
          <w:tcPr>
            <w:tcW w:w="2941" w:type="dxa"/>
          </w:tcPr>
          <w:p w14:paraId="599BCBD8" w14:textId="0A94BAB4" w:rsidR="00167C2B" w:rsidRPr="00377C9E" w:rsidRDefault="00167C2B" w:rsidP="006045CB">
            <w:pPr>
              <w:pStyle w:val="TableText"/>
              <w:rPr>
                <w:szCs w:val="18"/>
              </w:rPr>
            </w:pPr>
            <w:r w:rsidRPr="00377C9E">
              <w:rPr>
                <w:szCs w:val="18"/>
              </w:rPr>
              <w:t>No: evidence of susceptibility in sturgeon but only infects sturgeon eggs and there is no evidence of significant adverse consequences associated with the disease agent reported in susceptible species.</w:t>
            </w:r>
          </w:p>
        </w:tc>
        <w:tc>
          <w:tcPr>
            <w:tcW w:w="2625" w:type="dxa"/>
          </w:tcPr>
          <w:p w14:paraId="48E80937" w14:textId="77777777" w:rsidR="00167C2B" w:rsidRPr="00377C9E" w:rsidRDefault="00167C2B" w:rsidP="006045CB">
            <w:pPr>
              <w:pStyle w:val="TableText"/>
              <w:rPr>
                <w:szCs w:val="18"/>
              </w:rPr>
            </w:pPr>
            <w:r w:rsidRPr="00377C9E">
              <w:rPr>
                <w:szCs w:val="18"/>
              </w:rPr>
              <w:t>(Czeczuga et al. 2011)</w:t>
            </w:r>
          </w:p>
        </w:tc>
      </w:tr>
      <w:tr w:rsidR="00E87FA1" w:rsidRPr="00377C9E" w14:paraId="2F11E3E0" w14:textId="77777777" w:rsidTr="008C7373">
        <w:trPr>
          <w:cantSplit/>
        </w:trPr>
        <w:tc>
          <w:tcPr>
            <w:tcW w:w="2542" w:type="dxa"/>
          </w:tcPr>
          <w:p w14:paraId="5838E8C5" w14:textId="00D92DA3" w:rsidR="00167C2B" w:rsidRPr="00E46F02" w:rsidRDefault="00167C2B" w:rsidP="006045CB">
            <w:pPr>
              <w:pStyle w:val="TableText"/>
              <w:rPr>
                <w:rStyle w:val="Emphasis"/>
              </w:rPr>
            </w:pPr>
            <w:r w:rsidRPr="00E46F02">
              <w:rPr>
                <w:rStyle w:val="Emphasis"/>
              </w:rPr>
              <w:t>Pleistophora</w:t>
            </w:r>
            <w:r w:rsidR="00E46F02" w:rsidRPr="00E46F02">
              <w:rPr>
                <w:rStyle w:val="Emphasis"/>
              </w:rPr>
              <w:t> </w:t>
            </w:r>
            <w:r w:rsidRPr="00E46F02">
              <w:rPr>
                <w:rStyle w:val="Emphasis"/>
              </w:rPr>
              <w:t>sulci</w:t>
            </w:r>
          </w:p>
        </w:tc>
        <w:tc>
          <w:tcPr>
            <w:tcW w:w="1938" w:type="dxa"/>
          </w:tcPr>
          <w:p w14:paraId="1A46A89B" w14:textId="77777777" w:rsidR="00167C2B" w:rsidRPr="00377C9E" w:rsidRDefault="00167C2B" w:rsidP="006045CB">
            <w:pPr>
              <w:pStyle w:val="TableText"/>
              <w:rPr>
                <w:szCs w:val="18"/>
              </w:rPr>
            </w:pPr>
            <w:r w:rsidRPr="00377C9E">
              <w:rPr>
                <w:szCs w:val="18"/>
              </w:rPr>
              <w:t>Sturgeon</w:t>
            </w:r>
          </w:p>
        </w:tc>
        <w:tc>
          <w:tcPr>
            <w:tcW w:w="1181" w:type="dxa"/>
          </w:tcPr>
          <w:p w14:paraId="23BF1063" w14:textId="77777777" w:rsidR="00167C2B" w:rsidRPr="00377C9E" w:rsidRDefault="00167C2B" w:rsidP="006045CB">
            <w:pPr>
              <w:pStyle w:val="TableText"/>
              <w:rPr>
                <w:szCs w:val="18"/>
              </w:rPr>
            </w:pPr>
            <w:r w:rsidRPr="00377C9E">
              <w:rPr>
                <w:szCs w:val="18"/>
              </w:rPr>
              <w:t>No</w:t>
            </w:r>
          </w:p>
        </w:tc>
        <w:tc>
          <w:tcPr>
            <w:tcW w:w="1502" w:type="dxa"/>
          </w:tcPr>
          <w:p w14:paraId="73E463C7" w14:textId="77777777" w:rsidR="00167C2B" w:rsidRPr="00377C9E" w:rsidRDefault="00167C2B" w:rsidP="006045CB">
            <w:pPr>
              <w:pStyle w:val="TableText"/>
              <w:rPr>
                <w:szCs w:val="18"/>
              </w:rPr>
            </w:pPr>
            <w:r w:rsidRPr="00377C9E">
              <w:rPr>
                <w:szCs w:val="18"/>
              </w:rPr>
              <w:t>No</w:t>
            </w:r>
          </w:p>
        </w:tc>
        <w:tc>
          <w:tcPr>
            <w:tcW w:w="1837" w:type="dxa"/>
          </w:tcPr>
          <w:p w14:paraId="1BD4C3E1" w14:textId="2B338020" w:rsidR="00167C2B" w:rsidRPr="00377C9E" w:rsidRDefault="00167C2B" w:rsidP="006045CB">
            <w:pPr>
              <w:pStyle w:val="TableText"/>
              <w:rPr>
                <w:szCs w:val="18"/>
              </w:rPr>
            </w:pPr>
            <w:r w:rsidRPr="00377C9E">
              <w:rPr>
                <w:szCs w:val="18"/>
              </w:rPr>
              <w:t>No</w:t>
            </w:r>
          </w:p>
        </w:tc>
        <w:tc>
          <w:tcPr>
            <w:tcW w:w="2941" w:type="dxa"/>
          </w:tcPr>
          <w:p w14:paraId="4C6B4882" w14:textId="7A3D5E70" w:rsidR="00167C2B" w:rsidRPr="00377C9E" w:rsidRDefault="00167C2B" w:rsidP="006045CB">
            <w:pPr>
              <w:pStyle w:val="TableText"/>
              <w:rPr>
                <w:szCs w:val="18"/>
              </w:rPr>
            </w:pPr>
            <w:r w:rsidRPr="00377C9E">
              <w:rPr>
                <w:iCs/>
                <w:szCs w:val="18"/>
              </w:rPr>
              <w:t>No: no evidence of significant adverse consequences associated with the disease agent reported</w:t>
            </w:r>
            <w:r w:rsidR="000452FF">
              <w:rPr>
                <w:iCs/>
                <w:szCs w:val="18"/>
              </w:rPr>
              <w:t>.</w:t>
            </w:r>
            <w:r w:rsidRPr="00377C9E">
              <w:rPr>
                <w:iCs/>
                <w:szCs w:val="18"/>
              </w:rPr>
              <w:t xml:space="preserve"> </w:t>
            </w:r>
          </w:p>
        </w:tc>
        <w:tc>
          <w:tcPr>
            <w:tcW w:w="2625" w:type="dxa"/>
          </w:tcPr>
          <w:p w14:paraId="4AC97ECA" w14:textId="77777777" w:rsidR="00167C2B" w:rsidRPr="00377C9E" w:rsidRDefault="00167C2B" w:rsidP="006045CB">
            <w:pPr>
              <w:pStyle w:val="TableText"/>
              <w:rPr>
                <w:szCs w:val="18"/>
              </w:rPr>
            </w:pPr>
            <w:r w:rsidRPr="00377C9E">
              <w:rPr>
                <w:iCs/>
                <w:szCs w:val="18"/>
              </w:rPr>
              <w:t>(Bauer et al. 2002)</w:t>
            </w:r>
          </w:p>
        </w:tc>
      </w:tr>
      <w:tr w:rsidR="00E87FA1" w:rsidRPr="00377C9E" w14:paraId="02FCDCEA" w14:textId="77777777" w:rsidTr="008C7373">
        <w:trPr>
          <w:cantSplit/>
        </w:trPr>
        <w:tc>
          <w:tcPr>
            <w:tcW w:w="2542" w:type="dxa"/>
          </w:tcPr>
          <w:p w14:paraId="6A4B711B" w14:textId="77777777" w:rsidR="000452FF" w:rsidRDefault="00167C2B" w:rsidP="006045CB">
            <w:pPr>
              <w:pStyle w:val="TableText"/>
            </w:pPr>
            <w:r w:rsidRPr="00E46F02">
              <w:rPr>
                <w:rStyle w:val="Emphasis"/>
              </w:rPr>
              <w:t>Saprolegnia</w:t>
            </w:r>
            <w:r w:rsidRPr="00377C9E">
              <w:t xml:space="preserve"> species</w:t>
            </w:r>
          </w:p>
          <w:p w14:paraId="5C5FCFB5" w14:textId="3D6F1A29" w:rsidR="00167C2B" w:rsidRPr="00377C9E" w:rsidRDefault="00167C2B" w:rsidP="006045CB">
            <w:pPr>
              <w:pStyle w:val="TableText"/>
              <w:rPr>
                <w:i/>
              </w:rPr>
            </w:pPr>
            <w:r w:rsidRPr="00377C9E">
              <w:t>(Saprolegniosis)</w:t>
            </w:r>
          </w:p>
        </w:tc>
        <w:tc>
          <w:tcPr>
            <w:tcW w:w="1938" w:type="dxa"/>
          </w:tcPr>
          <w:p w14:paraId="62B02998" w14:textId="77777777" w:rsidR="00167C2B" w:rsidRPr="00377C9E" w:rsidRDefault="00167C2B" w:rsidP="006045CB">
            <w:pPr>
              <w:pStyle w:val="TableText"/>
              <w:rPr>
                <w:szCs w:val="18"/>
              </w:rPr>
            </w:pPr>
            <w:r w:rsidRPr="00377C9E">
              <w:rPr>
                <w:szCs w:val="18"/>
              </w:rPr>
              <w:t>Wide range of fish, including sturgeon</w:t>
            </w:r>
          </w:p>
        </w:tc>
        <w:tc>
          <w:tcPr>
            <w:tcW w:w="1181" w:type="dxa"/>
          </w:tcPr>
          <w:p w14:paraId="1B389A11" w14:textId="77777777" w:rsidR="00167C2B" w:rsidRPr="00377C9E" w:rsidRDefault="00167C2B" w:rsidP="006045CB">
            <w:pPr>
              <w:pStyle w:val="TableText"/>
              <w:rPr>
                <w:szCs w:val="18"/>
              </w:rPr>
            </w:pPr>
            <w:r w:rsidRPr="00377C9E">
              <w:rPr>
                <w:szCs w:val="18"/>
              </w:rPr>
              <w:t>No</w:t>
            </w:r>
          </w:p>
        </w:tc>
        <w:tc>
          <w:tcPr>
            <w:tcW w:w="1502" w:type="dxa"/>
          </w:tcPr>
          <w:p w14:paraId="657B3C97" w14:textId="77777777" w:rsidR="00167C2B" w:rsidRPr="00377C9E" w:rsidRDefault="00167C2B" w:rsidP="006045CB">
            <w:pPr>
              <w:pStyle w:val="TableText"/>
              <w:rPr>
                <w:szCs w:val="18"/>
              </w:rPr>
            </w:pPr>
            <w:r w:rsidRPr="00377C9E">
              <w:rPr>
                <w:szCs w:val="18"/>
              </w:rPr>
              <w:t>No</w:t>
            </w:r>
          </w:p>
        </w:tc>
        <w:tc>
          <w:tcPr>
            <w:tcW w:w="1837" w:type="dxa"/>
          </w:tcPr>
          <w:p w14:paraId="43D05275" w14:textId="77777777" w:rsidR="00167C2B" w:rsidRPr="00377C9E" w:rsidRDefault="00167C2B" w:rsidP="006045CB">
            <w:pPr>
              <w:pStyle w:val="TableText"/>
              <w:rPr>
                <w:szCs w:val="18"/>
              </w:rPr>
            </w:pPr>
            <w:r w:rsidRPr="00377C9E">
              <w:rPr>
                <w:szCs w:val="18"/>
              </w:rPr>
              <w:t>Yes</w:t>
            </w:r>
          </w:p>
        </w:tc>
        <w:tc>
          <w:tcPr>
            <w:tcW w:w="2941" w:type="dxa"/>
          </w:tcPr>
          <w:p w14:paraId="29F83809" w14:textId="6A1ACA27" w:rsidR="00167C2B" w:rsidRPr="00377C9E" w:rsidRDefault="00167C2B" w:rsidP="006045CB">
            <w:pPr>
              <w:pStyle w:val="TableText"/>
              <w:rPr>
                <w:szCs w:val="18"/>
              </w:rPr>
            </w:pPr>
            <w:r w:rsidRPr="00377C9E">
              <w:rPr>
                <w:szCs w:val="18"/>
              </w:rPr>
              <w:t xml:space="preserve">No: present in Australia, is not included on </w:t>
            </w:r>
            <w:r w:rsidR="0032038C" w:rsidRPr="006F1C56">
              <w:rPr>
                <w:rStyle w:val="Emphasis"/>
              </w:rPr>
              <w:t>Australia's National list of reportable diseases of aquatic animals</w:t>
            </w:r>
            <w:r w:rsidR="0032038C" w:rsidRPr="00377C9E">
              <w:rPr>
                <w:szCs w:val="18"/>
              </w:rPr>
              <w:t xml:space="preserve"> </w:t>
            </w:r>
            <w:r w:rsidRPr="00377C9E">
              <w:rPr>
                <w:szCs w:val="18"/>
              </w:rPr>
              <w:t>and is not subject to control or eradication and no significant adverse consequences associated with the disease agent reported</w:t>
            </w:r>
            <w:r w:rsidR="000452FF">
              <w:rPr>
                <w:szCs w:val="18"/>
              </w:rPr>
              <w:t>.</w:t>
            </w:r>
          </w:p>
        </w:tc>
        <w:tc>
          <w:tcPr>
            <w:tcW w:w="2625" w:type="dxa"/>
          </w:tcPr>
          <w:p w14:paraId="328A6978" w14:textId="77777777" w:rsidR="00167C2B" w:rsidRPr="00377C9E" w:rsidRDefault="00167C2B" w:rsidP="006045CB">
            <w:pPr>
              <w:pStyle w:val="TableText"/>
              <w:rPr>
                <w:szCs w:val="18"/>
              </w:rPr>
            </w:pPr>
            <w:r w:rsidRPr="00377C9E">
              <w:rPr>
                <w:szCs w:val="18"/>
              </w:rPr>
              <w:t>(Noga 2000; Kayiş et al. 2017)</w:t>
            </w:r>
          </w:p>
        </w:tc>
      </w:tr>
      <w:tr w:rsidR="00E87FA1" w:rsidRPr="00377C9E" w14:paraId="17B17C2B" w14:textId="77777777" w:rsidTr="008C7373">
        <w:trPr>
          <w:cantSplit/>
        </w:trPr>
        <w:tc>
          <w:tcPr>
            <w:tcW w:w="2542" w:type="dxa"/>
          </w:tcPr>
          <w:p w14:paraId="39B3B8F3" w14:textId="77777777" w:rsidR="00167C2B" w:rsidRPr="00377C9E" w:rsidRDefault="00167C2B" w:rsidP="006045CB">
            <w:pPr>
              <w:pStyle w:val="TableText"/>
              <w:rPr>
                <w:i/>
              </w:rPr>
            </w:pPr>
            <w:r w:rsidRPr="00E46F02">
              <w:rPr>
                <w:rStyle w:val="Emphasis"/>
              </w:rPr>
              <w:t>Zeptolognia</w:t>
            </w:r>
            <w:r w:rsidRPr="00377C9E">
              <w:rPr>
                <w:i/>
              </w:rPr>
              <w:t xml:space="preserve"> </w:t>
            </w:r>
            <w:r w:rsidRPr="00377C9E">
              <w:rPr>
                <w:iCs/>
              </w:rPr>
              <w:t>species</w:t>
            </w:r>
          </w:p>
        </w:tc>
        <w:tc>
          <w:tcPr>
            <w:tcW w:w="1938" w:type="dxa"/>
          </w:tcPr>
          <w:p w14:paraId="3ECB281C" w14:textId="77777777" w:rsidR="00167C2B" w:rsidRPr="00377C9E" w:rsidRDefault="00167C2B" w:rsidP="006045CB">
            <w:pPr>
              <w:pStyle w:val="TableText"/>
              <w:rPr>
                <w:szCs w:val="18"/>
              </w:rPr>
            </w:pPr>
            <w:r w:rsidRPr="00377C9E">
              <w:rPr>
                <w:szCs w:val="18"/>
              </w:rPr>
              <w:t>Sturgeon</w:t>
            </w:r>
          </w:p>
        </w:tc>
        <w:tc>
          <w:tcPr>
            <w:tcW w:w="1181" w:type="dxa"/>
          </w:tcPr>
          <w:p w14:paraId="12CE7EE2" w14:textId="77777777" w:rsidR="00167C2B" w:rsidRPr="00377C9E" w:rsidRDefault="00167C2B" w:rsidP="006045CB">
            <w:pPr>
              <w:pStyle w:val="TableText"/>
              <w:rPr>
                <w:szCs w:val="18"/>
              </w:rPr>
            </w:pPr>
            <w:r w:rsidRPr="00377C9E">
              <w:rPr>
                <w:szCs w:val="18"/>
              </w:rPr>
              <w:t>No</w:t>
            </w:r>
          </w:p>
        </w:tc>
        <w:tc>
          <w:tcPr>
            <w:tcW w:w="1502" w:type="dxa"/>
          </w:tcPr>
          <w:p w14:paraId="16E66D3C" w14:textId="77777777" w:rsidR="00167C2B" w:rsidRPr="00377C9E" w:rsidRDefault="00167C2B" w:rsidP="006045CB">
            <w:pPr>
              <w:pStyle w:val="TableText"/>
              <w:rPr>
                <w:szCs w:val="18"/>
              </w:rPr>
            </w:pPr>
            <w:r w:rsidRPr="00377C9E">
              <w:rPr>
                <w:szCs w:val="18"/>
              </w:rPr>
              <w:t>No</w:t>
            </w:r>
          </w:p>
        </w:tc>
        <w:tc>
          <w:tcPr>
            <w:tcW w:w="1837" w:type="dxa"/>
          </w:tcPr>
          <w:p w14:paraId="20F95511" w14:textId="77777777" w:rsidR="00167C2B" w:rsidRPr="00377C9E" w:rsidRDefault="00167C2B" w:rsidP="006045CB">
            <w:pPr>
              <w:pStyle w:val="TableText"/>
              <w:rPr>
                <w:szCs w:val="18"/>
              </w:rPr>
            </w:pPr>
            <w:r w:rsidRPr="00377C9E">
              <w:rPr>
                <w:szCs w:val="18"/>
              </w:rPr>
              <w:t>Yes</w:t>
            </w:r>
          </w:p>
        </w:tc>
        <w:tc>
          <w:tcPr>
            <w:tcW w:w="2941" w:type="dxa"/>
          </w:tcPr>
          <w:p w14:paraId="18411E7B" w14:textId="376B696B" w:rsidR="00167C2B" w:rsidRPr="00377C9E" w:rsidRDefault="00167C2B" w:rsidP="006045CB">
            <w:pPr>
              <w:pStyle w:val="TableText"/>
              <w:rPr>
                <w:szCs w:val="18"/>
              </w:rPr>
            </w:pPr>
            <w:r w:rsidRPr="00377C9E">
              <w:rPr>
                <w:iCs/>
                <w:szCs w:val="18"/>
              </w:rPr>
              <w:t xml:space="preserve">No: present in Australia, is not included on </w:t>
            </w:r>
            <w:r w:rsidR="0032038C" w:rsidRPr="006F1C56">
              <w:rPr>
                <w:rStyle w:val="Emphasis"/>
              </w:rPr>
              <w:t>Australia's National list of reportable diseases of aquatic animals</w:t>
            </w:r>
            <w:r w:rsidR="0032038C" w:rsidRPr="00377C9E">
              <w:rPr>
                <w:szCs w:val="18"/>
              </w:rPr>
              <w:t xml:space="preserve"> </w:t>
            </w:r>
            <w:r w:rsidRPr="00377C9E">
              <w:rPr>
                <w:iCs/>
                <w:szCs w:val="18"/>
              </w:rPr>
              <w:t>and is not subject to control or eradication and no significant adverse consequences associated with the disease agent reported</w:t>
            </w:r>
            <w:r w:rsidR="000452FF">
              <w:rPr>
                <w:iCs/>
                <w:szCs w:val="18"/>
              </w:rPr>
              <w:t>.</w:t>
            </w:r>
          </w:p>
        </w:tc>
        <w:tc>
          <w:tcPr>
            <w:tcW w:w="2625" w:type="dxa"/>
          </w:tcPr>
          <w:p w14:paraId="153B1C18" w14:textId="77777777" w:rsidR="00167C2B" w:rsidRPr="00377C9E" w:rsidRDefault="00167C2B" w:rsidP="006045CB">
            <w:pPr>
              <w:pStyle w:val="TableText"/>
              <w:rPr>
                <w:szCs w:val="18"/>
              </w:rPr>
            </w:pPr>
            <w:r w:rsidRPr="00377C9E">
              <w:rPr>
                <w:iCs/>
                <w:szCs w:val="18"/>
              </w:rPr>
              <w:t>(Bauer et al. 2002)</w:t>
            </w:r>
          </w:p>
        </w:tc>
      </w:tr>
      <w:tr w:rsidR="00E87FA1" w:rsidRPr="00377C9E" w14:paraId="7B500D86" w14:textId="77777777" w:rsidTr="008C7373">
        <w:trPr>
          <w:cantSplit/>
        </w:trPr>
        <w:tc>
          <w:tcPr>
            <w:tcW w:w="2542" w:type="dxa"/>
          </w:tcPr>
          <w:p w14:paraId="0EF540FC" w14:textId="77777777" w:rsidR="00167C2B" w:rsidRPr="00377C9E" w:rsidRDefault="00167C2B" w:rsidP="006045CB">
            <w:pPr>
              <w:pStyle w:val="TableHeading"/>
            </w:pPr>
            <w:r w:rsidRPr="00377C9E">
              <w:t>Protozoa</w:t>
            </w:r>
          </w:p>
        </w:tc>
        <w:tc>
          <w:tcPr>
            <w:tcW w:w="1938" w:type="dxa"/>
          </w:tcPr>
          <w:p w14:paraId="71CAC256" w14:textId="77777777" w:rsidR="00167C2B" w:rsidRPr="00377C9E" w:rsidRDefault="00167C2B" w:rsidP="006045CB">
            <w:pPr>
              <w:pStyle w:val="TableHeading"/>
              <w:rPr>
                <w:szCs w:val="18"/>
              </w:rPr>
            </w:pPr>
            <w:r w:rsidRPr="00377C9E">
              <w:rPr>
                <w:szCs w:val="18"/>
              </w:rPr>
              <w:t>-</w:t>
            </w:r>
          </w:p>
        </w:tc>
        <w:tc>
          <w:tcPr>
            <w:tcW w:w="1181" w:type="dxa"/>
          </w:tcPr>
          <w:p w14:paraId="0A8E3F54" w14:textId="77777777" w:rsidR="00167C2B" w:rsidRPr="00377C9E" w:rsidRDefault="00167C2B" w:rsidP="006045CB">
            <w:pPr>
              <w:pStyle w:val="TableHeading"/>
              <w:rPr>
                <w:szCs w:val="18"/>
              </w:rPr>
            </w:pPr>
            <w:r w:rsidRPr="00377C9E">
              <w:rPr>
                <w:szCs w:val="18"/>
              </w:rPr>
              <w:t>-</w:t>
            </w:r>
          </w:p>
        </w:tc>
        <w:tc>
          <w:tcPr>
            <w:tcW w:w="1502" w:type="dxa"/>
          </w:tcPr>
          <w:p w14:paraId="0E202427" w14:textId="77777777" w:rsidR="00167C2B" w:rsidRPr="00377C9E" w:rsidRDefault="00167C2B" w:rsidP="006045CB">
            <w:pPr>
              <w:pStyle w:val="TableHeading"/>
              <w:rPr>
                <w:szCs w:val="18"/>
              </w:rPr>
            </w:pPr>
            <w:r w:rsidRPr="00377C9E">
              <w:rPr>
                <w:szCs w:val="18"/>
              </w:rPr>
              <w:t>-</w:t>
            </w:r>
          </w:p>
        </w:tc>
        <w:tc>
          <w:tcPr>
            <w:tcW w:w="1837" w:type="dxa"/>
          </w:tcPr>
          <w:p w14:paraId="0217AD36" w14:textId="77777777" w:rsidR="00167C2B" w:rsidRPr="00377C9E" w:rsidRDefault="00167C2B" w:rsidP="006045CB">
            <w:pPr>
              <w:pStyle w:val="TableHeading"/>
              <w:rPr>
                <w:szCs w:val="18"/>
              </w:rPr>
            </w:pPr>
            <w:r w:rsidRPr="00377C9E">
              <w:rPr>
                <w:szCs w:val="18"/>
              </w:rPr>
              <w:t>-</w:t>
            </w:r>
          </w:p>
        </w:tc>
        <w:tc>
          <w:tcPr>
            <w:tcW w:w="2941" w:type="dxa"/>
          </w:tcPr>
          <w:p w14:paraId="615C9734" w14:textId="77777777" w:rsidR="00167C2B" w:rsidRPr="00377C9E" w:rsidRDefault="00167C2B" w:rsidP="006045CB">
            <w:pPr>
              <w:pStyle w:val="TableHeading"/>
              <w:rPr>
                <w:szCs w:val="18"/>
              </w:rPr>
            </w:pPr>
            <w:r w:rsidRPr="00377C9E">
              <w:rPr>
                <w:szCs w:val="18"/>
              </w:rPr>
              <w:t>-</w:t>
            </w:r>
          </w:p>
        </w:tc>
        <w:tc>
          <w:tcPr>
            <w:tcW w:w="2625" w:type="dxa"/>
          </w:tcPr>
          <w:p w14:paraId="382194A3" w14:textId="77777777" w:rsidR="00167C2B" w:rsidRPr="00377C9E" w:rsidRDefault="00167C2B" w:rsidP="006045CB">
            <w:pPr>
              <w:pStyle w:val="TableHeading"/>
              <w:rPr>
                <w:szCs w:val="18"/>
                <w:highlight w:val="yellow"/>
              </w:rPr>
            </w:pPr>
            <w:r w:rsidRPr="00377C9E">
              <w:rPr>
                <w:szCs w:val="18"/>
              </w:rPr>
              <w:t>-</w:t>
            </w:r>
          </w:p>
        </w:tc>
      </w:tr>
      <w:tr w:rsidR="00E87FA1" w:rsidRPr="00377C9E" w14:paraId="41A25EF3" w14:textId="77777777" w:rsidTr="008C7373">
        <w:trPr>
          <w:cantSplit/>
        </w:trPr>
        <w:tc>
          <w:tcPr>
            <w:tcW w:w="2542" w:type="dxa"/>
          </w:tcPr>
          <w:p w14:paraId="594D3013" w14:textId="77777777" w:rsidR="000452FF" w:rsidRDefault="00167C2B" w:rsidP="006045CB">
            <w:pPr>
              <w:pStyle w:val="TableText"/>
              <w:rPr>
                <w:iCs/>
              </w:rPr>
            </w:pPr>
            <w:r w:rsidRPr="00377C9E">
              <w:rPr>
                <w:iCs/>
              </w:rPr>
              <w:t>Amoebozoa</w:t>
            </w:r>
          </w:p>
          <w:p w14:paraId="4923C57D" w14:textId="083AF81D" w:rsidR="00167C2B" w:rsidRPr="00377C9E" w:rsidRDefault="00167C2B" w:rsidP="006045CB">
            <w:pPr>
              <w:pStyle w:val="TableText"/>
            </w:pPr>
            <w:r w:rsidRPr="00377C9E">
              <w:rPr>
                <w:iCs/>
              </w:rPr>
              <w:t>(Amoebic Gill Disease)</w:t>
            </w:r>
          </w:p>
        </w:tc>
        <w:tc>
          <w:tcPr>
            <w:tcW w:w="1938" w:type="dxa"/>
          </w:tcPr>
          <w:p w14:paraId="7C5C3754" w14:textId="62DDA3CE" w:rsidR="00167C2B" w:rsidRPr="00377C9E" w:rsidRDefault="00167C2B" w:rsidP="006045CB">
            <w:pPr>
              <w:pStyle w:val="TableText"/>
              <w:rPr>
                <w:szCs w:val="18"/>
              </w:rPr>
            </w:pPr>
            <w:r w:rsidRPr="00377C9E">
              <w:rPr>
                <w:szCs w:val="18"/>
              </w:rPr>
              <w:t>Wide range of fish</w:t>
            </w:r>
            <w:r w:rsidR="000452FF">
              <w:rPr>
                <w:szCs w:val="18"/>
              </w:rPr>
              <w:t>, including sturgeon</w:t>
            </w:r>
          </w:p>
        </w:tc>
        <w:tc>
          <w:tcPr>
            <w:tcW w:w="1181" w:type="dxa"/>
          </w:tcPr>
          <w:p w14:paraId="78C3996F" w14:textId="77777777" w:rsidR="00167C2B" w:rsidRPr="00377C9E" w:rsidRDefault="00167C2B" w:rsidP="006045CB">
            <w:pPr>
              <w:pStyle w:val="TableText"/>
              <w:rPr>
                <w:szCs w:val="18"/>
              </w:rPr>
            </w:pPr>
            <w:r w:rsidRPr="00377C9E">
              <w:rPr>
                <w:szCs w:val="18"/>
              </w:rPr>
              <w:t>No</w:t>
            </w:r>
          </w:p>
        </w:tc>
        <w:tc>
          <w:tcPr>
            <w:tcW w:w="1502" w:type="dxa"/>
          </w:tcPr>
          <w:p w14:paraId="02E22459" w14:textId="77777777" w:rsidR="00167C2B" w:rsidRPr="00377C9E" w:rsidRDefault="00167C2B" w:rsidP="006045CB">
            <w:pPr>
              <w:pStyle w:val="TableText"/>
              <w:rPr>
                <w:szCs w:val="18"/>
              </w:rPr>
            </w:pPr>
            <w:r w:rsidRPr="00377C9E">
              <w:rPr>
                <w:szCs w:val="18"/>
              </w:rPr>
              <w:t>Yes</w:t>
            </w:r>
          </w:p>
        </w:tc>
        <w:tc>
          <w:tcPr>
            <w:tcW w:w="1837" w:type="dxa"/>
          </w:tcPr>
          <w:p w14:paraId="389928E6" w14:textId="0EBB0C03" w:rsidR="00167C2B" w:rsidRPr="00377C9E" w:rsidRDefault="00167C2B" w:rsidP="006045CB">
            <w:pPr>
              <w:pStyle w:val="TableText"/>
              <w:rPr>
                <w:szCs w:val="18"/>
              </w:rPr>
            </w:pPr>
            <w:r w:rsidRPr="00377C9E">
              <w:rPr>
                <w:szCs w:val="18"/>
              </w:rPr>
              <w:t xml:space="preserve">Yes – some species reported in Australia </w:t>
            </w:r>
          </w:p>
        </w:tc>
        <w:tc>
          <w:tcPr>
            <w:tcW w:w="2941" w:type="dxa"/>
          </w:tcPr>
          <w:p w14:paraId="66C2CCBB" w14:textId="745330F4" w:rsidR="00167C2B" w:rsidRPr="00377C9E" w:rsidRDefault="00167C2B" w:rsidP="006045CB">
            <w:pPr>
              <w:pStyle w:val="TableText"/>
              <w:rPr>
                <w:szCs w:val="18"/>
              </w:rPr>
            </w:pPr>
            <w:r w:rsidRPr="00377C9E">
              <w:rPr>
                <w:szCs w:val="18"/>
              </w:rPr>
              <w:t xml:space="preserve">No: present in Australia, is not included on </w:t>
            </w:r>
            <w:r w:rsidR="0032038C" w:rsidRPr="006F1C56">
              <w:rPr>
                <w:rStyle w:val="Emphasis"/>
              </w:rPr>
              <w:t>Australia's National list of reportable diseases of aquatic animals</w:t>
            </w:r>
            <w:r w:rsidR="0032038C" w:rsidRPr="00377C9E">
              <w:rPr>
                <w:szCs w:val="18"/>
              </w:rPr>
              <w:t xml:space="preserve"> </w:t>
            </w:r>
            <w:r w:rsidRPr="00377C9E">
              <w:rPr>
                <w:szCs w:val="18"/>
              </w:rPr>
              <w:t>and is not subject to control or eradication</w:t>
            </w:r>
            <w:r w:rsidR="000452FF">
              <w:rPr>
                <w:szCs w:val="18"/>
              </w:rPr>
              <w:t>.</w:t>
            </w:r>
          </w:p>
        </w:tc>
        <w:tc>
          <w:tcPr>
            <w:tcW w:w="2625" w:type="dxa"/>
          </w:tcPr>
          <w:p w14:paraId="5A351639" w14:textId="77777777" w:rsidR="00167C2B" w:rsidRPr="00377C9E" w:rsidRDefault="00167C2B" w:rsidP="006045CB">
            <w:pPr>
              <w:pStyle w:val="TableText"/>
              <w:rPr>
                <w:szCs w:val="18"/>
              </w:rPr>
            </w:pPr>
            <w:r w:rsidRPr="00377C9E">
              <w:rPr>
                <w:szCs w:val="18"/>
              </w:rPr>
              <w:t>(Hughes et al. 2001)</w:t>
            </w:r>
          </w:p>
        </w:tc>
      </w:tr>
      <w:tr w:rsidR="00E87FA1" w:rsidRPr="00377C9E" w14:paraId="5D91C82D" w14:textId="77777777" w:rsidTr="008C7373">
        <w:trPr>
          <w:cantSplit/>
        </w:trPr>
        <w:tc>
          <w:tcPr>
            <w:tcW w:w="2542" w:type="dxa"/>
          </w:tcPr>
          <w:p w14:paraId="0D216CBE" w14:textId="77777777" w:rsidR="00167C2B" w:rsidRPr="00377C9E" w:rsidRDefault="00167C2B" w:rsidP="006045CB">
            <w:pPr>
              <w:pStyle w:val="TableText"/>
              <w:rPr>
                <w:i/>
              </w:rPr>
            </w:pPr>
            <w:r w:rsidRPr="00E46F02">
              <w:rPr>
                <w:rStyle w:val="Emphasis"/>
              </w:rPr>
              <w:t>Apiosoma</w:t>
            </w:r>
            <w:r w:rsidRPr="00377C9E">
              <w:rPr>
                <w:i/>
              </w:rPr>
              <w:t xml:space="preserve"> </w:t>
            </w:r>
            <w:r w:rsidRPr="00377C9E">
              <w:rPr>
                <w:iCs/>
              </w:rPr>
              <w:t>species</w:t>
            </w:r>
          </w:p>
        </w:tc>
        <w:tc>
          <w:tcPr>
            <w:tcW w:w="1938" w:type="dxa"/>
          </w:tcPr>
          <w:p w14:paraId="56556E0B" w14:textId="77777777" w:rsidR="00167C2B" w:rsidRPr="00377C9E" w:rsidRDefault="00167C2B" w:rsidP="006045CB">
            <w:pPr>
              <w:pStyle w:val="TableText"/>
              <w:rPr>
                <w:szCs w:val="18"/>
              </w:rPr>
            </w:pPr>
            <w:r w:rsidRPr="00377C9E">
              <w:rPr>
                <w:iCs/>
                <w:szCs w:val="18"/>
              </w:rPr>
              <w:t>Wide range of fish, including sturgeon</w:t>
            </w:r>
          </w:p>
        </w:tc>
        <w:tc>
          <w:tcPr>
            <w:tcW w:w="1181" w:type="dxa"/>
          </w:tcPr>
          <w:p w14:paraId="266B7E9B" w14:textId="77777777" w:rsidR="00167C2B" w:rsidRPr="00377C9E" w:rsidRDefault="00167C2B" w:rsidP="006045CB">
            <w:pPr>
              <w:pStyle w:val="TableText"/>
              <w:rPr>
                <w:szCs w:val="18"/>
              </w:rPr>
            </w:pPr>
            <w:r w:rsidRPr="00377C9E">
              <w:rPr>
                <w:szCs w:val="18"/>
              </w:rPr>
              <w:t>No</w:t>
            </w:r>
          </w:p>
        </w:tc>
        <w:tc>
          <w:tcPr>
            <w:tcW w:w="1502" w:type="dxa"/>
          </w:tcPr>
          <w:p w14:paraId="04E4B549" w14:textId="77777777" w:rsidR="00167C2B" w:rsidRPr="00377C9E" w:rsidRDefault="00167C2B" w:rsidP="006045CB">
            <w:pPr>
              <w:pStyle w:val="TableText"/>
              <w:rPr>
                <w:szCs w:val="18"/>
              </w:rPr>
            </w:pPr>
            <w:r w:rsidRPr="00377C9E">
              <w:rPr>
                <w:szCs w:val="18"/>
              </w:rPr>
              <w:t>No</w:t>
            </w:r>
          </w:p>
        </w:tc>
        <w:tc>
          <w:tcPr>
            <w:tcW w:w="1837" w:type="dxa"/>
          </w:tcPr>
          <w:p w14:paraId="550B751B" w14:textId="77777777" w:rsidR="00167C2B" w:rsidRPr="00377C9E" w:rsidRDefault="00167C2B" w:rsidP="006045CB">
            <w:pPr>
              <w:pStyle w:val="TableText"/>
              <w:rPr>
                <w:szCs w:val="18"/>
              </w:rPr>
            </w:pPr>
            <w:r w:rsidRPr="00377C9E">
              <w:rPr>
                <w:szCs w:val="18"/>
              </w:rPr>
              <w:t>No</w:t>
            </w:r>
          </w:p>
        </w:tc>
        <w:tc>
          <w:tcPr>
            <w:tcW w:w="2941" w:type="dxa"/>
          </w:tcPr>
          <w:p w14:paraId="33986081" w14:textId="12382CA1" w:rsidR="00167C2B" w:rsidRPr="00377C9E" w:rsidRDefault="00167C2B" w:rsidP="006045CB">
            <w:pPr>
              <w:pStyle w:val="TableText"/>
              <w:rPr>
                <w:szCs w:val="18"/>
              </w:rPr>
            </w:pPr>
            <w:r w:rsidRPr="00377C9E">
              <w:rPr>
                <w:szCs w:val="18"/>
              </w:rPr>
              <w:t>No: no evidence of significant adverse consequences associated with the disease agent reported</w:t>
            </w:r>
            <w:r w:rsidR="000452FF">
              <w:rPr>
                <w:szCs w:val="18"/>
              </w:rPr>
              <w:t>.</w:t>
            </w:r>
          </w:p>
        </w:tc>
        <w:tc>
          <w:tcPr>
            <w:tcW w:w="2625" w:type="dxa"/>
          </w:tcPr>
          <w:p w14:paraId="77BB0A94" w14:textId="77777777" w:rsidR="00167C2B" w:rsidRPr="00377C9E" w:rsidRDefault="00167C2B" w:rsidP="006045CB">
            <w:pPr>
              <w:pStyle w:val="TableText"/>
              <w:rPr>
                <w:szCs w:val="18"/>
              </w:rPr>
            </w:pPr>
            <w:r w:rsidRPr="00377C9E">
              <w:rPr>
                <w:szCs w:val="18"/>
              </w:rPr>
              <w:t>(Bauer et al. 2002)</w:t>
            </w:r>
          </w:p>
        </w:tc>
      </w:tr>
      <w:tr w:rsidR="00E87FA1" w:rsidRPr="00377C9E" w14:paraId="08C23859" w14:textId="77777777" w:rsidTr="008C7373">
        <w:trPr>
          <w:cantSplit/>
        </w:trPr>
        <w:tc>
          <w:tcPr>
            <w:tcW w:w="2542" w:type="dxa"/>
          </w:tcPr>
          <w:p w14:paraId="3CB93C4A" w14:textId="71B4F6AE" w:rsidR="00167C2B" w:rsidRPr="00377C9E" w:rsidRDefault="00167C2B" w:rsidP="006045CB">
            <w:pPr>
              <w:pStyle w:val="TableText"/>
              <w:rPr>
                <w:i/>
              </w:rPr>
            </w:pPr>
            <w:r w:rsidRPr="00377C9E">
              <w:t xml:space="preserve">Ciliates (Including </w:t>
            </w:r>
            <w:r w:rsidRPr="00E46F02">
              <w:rPr>
                <w:rStyle w:val="Emphasis"/>
              </w:rPr>
              <w:t>Ichthyophthirius</w:t>
            </w:r>
            <w:r w:rsidR="00E46F02">
              <w:rPr>
                <w:rStyle w:val="Emphasis"/>
              </w:rPr>
              <w:t> </w:t>
            </w:r>
            <w:r w:rsidRPr="00E46F02">
              <w:rPr>
                <w:rStyle w:val="Emphasis"/>
              </w:rPr>
              <w:t>multifiliis</w:t>
            </w:r>
            <w:r w:rsidRPr="00377C9E">
              <w:t>)</w:t>
            </w:r>
          </w:p>
        </w:tc>
        <w:tc>
          <w:tcPr>
            <w:tcW w:w="1938" w:type="dxa"/>
          </w:tcPr>
          <w:p w14:paraId="294AC9D6" w14:textId="77777777" w:rsidR="00167C2B" w:rsidRPr="00377C9E" w:rsidRDefault="00167C2B" w:rsidP="006045CB">
            <w:pPr>
              <w:pStyle w:val="TableText"/>
              <w:rPr>
                <w:szCs w:val="18"/>
              </w:rPr>
            </w:pPr>
            <w:r w:rsidRPr="00377C9E">
              <w:rPr>
                <w:szCs w:val="18"/>
              </w:rPr>
              <w:t>Wide range of fish, including sturgeon</w:t>
            </w:r>
          </w:p>
        </w:tc>
        <w:tc>
          <w:tcPr>
            <w:tcW w:w="1181" w:type="dxa"/>
          </w:tcPr>
          <w:p w14:paraId="352DE03F" w14:textId="77777777" w:rsidR="00167C2B" w:rsidRPr="00377C9E" w:rsidRDefault="00167C2B" w:rsidP="006045CB">
            <w:pPr>
              <w:pStyle w:val="TableText"/>
              <w:rPr>
                <w:szCs w:val="18"/>
              </w:rPr>
            </w:pPr>
            <w:r w:rsidRPr="00377C9E">
              <w:rPr>
                <w:szCs w:val="18"/>
              </w:rPr>
              <w:t>No</w:t>
            </w:r>
          </w:p>
        </w:tc>
        <w:tc>
          <w:tcPr>
            <w:tcW w:w="1502" w:type="dxa"/>
          </w:tcPr>
          <w:p w14:paraId="3C00B1FF" w14:textId="77777777" w:rsidR="00167C2B" w:rsidRPr="00377C9E" w:rsidRDefault="00167C2B" w:rsidP="006045CB">
            <w:pPr>
              <w:pStyle w:val="TableText"/>
              <w:rPr>
                <w:szCs w:val="18"/>
              </w:rPr>
            </w:pPr>
            <w:r w:rsidRPr="00377C9E">
              <w:rPr>
                <w:szCs w:val="18"/>
              </w:rPr>
              <w:t>No</w:t>
            </w:r>
          </w:p>
        </w:tc>
        <w:tc>
          <w:tcPr>
            <w:tcW w:w="1837" w:type="dxa"/>
          </w:tcPr>
          <w:p w14:paraId="01B946B4" w14:textId="77777777" w:rsidR="00167C2B" w:rsidRPr="00377C9E" w:rsidRDefault="00167C2B" w:rsidP="006045CB">
            <w:pPr>
              <w:pStyle w:val="TableText"/>
              <w:rPr>
                <w:szCs w:val="18"/>
              </w:rPr>
            </w:pPr>
            <w:r w:rsidRPr="00377C9E">
              <w:rPr>
                <w:szCs w:val="18"/>
              </w:rPr>
              <w:t>Yes – some species reported in Australia</w:t>
            </w:r>
          </w:p>
        </w:tc>
        <w:tc>
          <w:tcPr>
            <w:tcW w:w="2941" w:type="dxa"/>
          </w:tcPr>
          <w:p w14:paraId="3BDA0A4F" w14:textId="6B48D2A0" w:rsidR="00167C2B" w:rsidRPr="00377C9E" w:rsidRDefault="00167C2B" w:rsidP="006045CB">
            <w:pPr>
              <w:pStyle w:val="TableText"/>
              <w:rPr>
                <w:szCs w:val="18"/>
              </w:rPr>
            </w:pPr>
            <w:r w:rsidRPr="00377C9E">
              <w:rPr>
                <w:szCs w:val="18"/>
              </w:rPr>
              <w:t xml:space="preserve">No: present in Australia, is not included on </w:t>
            </w:r>
            <w:r w:rsidR="0032038C" w:rsidRPr="006F1C56">
              <w:rPr>
                <w:rStyle w:val="Emphasis"/>
              </w:rPr>
              <w:t>Australia's National list of reportable diseases of aquatic animals</w:t>
            </w:r>
            <w:r w:rsidR="0032038C" w:rsidRPr="00377C9E">
              <w:rPr>
                <w:szCs w:val="18"/>
              </w:rPr>
              <w:t xml:space="preserve"> </w:t>
            </w:r>
            <w:r w:rsidRPr="00377C9E">
              <w:rPr>
                <w:szCs w:val="18"/>
              </w:rPr>
              <w:t>and is not subject to control or eradication</w:t>
            </w:r>
            <w:r w:rsidRPr="00377C9E">
              <w:rPr>
                <w:iCs/>
                <w:szCs w:val="18"/>
              </w:rPr>
              <w:t xml:space="preserve"> and no significant adverse consequences associated with the disease agent reported</w:t>
            </w:r>
            <w:r w:rsidR="000452FF">
              <w:rPr>
                <w:iCs/>
                <w:szCs w:val="18"/>
              </w:rPr>
              <w:t>.</w:t>
            </w:r>
          </w:p>
        </w:tc>
        <w:tc>
          <w:tcPr>
            <w:tcW w:w="2625" w:type="dxa"/>
          </w:tcPr>
          <w:p w14:paraId="36CA44E8" w14:textId="77777777" w:rsidR="00167C2B" w:rsidRPr="00377C9E" w:rsidRDefault="00167C2B" w:rsidP="006045CB">
            <w:pPr>
              <w:pStyle w:val="TableText"/>
              <w:rPr>
                <w:szCs w:val="18"/>
              </w:rPr>
            </w:pPr>
            <w:r w:rsidRPr="00377C9E">
              <w:rPr>
                <w:szCs w:val="18"/>
              </w:rPr>
              <w:t xml:space="preserve">(AQIS 1999a) </w:t>
            </w:r>
          </w:p>
        </w:tc>
      </w:tr>
      <w:tr w:rsidR="00E87FA1" w:rsidRPr="00377C9E" w14:paraId="767CC777" w14:textId="77777777" w:rsidTr="008C7373">
        <w:trPr>
          <w:cantSplit/>
        </w:trPr>
        <w:tc>
          <w:tcPr>
            <w:tcW w:w="2542" w:type="dxa"/>
          </w:tcPr>
          <w:p w14:paraId="1DF86D6D" w14:textId="77777777" w:rsidR="00167C2B" w:rsidRPr="00377C9E" w:rsidRDefault="00167C2B" w:rsidP="006045CB">
            <w:pPr>
              <w:pStyle w:val="TableText"/>
              <w:rPr>
                <w:i/>
              </w:rPr>
            </w:pPr>
            <w:r w:rsidRPr="00E46F02">
              <w:rPr>
                <w:rStyle w:val="Emphasis"/>
              </w:rPr>
              <w:t>Cryptobia</w:t>
            </w:r>
            <w:r w:rsidRPr="00377C9E">
              <w:t xml:space="preserve"> species</w:t>
            </w:r>
          </w:p>
        </w:tc>
        <w:tc>
          <w:tcPr>
            <w:tcW w:w="1938" w:type="dxa"/>
          </w:tcPr>
          <w:p w14:paraId="5E8A9FD3" w14:textId="686D026A" w:rsidR="00167C2B" w:rsidRPr="00377C9E" w:rsidRDefault="00167C2B" w:rsidP="006045CB">
            <w:pPr>
              <w:pStyle w:val="TableText"/>
              <w:rPr>
                <w:i/>
                <w:szCs w:val="18"/>
              </w:rPr>
            </w:pPr>
            <w:r w:rsidRPr="00377C9E">
              <w:rPr>
                <w:szCs w:val="18"/>
              </w:rPr>
              <w:t>Sturgeon</w:t>
            </w:r>
          </w:p>
        </w:tc>
        <w:tc>
          <w:tcPr>
            <w:tcW w:w="1181" w:type="dxa"/>
          </w:tcPr>
          <w:p w14:paraId="07224875" w14:textId="77777777" w:rsidR="00167C2B" w:rsidRPr="00377C9E" w:rsidRDefault="00167C2B" w:rsidP="006045CB">
            <w:pPr>
              <w:pStyle w:val="TableText"/>
              <w:rPr>
                <w:szCs w:val="18"/>
              </w:rPr>
            </w:pPr>
            <w:r w:rsidRPr="00377C9E">
              <w:rPr>
                <w:szCs w:val="18"/>
              </w:rPr>
              <w:t>No</w:t>
            </w:r>
          </w:p>
        </w:tc>
        <w:tc>
          <w:tcPr>
            <w:tcW w:w="1502" w:type="dxa"/>
          </w:tcPr>
          <w:p w14:paraId="49426C12" w14:textId="77777777" w:rsidR="00167C2B" w:rsidRPr="00377C9E" w:rsidRDefault="00167C2B" w:rsidP="006045CB">
            <w:pPr>
              <w:pStyle w:val="TableText"/>
              <w:rPr>
                <w:szCs w:val="18"/>
              </w:rPr>
            </w:pPr>
            <w:r w:rsidRPr="00377C9E">
              <w:rPr>
                <w:szCs w:val="18"/>
              </w:rPr>
              <w:t>No</w:t>
            </w:r>
          </w:p>
        </w:tc>
        <w:tc>
          <w:tcPr>
            <w:tcW w:w="1837" w:type="dxa"/>
          </w:tcPr>
          <w:p w14:paraId="1438D7E4" w14:textId="4FF54438" w:rsidR="00167C2B" w:rsidRPr="00377C9E" w:rsidRDefault="00167C2B" w:rsidP="006045CB">
            <w:pPr>
              <w:pStyle w:val="TableText"/>
              <w:rPr>
                <w:szCs w:val="18"/>
              </w:rPr>
            </w:pPr>
            <w:r w:rsidRPr="00377C9E">
              <w:rPr>
                <w:szCs w:val="18"/>
              </w:rPr>
              <w:t>No</w:t>
            </w:r>
          </w:p>
        </w:tc>
        <w:tc>
          <w:tcPr>
            <w:tcW w:w="2941" w:type="dxa"/>
          </w:tcPr>
          <w:p w14:paraId="63BF0823" w14:textId="6F7D77D3" w:rsidR="00167C2B" w:rsidRPr="00377C9E" w:rsidRDefault="00167C2B" w:rsidP="006045CB">
            <w:pPr>
              <w:pStyle w:val="TableText"/>
              <w:rPr>
                <w:szCs w:val="18"/>
              </w:rPr>
            </w:pPr>
            <w:r w:rsidRPr="00377C9E">
              <w:rPr>
                <w:szCs w:val="18"/>
              </w:rPr>
              <w:t>No: no evidence of significant adverse consequences associated with the disease agent reported</w:t>
            </w:r>
            <w:r w:rsidR="000452FF">
              <w:rPr>
                <w:szCs w:val="18"/>
              </w:rPr>
              <w:t>.</w:t>
            </w:r>
          </w:p>
        </w:tc>
        <w:tc>
          <w:tcPr>
            <w:tcW w:w="2625" w:type="dxa"/>
          </w:tcPr>
          <w:p w14:paraId="32A81D67" w14:textId="77777777" w:rsidR="00167C2B" w:rsidRPr="00377C9E" w:rsidRDefault="00167C2B" w:rsidP="006045CB">
            <w:pPr>
              <w:pStyle w:val="TableText"/>
              <w:rPr>
                <w:szCs w:val="18"/>
              </w:rPr>
            </w:pPr>
            <w:r w:rsidRPr="00377C9E">
              <w:rPr>
                <w:szCs w:val="18"/>
              </w:rPr>
              <w:t>(Bauer et al. 2002)</w:t>
            </w:r>
          </w:p>
        </w:tc>
      </w:tr>
      <w:tr w:rsidR="00E87FA1" w:rsidRPr="00377C9E" w14:paraId="1CCCED5B" w14:textId="77777777" w:rsidTr="008C7373">
        <w:trPr>
          <w:cantSplit/>
        </w:trPr>
        <w:tc>
          <w:tcPr>
            <w:tcW w:w="2542" w:type="dxa"/>
          </w:tcPr>
          <w:p w14:paraId="2BFD1246" w14:textId="77777777" w:rsidR="00167C2B" w:rsidRPr="00377C9E" w:rsidRDefault="00167C2B" w:rsidP="006045CB">
            <w:pPr>
              <w:pStyle w:val="TableText"/>
              <w:rPr>
                <w:szCs w:val="18"/>
              </w:rPr>
            </w:pPr>
            <w:r w:rsidRPr="00967C2B">
              <w:rPr>
                <w:rStyle w:val="Emphasis"/>
              </w:rPr>
              <w:t xml:space="preserve">Eimeria </w:t>
            </w:r>
            <w:r w:rsidRPr="00377C9E">
              <w:rPr>
                <w:szCs w:val="18"/>
              </w:rPr>
              <w:t>species</w:t>
            </w:r>
          </w:p>
        </w:tc>
        <w:tc>
          <w:tcPr>
            <w:tcW w:w="1938" w:type="dxa"/>
          </w:tcPr>
          <w:p w14:paraId="26B2CC97" w14:textId="1341C86F" w:rsidR="00167C2B" w:rsidRPr="00377C9E" w:rsidRDefault="000452FF" w:rsidP="006045CB">
            <w:pPr>
              <w:pStyle w:val="TableText"/>
              <w:rPr>
                <w:szCs w:val="18"/>
              </w:rPr>
            </w:pPr>
            <w:r w:rsidRPr="000452FF">
              <w:rPr>
                <w:rStyle w:val="Emphasis"/>
                <w:i w:val="0"/>
                <w:iCs w:val="0"/>
              </w:rPr>
              <w:t>Sturgeon</w:t>
            </w:r>
          </w:p>
        </w:tc>
        <w:tc>
          <w:tcPr>
            <w:tcW w:w="1181" w:type="dxa"/>
          </w:tcPr>
          <w:p w14:paraId="345F896F" w14:textId="77777777" w:rsidR="00167C2B" w:rsidRPr="00377C9E" w:rsidRDefault="00167C2B" w:rsidP="006045CB">
            <w:pPr>
              <w:pStyle w:val="TableText"/>
              <w:rPr>
                <w:szCs w:val="18"/>
              </w:rPr>
            </w:pPr>
            <w:r w:rsidRPr="00377C9E">
              <w:rPr>
                <w:szCs w:val="18"/>
              </w:rPr>
              <w:t>No</w:t>
            </w:r>
          </w:p>
        </w:tc>
        <w:tc>
          <w:tcPr>
            <w:tcW w:w="1502" w:type="dxa"/>
          </w:tcPr>
          <w:p w14:paraId="5028333A" w14:textId="77777777" w:rsidR="00167C2B" w:rsidRPr="00377C9E" w:rsidRDefault="00167C2B" w:rsidP="006045CB">
            <w:pPr>
              <w:pStyle w:val="TableText"/>
              <w:rPr>
                <w:szCs w:val="18"/>
              </w:rPr>
            </w:pPr>
            <w:r w:rsidRPr="00377C9E">
              <w:rPr>
                <w:szCs w:val="18"/>
              </w:rPr>
              <w:t>No</w:t>
            </w:r>
          </w:p>
        </w:tc>
        <w:tc>
          <w:tcPr>
            <w:tcW w:w="1837" w:type="dxa"/>
          </w:tcPr>
          <w:p w14:paraId="314211FC" w14:textId="67DED3AC" w:rsidR="00167C2B" w:rsidRPr="00377C9E" w:rsidRDefault="00167C2B" w:rsidP="006045CB">
            <w:pPr>
              <w:pStyle w:val="TableText"/>
              <w:rPr>
                <w:szCs w:val="18"/>
              </w:rPr>
            </w:pPr>
            <w:r w:rsidRPr="00377C9E">
              <w:rPr>
                <w:szCs w:val="18"/>
              </w:rPr>
              <w:t>No</w:t>
            </w:r>
          </w:p>
        </w:tc>
        <w:tc>
          <w:tcPr>
            <w:tcW w:w="2941" w:type="dxa"/>
          </w:tcPr>
          <w:p w14:paraId="4EB8C930" w14:textId="2EAD2F72" w:rsidR="00167C2B" w:rsidRPr="00377C9E" w:rsidRDefault="00167C2B" w:rsidP="006045CB">
            <w:pPr>
              <w:pStyle w:val="TableText"/>
              <w:rPr>
                <w:szCs w:val="18"/>
              </w:rPr>
            </w:pPr>
            <w:r w:rsidRPr="00377C9E">
              <w:rPr>
                <w:iCs/>
                <w:szCs w:val="18"/>
              </w:rPr>
              <w:t>No: no evidence of significant adverse consequences associated with the disease agent reported</w:t>
            </w:r>
            <w:r w:rsidR="000452FF">
              <w:rPr>
                <w:iCs/>
                <w:szCs w:val="18"/>
              </w:rPr>
              <w:t>.</w:t>
            </w:r>
          </w:p>
        </w:tc>
        <w:tc>
          <w:tcPr>
            <w:tcW w:w="2625" w:type="dxa"/>
          </w:tcPr>
          <w:p w14:paraId="220B0BB5" w14:textId="77777777" w:rsidR="00167C2B" w:rsidRPr="00377C9E" w:rsidRDefault="00167C2B" w:rsidP="006045CB">
            <w:pPr>
              <w:pStyle w:val="TableText"/>
              <w:rPr>
                <w:szCs w:val="18"/>
              </w:rPr>
            </w:pPr>
            <w:r w:rsidRPr="00377C9E">
              <w:rPr>
                <w:iCs/>
                <w:szCs w:val="18"/>
              </w:rPr>
              <w:t>(Bauer et al. 2002)</w:t>
            </w:r>
          </w:p>
        </w:tc>
      </w:tr>
      <w:tr w:rsidR="00E87FA1" w:rsidRPr="00377C9E" w14:paraId="5382F940" w14:textId="77777777" w:rsidTr="008C7373">
        <w:trPr>
          <w:cantSplit/>
        </w:trPr>
        <w:tc>
          <w:tcPr>
            <w:tcW w:w="2542" w:type="dxa"/>
          </w:tcPr>
          <w:p w14:paraId="7CBA8449" w14:textId="581E931D" w:rsidR="00167C2B" w:rsidRPr="00377C9E" w:rsidRDefault="00167C2B" w:rsidP="006045CB">
            <w:pPr>
              <w:pStyle w:val="TableText"/>
            </w:pPr>
            <w:r w:rsidRPr="00377C9E">
              <w:t xml:space="preserve">Euglenozoa - including </w:t>
            </w:r>
            <w:r w:rsidRPr="00967C2B">
              <w:rPr>
                <w:rStyle w:val="Emphasis"/>
              </w:rPr>
              <w:t>Enteromyxum</w:t>
            </w:r>
            <w:r w:rsidRPr="00377C9E">
              <w:t xml:space="preserve"> species, </w:t>
            </w:r>
            <w:r w:rsidRPr="00967C2B">
              <w:rPr>
                <w:rStyle w:val="Emphasis"/>
              </w:rPr>
              <w:t>Henneguya</w:t>
            </w:r>
            <w:r w:rsidRPr="00377C9E">
              <w:t xml:space="preserve"> species,</w:t>
            </w:r>
            <w:r>
              <w:t xml:space="preserve"> </w:t>
            </w:r>
            <w:r w:rsidRPr="00967C2B">
              <w:rPr>
                <w:rStyle w:val="Emphasis"/>
              </w:rPr>
              <w:t>Kudoa</w:t>
            </w:r>
            <w:r w:rsidR="00F47025">
              <w:rPr>
                <w:rStyle w:val="Emphasis"/>
              </w:rPr>
              <w:t> </w:t>
            </w:r>
            <w:r w:rsidRPr="00377C9E">
              <w:t>species,</w:t>
            </w:r>
            <w:r>
              <w:t xml:space="preserve"> </w:t>
            </w:r>
            <w:r w:rsidRPr="00967C2B">
              <w:rPr>
                <w:rStyle w:val="Emphasis"/>
              </w:rPr>
              <w:t>Myxobolus</w:t>
            </w:r>
            <w:r w:rsidR="00F47025">
              <w:rPr>
                <w:rStyle w:val="Emphasis"/>
              </w:rPr>
              <w:t> </w:t>
            </w:r>
            <w:r w:rsidRPr="00377C9E">
              <w:t xml:space="preserve">species, </w:t>
            </w:r>
            <w:r w:rsidRPr="00967C2B">
              <w:rPr>
                <w:rStyle w:val="Emphasis"/>
              </w:rPr>
              <w:t>Parvicapsula</w:t>
            </w:r>
            <w:r w:rsidRPr="00377C9E">
              <w:t xml:space="preserve"> species, </w:t>
            </w:r>
            <w:r w:rsidRPr="00967C2B">
              <w:rPr>
                <w:rStyle w:val="Emphasis"/>
              </w:rPr>
              <w:t>Sphaerospora</w:t>
            </w:r>
            <w:r w:rsidRPr="00377C9E">
              <w:t xml:space="preserve"> species, </w:t>
            </w:r>
            <w:r w:rsidRPr="00967C2B">
              <w:rPr>
                <w:rStyle w:val="Emphasis"/>
              </w:rPr>
              <w:t>Thelohanellus</w:t>
            </w:r>
            <w:r w:rsidRPr="00377C9E">
              <w:t xml:space="preserve"> species, </w:t>
            </w:r>
            <w:r w:rsidRPr="00967C2B">
              <w:rPr>
                <w:rStyle w:val="Emphasis"/>
              </w:rPr>
              <w:t>Unicapsula</w:t>
            </w:r>
            <w:r w:rsidRPr="00377C9E">
              <w:t xml:space="preserve"> species</w:t>
            </w:r>
          </w:p>
        </w:tc>
        <w:tc>
          <w:tcPr>
            <w:tcW w:w="1938" w:type="dxa"/>
          </w:tcPr>
          <w:p w14:paraId="1A71E89F" w14:textId="7C9B82C7" w:rsidR="00167C2B" w:rsidRPr="00377C9E" w:rsidRDefault="00167C2B" w:rsidP="006045CB">
            <w:pPr>
              <w:pStyle w:val="TableText"/>
              <w:rPr>
                <w:szCs w:val="18"/>
              </w:rPr>
            </w:pPr>
            <w:r w:rsidRPr="00377C9E">
              <w:rPr>
                <w:szCs w:val="18"/>
              </w:rPr>
              <w:t>Wide range of fish</w:t>
            </w:r>
            <w:r w:rsidR="00632DB5">
              <w:rPr>
                <w:szCs w:val="18"/>
              </w:rPr>
              <w:t>, including sturgeon</w:t>
            </w:r>
          </w:p>
        </w:tc>
        <w:tc>
          <w:tcPr>
            <w:tcW w:w="1181" w:type="dxa"/>
          </w:tcPr>
          <w:p w14:paraId="1EF5D83B" w14:textId="77777777" w:rsidR="00167C2B" w:rsidRPr="00377C9E" w:rsidRDefault="00167C2B" w:rsidP="006045CB">
            <w:pPr>
              <w:pStyle w:val="TableText"/>
              <w:rPr>
                <w:szCs w:val="18"/>
              </w:rPr>
            </w:pPr>
            <w:r w:rsidRPr="00377C9E">
              <w:rPr>
                <w:szCs w:val="18"/>
              </w:rPr>
              <w:t>No</w:t>
            </w:r>
          </w:p>
        </w:tc>
        <w:tc>
          <w:tcPr>
            <w:tcW w:w="1502" w:type="dxa"/>
          </w:tcPr>
          <w:p w14:paraId="58751950" w14:textId="77777777" w:rsidR="00167C2B" w:rsidRPr="00377C9E" w:rsidRDefault="00167C2B" w:rsidP="006045CB">
            <w:pPr>
              <w:pStyle w:val="TableText"/>
              <w:rPr>
                <w:szCs w:val="18"/>
              </w:rPr>
            </w:pPr>
            <w:r w:rsidRPr="00377C9E">
              <w:rPr>
                <w:szCs w:val="18"/>
              </w:rPr>
              <w:t>No</w:t>
            </w:r>
          </w:p>
        </w:tc>
        <w:tc>
          <w:tcPr>
            <w:tcW w:w="1837" w:type="dxa"/>
          </w:tcPr>
          <w:p w14:paraId="1F58EFA6" w14:textId="46BA7D1E" w:rsidR="00167C2B" w:rsidRPr="00377C9E" w:rsidRDefault="00167C2B" w:rsidP="006045CB">
            <w:pPr>
              <w:pStyle w:val="TableText"/>
              <w:rPr>
                <w:szCs w:val="18"/>
              </w:rPr>
            </w:pPr>
            <w:r w:rsidRPr="00377C9E">
              <w:rPr>
                <w:szCs w:val="18"/>
              </w:rPr>
              <w:t>Yes – some specie</w:t>
            </w:r>
            <w:r>
              <w:rPr>
                <w:szCs w:val="18"/>
              </w:rPr>
              <w:t xml:space="preserve">s </w:t>
            </w:r>
            <w:r w:rsidRPr="00377C9E">
              <w:rPr>
                <w:szCs w:val="18"/>
              </w:rPr>
              <w:t>re</w:t>
            </w:r>
            <w:r w:rsidR="00A37A27">
              <w:rPr>
                <w:szCs w:val="18"/>
              </w:rPr>
              <w:t>ported</w:t>
            </w:r>
            <w:r w:rsidRPr="00377C9E">
              <w:rPr>
                <w:szCs w:val="18"/>
              </w:rPr>
              <w:t xml:space="preserve"> in Australia</w:t>
            </w:r>
          </w:p>
        </w:tc>
        <w:tc>
          <w:tcPr>
            <w:tcW w:w="2941" w:type="dxa"/>
          </w:tcPr>
          <w:p w14:paraId="31EE8820" w14:textId="6C3F6CC5" w:rsidR="00167C2B" w:rsidRPr="00377C9E" w:rsidRDefault="00167C2B" w:rsidP="006045CB">
            <w:pPr>
              <w:pStyle w:val="TableText"/>
              <w:rPr>
                <w:szCs w:val="18"/>
              </w:rPr>
            </w:pPr>
            <w:r w:rsidRPr="00377C9E">
              <w:rPr>
                <w:szCs w:val="18"/>
              </w:rPr>
              <w:t xml:space="preserve">No: some species are present in Australia, is not included on </w:t>
            </w:r>
            <w:r w:rsidR="0032038C" w:rsidRPr="006F1C56">
              <w:rPr>
                <w:rStyle w:val="Emphasis"/>
              </w:rPr>
              <w:t>Australia's National list of reportable diseases of aquatic animals</w:t>
            </w:r>
            <w:r w:rsidR="0032038C" w:rsidRPr="00377C9E">
              <w:rPr>
                <w:szCs w:val="18"/>
              </w:rPr>
              <w:t xml:space="preserve"> </w:t>
            </w:r>
            <w:r w:rsidRPr="00377C9E">
              <w:rPr>
                <w:szCs w:val="18"/>
              </w:rPr>
              <w:t>and is not subject to control or eradication</w:t>
            </w:r>
            <w:r w:rsidRPr="00377C9E">
              <w:rPr>
                <w:iCs/>
                <w:szCs w:val="18"/>
              </w:rPr>
              <w:t xml:space="preserve"> </w:t>
            </w:r>
            <w:r w:rsidRPr="00377C9E">
              <w:rPr>
                <w:szCs w:val="18"/>
              </w:rPr>
              <w:t>and no significant adverse consequences associated with the disease agent reported</w:t>
            </w:r>
            <w:r w:rsidR="000452FF">
              <w:rPr>
                <w:szCs w:val="18"/>
              </w:rPr>
              <w:t>.</w:t>
            </w:r>
          </w:p>
        </w:tc>
        <w:tc>
          <w:tcPr>
            <w:tcW w:w="2625" w:type="dxa"/>
          </w:tcPr>
          <w:p w14:paraId="26E8FEC8" w14:textId="77777777" w:rsidR="00167C2B" w:rsidRPr="00377C9E" w:rsidRDefault="00167C2B" w:rsidP="006045CB">
            <w:pPr>
              <w:pStyle w:val="TableText"/>
              <w:rPr>
                <w:szCs w:val="18"/>
              </w:rPr>
            </w:pPr>
            <w:r w:rsidRPr="00377C9E">
              <w:rPr>
                <w:szCs w:val="18"/>
              </w:rPr>
              <w:t>(Noga 2000)</w:t>
            </w:r>
          </w:p>
        </w:tc>
      </w:tr>
      <w:tr w:rsidR="00E87FA1" w:rsidRPr="00377C9E" w14:paraId="34436C7E" w14:textId="77777777" w:rsidTr="008C7373">
        <w:trPr>
          <w:cantSplit/>
        </w:trPr>
        <w:tc>
          <w:tcPr>
            <w:tcW w:w="2542" w:type="dxa"/>
          </w:tcPr>
          <w:p w14:paraId="62A0E7BC" w14:textId="77777777" w:rsidR="00167C2B" w:rsidRPr="00377C9E" w:rsidRDefault="00167C2B" w:rsidP="006045CB">
            <w:pPr>
              <w:pStyle w:val="TableText"/>
              <w:rPr>
                <w:szCs w:val="18"/>
              </w:rPr>
            </w:pPr>
            <w:r w:rsidRPr="00967C2B">
              <w:rPr>
                <w:rStyle w:val="Emphasis"/>
              </w:rPr>
              <w:t xml:space="preserve">Glugea </w:t>
            </w:r>
            <w:r w:rsidRPr="00377C9E">
              <w:rPr>
                <w:szCs w:val="18"/>
              </w:rPr>
              <w:t>species</w:t>
            </w:r>
          </w:p>
        </w:tc>
        <w:tc>
          <w:tcPr>
            <w:tcW w:w="1938" w:type="dxa"/>
          </w:tcPr>
          <w:p w14:paraId="51E70F2E" w14:textId="77777777" w:rsidR="00167C2B" w:rsidRPr="00377C9E" w:rsidRDefault="00167C2B" w:rsidP="006045CB">
            <w:pPr>
              <w:pStyle w:val="TableText"/>
              <w:rPr>
                <w:szCs w:val="18"/>
              </w:rPr>
            </w:pPr>
            <w:r w:rsidRPr="00377C9E">
              <w:rPr>
                <w:szCs w:val="18"/>
              </w:rPr>
              <w:t>Wide range of fish, including sturgeon</w:t>
            </w:r>
          </w:p>
        </w:tc>
        <w:tc>
          <w:tcPr>
            <w:tcW w:w="1181" w:type="dxa"/>
          </w:tcPr>
          <w:p w14:paraId="283E4987" w14:textId="77777777" w:rsidR="00167C2B" w:rsidRPr="00377C9E" w:rsidRDefault="00167C2B" w:rsidP="006045CB">
            <w:pPr>
              <w:pStyle w:val="TableText"/>
              <w:rPr>
                <w:szCs w:val="18"/>
              </w:rPr>
            </w:pPr>
            <w:r w:rsidRPr="00377C9E">
              <w:rPr>
                <w:szCs w:val="18"/>
              </w:rPr>
              <w:t>No</w:t>
            </w:r>
          </w:p>
        </w:tc>
        <w:tc>
          <w:tcPr>
            <w:tcW w:w="1502" w:type="dxa"/>
          </w:tcPr>
          <w:p w14:paraId="78979682" w14:textId="77777777" w:rsidR="00167C2B" w:rsidRPr="00377C9E" w:rsidRDefault="00167C2B" w:rsidP="006045CB">
            <w:pPr>
              <w:pStyle w:val="TableText"/>
              <w:rPr>
                <w:szCs w:val="18"/>
              </w:rPr>
            </w:pPr>
            <w:r w:rsidRPr="00377C9E">
              <w:rPr>
                <w:szCs w:val="18"/>
              </w:rPr>
              <w:t>No</w:t>
            </w:r>
          </w:p>
        </w:tc>
        <w:tc>
          <w:tcPr>
            <w:tcW w:w="1837" w:type="dxa"/>
          </w:tcPr>
          <w:p w14:paraId="6A75EA97" w14:textId="18EC25FE" w:rsidR="00167C2B" w:rsidRPr="00377C9E" w:rsidRDefault="00167C2B" w:rsidP="006045CB">
            <w:pPr>
              <w:pStyle w:val="TableText"/>
              <w:rPr>
                <w:szCs w:val="18"/>
              </w:rPr>
            </w:pPr>
            <w:r w:rsidRPr="00377C9E">
              <w:rPr>
                <w:szCs w:val="18"/>
              </w:rPr>
              <w:t>No</w:t>
            </w:r>
          </w:p>
        </w:tc>
        <w:tc>
          <w:tcPr>
            <w:tcW w:w="2941" w:type="dxa"/>
          </w:tcPr>
          <w:p w14:paraId="48B59C50" w14:textId="7D777F71" w:rsidR="00167C2B" w:rsidRPr="00377C9E" w:rsidRDefault="00167C2B" w:rsidP="006045CB">
            <w:pPr>
              <w:pStyle w:val="TableText"/>
              <w:rPr>
                <w:szCs w:val="18"/>
              </w:rPr>
            </w:pPr>
            <w:r w:rsidRPr="00377C9E">
              <w:rPr>
                <w:iCs/>
                <w:szCs w:val="18"/>
              </w:rPr>
              <w:t>No: no evidence of significant adverse consequences associated with the disease agent reported</w:t>
            </w:r>
            <w:r w:rsidR="000452FF">
              <w:rPr>
                <w:iCs/>
                <w:szCs w:val="18"/>
              </w:rPr>
              <w:t>.</w:t>
            </w:r>
          </w:p>
        </w:tc>
        <w:tc>
          <w:tcPr>
            <w:tcW w:w="2625" w:type="dxa"/>
          </w:tcPr>
          <w:p w14:paraId="7A3A93C2" w14:textId="77777777" w:rsidR="00167C2B" w:rsidRPr="00377C9E" w:rsidRDefault="00167C2B" w:rsidP="006045CB">
            <w:pPr>
              <w:pStyle w:val="TableText"/>
              <w:rPr>
                <w:szCs w:val="18"/>
              </w:rPr>
            </w:pPr>
            <w:r w:rsidRPr="00377C9E">
              <w:rPr>
                <w:iCs/>
                <w:szCs w:val="18"/>
              </w:rPr>
              <w:t>(Bauer et al. 2002)</w:t>
            </w:r>
          </w:p>
        </w:tc>
      </w:tr>
      <w:tr w:rsidR="00E87FA1" w:rsidRPr="00377C9E" w14:paraId="25DA8B1A" w14:textId="77777777" w:rsidTr="008C7373">
        <w:trPr>
          <w:cantSplit/>
        </w:trPr>
        <w:tc>
          <w:tcPr>
            <w:tcW w:w="2542" w:type="dxa"/>
          </w:tcPr>
          <w:p w14:paraId="19A5F0B9" w14:textId="54ADB4D4" w:rsidR="00167C2B" w:rsidRPr="00967C2B" w:rsidRDefault="00167C2B" w:rsidP="006045CB">
            <w:pPr>
              <w:pStyle w:val="TableText"/>
              <w:rPr>
                <w:rStyle w:val="Emphasis"/>
              </w:rPr>
            </w:pPr>
            <w:r w:rsidRPr="00967C2B">
              <w:rPr>
                <w:rStyle w:val="Emphasis"/>
              </w:rPr>
              <w:t>Haemogregarina</w:t>
            </w:r>
            <w:r w:rsidR="00967C2B">
              <w:rPr>
                <w:rStyle w:val="Emphasis"/>
              </w:rPr>
              <w:t> </w:t>
            </w:r>
            <w:r w:rsidRPr="00967C2B">
              <w:rPr>
                <w:rStyle w:val="Emphasis"/>
              </w:rPr>
              <w:t>acipenseris</w:t>
            </w:r>
          </w:p>
        </w:tc>
        <w:tc>
          <w:tcPr>
            <w:tcW w:w="1938" w:type="dxa"/>
          </w:tcPr>
          <w:p w14:paraId="0E109F9C" w14:textId="77777777" w:rsidR="00167C2B" w:rsidRPr="00377C9E" w:rsidRDefault="00167C2B" w:rsidP="006045CB">
            <w:pPr>
              <w:pStyle w:val="TableText"/>
              <w:rPr>
                <w:szCs w:val="18"/>
              </w:rPr>
            </w:pPr>
            <w:r w:rsidRPr="00377C9E">
              <w:rPr>
                <w:szCs w:val="18"/>
              </w:rPr>
              <w:t>Wide range of fish, including sturgeon</w:t>
            </w:r>
          </w:p>
        </w:tc>
        <w:tc>
          <w:tcPr>
            <w:tcW w:w="1181" w:type="dxa"/>
          </w:tcPr>
          <w:p w14:paraId="2EC7D234" w14:textId="77777777" w:rsidR="00167C2B" w:rsidRPr="00377C9E" w:rsidRDefault="00167C2B" w:rsidP="006045CB">
            <w:pPr>
              <w:pStyle w:val="TableText"/>
              <w:rPr>
                <w:szCs w:val="18"/>
              </w:rPr>
            </w:pPr>
            <w:r w:rsidRPr="00377C9E">
              <w:rPr>
                <w:szCs w:val="18"/>
              </w:rPr>
              <w:t>No</w:t>
            </w:r>
          </w:p>
        </w:tc>
        <w:tc>
          <w:tcPr>
            <w:tcW w:w="1502" w:type="dxa"/>
          </w:tcPr>
          <w:p w14:paraId="42D7E703" w14:textId="77777777" w:rsidR="00167C2B" w:rsidRPr="00377C9E" w:rsidRDefault="00167C2B" w:rsidP="006045CB">
            <w:pPr>
              <w:pStyle w:val="TableText"/>
              <w:rPr>
                <w:szCs w:val="18"/>
              </w:rPr>
            </w:pPr>
            <w:r w:rsidRPr="00377C9E">
              <w:rPr>
                <w:szCs w:val="18"/>
              </w:rPr>
              <w:t>No</w:t>
            </w:r>
          </w:p>
        </w:tc>
        <w:tc>
          <w:tcPr>
            <w:tcW w:w="1837" w:type="dxa"/>
          </w:tcPr>
          <w:p w14:paraId="6FC63AEC" w14:textId="77777777" w:rsidR="00167C2B" w:rsidRPr="00377C9E" w:rsidRDefault="00167C2B" w:rsidP="006045CB">
            <w:pPr>
              <w:pStyle w:val="TableText"/>
              <w:rPr>
                <w:szCs w:val="18"/>
              </w:rPr>
            </w:pPr>
            <w:r w:rsidRPr="00377C9E">
              <w:rPr>
                <w:szCs w:val="18"/>
              </w:rPr>
              <w:t>No</w:t>
            </w:r>
          </w:p>
        </w:tc>
        <w:tc>
          <w:tcPr>
            <w:tcW w:w="2941" w:type="dxa"/>
          </w:tcPr>
          <w:p w14:paraId="22CF71F6" w14:textId="54723D15" w:rsidR="00167C2B" w:rsidRPr="00377C9E" w:rsidRDefault="00167C2B" w:rsidP="006045CB">
            <w:pPr>
              <w:pStyle w:val="TableText"/>
              <w:rPr>
                <w:szCs w:val="18"/>
              </w:rPr>
            </w:pPr>
            <w:r w:rsidRPr="00377C9E">
              <w:rPr>
                <w:iCs/>
                <w:szCs w:val="18"/>
              </w:rPr>
              <w:t>No: no evidence of significant adverse consequences associated with the disease agent reported</w:t>
            </w:r>
            <w:r w:rsidR="000452FF">
              <w:rPr>
                <w:iCs/>
                <w:szCs w:val="18"/>
              </w:rPr>
              <w:t>.</w:t>
            </w:r>
          </w:p>
        </w:tc>
        <w:tc>
          <w:tcPr>
            <w:tcW w:w="2625" w:type="dxa"/>
          </w:tcPr>
          <w:p w14:paraId="0B53B885" w14:textId="77777777" w:rsidR="00167C2B" w:rsidRPr="00377C9E" w:rsidRDefault="00167C2B" w:rsidP="006045CB">
            <w:pPr>
              <w:pStyle w:val="TableText"/>
              <w:rPr>
                <w:szCs w:val="18"/>
              </w:rPr>
            </w:pPr>
            <w:r w:rsidRPr="00377C9E">
              <w:rPr>
                <w:iCs/>
                <w:szCs w:val="18"/>
              </w:rPr>
              <w:t>(Bauer et al. 2002)</w:t>
            </w:r>
          </w:p>
        </w:tc>
      </w:tr>
      <w:tr w:rsidR="00E87FA1" w:rsidRPr="00377C9E" w14:paraId="7B9B0C00" w14:textId="77777777" w:rsidTr="008C7373">
        <w:trPr>
          <w:cantSplit/>
        </w:trPr>
        <w:tc>
          <w:tcPr>
            <w:tcW w:w="2542" w:type="dxa"/>
          </w:tcPr>
          <w:p w14:paraId="4C17348B" w14:textId="70F9EB62" w:rsidR="00167C2B" w:rsidRPr="00967C2B" w:rsidRDefault="00167C2B" w:rsidP="006045CB">
            <w:pPr>
              <w:pStyle w:val="TableText"/>
              <w:rPr>
                <w:rStyle w:val="Emphasis"/>
              </w:rPr>
            </w:pPr>
            <w:r w:rsidRPr="00967C2B">
              <w:rPr>
                <w:rStyle w:val="Emphasis"/>
              </w:rPr>
              <w:t>Hexamita</w:t>
            </w:r>
            <w:r w:rsidR="00967C2B">
              <w:rPr>
                <w:rStyle w:val="Emphasis"/>
              </w:rPr>
              <w:t> </w:t>
            </w:r>
            <w:r w:rsidRPr="00967C2B">
              <w:rPr>
                <w:rStyle w:val="Emphasis"/>
              </w:rPr>
              <w:t>truttae</w:t>
            </w:r>
          </w:p>
        </w:tc>
        <w:tc>
          <w:tcPr>
            <w:tcW w:w="1938" w:type="dxa"/>
          </w:tcPr>
          <w:p w14:paraId="31479901" w14:textId="77777777" w:rsidR="00167C2B" w:rsidRPr="00377C9E" w:rsidRDefault="00167C2B" w:rsidP="006045CB">
            <w:pPr>
              <w:pStyle w:val="TableText"/>
              <w:rPr>
                <w:szCs w:val="18"/>
              </w:rPr>
            </w:pPr>
            <w:r w:rsidRPr="00377C9E">
              <w:rPr>
                <w:szCs w:val="18"/>
              </w:rPr>
              <w:t>Sturgeon</w:t>
            </w:r>
          </w:p>
        </w:tc>
        <w:tc>
          <w:tcPr>
            <w:tcW w:w="1181" w:type="dxa"/>
          </w:tcPr>
          <w:p w14:paraId="22C59368" w14:textId="77777777" w:rsidR="00167C2B" w:rsidRPr="00377C9E" w:rsidRDefault="00167C2B" w:rsidP="006045CB">
            <w:pPr>
              <w:pStyle w:val="TableText"/>
              <w:rPr>
                <w:szCs w:val="18"/>
              </w:rPr>
            </w:pPr>
            <w:r w:rsidRPr="00377C9E">
              <w:rPr>
                <w:szCs w:val="18"/>
              </w:rPr>
              <w:t>No</w:t>
            </w:r>
          </w:p>
        </w:tc>
        <w:tc>
          <w:tcPr>
            <w:tcW w:w="1502" w:type="dxa"/>
          </w:tcPr>
          <w:p w14:paraId="10B4C0AB" w14:textId="77777777" w:rsidR="00167C2B" w:rsidRPr="00377C9E" w:rsidRDefault="00167C2B" w:rsidP="006045CB">
            <w:pPr>
              <w:pStyle w:val="TableText"/>
              <w:rPr>
                <w:szCs w:val="18"/>
              </w:rPr>
            </w:pPr>
            <w:r w:rsidRPr="00377C9E">
              <w:rPr>
                <w:szCs w:val="18"/>
              </w:rPr>
              <w:t>No</w:t>
            </w:r>
          </w:p>
        </w:tc>
        <w:tc>
          <w:tcPr>
            <w:tcW w:w="1837" w:type="dxa"/>
          </w:tcPr>
          <w:p w14:paraId="01502955" w14:textId="77777777" w:rsidR="00167C2B" w:rsidRPr="00377C9E" w:rsidRDefault="00167C2B" w:rsidP="006045CB">
            <w:pPr>
              <w:pStyle w:val="TableText"/>
              <w:rPr>
                <w:szCs w:val="18"/>
              </w:rPr>
            </w:pPr>
            <w:r w:rsidRPr="00377C9E">
              <w:rPr>
                <w:szCs w:val="18"/>
              </w:rPr>
              <w:t>No</w:t>
            </w:r>
          </w:p>
        </w:tc>
        <w:tc>
          <w:tcPr>
            <w:tcW w:w="2941" w:type="dxa"/>
          </w:tcPr>
          <w:p w14:paraId="7B4E40BF" w14:textId="1AE7538C" w:rsidR="00167C2B" w:rsidRPr="00377C9E" w:rsidRDefault="00167C2B" w:rsidP="006045CB">
            <w:pPr>
              <w:pStyle w:val="TableText"/>
              <w:rPr>
                <w:szCs w:val="18"/>
              </w:rPr>
            </w:pPr>
            <w:r w:rsidRPr="00377C9E">
              <w:rPr>
                <w:iCs/>
                <w:szCs w:val="18"/>
              </w:rPr>
              <w:t>No: no evidence of significant adverse consequences associated with the disease agent reported</w:t>
            </w:r>
            <w:r w:rsidR="000452FF">
              <w:rPr>
                <w:iCs/>
                <w:szCs w:val="18"/>
              </w:rPr>
              <w:t>.</w:t>
            </w:r>
          </w:p>
        </w:tc>
        <w:tc>
          <w:tcPr>
            <w:tcW w:w="2625" w:type="dxa"/>
          </w:tcPr>
          <w:p w14:paraId="0416D94D" w14:textId="77777777" w:rsidR="00167C2B" w:rsidRPr="00377C9E" w:rsidRDefault="00167C2B" w:rsidP="006045CB">
            <w:pPr>
              <w:pStyle w:val="TableText"/>
              <w:rPr>
                <w:szCs w:val="18"/>
              </w:rPr>
            </w:pPr>
            <w:r w:rsidRPr="00377C9E">
              <w:rPr>
                <w:iCs/>
                <w:szCs w:val="18"/>
              </w:rPr>
              <w:t>(Bauer et al. 2002)</w:t>
            </w:r>
          </w:p>
        </w:tc>
      </w:tr>
      <w:tr w:rsidR="00E87FA1" w:rsidRPr="00377C9E" w14:paraId="29E83423" w14:textId="77777777" w:rsidTr="008C7373">
        <w:trPr>
          <w:cantSplit/>
        </w:trPr>
        <w:tc>
          <w:tcPr>
            <w:tcW w:w="2542" w:type="dxa"/>
          </w:tcPr>
          <w:p w14:paraId="06286293" w14:textId="77777777" w:rsidR="00167C2B" w:rsidRPr="00377C9E" w:rsidRDefault="00167C2B" w:rsidP="006045CB">
            <w:pPr>
              <w:pStyle w:val="TableText"/>
              <w:rPr>
                <w:szCs w:val="18"/>
              </w:rPr>
            </w:pPr>
            <w:r w:rsidRPr="00967C2B">
              <w:rPr>
                <w:rStyle w:val="Emphasis"/>
              </w:rPr>
              <w:t xml:space="preserve">Nitzschia </w:t>
            </w:r>
            <w:r w:rsidRPr="00377C9E">
              <w:rPr>
                <w:szCs w:val="18"/>
              </w:rPr>
              <w:t>species</w:t>
            </w:r>
          </w:p>
        </w:tc>
        <w:tc>
          <w:tcPr>
            <w:tcW w:w="1938" w:type="dxa"/>
          </w:tcPr>
          <w:p w14:paraId="565A5D92" w14:textId="2FCDFBA9" w:rsidR="00167C2B" w:rsidRPr="00377C9E" w:rsidRDefault="00167C2B" w:rsidP="006045CB">
            <w:pPr>
              <w:pStyle w:val="TableText"/>
              <w:rPr>
                <w:szCs w:val="18"/>
              </w:rPr>
            </w:pPr>
            <w:r w:rsidRPr="00377C9E">
              <w:rPr>
                <w:szCs w:val="18"/>
              </w:rPr>
              <w:t>Sturgeon</w:t>
            </w:r>
          </w:p>
        </w:tc>
        <w:tc>
          <w:tcPr>
            <w:tcW w:w="1181" w:type="dxa"/>
          </w:tcPr>
          <w:p w14:paraId="63C47E68" w14:textId="77777777" w:rsidR="00167C2B" w:rsidRPr="00377C9E" w:rsidRDefault="00167C2B" w:rsidP="006045CB">
            <w:pPr>
              <w:pStyle w:val="TableText"/>
              <w:rPr>
                <w:szCs w:val="18"/>
              </w:rPr>
            </w:pPr>
            <w:r w:rsidRPr="00377C9E">
              <w:rPr>
                <w:szCs w:val="18"/>
              </w:rPr>
              <w:t>No</w:t>
            </w:r>
          </w:p>
        </w:tc>
        <w:tc>
          <w:tcPr>
            <w:tcW w:w="1502" w:type="dxa"/>
          </w:tcPr>
          <w:p w14:paraId="043249DB" w14:textId="77777777" w:rsidR="00167C2B" w:rsidRPr="00377C9E" w:rsidRDefault="00167C2B" w:rsidP="006045CB">
            <w:pPr>
              <w:pStyle w:val="TableText"/>
              <w:rPr>
                <w:szCs w:val="18"/>
              </w:rPr>
            </w:pPr>
            <w:r w:rsidRPr="00377C9E">
              <w:rPr>
                <w:szCs w:val="18"/>
              </w:rPr>
              <w:t>No</w:t>
            </w:r>
          </w:p>
        </w:tc>
        <w:tc>
          <w:tcPr>
            <w:tcW w:w="1837" w:type="dxa"/>
          </w:tcPr>
          <w:p w14:paraId="18480385" w14:textId="4134B5FF" w:rsidR="00167C2B" w:rsidRPr="00377C9E" w:rsidRDefault="00167C2B" w:rsidP="006045CB">
            <w:pPr>
              <w:pStyle w:val="TableText"/>
              <w:rPr>
                <w:szCs w:val="18"/>
              </w:rPr>
            </w:pPr>
            <w:r w:rsidRPr="00377C9E">
              <w:rPr>
                <w:szCs w:val="18"/>
              </w:rPr>
              <w:t xml:space="preserve">No </w:t>
            </w:r>
          </w:p>
        </w:tc>
        <w:tc>
          <w:tcPr>
            <w:tcW w:w="2941" w:type="dxa"/>
          </w:tcPr>
          <w:p w14:paraId="1DBBB832" w14:textId="20DB8083" w:rsidR="00167C2B" w:rsidRPr="00377C9E" w:rsidRDefault="00167C2B" w:rsidP="006045CB">
            <w:pPr>
              <w:pStyle w:val="TableText"/>
              <w:rPr>
                <w:szCs w:val="18"/>
              </w:rPr>
            </w:pPr>
            <w:r w:rsidRPr="00377C9E">
              <w:rPr>
                <w:szCs w:val="18"/>
              </w:rPr>
              <w:t>No: only reported in sturgeon during marine life phase and no evidence of adverse consequences associated with the disease agent reported</w:t>
            </w:r>
            <w:r w:rsidR="00632DB5">
              <w:rPr>
                <w:szCs w:val="18"/>
              </w:rPr>
              <w:t>.</w:t>
            </w:r>
          </w:p>
        </w:tc>
        <w:tc>
          <w:tcPr>
            <w:tcW w:w="2625" w:type="dxa"/>
          </w:tcPr>
          <w:p w14:paraId="45961674" w14:textId="77777777" w:rsidR="00167C2B" w:rsidRPr="00377C9E" w:rsidRDefault="00167C2B" w:rsidP="006045CB">
            <w:pPr>
              <w:pStyle w:val="TableText"/>
              <w:rPr>
                <w:szCs w:val="18"/>
              </w:rPr>
            </w:pPr>
            <w:r w:rsidRPr="00377C9E">
              <w:rPr>
                <w:szCs w:val="18"/>
              </w:rPr>
              <w:t>(Bauer et al. 2002)</w:t>
            </w:r>
          </w:p>
        </w:tc>
      </w:tr>
      <w:tr w:rsidR="00E87FA1" w:rsidRPr="00377C9E" w14:paraId="5AF7FF0C" w14:textId="77777777" w:rsidTr="008C7373">
        <w:trPr>
          <w:cantSplit/>
        </w:trPr>
        <w:tc>
          <w:tcPr>
            <w:tcW w:w="2542" w:type="dxa"/>
          </w:tcPr>
          <w:p w14:paraId="4C24EDF1" w14:textId="77777777" w:rsidR="00167C2B" w:rsidRPr="00377C9E" w:rsidRDefault="00167C2B" w:rsidP="006045CB">
            <w:pPr>
              <w:pStyle w:val="TableText"/>
              <w:rPr>
                <w:szCs w:val="18"/>
              </w:rPr>
            </w:pPr>
            <w:r w:rsidRPr="00967C2B">
              <w:rPr>
                <w:rStyle w:val="Emphasis"/>
              </w:rPr>
              <w:t xml:space="preserve">Trichodina </w:t>
            </w:r>
            <w:r w:rsidRPr="00377C9E">
              <w:rPr>
                <w:szCs w:val="18"/>
              </w:rPr>
              <w:t>species</w:t>
            </w:r>
          </w:p>
        </w:tc>
        <w:tc>
          <w:tcPr>
            <w:tcW w:w="1938" w:type="dxa"/>
          </w:tcPr>
          <w:p w14:paraId="3FC91E7A" w14:textId="77777777" w:rsidR="00167C2B" w:rsidRPr="00377C9E" w:rsidRDefault="00167C2B" w:rsidP="006045CB">
            <w:pPr>
              <w:pStyle w:val="TableText"/>
              <w:rPr>
                <w:szCs w:val="18"/>
              </w:rPr>
            </w:pPr>
            <w:r w:rsidRPr="00377C9E">
              <w:rPr>
                <w:szCs w:val="18"/>
              </w:rPr>
              <w:t>Wide range of fish, including sturgeon</w:t>
            </w:r>
          </w:p>
        </w:tc>
        <w:tc>
          <w:tcPr>
            <w:tcW w:w="1181" w:type="dxa"/>
          </w:tcPr>
          <w:p w14:paraId="21A305B0" w14:textId="77777777" w:rsidR="00167C2B" w:rsidRPr="00377C9E" w:rsidRDefault="00167C2B" w:rsidP="006045CB">
            <w:pPr>
              <w:pStyle w:val="TableText"/>
              <w:rPr>
                <w:szCs w:val="18"/>
              </w:rPr>
            </w:pPr>
            <w:r w:rsidRPr="00377C9E">
              <w:rPr>
                <w:szCs w:val="18"/>
              </w:rPr>
              <w:t>No</w:t>
            </w:r>
          </w:p>
        </w:tc>
        <w:tc>
          <w:tcPr>
            <w:tcW w:w="1502" w:type="dxa"/>
          </w:tcPr>
          <w:p w14:paraId="061E02D7" w14:textId="77777777" w:rsidR="00167C2B" w:rsidRPr="00377C9E" w:rsidRDefault="00167C2B" w:rsidP="006045CB">
            <w:pPr>
              <w:pStyle w:val="TableText"/>
              <w:rPr>
                <w:szCs w:val="18"/>
              </w:rPr>
            </w:pPr>
            <w:r w:rsidRPr="00377C9E">
              <w:rPr>
                <w:szCs w:val="18"/>
              </w:rPr>
              <w:t>No</w:t>
            </w:r>
          </w:p>
        </w:tc>
        <w:tc>
          <w:tcPr>
            <w:tcW w:w="1837" w:type="dxa"/>
          </w:tcPr>
          <w:p w14:paraId="485F93AC" w14:textId="77777777" w:rsidR="00167C2B" w:rsidRPr="00377C9E" w:rsidRDefault="00167C2B" w:rsidP="006045CB">
            <w:pPr>
              <w:pStyle w:val="TableText"/>
              <w:rPr>
                <w:szCs w:val="18"/>
              </w:rPr>
            </w:pPr>
            <w:r w:rsidRPr="00377C9E">
              <w:rPr>
                <w:szCs w:val="18"/>
              </w:rPr>
              <w:t>Yes – some species present in Australia</w:t>
            </w:r>
          </w:p>
        </w:tc>
        <w:tc>
          <w:tcPr>
            <w:tcW w:w="2941" w:type="dxa"/>
          </w:tcPr>
          <w:p w14:paraId="15B115B6" w14:textId="2E638F4D" w:rsidR="00167C2B" w:rsidRPr="00377C9E" w:rsidRDefault="00167C2B" w:rsidP="006045CB">
            <w:pPr>
              <w:pStyle w:val="TableText"/>
              <w:rPr>
                <w:szCs w:val="18"/>
              </w:rPr>
            </w:pPr>
            <w:r w:rsidRPr="00377C9E">
              <w:rPr>
                <w:szCs w:val="18"/>
              </w:rPr>
              <w:t xml:space="preserve">No: some species are present in Australia, is not included on </w:t>
            </w:r>
            <w:r w:rsidR="0032038C" w:rsidRPr="006F1C56">
              <w:rPr>
                <w:rStyle w:val="Emphasis"/>
              </w:rPr>
              <w:t>Australia's National list of reportable diseases of aquatic animals</w:t>
            </w:r>
            <w:r w:rsidR="0032038C" w:rsidRPr="00377C9E">
              <w:rPr>
                <w:szCs w:val="18"/>
              </w:rPr>
              <w:t xml:space="preserve"> </w:t>
            </w:r>
            <w:r w:rsidRPr="00377C9E">
              <w:rPr>
                <w:szCs w:val="18"/>
              </w:rPr>
              <w:t>and is not subject to control or eradication</w:t>
            </w:r>
            <w:r w:rsidRPr="00377C9E">
              <w:rPr>
                <w:iCs/>
                <w:szCs w:val="18"/>
              </w:rPr>
              <w:t xml:space="preserve"> </w:t>
            </w:r>
            <w:r w:rsidRPr="00377C9E">
              <w:rPr>
                <w:szCs w:val="18"/>
              </w:rPr>
              <w:t>and no significant adverse consequences associated with the disease agent reported</w:t>
            </w:r>
            <w:r w:rsidR="00632DB5">
              <w:rPr>
                <w:szCs w:val="18"/>
              </w:rPr>
              <w:t>.</w:t>
            </w:r>
          </w:p>
        </w:tc>
        <w:tc>
          <w:tcPr>
            <w:tcW w:w="2625" w:type="dxa"/>
          </w:tcPr>
          <w:p w14:paraId="459AB3FE" w14:textId="77777777" w:rsidR="00167C2B" w:rsidRPr="00377C9E" w:rsidRDefault="00167C2B" w:rsidP="006045CB">
            <w:pPr>
              <w:pStyle w:val="TableText"/>
              <w:rPr>
                <w:szCs w:val="18"/>
              </w:rPr>
            </w:pPr>
            <w:r w:rsidRPr="00377C9E">
              <w:rPr>
                <w:iCs/>
                <w:szCs w:val="18"/>
              </w:rPr>
              <w:t>(Bauer et al. 2002; Moghaddam 2015)</w:t>
            </w:r>
          </w:p>
        </w:tc>
      </w:tr>
      <w:tr w:rsidR="00E87FA1" w:rsidRPr="00377C9E" w14:paraId="296418F8" w14:textId="77777777" w:rsidTr="008C7373">
        <w:trPr>
          <w:cantSplit/>
        </w:trPr>
        <w:tc>
          <w:tcPr>
            <w:tcW w:w="2542" w:type="dxa"/>
          </w:tcPr>
          <w:p w14:paraId="77005F26" w14:textId="02941748" w:rsidR="00167C2B" w:rsidRPr="00967C2B" w:rsidRDefault="00167C2B" w:rsidP="006045CB">
            <w:pPr>
              <w:pStyle w:val="TableText"/>
              <w:rPr>
                <w:rStyle w:val="Emphasis"/>
              </w:rPr>
            </w:pPr>
            <w:r w:rsidRPr="00967C2B">
              <w:rPr>
                <w:rStyle w:val="Emphasis"/>
              </w:rPr>
              <w:t>Trypanosoma</w:t>
            </w:r>
            <w:r w:rsidR="00967C2B" w:rsidRPr="00967C2B">
              <w:rPr>
                <w:rStyle w:val="Emphasis"/>
              </w:rPr>
              <w:t> </w:t>
            </w:r>
            <w:r w:rsidRPr="00967C2B">
              <w:rPr>
                <w:rStyle w:val="Emphasis"/>
              </w:rPr>
              <w:t>anura</w:t>
            </w:r>
          </w:p>
        </w:tc>
        <w:tc>
          <w:tcPr>
            <w:tcW w:w="1938" w:type="dxa"/>
          </w:tcPr>
          <w:p w14:paraId="644F354E" w14:textId="242590EA" w:rsidR="00167C2B" w:rsidRPr="00377C9E" w:rsidRDefault="00632DB5" w:rsidP="006045CB">
            <w:pPr>
              <w:pStyle w:val="TableText"/>
              <w:rPr>
                <w:szCs w:val="18"/>
              </w:rPr>
            </w:pPr>
            <w:r w:rsidRPr="00377C9E">
              <w:rPr>
                <w:szCs w:val="18"/>
              </w:rPr>
              <w:t>Sturgeon</w:t>
            </w:r>
          </w:p>
        </w:tc>
        <w:tc>
          <w:tcPr>
            <w:tcW w:w="1181" w:type="dxa"/>
          </w:tcPr>
          <w:p w14:paraId="4DBCDEF5" w14:textId="77777777" w:rsidR="00167C2B" w:rsidRPr="00377C9E" w:rsidRDefault="00167C2B" w:rsidP="006045CB">
            <w:pPr>
              <w:pStyle w:val="TableText"/>
              <w:rPr>
                <w:szCs w:val="18"/>
              </w:rPr>
            </w:pPr>
            <w:r w:rsidRPr="00377C9E">
              <w:rPr>
                <w:szCs w:val="18"/>
              </w:rPr>
              <w:t>No</w:t>
            </w:r>
          </w:p>
        </w:tc>
        <w:tc>
          <w:tcPr>
            <w:tcW w:w="1502" w:type="dxa"/>
          </w:tcPr>
          <w:p w14:paraId="61C22CE0" w14:textId="77777777" w:rsidR="00167C2B" w:rsidRPr="00377C9E" w:rsidRDefault="00167C2B" w:rsidP="006045CB">
            <w:pPr>
              <w:pStyle w:val="TableText"/>
              <w:rPr>
                <w:szCs w:val="18"/>
              </w:rPr>
            </w:pPr>
            <w:r w:rsidRPr="00377C9E">
              <w:rPr>
                <w:szCs w:val="18"/>
              </w:rPr>
              <w:t xml:space="preserve">No </w:t>
            </w:r>
          </w:p>
        </w:tc>
        <w:tc>
          <w:tcPr>
            <w:tcW w:w="1837" w:type="dxa"/>
          </w:tcPr>
          <w:p w14:paraId="71407F57" w14:textId="63ED1136" w:rsidR="00167C2B" w:rsidRPr="00377C9E" w:rsidRDefault="00167C2B" w:rsidP="006045CB">
            <w:pPr>
              <w:pStyle w:val="TableText"/>
              <w:rPr>
                <w:szCs w:val="18"/>
              </w:rPr>
            </w:pPr>
            <w:r w:rsidRPr="00377C9E">
              <w:rPr>
                <w:szCs w:val="18"/>
              </w:rPr>
              <w:t>No</w:t>
            </w:r>
          </w:p>
        </w:tc>
        <w:tc>
          <w:tcPr>
            <w:tcW w:w="2941" w:type="dxa"/>
          </w:tcPr>
          <w:p w14:paraId="52621102" w14:textId="10A0EA46" w:rsidR="00167C2B" w:rsidRPr="00377C9E" w:rsidRDefault="00167C2B" w:rsidP="006045CB">
            <w:pPr>
              <w:pStyle w:val="TableText"/>
              <w:rPr>
                <w:szCs w:val="18"/>
              </w:rPr>
            </w:pPr>
            <w:r w:rsidRPr="00377C9E">
              <w:rPr>
                <w:szCs w:val="18"/>
              </w:rPr>
              <w:t>No: no evidence of significant adverse consequences associated with the disease agent reported</w:t>
            </w:r>
            <w:r w:rsidR="00632DB5">
              <w:rPr>
                <w:szCs w:val="18"/>
              </w:rPr>
              <w:t>.</w:t>
            </w:r>
          </w:p>
        </w:tc>
        <w:tc>
          <w:tcPr>
            <w:tcW w:w="2625" w:type="dxa"/>
          </w:tcPr>
          <w:p w14:paraId="173362DB" w14:textId="77777777" w:rsidR="00167C2B" w:rsidRPr="00377C9E" w:rsidRDefault="00167C2B" w:rsidP="006045CB">
            <w:pPr>
              <w:pStyle w:val="TableText"/>
              <w:rPr>
                <w:szCs w:val="18"/>
              </w:rPr>
            </w:pPr>
            <w:r w:rsidRPr="00377C9E">
              <w:rPr>
                <w:iCs/>
                <w:szCs w:val="18"/>
              </w:rPr>
              <w:t>(Bauer et al. 2002)</w:t>
            </w:r>
          </w:p>
        </w:tc>
      </w:tr>
      <w:tr w:rsidR="00E87FA1" w:rsidRPr="00377C9E" w14:paraId="148FB24F" w14:textId="77777777" w:rsidTr="008C7373">
        <w:trPr>
          <w:cantSplit/>
        </w:trPr>
        <w:tc>
          <w:tcPr>
            <w:tcW w:w="2542" w:type="dxa"/>
          </w:tcPr>
          <w:p w14:paraId="001E986C" w14:textId="5BDADE7C" w:rsidR="00167C2B" w:rsidRPr="00967C2B" w:rsidRDefault="00167C2B" w:rsidP="006045CB">
            <w:pPr>
              <w:pStyle w:val="TableText"/>
              <w:rPr>
                <w:rStyle w:val="Emphasis"/>
              </w:rPr>
            </w:pPr>
            <w:r w:rsidRPr="00967C2B">
              <w:rPr>
                <w:rStyle w:val="Emphasis"/>
              </w:rPr>
              <w:t>Zschokkella</w:t>
            </w:r>
            <w:r w:rsidR="00967C2B" w:rsidRPr="00967C2B">
              <w:rPr>
                <w:rStyle w:val="Emphasis"/>
              </w:rPr>
              <w:t> </w:t>
            </w:r>
            <w:r w:rsidRPr="00967C2B">
              <w:rPr>
                <w:rStyle w:val="Emphasis"/>
              </w:rPr>
              <w:t>sturionis</w:t>
            </w:r>
          </w:p>
        </w:tc>
        <w:tc>
          <w:tcPr>
            <w:tcW w:w="1938" w:type="dxa"/>
          </w:tcPr>
          <w:p w14:paraId="30CA0ECC" w14:textId="77777777" w:rsidR="00167C2B" w:rsidRPr="00377C9E" w:rsidRDefault="00167C2B" w:rsidP="006045CB">
            <w:pPr>
              <w:pStyle w:val="TableText"/>
              <w:rPr>
                <w:szCs w:val="18"/>
              </w:rPr>
            </w:pPr>
            <w:r w:rsidRPr="00377C9E">
              <w:rPr>
                <w:szCs w:val="18"/>
              </w:rPr>
              <w:t>Sturgeon</w:t>
            </w:r>
          </w:p>
        </w:tc>
        <w:tc>
          <w:tcPr>
            <w:tcW w:w="1181" w:type="dxa"/>
          </w:tcPr>
          <w:p w14:paraId="52A67E5A" w14:textId="77777777" w:rsidR="00167C2B" w:rsidRPr="00377C9E" w:rsidRDefault="00167C2B" w:rsidP="006045CB">
            <w:pPr>
              <w:pStyle w:val="TableText"/>
              <w:rPr>
                <w:szCs w:val="18"/>
              </w:rPr>
            </w:pPr>
            <w:r w:rsidRPr="00377C9E">
              <w:rPr>
                <w:szCs w:val="18"/>
              </w:rPr>
              <w:t>No</w:t>
            </w:r>
          </w:p>
        </w:tc>
        <w:tc>
          <w:tcPr>
            <w:tcW w:w="1502" w:type="dxa"/>
          </w:tcPr>
          <w:p w14:paraId="584A2D8B" w14:textId="77777777" w:rsidR="00167C2B" w:rsidRPr="00377C9E" w:rsidRDefault="00167C2B" w:rsidP="006045CB">
            <w:pPr>
              <w:pStyle w:val="TableText"/>
              <w:rPr>
                <w:szCs w:val="18"/>
              </w:rPr>
            </w:pPr>
            <w:r w:rsidRPr="00377C9E">
              <w:rPr>
                <w:szCs w:val="18"/>
              </w:rPr>
              <w:t>No</w:t>
            </w:r>
          </w:p>
        </w:tc>
        <w:tc>
          <w:tcPr>
            <w:tcW w:w="1837" w:type="dxa"/>
          </w:tcPr>
          <w:p w14:paraId="30C20816" w14:textId="33A0E0B2" w:rsidR="00167C2B" w:rsidRPr="00377C9E" w:rsidRDefault="00167C2B" w:rsidP="006045CB">
            <w:pPr>
              <w:pStyle w:val="TableText"/>
              <w:rPr>
                <w:szCs w:val="18"/>
              </w:rPr>
            </w:pPr>
            <w:r w:rsidRPr="00377C9E">
              <w:rPr>
                <w:szCs w:val="18"/>
              </w:rPr>
              <w:t>N</w:t>
            </w:r>
            <w:r w:rsidR="00A709FE">
              <w:rPr>
                <w:szCs w:val="18"/>
              </w:rPr>
              <w:t>o</w:t>
            </w:r>
          </w:p>
        </w:tc>
        <w:tc>
          <w:tcPr>
            <w:tcW w:w="2941" w:type="dxa"/>
          </w:tcPr>
          <w:p w14:paraId="1EBCFEA0" w14:textId="4526D1BF" w:rsidR="00167C2B" w:rsidRPr="00377C9E" w:rsidRDefault="00167C2B" w:rsidP="006045CB">
            <w:pPr>
              <w:pStyle w:val="TableText"/>
              <w:rPr>
                <w:szCs w:val="18"/>
              </w:rPr>
            </w:pPr>
            <w:r w:rsidRPr="00377C9E">
              <w:rPr>
                <w:szCs w:val="18"/>
              </w:rPr>
              <w:t>No: no evidence of significant adverse consequences associated with the disease agent reported</w:t>
            </w:r>
            <w:r w:rsidR="00632DB5">
              <w:rPr>
                <w:szCs w:val="18"/>
              </w:rPr>
              <w:t>.</w:t>
            </w:r>
          </w:p>
        </w:tc>
        <w:tc>
          <w:tcPr>
            <w:tcW w:w="2625" w:type="dxa"/>
          </w:tcPr>
          <w:p w14:paraId="5380F04E" w14:textId="77777777" w:rsidR="00167C2B" w:rsidRPr="00377C9E" w:rsidRDefault="00167C2B" w:rsidP="006045CB">
            <w:pPr>
              <w:pStyle w:val="TableText"/>
              <w:rPr>
                <w:szCs w:val="18"/>
              </w:rPr>
            </w:pPr>
            <w:r w:rsidRPr="00377C9E">
              <w:rPr>
                <w:iCs/>
                <w:szCs w:val="18"/>
              </w:rPr>
              <w:t>(Bauer et al. 2002)</w:t>
            </w:r>
          </w:p>
        </w:tc>
      </w:tr>
      <w:tr w:rsidR="00E87FA1" w:rsidRPr="00377C9E" w14:paraId="500F91F4" w14:textId="77777777" w:rsidTr="008C7373">
        <w:trPr>
          <w:cantSplit/>
        </w:trPr>
        <w:tc>
          <w:tcPr>
            <w:tcW w:w="2542" w:type="dxa"/>
          </w:tcPr>
          <w:p w14:paraId="67B84F99" w14:textId="77777777" w:rsidR="00167C2B" w:rsidRPr="00377C9E" w:rsidRDefault="00167C2B" w:rsidP="006045CB">
            <w:pPr>
              <w:pStyle w:val="TableHeading"/>
            </w:pPr>
            <w:r w:rsidRPr="00377C9E">
              <w:t xml:space="preserve">Metazoa </w:t>
            </w:r>
          </w:p>
        </w:tc>
        <w:tc>
          <w:tcPr>
            <w:tcW w:w="1938" w:type="dxa"/>
          </w:tcPr>
          <w:p w14:paraId="24D284B0" w14:textId="77777777" w:rsidR="00167C2B" w:rsidRPr="00377C9E" w:rsidRDefault="00167C2B" w:rsidP="006045CB">
            <w:pPr>
              <w:pStyle w:val="TableHeading"/>
            </w:pPr>
            <w:r w:rsidRPr="00377C9E">
              <w:t>-</w:t>
            </w:r>
          </w:p>
        </w:tc>
        <w:tc>
          <w:tcPr>
            <w:tcW w:w="1181" w:type="dxa"/>
          </w:tcPr>
          <w:p w14:paraId="3B392130" w14:textId="77777777" w:rsidR="00167C2B" w:rsidRPr="00377C9E" w:rsidRDefault="00167C2B" w:rsidP="006045CB">
            <w:pPr>
              <w:pStyle w:val="TableHeading"/>
            </w:pPr>
            <w:r w:rsidRPr="00377C9E">
              <w:t>-</w:t>
            </w:r>
          </w:p>
        </w:tc>
        <w:tc>
          <w:tcPr>
            <w:tcW w:w="1502" w:type="dxa"/>
          </w:tcPr>
          <w:p w14:paraId="19BB12B2" w14:textId="77777777" w:rsidR="00167C2B" w:rsidRPr="00377C9E" w:rsidRDefault="00167C2B" w:rsidP="006045CB">
            <w:pPr>
              <w:pStyle w:val="TableHeading"/>
            </w:pPr>
            <w:r w:rsidRPr="00377C9E">
              <w:t>-</w:t>
            </w:r>
          </w:p>
        </w:tc>
        <w:tc>
          <w:tcPr>
            <w:tcW w:w="1837" w:type="dxa"/>
          </w:tcPr>
          <w:p w14:paraId="38C8EB7D" w14:textId="77777777" w:rsidR="00167C2B" w:rsidRPr="00377C9E" w:rsidRDefault="00167C2B" w:rsidP="006045CB">
            <w:pPr>
              <w:pStyle w:val="TableHeading"/>
            </w:pPr>
            <w:r w:rsidRPr="00377C9E">
              <w:t>-</w:t>
            </w:r>
          </w:p>
        </w:tc>
        <w:tc>
          <w:tcPr>
            <w:tcW w:w="2941" w:type="dxa"/>
          </w:tcPr>
          <w:p w14:paraId="0EFEF66D" w14:textId="77777777" w:rsidR="00167C2B" w:rsidRPr="00377C9E" w:rsidRDefault="00167C2B" w:rsidP="006045CB">
            <w:pPr>
              <w:pStyle w:val="TableHeading"/>
            </w:pPr>
            <w:r w:rsidRPr="00377C9E">
              <w:t>-</w:t>
            </w:r>
          </w:p>
        </w:tc>
        <w:tc>
          <w:tcPr>
            <w:tcW w:w="2625" w:type="dxa"/>
          </w:tcPr>
          <w:p w14:paraId="6640692B" w14:textId="77777777" w:rsidR="00167C2B" w:rsidRPr="00377C9E" w:rsidRDefault="00167C2B" w:rsidP="006045CB">
            <w:pPr>
              <w:pStyle w:val="TableHeading"/>
            </w:pPr>
            <w:r w:rsidRPr="00377C9E">
              <w:rPr>
                <w:iCs/>
              </w:rPr>
              <w:t>-</w:t>
            </w:r>
          </w:p>
        </w:tc>
      </w:tr>
      <w:tr w:rsidR="00E87FA1" w:rsidRPr="00377C9E" w14:paraId="3B197585" w14:textId="77777777" w:rsidTr="008C7373">
        <w:trPr>
          <w:cantSplit/>
        </w:trPr>
        <w:tc>
          <w:tcPr>
            <w:tcW w:w="2542" w:type="dxa"/>
          </w:tcPr>
          <w:p w14:paraId="209FCF06" w14:textId="658D2720" w:rsidR="00632DB5" w:rsidRDefault="00632DB5" w:rsidP="006045CB">
            <w:pPr>
              <w:pStyle w:val="TableText"/>
              <w:rPr>
                <w:szCs w:val="18"/>
              </w:rPr>
            </w:pPr>
            <w:r w:rsidRPr="00967C2B">
              <w:rPr>
                <w:rStyle w:val="Emphasis"/>
              </w:rPr>
              <w:t>A</w:t>
            </w:r>
            <w:r>
              <w:rPr>
                <w:rStyle w:val="Emphasis"/>
              </w:rPr>
              <w:t>rgulus</w:t>
            </w:r>
            <w:r w:rsidRPr="00967C2B">
              <w:rPr>
                <w:rStyle w:val="Emphasis"/>
              </w:rPr>
              <w:t> coregoni</w:t>
            </w:r>
            <w:r w:rsidRPr="00377C9E">
              <w:rPr>
                <w:szCs w:val="18"/>
              </w:rPr>
              <w:t xml:space="preserve"> and</w:t>
            </w:r>
            <w:r>
              <w:rPr>
                <w:szCs w:val="18"/>
              </w:rPr>
              <w:t xml:space="preserve"> </w:t>
            </w:r>
            <w:r w:rsidR="00167C2B" w:rsidRPr="00967C2B">
              <w:rPr>
                <w:rStyle w:val="Emphasis"/>
              </w:rPr>
              <w:t>Argulus</w:t>
            </w:r>
            <w:r w:rsidR="00967C2B" w:rsidRPr="00967C2B">
              <w:rPr>
                <w:rStyle w:val="Emphasis"/>
              </w:rPr>
              <w:t> </w:t>
            </w:r>
            <w:r w:rsidR="00167C2B" w:rsidRPr="00967C2B">
              <w:rPr>
                <w:rStyle w:val="Emphasis"/>
              </w:rPr>
              <w:t>foliaceus</w:t>
            </w:r>
          </w:p>
          <w:p w14:paraId="005F16BC" w14:textId="4E9E0E84" w:rsidR="00167C2B" w:rsidRPr="00377C9E" w:rsidRDefault="00167C2B" w:rsidP="006045CB">
            <w:pPr>
              <w:pStyle w:val="TableText"/>
              <w:rPr>
                <w:szCs w:val="18"/>
              </w:rPr>
            </w:pPr>
            <w:r w:rsidRPr="00377C9E">
              <w:rPr>
                <w:szCs w:val="18"/>
              </w:rPr>
              <w:t>(Fish louse)</w:t>
            </w:r>
          </w:p>
        </w:tc>
        <w:tc>
          <w:tcPr>
            <w:tcW w:w="1938" w:type="dxa"/>
          </w:tcPr>
          <w:p w14:paraId="5AF7DCA6" w14:textId="77777777" w:rsidR="00167C2B" w:rsidRPr="00377C9E" w:rsidRDefault="00167C2B" w:rsidP="006045CB">
            <w:pPr>
              <w:pStyle w:val="TableText"/>
              <w:rPr>
                <w:szCs w:val="18"/>
              </w:rPr>
            </w:pPr>
            <w:r w:rsidRPr="00377C9E">
              <w:rPr>
                <w:szCs w:val="18"/>
              </w:rPr>
              <w:t>Wide range of fish, including sturgeon, cyprinids and salmonids</w:t>
            </w:r>
          </w:p>
        </w:tc>
        <w:tc>
          <w:tcPr>
            <w:tcW w:w="1181" w:type="dxa"/>
          </w:tcPr>
          <w:p w14:paraId="71D8A88A" w14:textId="77777777" w:rsidR="00167C2B" w:rsidRPr="00377C9E" w:rsidRDefault="00167C2B" w:rsidP="006045CB">
            <w:pPr>
              <w:pStyle w:val="TableText"/>
              <w:rPr>
                <w:szCs w:val="18"/>
              </w:rPr>
            </w:pPr>
            <w:r w:rsidRPr="00377C9E">
              <w:rPr>
                <w:szCs w:val="18"/>
              </w:rPr>
              <w:t>No</w:t>
            </w:r>
          </w:p>
        </w:tc>
        <w:tc>
          <w:tcPr>
            <w:tcW w:w="1502" w:type="dxa"/>
          </w:tcPr>
          <w:p w14:paraId="1FC6B55D" w14:textId="77777777" w:rsidR="00167C2B" w:rsidRPr="00377C9E" w:rsidRDefault="00167C2B" w:rsidP="006045CB">
            <w:pPr>
              <w:pStyle w:val="TableText"/>
              <w:rPr>
                <w:szCs w:val="18"/>
              </w:rPr>
            </w:pPr>
            <w:r w:rsidRPr="00377C9E">
              <w:rPr>
                <w:szCs w:val="18"/>
              </w:rPr>
              <w:t>Yes</w:t>
            </w:r>
          </w:p>
        </w:tc>
        <w:tc>
          <w:tcPr>
            <w:tcW w:w="1837" w:type="dxa"/>
          </w:tcPr>
          <w:p w14:paraId="252874BF" w14:textId="77777777" w:rsidR="00167C2B" w:rsidRPr="00377C9E" w:rsidRDefault="00167C2B" w:rsidP="006045CB">
            <w:pPr>
              <w:pStyle w:val="TableText"/>
              <w:rPr>
                <w:szCs w:val="18"/>
              </w:rPr>
            </w:pPr>
            <w:r w:rsidRPr="00377C9E">
              <w:rPr>
                <w:szCs w:val="18"/>
              </w:rPr>
              <w:t>No</w:t>
            </w:r>
          </w:p>
        </w:tc>
        <w:tc>
          <w:tcPr>
            <w:tcW w:w="2941" w:type="dxa"/>
          </w:tcPr>
          <w:p w14:paraId="1C139390" w14:textId="13BB9671" w:rsidR="00167C2B" w:rsidRPr="00377C9E" w:rsidRDefault="00167C2B" w:rsidP="006045CB">
            <w:pPr>
              <w:pStyle w:val="TableText"/>
              <w:rPr>
                <w:szCs w:val="18"/>
              </w:rPr>
            </w:pPr>
            <w:r w:rsidRPr="00377C9E">
              <w:rPr>
                <w:szCs w:val="18"/>
              </w:rPr>
              <w:t>Yes: wide host range, not present in Australia, can be vectors for other diseases and may cause mass mortalities in juvenile cultured fish</w:t>
            </w:r>
            <w:r w:rsidR="00632DB5">
              <w:rPr>
                <w:szCs w:val="18"/>
              </w:rPr>
              <w:t>.</w:t>
            </w:r>
            <w:r w:rsidRPr="00377C9E">
              <w:rPr>
                <w:szCs w:val="18"/>
              </w:rPr>
              <w:t xml:space="preserve"> </w:t>
            </w:r>
          </w:p>
        </w:tc>
        <w:tc>
          <w:tcPr>
            <w:tcW w:w="2625" w:type="dxa"/>
          </w:tcPr>
          <w:p w14:paraId="3610BC6D" w14:textId="77777777" w:rsidR="00167C2B" w:rsidRPr="00377C9E" w:rsidRDefault="00167C2B" w:rsidP="006045CB">
            <w:pPr>
              <w:pStyle w:val="TableText"/>
              <w:rPr>
                <w:szCs w:val="18"/>
              </w:rPr>
            </w:pPr>
            <w:r w:rsidRPr="00377C9E">
              <w:rPr>
                <w:szCs w:val="18"/>
              </w:rPr>
              <w:t>(</w:t>
            </w:r>
            <w:r w:rsidRPr="00377C9E">
              <w:rPr>
                <w:bCs/>
                <w:iCs/>
                <w:szCs w:val="18"/>
              </w:rPr>
              <w:t>Paperna 1991; AQIS 1999b;</w:t>
            </w:r>
            <w:r w:rsidRPr="00377C9E">
              <w:rPr>
                <w:szCs w:val="18"/>
              </w:rPr>
              <w:t xml:space="preserve"> </w:t>
            </w:r>
            <w:r w:rsidRPr="00377C9E">
              <w:rPr>
                <w:bCs/>
                <w:szCs w:val="18"/>
              </w:rPr>
              <w:t>Bauer et al. 2002</w:t>
            </w:r>
            <w:r w:rsidRPr="00377C9E">
              <w:rPr>
                <w:szCs w:val="18"/>
              </w:rPr>
              <w:t>)</w:t>
            </w:r>
          </w:p>
        </w:tc>
      </w:tr>
      <w:tr w:rsidR="00E87FA1" w:rsidRPr="00377C9E" w14:paraId="0E7CFBD6" w14:textId="77777777" w:rsidTr="008C7373">
        <w:trPr>
          <w:cantSplit/>
        </w:trPr>
        <w:tc>
          <w:tcPr>
            <w:tcW w:w="2542" w:type="dxa"/>
          </w:tcPr>
          <w:p w14:paraId="5ABE3393" w14:textId="062FB3B5" w:rsidR="00167C2B" w:rsidRPr="00967C2B" w:rsidRDefault="00167C2B" w:rsidP="006045CB">
            <w:pPr>
              <w:pStyle w:val="TableText"/>
              <w:rPr>
                <w:rStyle w:val="Emphasis"/>
              </w:rPr>
            </w:pPr>
            <w:bookmarkStart w:id="41" w:name="_Hlk55220334"/>
            <w:r w:rsidRPr="00967C2B">
              <w:rPr>
                <w:rStyle w:val="Emphasis"/>
              </w:rPr>
              <w:t>Caligus</w:t>
            </w:r>
            <w:r w:rsidR="00967C2B" w:rsidRPr="00967C2B">
              <w:rPr>
                <w:rStyle w:val="Emphasis"/>
              </w:rPr>
              <w:t> </w:t>
            </w:r>
            <w:r w:rsidRPr="00967C2B">
              <w:rPr>
                <w:rStyle w:val="Emphasis"/>
              </w:rPr>
              <w:t>elongatus</w:t>
            </w:r>
            <w:bookmarkEnd w:id="41"/>
          </w:p>
        </w:tc>
        <w:tc>
          <w:tcPr>
            <w:tcW w:w="1938" w:type="dxa"/>
          </w:tcPr>
          <w:p w14:paraId="4DCD7A73" w14:textId="77777777" w:rsidR="00167C2B" w:rsidRPr="00377C9E" w:rsidRDefault="00167C2B" w:rsidP="006045CB">
            <w:pPr>
              <w:pStyle w:val="TableText"/>
              <w:rPr>
                <w:szCs w:val="18"/>
              </w:rPr>
            </w:pPr>
            <w:r w:rsidRPr="00377C9E">
              <w:rPr>
                <w:szCs w:val="18"/>
              </w:rPr>
              <w:t>Wide range of fish, including sturgeon and salmonids</w:t>
            </w:r>
          </w:p>
        </w:tc>
        <w:tc>
          <w:tcPr>
            <w:tcW w:w="1181" w:type="dxa"/>
          </w:tcPr>
          <w:p w14:paraId="5EDF64C4" w14:textId="77777777" w:rsidR="00167C2B" w:rsidRPr="00377C9E" w:rsidRDefault="00167C2B" w:rsidP="006045CB">
            <w:pPr>
              <w:pStyle w:val="TableText"/>
              <w:rPr>
                <w:szCs w:val="18"/>
              </w:rPr>
            </w:pPr>
            <w:r w:rsidRPr="00377C9E">
              <w:rPr>
                <w:szCs w:val="18"/>
              </w:rPr>
              <w:t>No</w:t>
            </w:r>
          </w:p>
        </w:tc>
        <w:tc>
          <w:tcPr>
            <w:tcW w:w="1502" w:type="dxa"/>
          </w:tcPr>
          <w:p w14:paraId="3B29AEFC" w14:textId="77777777" w:rsidR="00167C2B" w:rsidRPr="00377C9E" w:rsidRDefault="00167C2B" w:rsidP="006045CB">
            <w:pPr>
              <w:pStyle w:val="TableText"/>
              <w:rPr>
                <w:szCs w:val="18"/>
              </w:rPr>
            </w:pPr>
            <w:r w:rsidRPr="00377C9E">
              <w:rPr>
                <w:szCs w:val="18"/>
              </w:rPr>
              <w:t xml:space="preserve">No </w:t>
            </w:r>
          </w:p>
        </w:tc>
        <w:tc>
          <w:tcPr>
            <w:tcW w:w="1837" w:type="dxa"/>
          </w:tcPr>
          <w:p w14:paraId="492AD615" w14:textId="77777777" w:rsidR="00167C2B" w:rsidRPr="00377C9E" w:rsidRDefault="00167C2B" w:rsidP="006045CB">
            <w:pPr>
              <w:pStyle w:val="TableText"/>
              <w:rPr>
                <w:szCs w:val="18"/>
              </w:rPr>
            </w:pPr>
            <w:r w:rsidRPr="00377C9E">
              <w:rPr>
                <w:szCs w:val="18"/>
              </w:rPr>
              <w:t>Yes</w:t>
            </w:r>
          </w:p>
        </w:tc>
        <w:tc>
          <w:tcPr>
            <w:tcW w:w="2941" w:type="dxa"/>
          </w:tcPr>
          <w:p w14:paraId="0B63C9FC" w14:textId="7B6862DD" w:rsidR="00167C2B" w:rsidRPr="00377C9E" w:rsidRDefault="00167C2B" w:rsidP="006045CB">
            <w:pPr>
              <w:pStyle w:val="TableText"/>
              <w:rPr>
                <w:szCs w:val="18"/>
              </w:rPr>
            </w:pPr>
            <w:r w:rsidRPr="00377C9E">
              <w:rPr>
                <w:szCs w:val="18"/>
              </w:rPr>
              <w:t xml:space="preserve">No: present in Australia, is not included on </w:t>
            </w:r>
            <w:r w:rsidR="0032038C" w:rsidRPr="006F1C56">
              <w:rPr>
                <w:rStyle w:val="Emphasis"/>
              </w:rPr>
              <w:t>Australia's National list of reportable diseases of aquatic animals</w:t>
            </w:r>
            <w:r w:rsidR="0032038C" w:rsidRPr="00377C9E">
              <w:rPr>
                <w:szCs w:val="18"/>
              </w:rPr>
              <w:t xml:space="preserve"> </w:t>
            </w:r>
            <w:r w:rsidRPr="00377C9E">
              <w:rPr>
                <w:szCs w:val="18"/>
              </w:rPr>
              <w:t>and is not subject to control or eradication</w:t>
            </w:r>
            <w:r w:rsidR="00632DB5">
              <w:rPr>
                <w:szCs w:val="18"/>
              </w:rPr>
              <w:t>.</w:t>
            </w:r>
          </w:p>
        </w:tc>
        <w:tc>
          <w:tcPr>
            <w:tcW w:w="2625" w:type="dxa"/>
          </w:tcPr>
          <w:p w14:paraId="0E4880AC" w14:textId="77777777" w:rsidR="00167C2B" w:rsidRPr="00377C9E" w:rsidRDefault="00167C2B" w:rsidP="006045CB">
            <w:pPr>
              <w:pStyle w:val="TableText"/>
              <w:rPr>
                <w:szCs w:val="18"/>
              </w:rPr>
            </w:pPr>
            <w:r w:rsidRPr="00377C9E">
              <w:rPr>
                <w:szCs w:val="18"/>
              </w:rPr>
              <w:t>(AQIS 1999a)</w:t>
            </w:r>
          </w:p>
        </w:tc>
      </w:tr>
      <w:tr w:rsidR="00E87FA1" w:rsidRPr="00377C9E" w14:paraId="1FF07EE5" w14:textId="77777777" w:rsidTr="008C7373">
        <w:trPr>
          <w:cantSplit/>
        </w:trPr>
        <w:tc>
          <w:tcPr>
            <w:tcW w:w="2542" w:type="dxa"/>
          </w:tcPr>
          <w:p w14:paraId="6BD600CE" w14:textId="7D53B0A9" w:rsidR="00167C2B" w:rsidRPr="00377C9E" w:rsidRDefault="00167C2B" w:rsidP="006045CB">
            <w:pPr>
              <w:pStyle w:val="TableText"/>
              <w:rPr>
                <w:szCs w:val="18"/>
              </w:rPr>
            </w:pPr>
            <w:r w:rsidRPr="00377C9E">
              <w:rPr>
                <w:szCs w:val="18"/>
              </w:rPr>
              <w:t xml:space="preserve">Cestodes - including </w:t>
            </w:r>
            <w:r w:rsidRPr="00967C2B">
              <w:rPr>
                <w:rStyle w:val="Emphasis"/>
              </w:rPr>
              <w:t>Amphilina</w:t>
            </w:r>
            <w:r w:rsidR="00967C2B">
              <w:rPr>
                <w:rStyle w:val="Emphasis"/>
              </w:rPr>
              <w:t> </w:t>
            </w:r>
            <w:r w:rsidRPr="00967C2B">
              <w:rPr>
                <w:rStyle w:val="Emphasis"/>
              </w:rPr>
              <w:t>foliacea</w:t>
            </w:r>
            <w:r w:rsidRPr="00377C9E">
              <w:rPr>
                <w:szCs w:val="18"/>
              </w:rPr>
              <w:t xml:space="preserve">, </w:t>
            </w:r>
            <w:r w:rsidRPr="00967C2B">
              <w:rPr>
                <w:rStyle w:val="Emphasis"/>
              </w:rPr>
              <w:t>A</w:t>
            </w:r>
            <w:r w:rsidR="003034F8">
              <w:rPr>
                <w:rStyle w:val="Emphasis"/>
              </w:rPr>
              <w:t>mphilina</w:t>
            </w:r>
            <w:r w:rsidR="00967C2B" w:rsidRPr="00967C2B">
              <w:rPr>
                <w:rStyle w:val="Emphasis"/>
              </w:rPr>
              <w:t> </w:t>
            </w:r>
            <w:r w:rsidRPr="00967C2B">
              <w:rPr>
                <w:rStyle w:val="Emphasis"/>
              </w:rPr>
              <w:t>japonica, Bothriomonus</w:t>
            </w:r>
            <w:r w:rsidR="00967C2B" w:rsidRPr="00967C2B">
              <w:rPr>
                <w:rStyle w:val="Emphasis"/>
              </w:rPr>
              <w:t> </w:t>
            </w:r>
            <w:r w:rsidRPr="00967C2B">
              <w:rPr>
                <w:rStyle w:val="Emphasis"/>
              </w:rPr>
              <w:t>fallax, Cyathocephalus</w:t>
            </w:r>
            <w:r w:rsidR="00967C2B" w:rsidRPr="00967C2B">
              <w:rPr>
                <w:rStyle w:val="Emphasis"/>
              </w:rPr>
              <w:t> </w:t>
            </w:r>
            <w:r w:rsidRPr="00967C2B">
              <w:rPr>
                <w:rStyle w:val="Emphasis"/>
              </w:rPr>
              <w:t>truncates, Eubothrium</w:t>
            </w:r>
            <w:r w:rsidR="00967C2B" w:rsidRPr="00967C2B">
              <w:rPr>
                <w:rStyle w:val="Emphasis"/>
              </w:rPr>
              <w:t> </w:t>
            </w:r>
            <w:r w:rsidRPr="00967C2B">
              <w:rPr>
                <w:rStyle w:val="Emphasis"/>
              </w:rPr>
              <w:t>acipenserinum</w:t>
            </w:r>
          </w:p>
        </w:tc>
        <w:tc>
          <w:tcPr>
            <w:tcW w:w="1938" w:type="dxa"/>
          </w:tcPr>
          <w:p w14:paraId="0BE9C44B" w14:textId="115C2299" w:rsidR="00167C2B" w:rsidRPr="00377C9E" w:rsidRDefault="00167C2B" w:rsidP="006045CB">
            <w:pPr>
              <w:pStyle w:val="TableText"/>
              <w:rPr>
                <w:szCs w:val="18"/>
              </w:rPr>
            </w:pPr>
            <w:r w:rsidRPr="00377C9E">
              <w:rPr>
                <w:szCs w:val="18"/>
              </w:rPr>
              <w:t>Wide range of fish and turtles</w:t>
            </w:r>
            <w:r w:rsidR="003034F8">
              <w:rPr>
                <w:szCs w:val="18"/>
              </w:rPr>
              <w:t>, inc</w:t>
            </w:r>
            <w:r w:rsidR="00C92C7F">
              <w:rPr>
                <w:szCs w:val="18"/>
              </w:rPr>
              <w:t>l</w:t>
            </w:r>
            <w:r w:rsidR="003034F8">
              <w:rPr>
                <w:szCs w:val="18"/>
              </w:rPr>
              <w:t>uding sturgeon</w:t>
            </w:r>
          </w:p>
        </w:tc>
        <w:tc>
          <w:tcPr>
            <w:tcW w:w="1181" w:type="dxa"/>
          </w:tcPr>
          <w:p w14:paraId="221C22A0" w14:textId="77777777" w:rsidR="00167C2B" w:rsidRPr="00377C9E" w:rsidRDefault="00167C2B" w:rsidP="006045CB">
            <w:pPr>
              <w:pStyle w:val="TableText"/>
              <w:rPr>
                <w:szCs w:val="18"/>
              </w:rPr>
            </w:pPr>
            <w:r w:rsidRPr="00377C9E">
              <w:rPr>
                <w:szCs w:val="18"/>
              </w:rPr>
              <w:t>No</w:t>
            </w:r>
          </w:p>
        </w:tc>
        <w:tc>
          <w:tcPr>
            <w:tcW w:w="1502" w:type="dxa"/>
          </w:tcPr>
          <w:p w14:paraId="2C692280" w14:textId="77777777" w:rsidR="00167C2B" w:rsidRPr="00377C9E" w:rsidRDefault="00167C2B" w:rsidP="006045CB">
            <w:pPr>
              <w:pStyle w:val="TableText"/>
              <w:rPr>
                <w:szCs w:val="18"/>
              </w:rPr>
            </w:pPr>
            <w:r w:rsidRPr="00377C9E">
              <w:rPr>
                <w:szCs w:val="18"/>
              </w:rPr>
              <w:t>No</w:t>
            </w:r>
          </w:p>
        </w:tc>
        <w:tc>
          <w:tcPr>
            <w:tcW w:w="1837" w:type="dxa"/>
          </w:tcPr>
          <w:p w14:paraId="585D6230" w14:textId="77777777" w:rsidR="00167C2B" w:rsidRPr="00377C9E" w:rsidRDefault="00167C2B" w:rsidP="006045CB">
            <w:pPr>
              <w:pStyle w:val="TableText"/>
              <w:rPr>
                <w:szCs w:val="18"/>
              </w:rPr>
            </w:pPr>
            <w:r w:rsidRPr="00377C9E">
              <w:rPr>
                <w:szCs w:val="18"/>
              </w:rPr>
              <w:t>Yes – some species reported in Australia</w:t>
            </w:r>
          </w:p>
        </w:tc>
        <w:tc>
          <w:tcPr>
            <w:tcW w:w="2941" w:type="dxa"/>
          </w:tcPr>
          <w:p w14:paraId="118CB58A" w14:textId="69BD1882" w:rsidR="00167C2B" w:rsidRPr="00377C9E" w:rsidRDefault="00167C2B" w:rsidP="006045CB">
            <w:pPr>
              <w:pStyle w:val="TableText"/>
              <w:rPr>
                <w:szCs w:val="18"/>
              </w:rPr>
            </w:pPr>
            <w:r w:rsidRPr="00377C9E">
              <w:rPr>
                <w:szCs w:val="18"/>
              </w:rPr>
              <w:t xml:space="preserve">No: </w:t>
            </w:r>
            <w:r w:rsidRPr="00377C9E">
              <w:rPr>
                <w:iCs/>
                <w:szCs w:val="18"/>
              </w:rPr>
              <w:t xml:space="preserve">some species are present in Australia, is not included on </w:t>
            </w:r>
            <w:r w:rsidR="0032038C" w:rsidRPr="006F1C56">
              <w:rPr>
                <w:rStyle w:val="Emphasis"/>
              </w:rPr>
              <w:t>Australia's National list of reportable diseases of aquatic animals</w:t>
            </w:r>
            <w:r w:rsidR="0032038C" w:rsidRPr="00377C9E">
              <w:rPr>
                <w:szCs w:val="18"/>
              </w:rPr>
              <w:t xml:space="preserve"> </w:t>
            </w:r>
            <w:r w:rsidRPr="00377C9E">
              <w:rPr>
                <w:iCs/>
                <w:szCs w:val="18"/>
              </w:rPr>
              <w:t>and is not subject to control or eradication and no significant adverse consequences associated with the sturgeon species reported</w:t>
            </w:r>
            <w:r w:rsidR="003034F8">
              <w:rPr>
                <w:iCs/>
                <w:szCs w:val="18"/>
              </w:rPr>
              <w:t>.</w:t>
            </w:r>
          </w:p>
        </w:tc>
        <w:tc>
          <w:tcPr>
            <w:tcW w:w="2625" w:type="dxa"/>
          </w:tcPr>
          <w:p w14:paraId="5E1D2A66" w14:textId="77777777" w:rsidR="00167C2B" w:rsidRPr="00377C9E" w:rsidRDefault="00167C2B" w:rsidP="006045CB">
            <w:pPr>
              <w:pStyle w:val="TableText"/>
              <w:rPr>
                <w:szCs w:val="18"/>
              </w:rPr>
            </w:pPr>
            <w:r w:rsidRPr="00377C9E">
              <w:rPr>
                <w:szCs w:val="18"/>
              </w:rPr>
              <w:t>(Bauer et al. 2002; Bosi et al. 2005)</w:t>
            </w:r>
          </w:p>
        </w:tc>
      </w:tr>
      <w:tr w:rsidR="00E87FA1" w:rsidRPr="00377C9E" w14:paraId="1C2A562F" w14:textId="77777777" w:rsidTr="008C7373">
        <w:trPr>
          <w:cantSplit/>
        </w:trPr>
        <w:tc>
          <w:tcPr>
            <w:tcW w:w="2542" w:type="dxa"/>
          </w:tcPr>
          <w:p w14:paraId="6840E9FC" w14:textId="77777777" w:rsidR="00167C2B" w:rsidRPr="00377C9E" w:rsidRDefault="00167C2B" w:rsidP="006045CB">
            <w:pPr>
              <w:pStyle w:val="TableText"/>
              <w:rPr>
                <w:szCs w:val="18"/>
              </w:rPr>
            </w:pPr>
            <w:r w:rsidRPr="00967C2B">
              <w:rPr>
                <w:rStyle w:val="Emphasis"/>
              </w:rPr>
              <w:t>Dermocystidium</w:t>
            </w:r>
            <w:r w:rsidRPr="00377C9E">
              <w:rPr>
                <w:szCs w:val="18"/>
              </w:rPr>
              <w:t xml:space="preserve"> species</w:t>
            </w:r>
          </w:p>
        </w:tc>
        <w:tc>
          <w:tcPr>
            <w:tcW w:w="1938" w:type="dxa"/>
          </w:tcPr>
          <w:p w14:paraId="1D5D5DBD" w14:textId="09CFE646" w:rsidR="00167C2B" w:rsidRPr="00377C9E" w:rsidRDefault="00167C2B" w:rsidP="006045CB">
            <w:pPr>
              <w:pStyle w:val="TableText"/>
              <w:rPr>
                <w:szCs w:val="18"/>
              </w:rPr>
            </w:pPr>
            <w:r w:rsidRPr="00377C9E">
              <w:rPr>
                <w:szCs w:val="18"/>
              </w:rPr>
              <w:t>Wide range of fish</w:t>
            </w:r>
            <w:r w:rsidR="003034F8">
              <w:rPr>
                <w:szCs w:val="18"/>
              </w:rPr>
              <w:t>, including sturgeon</w:t>
            </w:r>
          </w:p>
        </w:tc>
        <w:tc>
          <w:tcPr>
            <w:tcW w:w="1181" w:type="dxa"/>
          </w:tcPr>
          <w:p w14:paraId="21E1D26F" w14:textId="77777777" w:rsidR="00167C2B" w:rsidRPr="00377C9E" w:rsidRDefault="00167C2B" w:rsidP="006045CB">
            <w:pPr>
              <w:pStyle w:val="TableText"/>
              <w:rPr>
                <w:szCs w:val="18"/>
              </w:rPr>
            </w:pPr>
            <w:r w:rsidRPr="00377C9E">
              <w:rPr>
                <w:szCs w:val="18"/>
              </w:rPr>
              <w:t>No</w:t>
            </w:r>
          </w:p>
        </w:tc>
        <w:tc>
          <w:tcPr>
            <w:tcW w:w="1502" w:type="dxa"/>
          </w:tcPr>
          <w:p w14:paraId="6F52BDB2" w14:textId="77777777" w:rsidR="00167C2B" w:rsidRPr="00377C9E" w:rsidRDefault="00167C2B" w:rsidP="006045CB">
            <w:pPr>
              <w:pStyle w:val="TableText"/>
              <w:rPr>
                <w:szCs w:val="18"/>
              </w:rPr>
            </w:pPr>
            <w:r w:rsidRPr="00377C9E">
              <w:rPr>
                <w:szCs w:val="18"/>
              </w:rPr>
              <w:t>No</w:t>
            </w:r>
          </w:p>
        </w:tc>
        <w:tc>
          <w:tcPr>
            <w:tcW w:w="1837" w:type="dxa"/>
          </w:tcPr>
          <w:p w14:paraId="5444398B" w14:textId="7306F549" w:rsidR="00167C2B" w:rsidRPr="00377C9E" w:rsidRDefault="00167C2B" w:rsidP="006045CB">
            <w:pPr>
              <w:pStyle w:val="TableText"/>
              <w:rPr>
                <w:szCs w:val="18"/>
              </w:rPr>
            </w:pPr>
            <w:r w:rsidRPr="00377C9E">
              <w:rPr>
                <w:szCs w:val="18"/>
              </w:rPr>
              <w:t>No</w:t>
            </w:r>
          </w:p>
        </w:tc>
        <w:tc>
          <w:tcPr>
            <w:tcW w:w="2941" w:type="dxa"/>
          </w:tcPr>
          <w:p w14:paraId="58606847" w14:textId="7077ED71" w:rsidR="00167C2B" w:rsidRPr="00377C9E" w:rsidRDefault="00167C2B" w:rsidP="006045CB">
            <w:pPr>
              <w:pStyle w:val="TableText"/>
              <w:rPr>
                <w:szCs w:val="18"/>
              </w:rPr>
            </w:pPr>
            <w:r w:rsidRPr="00377C9E">
              <w:rPr>
                <w:szCs w:val="18"/>
              </w:rPr>
              <w:t>No: no evidence of adverse consequences associated with the disease agent reported</w:t>
            </w:r>
            <w:r w:rsidR="003034F8">
              <w:rPr>
                <w:szCs w:val="18"/>
              </w:rPr>
              <w:t>.</w:t>
            </w:r>
          </w:p>
        </w:tc>
        <w:tc>
          <w:tcPr>
            <w:tcW w:w="2625" w:type="dxa"/>
          </w:tcPr>
          <w:p w14:paraId="058D6362" w14:textId="77777777" w:rsidR="00167C2B" w:rsidRPr="00377C9E" w:rsidRDefault="00167C2B" w:rsidP="006045CB">
            <w:pPr>
              <w:pStyle w:val="TableText"/>
              <w:rPr>
                <w:szCs w:val="18"/>
              </w:rPr>
            </w:pPr>
            <w:r w:rsidRPr="00377C9E">
              <w:rPr>
                <w:szCs w:val="18"/>
              </w:rPr>
              <w:t>(Yanong 2003)</w:t>
            </w:r>
          </w:p>
        </w:tc>
      </w:tr>
      <w:tr w:rsidR="00E87FA1" w:rsidRPr="00377C9E" w14:paraId="1C56579C" w14:textId="77777777" w:rsidTr="008C7373">
        <w:trPr>
          <w:cantSplit/>
        </w:trPr>
        <w:tc>
          <w:tcPr>
            <w:tcW w:w="2542" w:type="dxa"/>
          </w:tcPr>
          <w:p w14:paraId="1F3909AA" w14:textId="5095F2C5" w:rsidR="00167C2B" w:rsidRPr="00967C2B" w:rsidRDefault="00167C2B" w:rsidP="006045CB">
            <w:pPr>
              <w:pStyle w:val="TableText"/>
              <w:rPr>
                <w:rStyle w:val="Emphasis"/>
              </w:rPr>
            </w:pPr>
            <w:r w:rsidRPr="00967C2B">
              <w:rPr>
                <w:rStyle w:val="Emphasis"/>
              </w:rPr>
              <w:t>Dichelesthium</w:t>
            </w:r>
            <w:r w:rsidR="00967C2B" w:rsidRPr="00967C2B">
              <w:rPr>
                <w:rStyle w:val="Emphasis"/>
              </w:rPr>
              <w:t> </w:t>
            </w:r>
            <w:r w:rsidRPr="00967C2B">
              <w:rPr>
                <w:rStyle w:val="Emphasis"/>
              </w:rPr>
              <w:t>oblongum</w:t>
            </w:r>
          </w:p>
        </w:tc>
        <w:tc>
          <w:tcPr>
            <w:tcW w:w="1938" w:type="dxa"/>
          </w:tcPr>
          <w:p w14:paraId="6A348843" w14:textId="094B07AB" w:rsidR="00167C2B" w:rsidRPr="00377C9E" w:rsidRDefault="00167C2B" w:rsidP="006045CB">
            <w:pPr>
              <w:pStyle w:val="TableText"/>
              <w:rPr>
                <w:szCs w:val="18"/>
              </w:rPr>
            </w:pPr>
            <w:r w:rsidRPr="00377C9E">
              <w:rPr>
                <w:szCs w:val="18"/>
              </w:rPr>
              <w:t>Sturgeon</w:t>
            </w:r>
          </w:p>
        </w:tc>
        <w:tc>
          <w:tcPr>
            <w:tcW w:w="1181" w:type="dxa"/>
          </w:tcPr>
          <w:p w14:paraId="7C5C5372" w14:textId="77777777" w:rsidR="00167C2B" w:rsidRPr="00377C9E" w:rsidRDefault="00167C2B" w:rsidP="006045CB">
            <w:pPr>
              <w:pStyle w:val="TableText"/>
              <w:rPr>
                <w:szCs w:val="18"/>
              </w:rPr>
            </w:pPr>
            <w:r w:rsidRPr="00377C9E">
              <w:rPr>
                <w:szCs w:val="18"/>
              </w:rPr>
              <w:t>No</w:t>
            </w:r>
          </w:p>
        </w:tc>
        <w:tc>
          <w:tcPr>
            <w:tcW w:w="1502" w:type="dxa"/>
          </w:tcPr>
          <w:p w14:paraId="7CFA25D6" w14:textId="77777777" w:rsidR="00167C2B" w:rsidRPr="00377C9E" w:rsidRDefault="00167C2B" w:rsidP="006045CB">
            <w:pPr>
              <w:pStyle w:val="TableText"/>
              <w:rPr>
                <w:szCs w:val="18"/>
              </w:rPr>
            </w:pPr>
            <w:r w:rsidRPr="00377C9E">
              <w:rPr>
                <w:szCs w:val="18"/>
              </w:rPr>
              <w:t>No</w:t>
            </w:r>
          </w:p>
        </w:tc>
        <w:tc>
          <w:tcPr>
            <w:tcW w:w="1837" w:type="dxa"/>
          </w:tcPr>
          <w:p w14:paraId="238A7276" w14:textId="4A37D022" w:rsidR="00167C2B" w:rsidRPr="00377C9E" w:rsidRDefault="00167C2B" w:rsidP="006045CB">
            <w:pPr>
              <w:pStyle w:val="TableText"/>
              <w:rPr>
                <w:szCs w:val="18"/>
              </w:rPr>
            </w:pPr>
            <w:r w:rsidRPr="00377C9E">
              <w:rPr>
                <w:szCs w:val="18"/>
              </w:rPr>
              <w:t>No</w:t>
            </w:r>
          </w:p>
        </w:tc>
        <w:tc>
          <w:tcPr>
            <w:tcW w:w="2941" w:type="dxa"/>
          </w:tcPr>
          <w:p w14:paraId="1155EC1E" w14:textId="63BA3AAB" w:rsidR="00167C2B" w:rsidRPr="00377C9E" w:rsidRDefault="00167C2B" w:rsidP="006045CB">
            <w:pPr>
              <w:pStyle w:val="TableText"/>
              <w:rPr>
                <w:szCs w:val="18"/>
              </w:rPr>
            </w:pPr>
            <w:r w:rsidRPr="00377C9E">
              <w:rPr>
                <w:szCs w:val="18"/>
              </w:rPr>
              <w:t>No: only reported in sturgeon during marine life phase and no evidence of adverse consequences associated with the disease agent reported</w:t>
            </w:r>
            <w:r w:rsidR="003034F8">
              <w:rPr>
                <w:szCs w:val="18"/>
              </w:rPr>
              <w:t>.</w:t>
            </w:r>
          </w:p>
        </w:tc>
        <w:tc>
          <w:tcPr>
            <w:tcW w:w="2625" w:type="dxa"/>
          </w:tcPr>
          <w:p w14:paraId="284FE6CF" w14:textId="77777777" w:rsidR="00167C2B" w:rsidRPr="00377C9E" w:rsidRDefault="00167C2B" w:rsidP="006045CB">
            <w:pPr>
              <w:pStyle w:val="TableText"/>
              <w:rPr>
                <w:szCs w:val="18"/>
              </w:rPr>
            </w:pPr>
            <w:r w:rsidRPr="00377C9E">
              <w:rPr>
                <w:szCs w:val="18"/>
              </w:rPr>
              <w:t>(Bauer et al. 2002)</w:t>
            </w:r>
          </w:p>
        </w:tc>
      </w:tr>
      <w:tr w:rsidR="00E87FA1" w:rsidRPr="00377C9E" w14:paraId="13170D8A" w14:textId="77777777" w:rsidTr="008C7373">
        <w:trPr>
          <w:cantSplit/>
        </w:trPr>
        <w:tc>
          <w:tcPr>
            <w:tcW w:w="2542" w:type="dxa"/>
          </w:tcPr>
          <w:p w14:paraId="376BCF4B" w14:textId="142CAD49" w:rsidR="00167C2B" w:rsidRPr="00377C9E" w:rsidRDefault="00167C2B" w:rsidP="006045CB">
            <w:pPr>
              <w:pStyle w:val="TableText"/>
              <w:rPr>
                <w:szCs w:val="18"/>
              </w:rPr>
            </w:pPr>
            <w:r w:rsidRPr="00377C9E">
              <w:rPr>
                <w:szCs w:val="18"/>
              </w:rPr>
              <w:t xml:space="preserve">Digeneans - including </w:t>
            </w:r>
            <w:r w:rsidRPr="00967C2B">
              <w:rPr>
                <w:rStyle w:val="Emphasis"/>
              </w:rPr>
              <w:t>Acrolichanus</w:t>
            </w:r>
            <w:r w:rsidR="00967C2B" w:rsidRPr="00967C2B">
              <w:rPr>
                <w:rStyle w:val="Emphasis"/>
              </w:rPr>
              <w:t> </w:t>
            </w:r>
            <w:r w:rsidRPr="00967C2B">
              <w:rPr>
                <w:rStyle w:val="Emphasis"/>
              </w:rPr>
              <w:t>auriculatus</w:t>
            </w:r>
            <w:r w:rsidRPr="00377C9E">
              <w:rPr>
                <w:szCs w:val="18"/>
              </w:rPr>
              <w:t xml:space="preserve"> and </w:t>
            </w:r>
            <w:r w:rsidRPr="00967C2B">
              <w:rPr>
                <w:rStyle w:val="Emphasis"/>
              </w:rPr>
              <w:t xml:space="preserve">Skrjabinopsolus </w:t>
            </w:r>
            <w:r w:rsidRPr="00377C9E">
              <w:rPr>
                <w:szCs w:val="18"/>
              </w:rPr>
              <w:t>species</w:t>
            </w:r>
          </w:p>
        </w:tc>
        <w:tc>
          <w:tcPr>
            <w:tcW w:w="1938" w:type="dxa"/>
          </w:tcPr>
          <w:p w14:paraId="3DFC3EFF" w14:textId="77777777" w:rsidR="00167C2B" w:rsidRPr="00377C9E" w:rsidRDefault="00167C2B" w:rsidP="006045CB">
            <w:pPr>
              <w:pStyle w:val="TableText"/>
              <w:rPr>
                <w:szCs w:val="18"/>
              </w:rPr>
            </w:pPr>
            <w:r w:rsidRPr="00377C9E">
              <w:rPr>
                <w:bCs/>
                <w:szCs w:val="18"/>
              </w:rPr>
              <w:t>Wide range of fish, including sturgeon</w:t>
            </w:r>
          </w:p>
        </w:tc>
        <w:tc>
          <w:tcPr>
            <w:tcW w:w="1181" w:type="dxa"/>
          </w:tcPr>
          <w:p w14:paraId="110992CF" w14:textId="77777777" w:rsidR="00167C2B" w:rsidRPr="00377C9E" w:rsidRDefault="00167C2B" w:rsidP="006045CB">
            <w:pPr>
              <w:pStyle w:val="TableText"/>
              <w:rPr>
                <w:szCs w:val="18"/>
              </w:rPr>
            </w:pPr>
            <w:r w:rsidRPr="00377C9E">
              <w:rPr>
                <w:szCs w:val="18"/>
              </w:rPr>
              <w:t>No</w:t>
            </w:r>
          </w:p>
        </w:tc>
        <w:tc>
          <w:tcPr>
            <w:tcW w:w="1502" w:type="dxa"/>
          </w:tcPr>
          <w:p w14:paraId="3751BE54" w14:textId="77777777" w:rsidR="00167C2B" w:rsidRPr="00377C9E" w:rsidRDefault="00167C2B" w:rsidP="006045CB">
            <w:pPr>
              <w:pStyle w:val="TableText"/>
              <w:rPr>
                <w:szCs w:val="18"/>
              </w:rPr>
            </w:pPr>
            <w:r w:rsidRPr="00377C9E">
              <w:rPr>
                <w:szCs w:val="18"/>
              </w:rPr>
              <w:t>No</w:t>
            </w:r>
          </w:p>
        </w:tc>
        <w:tc>
          <w:tcPr>
            <w:tcW w:w="1837" w:type="dxa"/>
          </w:tcPr>
          <w:p w14:paraId="55FF8005" w14:textId="77777777" w:rsidR="00167C2B" w:rsidRPr="00377C9E" w:rsidRDefault="00167C2B" w:rsidP="006045CB">
            <w:pPr>
              <w:pStyle w:val="TableText"/>
              <w:rPr>
                <w:szCs w:val="18"/>
              </w:rPr>
            </w:pPr>
            <w:r w:rsidRPr="00377C9E">
              <w:rPr>
                <w:szCs w:val="18"/>
              </w:rPr>
              <w:t>Yes – some species reported in Australia</w:t>
            </w:r>
          </w:p>
        </w:tc>
        <w:tc>
          <w:tcPr>
            <w:tcW w:w="2941" w:type="dxa"/>
          </w:tcPr>
          <w:p w14:paraId="45DF220C" w14:textId="00E3793A" w:rsidR="00167C2B" w:rsidRPr="00377C9E" w:rsidRDefault="00167C2B" w:rsidP="006045CB">
            <w:pPr>
              <w:pStyle w:val="TableText"/>
              <w:rPr>
                <w:szCs w:val="18"/>
              </w:rPr>
            </w:pPr>
            <w:r w:rsidRPr="00377C9E">
              <w:rPr>
                <w:szCs w:val="18"/>
              </w:rPr>
              <w:t xml:space="preserve">No: </w:t>
            </w:r>
            <w:r w:rsidRPr="00377C9E">
              <w:rPr>
                <w:iCs/>
                <w:szCs w:val="18"/>
              </w:rPr>
              <w:t xml:space="preserve">some species are present in Australia, is not included on </w:t>
            </w:r>
            <w:r w:rsidR="0032038C" w:rsidRPr="006F1C56">
              <w:rPr>
                <w:rStyle w:val="Emphasis"/>
              </w:rPr>
              <w:t>Australia's National list of reportable diseases of aquatic animals</w:t>
            </w:r>
            <w:r w:rsidR="0032038C" w:rsidRPr="00377C9E">
              <w:rPr>
                <w:szCs w:val="18"/>
              </w:rPr>
              <w:t xml:space="preserve"> </w:t>
            </w:r>
            <w:r w:rsidRPr="00377C9E">
              <w:rPr>
                <w:iCs/>
                <w:szCs w:val="18"/>
              </w:rPr>
              <w:t>and is not subject to control or eradication and no significant adverse consequences associated with the sturgeon species reported</w:t>
            </w:r>
            <w:r w:rsidR="003034F8">
              <w:rPr>
                <w:iCs/>
                <w:szCs w:val="18"/>
              </w:rPr>
              <w:t>.</w:t>
            </w:r>
          </w:p>
        </w:tc>
        <w:tc>
          <w:tcPr>
            <w:tcW w:w="2625" w:type="dxa"/>
          </w:tcPr>
          <w:p w14:paraId="1C2A0539" w14:textId="77777777" w:rsidR="00167C2B" w:rsidRPr="00377C9E" w:rsidRDefault="00167C2B" w:rsidP="006045CB">
            <w:pPr>
              <w:pStyle w:val="TableText"/>
              <w:rPr>
                <w:szCs w:val="18"/>
              </w:rPr>
            </w:pPr>
            <w:r w:rsidRPr="00377C9E">
              <w:rPr>
                <w:szCs w:val="18"/>
              </w:rPr>
              <w:t>(Bauer et al. 2002)</w:t>
            </w:r>
          </w:p>
        </w:tc>
      </w:tr>
      <w:tr w:rsidR="00E87FA1" w:rsidRPr="00377C9E" w14:paraId="0D1C7C57" w14:textId="77777777" w:rsidTr="008C7373">
        <w:trPr>
          <w:cantSplit/>
        </w:trPr>
        <w:tc>
          <w:tcPr>
            <w:tcW w:w="2542" w:type="dxa"/>
          </w:tcPr>
          <w:p w14:paraId="766F1297" w14:textId="011020F5" w:rsidR="00167C2B" w:rsidRPr="00967C2B" w:rsidRDefault="00167C2B" w:rsidP="006045CB">
            <w:pPr>
              <w:pStyle w:val="TableText"/>
              <w:rPr>
                <w:rStyle w:val="Emphasis"/>
              </w:rPr>
            </w:pPr>
            <w:bookmarkStart w:id="42" w:name="_Hlk55216951"/>
            <w:r w:rsidRPr="00967C2B">
              <w:rPr>
                <w:rStyle w:val="Emphasis"/>
              </w:rPr>
              <w:t>Ergasilus</w:t>
            </w:r>
            <w:r w:rsidR="00967C2B" w:rsidRPr="00967C2B">
              <w:rPr>
                <w:rStyle w:val="Emphasis"/>
              </w:rPr>
              <w:t> </w:t>
            </w:r>
            <w:r w:rsidRPr="00967C2B">
              <w:rPr>
                <w:rStyle w:val="Emphasis"/>
              </w:rPr>
              <w:t>sieboldi</w:t>
            </w:r>
            <w:bookmarkEnd w:id="42"/>
          </w:p>
        </w:tc>
        <w:tc>
          <w:tcPr>
            <w:tcW w:w="1938" w:type="dxa"/>
          </w:tcPr>
          <w:p w14:paraId="1E29122F" w14:textId="77777777" w:rsidR="00167C2B" w:rsidRPr="00377C9E" w:rsidRDefault="00167C2B" w:rsidP="006045CB">
            <w:pPr>
              <w:pStyle w:val="TableText"/>
              <w:rPr>
                <w:szCs w:val="18"/>
              </w:rPr>
            </w:pPr>
            <w:r w:rsidRPr="00377C9E">
              <w:rPr>
                <w:szCs w:val="18"/>
              </w:rPr>
              <w:t xml:space="preserve">Wide range of fish, including sturgeon </w:t>
            </w:r>
          </w:p>
        </w:tc>
        <w:tc>
          <w:tcPr>
            <w:tcW w:w="1181" w:type="dxa"/>
          </w:tcPr>
          <w:p w14:paraId="28AB5B22" w14:textId="77777777" w:rsidR="00167C2B" w:rsidRPr="00377C9E" w:rsidRDefault="00167C2B" w:rsidP="006045CB">
            <w:pPr>
              <w:pStyle w:val="TableText"/>
              <w:rPr>
                <w:szCs w:val="18"/>
              </w:rPr>
            </w:pPr>
            <w:r w:rsidRPr="00377C9E">
              <w:rPr>
                <w:szCs w:val="18"/>
              </w:rPr>
              <w:t>No</w:t>
            </w:r>
          </w:p>
        </w:tc>
        <w:tc>
          <w:tcPr>
            <w:tcW w:w="1502" w:type="dxa"/>
          </w:tcPr>
          <w:p w14:paraId="50D3FAD2" w14:textId="77777777" w:rsidR="00167C2B" w:rsidRPr="00377C9E" w:rsidRDefault="00167C2B" w:rsidP="006045CB">
            <w:pPr>
              <w:pStyle w:val="TableText"/>
              <w:rPr>
                <w:szCs w:val="18"/>
              </w:rPr>
            </w:pPr>
            <w:r w:rsidRPr="00377C9E">
              <w:rPr>
                <w:szCs w:val="18"/>
              </w:rPr>
              <w:t>Yes</w:t>
            </w:r>
          </w:p>
        </w:tc>
        <w:tc>
          <w:tcPr>
            <w:tcW w:w="1837" w:type="dxa"/>
          </w:tcPr>
          <w:p w14:paraId="6F4A3176" w14:textId="77777777" w:rsidR="00167C2B" w:rsidRPr="00377C9E" w:rsidRDefault="00167C2B" w:rsidP="006045CB">
            <w:pPr>
              <w:pStyle w:val="TableText"/>
              <w:rPr>
                <w:szCs w:val="18"/>
              </w:rPr>
            </w:pPr>
            <w:r w:rsidRPr="00377C9E">
              <w:rPr>
                <w:szCs w:val="18"/>
              </w:rPr>
              <w:t>No</w:t>
            </w:r>
          </w:p>
        </w:tc>
        <w:tc>
          <w:tcPr>
            <w:tcW w:w="2941" w:type="dxa"/>
          </w:tcPr>
          <w:p w14:paraId="0C5880A5" w14:textId="59F88E93" w:rsidR="00167C2B" w:rsidRPr="00377C9E" w:rsidRDefault="00167C2B" w:rsidP="006045CB">
            <w:pPr>
              <w:pStyle w:val="TableText"/>
              <w:rPr>
                <w:szCs w:val="18"/>
              </w:rPr>
            </w:pPr>
            <w:r w:rsidRPr="00377C9E">
              <w:rPr>
                <w:szCs w:val="18"/>
              </w:rPr>
              <w:t>Yes: wide host range, not present in Australia, and may cause severe gill damage, anaemia and secondary infection, sometimes resulting in heavy losses of fish stocks</w:t>
            </w:r>
            <w:r w:rsidR="003034F8">
              <w:rPr>
                <w:szCs w:val="18"/>
              </w:rPr>
              <w:t>.</w:t>
            </w:r>
          </w:p>
        </w:tc>
        <w:tc>
          <w:tcPr>
            <w:tcW w:w="2625" w:type="dxa"/>
          </w:tcPr>
          <w:p w14:paraId="3A4BE853" w14:textId="77777777" w:rsidR="00167C2B" w:rsidRPr="00377C9E" w:rsidRDefault="00167C2B" w:rsidP="006045CB">
            <w:pPr>
              <w:pStyle w:val="TableText"/>
              <w:rPr>
                <w:szCs w:val="18"/>
              </w:rPr>
            </w:pPr>
            <w:r w:rsidRPr="00377C9E">
              <w:rPr>
                <w:szCs w:val="18"/>
              </w:rPr>
              <w:t>(</w:t>
            </w:r>
            <w:r w:rsidRPr="00377C9E">
              <w:rPr>
                <w:bCs/>
                <w:iCs/>
                <w:szCs w:val="18"/>
              </w:rPr>
              <w:t xml:space="preserve">Schäperclaus 1991; AQIS 1999b; </w:t>
            </w:r>
            <w:r w:rsidRPr="00377C9E">
              <w:rPr>
                <w:iCs/>
                <w:szCs w:val="18"/>
              </w:rPr>
              <w:t>Bauer et al. 2002</w:t>
            </w:r>
            <w:r w:rsidRPr="00377C9E">
              <w:rPr>
                <w:szCs w:val="18"/>
              </w:rPr>
              <w:t>)</w:t>
            </w:r>
          </w:p>
        </w:tc>
      </w:tr>
      <w:tr w:rsidR="00E87FA1" w:rsidRPr="00377C9E" w14:paraId="513DD9D1" w14:textId="77777777" w:rsidTr="008C7373">
        <w:trPr>
          <w:cantSplit/>
        </w:trPr>
        <w:tc>
          <w:tcPr>
            <w:tcW w:w="2542" w:type="dxa"/>
          </w:tcPr>
          <w:p w14:paraId="18DAD453" w14:textId="784E27E1" w:rsidR="00167C2B" w:rsidRPr="00967C2B" w:rsidRDefault="00167C2B" w:rsidP="006045CB">
            <w:pPr>
              <w:pStyle w:val="TableText"/>
              <w:rPr>
                <w:rStyle w:val="Emphasis"/>
              </w:rPr>
            </w:pPr>
            <w:r w:rsidRPr="00967C2B">
              <w:rPr>
                <w:rStyle w:val="Emphasis"/>
              </w:rPr>
              <w:t>Ichthyophonus</w:t>
            </w:r>
            <w:r w:rsidR="00967C2B" w:rsidRPr="00967C2B">
              <w:rPr>
                <w:rStyle w:val="Emphasis"/>
              </w:rPr>
              <w:t> </w:t>
            </w:r>
            <w:r w:rsidRPr="00967C2B">
              <w:rPr>
                <w:rStyle w:val="Emphasis"/>
              </w:rPr>
              <w:t>hoferi</w:t>
            </w:r>
          </w:p>
        </w:tc>
        <w:tc>
          <w:tcPr>
            <w:tcW w:w="1938" w:type="dxa"/>
          </w:tcPr>
          <w:p w14:paraId="1E1028E7" w14:textId="77777777" w:rsidR="00167C2B" w:rsidRPr="00377C9E" w:rsidRDefault="00167C2B" w:rsidP="006045CB">
            <w:pPr>
              <w:pStyle w:val="TableText"/>
              <w:rPr>
                <w:szCs w:val="18"/>
              </w:rPr>
            </w:pPr>
            <w:r w:rsidRPr="00377C9E">
              <w:rPr>
                <w:szCs w:val="18"/>
              </w:rPr>
              <w:t>Wide range of fish, including sturgeon</w:t>
            </w:r>
          </w:p>
        </w:tc>
        <w:tc>
          <w:tcPr>
            <w:tcW w:w="1181" w:type="dxa"/>
          </w:tcPr>
          <w:p w14:paraId="6CFDFAF6" w14:textId="77777777" w:rsidR="00167C2B" w:rsidRPr="00377C9E" w:rsidRDefault="00167C2B" w:rsidP="006045CB">
            <w:pPr>
              <w:pStyle w:val="TableText"/>
              <w:rPr>
                <w:szCs w:val="18"/>
              </w:rPr>
            </w:pPr>
            <w:r w:rsidRPr="00377C9E">
              <w:rPr>
                <w:szCs w:val="18"/>
              </w:rPr>
              <w:t>No</w:t>
            </w:r>
          </w:p>
        </w:tc>
        <w:tc>
          <w:tcPr>
            <w:tcW w:w="1502" w:type="dxa"/>
          </w:tcPr>
          <w:p w14:paraId="66918F6C" w14:textId="77777777" w:rsidR="00167C2B" w:rsidRPr="00377C9E" w:rsidRDefault="00167C2B" w:rsidP="006045CB">
            <w:pPr>
              <w:pStyle w:val="TableText"/>
              <w:rPr>
                <w:szCs w:val="18"/>
              </w:rPr>
            </w:pPr>
            <w:r w:rsidRPr="00377C9E">
              <w:rPr>
                <w:szCs w:val="18"/>
              </w:rPr>
              <w:t>No</w:t>
            </w:r>
          </w:p>
        </w:tc>
        <w:tc>
          <w:tcPr>
            <w:tcW w:w="1837" w:type="dxa"/>
          </w:tcPr>
          <w:p w14:paraId="79381D57" w14:textId="77777777" w:rsidR="00167C2B" w:rsidRPr="00377C9E" w:rsidRDefault="00167C2B" w:rsidP="006045CB">
            <w:pPr>
              <w:pStyle w:val="TableText"/>
              <w:rPr>
                <w:szCs w:val="18"/>
              </w:rPr>
            </w:pPr>
            <w:r w:rsidRPr="00377C9E">
              <w:rPr>
                <w:szCs w:val="18"/>
              </w:rPr>
              <w:t>Yes</w:t>
            </w:r>
          </w:p>
        </w:tc>
        <w:tc>
          <w:tcPr>
            <w:tcW w:w="2941" w:type="dxa"/>
          </w:tcPr>
          <w:p w14:paraId="78CA7D26" w14:textId="687D6043" w:rsidR="00167C2B" w:rsidRPr="00377C9E" w:rsidRDefault="00167C2B" w:rsidP="006045CB">
            <w:pPr>
              <w:pStyle w:val="TableText"/>
              <w:rPr>
                <w:szCs w:val="18"/>
              </w:rPr>
            </w:pPr>
            <w:r w:rsidRPr="00377C9E">
              <w:rPr>
                <w:szCs w:val="18"/>
              </w:rPr>
              <w:t xml:space="preserve">No: present in Australia, is not included on </w:t>
            </w:r>
            <w:r w:rsidR="0032038C" w:rsidRPr="006F1C56">
              <w:rPr>
                <w:rStyle w:val="Emphasis"/>
              </w:rPr>
              <w:t>Australia's National list of reportable diseases of aquatic animals</w:t>
            </w:r>
            <w:r w:rsidR="0032038C" w:rsidRPr="00377C9E">
              <w:rPr>
                <w:szCs w:val="18"/>
              </w:rPr>
              <w:t xml:space="preserve"> </w:t>
            </w:r>
            <w:r w:rsidRPr="00377C9E">
              <w:rPr>
                <w:szCs w:val="18"/>
              </w:rPr>
              <w:t>and is not subject to control or eradication and no significant adverse consequences associated with the disease agent reported</w:t>
            </w:r>
            <w:r w:rsidR="00DF2966">
              <w:rPr>
                <w:szCs w:val="18"/>
              </w:rPr>
              <w:t>.</w:t>
            </w:r>
          </w:p>
        </w:tc>
        <w:tc>
          <w:tcPr>
            <w:tcW w:w="2625" w:type="dxa"/>
          </w:tcPr>
          <w:p w14:paraId="0B302666" w14:textId="77777777" w:rsidR="00167C2B" w:rsidRPr="00377C9E" w:rsidRDefault="00167C2B" w:rsidP="006045CB">
            <w:pPr>
              <w:pStyle w:val="TableText"/>
              <w:rPr>
                <w:szCs w:val="18"/>
              </w:rPr>
            </w:pPr>
            <w:r w:rsidRPr="00377C9E">
              <w:rPr>
                <w:szCs w:val="18"/>
              </w:rPr>
              <w:t>(Hershberger et al. 2010)</w:t>
            </w:r>
          </w:p>
        </w:tc>
      </w:tr>
      <w:tr w:rsidR="00E87FA1" w:rsidRPr="00377C9E" w14:paraId="50A5D6A5" w14:textId="77777777" w:rsidTr="008C7373">
        <w:trPr>
          <w:cantSplit/>
        </w:trPr>
        <w:tc>
          <w:tcPr>
            <w:tcW w:w="2542" w:type="dxa"/>
          </w:tcPr>
          <w:p w14:paraId="4CD9FAB2" w14:textId="721D7A73" w:rsidR="00167C2B" w:rsidRPr="00967C2B" w:rsidRDefault="00167C2B" w:rsidP="006045CB">
            <w:pPr>
              <w:pStyle w:val="TableText"/>
              <w:rPr>
                <w:rStyle w:val="Emphasis"/>
              </w:rPr>
            </w:pPr>
            <w:r w:rsidRPr="00967C2B">
              <w:rPr>
                <w:rStyle w:val="Emphasis"/>
              </w:rPr>
              <w:t>Lernaea</w:t>
            </w:r>
            <w:r w:rsidR="00967C2B" w:rsidRPr="00967C2B">
              <w:rPr>
                <w:rStyle w:val="Emphasis"/>
              </w:rPr>
              <w:t> </w:t>
            </w:r>
            <w:r w:rsidRPr="00967C2B">
              <w:rPr>
                <w:rStyle w:val="Emphasis"/>
              </w:rPr>
              <w:t>cyprinacea</w:t>
            </w:r>
          </w:p>
        </w:tc>
        <w:tc>
          <w:tcPr>
            <w:tcW w:w="1938" w:type="dxa"/>
          </w:tcPr>
          <w:p w14:paraId="61735B59" w14:textId="7975FCB4" w:rsidR="00167C2B" w:rsidRPr="00377C9E" w:rsidRDefault="00167C2B" w:rsidP="006045CB">
            <w:pPr>
              <w:pStyle w:val="TableText"/>
              <w:rPr>
                <w:szCs w:val="18"/>
              </w:rPr>
            </w:pPr>
            <w:r w:rsidRPr="00377C9E">
              <w:rPr>
                <w:szCs w:val="18"/>
              </w:rPr>
              <w:t>Wide range of fish</w:t>
            </w:r>
            <w:r w:rsidR="00310F17">
              <w:rPr>
                <w:szCs w:val="18"/>
              </w:rPr>
              <w:t>, including sturgeon</w:t>
            </w:r>
          </w:p>
        </w:tc>
        <w:tc>
          <w:tcPr>
            <w:tcW w:w="1181" w:type="dxa"/>
          </w:tcPr>
          <w:p w14:paraId="2184599F" w14:textId="77777777" w:rsidR="00167C2B" w:rsidRPr="00377C9E" w:rsidRDefault="00167C2B" w:rsidP="006045CB">
            <w:pPr>
              <w:pStyle w:val="TableText"/>
              <w:rPr>
                <w:szCs w:val="18"/>
              </w:rPr>
            </w:pPr>
            <w:r w:rsidRPr="00377C9E">
              <w:rPr>
                <w:szCs w:val="18"/>
              </w:rPr>
              <w:t>No</w:t>
            </w:r>
          </w:p>
        </w:tc>
        <w:tc>
          <w:tcPr>
            <w:tcW w:w="1502" w:type="dxa"/>
          </w:tcPr>
          <w:p w14:paraId="6D6EFF00" w14:textId="77777777" w:rsidR="00167C2B" w:rsidRPr="00377C9E" w:rsidRDefault="00167C2B" w:rsidP="006045CB">
            <w:pPr>
              <w:pStyle w:val="TableText"/>
              <w:rPr>
                <w:szCs w:val="18"/>
              </w:rPr>
            </w:pPr>
            <w:r w:rsidRPr="00377C9E">
              <w:rPr>
                <w:szCs w:val="18"/>
              </w:rPr>
              <w:t>Yes</w:t>
            </w:r>
          </w:p>
        </w:tc>
        <w:tc>
          <w:tcPr>
            <w:tcW w:w="1837" w:type="dxa"/>
          </w:tcPr>
          <w:p w14:paraId="5639A5D3" w14:textId="77777777" w:rsidR="00167C2B" w:rsidRPr="00377C9E" w:rsidRDefault="00167C2B" w:rsidP="006045CB">
            <w:pPr>
              <w:pStyle w:val="TableText"/>
              <w:rPr>
                <w:szCs w:val="18"/>
              </w:rPr>
            </w:pPr>
            <w:r w:rsidRPr="00377C9E">
              <w:rPr>
                <w:szCs w:val="18"/>
              </w:rPr>
              <w:t xml:space="preserve">Yes </w:t>
            </w:r>
          </w:p>
        </w:tc>
        <w:tc>
          <w:tcPr>
            <w:tcW w:w="2941" w:type="dxa"/>
          </w:tcPr>
          <w:p w14:paraId="7C9B6F2F" w14:textId="276C7DBC" w:rsidR="00167C2B" w:rsidRPr="00377C9E" w:rsidRDefault="00167C2B" w:rsidP="006045CB">
            <w:pPr>
              <w:pStyle w:val="TableText"/>
              <w:rPr>
                <w:szCs w:val="18"/>
              </w:rPr>
            </w:pPr>
            <w:r w:rsidRPr="00377C9E">
              <w:rPr>
                <w:szCs w:val="18"/>
              </w:rPr>
              <w:t xml:space="preserve">No: present in Australia, is not included on </w:t>
            </w:r>
            <w:r w:rsidR="0032038C" w:rsidRPr="006F1C56">
              <w:rPr>
                <w:rStyle w:val="Emphasis"/>
              </w:rPr>
              <w:t>Australia's National list of reportable diseases of aquatic animals</w:t>
            </w:r>
            <w:r w:rsidR="0032038C" w:rsidRPr="00377C9E">
              <w:rPr>
                <w:szCs w:val="18"/>
              </w:rPr>
              <w:t xml:space="preserve"> </w:t>
            </w:r>
            <w:r w:rsidRPr="00377C9E">
              <w:rPr>
                <w:szCs w:val="18"/>
              </w:rPr>
              <w:t>and is not subject to control or eradication</w:t>
            </w:r>
            <w:r w:rsidR="00DF2966">
              <w:rPr>
                <w:szCs w:val="18"/>
              </w:rPr>
              <w:t>.</w:t>
            </w:r>
          </w:p>
        </w:tc>
        <w:tc>
          <w:tcPr>
            <w:tcW w:w="2625" w:type="dxa"/>
          </w:tcPr>
          <w:p w14:paraId="72054E9D" w14:textId="77777777" w:rsidR="00167C2B" w:rsidRPr="00377C9E" w:rsidRDefault="00167C2B" w:rsidP="006045CB">
            <w:pPr>
              <w:pStyle w:val="TableText"/>
              <w:rPr>
                <w:szCs w:val="18"/>
              </w:rPr>
            </w:pPr>
            <w:r w:rsidRPr="00377C9E">
              <w:rPr>
                <w:szCs w:val="18"/>
              </w:rPr>
              <w:t>(AQIS 1999b;</w:t>
            </w:r>
            <w:r w:rsidRPr="00377C9E">
              <w:rPr>
                <w:iCs/>
                <w:szCs w:val="18"/>
              </w:rPr>
              <w:t xml:space="preserve"> Bauer et al. 2002</w:t>
            </w:r>
            <w:r w:rsidRPr="00377C9E">
              <w:rPr>
                <w:szCs w:val="18"/>
              </w:rPr>
              <w:t>)</w:t>
            </w:r>
          </w:p>
        </w:tc>
      </w:tr>
      <w:tr w:rsidR="00E87FA1" w:rsidRPr="00377C9E" w14:paraId="498F9FF7" w14:textId="77777777" w:rsidTr="008C7373">
        <w:trPr>
          <w:cantSplit/>
        </w:trPr>
        <w:tc>
          <w:tcPr>
            <w:tcW w:w="2542" w:type="dxa"/>
          </w:tcPr>
          <w:p w14:paraId="05284A4B" w14:textId="11CBC02C" w:rsidR="00167C2B" w:rsidRPr="00377C9E" w:rsidRDefault="00167C2B" w:rsidP="006045CB">
            <w:pPr>
              <w:pStyle w:val="TableText"/>
              <w:rPr>
                <w:szCs w:val="18"/>
              </w:rPr>
            </w:pPr>
            <w:r w:rsidRPr="00377C9E">
              <w:rPr>
                <w:szCs w:val="18"/>
              </w:rPr>
              <w:t xml:space="preserve">Monogeneans - including </w:t>
            </w:r>
            <w:r w:rsidRPr="00967C2B">
              <w:rPr>
                <w:rStyle w:val="Emphasis"/>
              </w:rPr>
              <w:t>Diclybothrium</w:t>
            </w:r>
            <w:r w:rsidR="00967C2B" w:rsidRPr="00967C2B">
              <w:rPr>
                <w:rStyle w:val="Emphasis"/>
              </w:rPr>
              <w:t> </w:t>
            </w:r>
            <w:r w:rsidRPr="00967C2B">
              <w:rPr>
                <w:rStyle w:val="Emphasis"/>
              </w:rPr>
              <w:t>armatum</w:t>
            </w:r>
            <w:r w:rsidRPr="00377C9E">
              <w:rPr>
                <w:szCs w:val="18"/>
              </w:rPr>
              <w:t xml:space="preserve"> and </w:t>
            </w:r>
            <w:r w:rsidRPr="00967C2B">
              <w:rPr>
                <w:rStyle w:val="Emphasis"/>
              </w:rPr>
              <w:t>D</w:t>
            </w:r>
            <w:r w:rsidR="00310F17">
              <w:rPr>
                <w:rStyle w:val="Emphasis"/>
              </w:rPr>
              <w:t>iclybothrium</w:t>
            </w:r>
            <w:r w:rsidR="00967C2B" w:rsidRPr="00967C2B">
              <w:rPr>
                <w:rStyle w:val="Emphasis"/>
              </w:rPr>
              <w:t> </w:t>
            </w:r>
            <w:r w:rsidRPr="00967C2B">
              <w:rPr>
                <w:rStyle w:val="Emphasis"/>
              </w:rPr>
              <w:t>hamulatumi</w:t>
            </w:r>
          </w:p>
        </w:tc>
        <w:tc>
          <w:tcPr>
            <w:tcW w:w="1938" w:type="dxa"/>
          </w:tcPr>
          <w:p w14:paraId="75B6C442" w14:textId="2B00CBDF" w:rsidR="00167C2B" w:rsidRPr="00377C9E" w:rsidRDefault="00167C2B" w:rsidP="006045CB">
            <w:pPr>
              <w:pStyle w:val="TableText"/>
              <w:rPr>
                <w:szCs w:val="18"/>
              </w:rPr>
            </w:pPr>
            <w:r w:rsidRPr="00377C9E">
              <w:rPr>
                <w:szCs w:val="18"/>
              </w:rPr>
              <w:t>Sturgeon</w:t>
            </w:r>
          </w:p>
        </w:tc>
        <w:tc>
          <w:tcPr>
            <w:tcW w:w="1181" w:type="dxa"/>
          </w:tcPr>
          <w:p w14:paraId="7F940DD6" w14:textId="77777777" w:rsidR="00167C2B" w:rsidRPr="00377C9E" w:rsidRDefault="00167C2B" w:rsidP="006045CB">
            <w:pPr>
              <w:pStyle w:val="TableText"/>
              <w:rPr>
                <w:szCs w:val="18"/>
              </w:rPr>
            </w:pPr>
            <w:r w:rsidRPr="00377C9E">
              <w:rPr>
                <w:szCs w:val="18"/>
              </w:rPr>
              <w:t>No</w:t>
            </w:r>
          </w:p>
        </w:tc>
        <w:tc>
          <w:tcPr>
            <w:tcW w:w="1502" w:type="dxa"/>
          </w:tcPr>
          <w:p w14:paraId="6DE3C04D" w14:textId="77777777" w:rsidR="00167C2B" w:rsidRPr="00377C9E" w:rsidRDefault="00167C2B" w:rsidP="006045CB">
            <w:pPr>
              <w:pStyle w:val="TableText"/>
              <w:rPr>
                <w:szCs w:val="18"/>
              </w:rPr>
            </w:pPr>
            <w:r w:rsidRPr="00377C9E">
              <w:rPr>
                <w:szCs w:val="18"/>
              </w:rPr>
              <w:t>No</w:t>
            </w:r>
          </w:p>
        </w:tc>
        <w:tc>
          <w:tcPr>
            <w:tcW w:w="1837" w:type="dxa"/>
          </w:tcPr>
          <w:p w14:paraId="55554A06" w14:textId="33C6AD8B" w:rsidR="00167C2B" w:rsidRPr="00377C9E" w:rsidRDefault="00167C2B" w:rsidP="006045CB">
            <w:pPr>
              <w:pStyle w:val="TableText"/>
              <w:rPr>
                <w:szCs w:val="18"/>
              </w:rPr>
            </w:pPr>
            <w:r w:rsidRPr="00377C9E">
              <w:rPr>
                <w:szCs w:val="18"/>
              </w:rPr>
              <w:t>Yes - some species re</w:t>
            </w:r>
            <w:r w:rsidR="00C92C7F">
              <w:rPr>
                <w:szCs w:val="18"/>
              </w:rPr>
              <w:t>ported</w:t>
            </w:r>
            <w:r w:rsidRPr="00377C9E">
              <w:rPr>
                <w:szCs w:val="18"/>
              </w:rPr>
              <w:t xml:space="preserve"> in Australia</w:t>
            </w:r>
          </w:p>
        </w:tc>
        <w:tc>
          <w:tcPr>
            <w:tcW w:w="2941" w:type="dxa"/>
          </w:tcPr>
          <w:p w14:paraId="4405B25A" w14:textId="79FEDD07" w:rsidR="00167C2B" w:rsidRPr="00377C9E" w:rsidRDefault="00167C2B" w:rsidP="006045CB">
            <w:pPr>
              <w:pStyle w:val="TableText"/>
              <w:rPr>
                <w:szCs w:val="18"/>
              </w:rPr>
            </w:pPr>
            <w:r w:rsidRPr="00377C9E">
              <w:rPr>
                <w:iCs/>
                <w:szCs w:val="18"/>
              </w:rPr>
              <w:t xml:space="preserve">No: some species are present in Australia, is not included on </w:t>
            </w:r>
            <w:r w:rsidR="0032038C" w:rsidRPr="006F1C56">
              <w:rPr>
                <w:rStyle w:val="Emphasis"/>
              </w:rPr>
              <w:t>Australia's National list of reportable diseases of aquatic animals</w:t>
            </w:r>
            <w:r w:rsidR="0032038C" w:rsidRPr="00377C9E">
              <w:rPr>
                <w:szCs w:val="18"/>
              </w:rPr>
              <w:t xml:space="preserve"> </w:t>
            </w:r>
            <w:r w:rsidRPr="00377C9E">
              <w:rPr>
                <w:iCs/>
                <w:szCs w:val="18"/>
              </w:rPr>
              <w:t>and is not subject to control or eradication and no significant adverse consequences associated with the sturgeon species reported</w:t>
            </w:r>
            <w:r w:rsidR="00DF2966">
              <w:rPr>
                <w:iCs/>
                <w:szCs w:val="18"/>
              </w:rPr>
              <w:t>.</w:t>
            </w:r>
          </w:p>
        </w:tc>
        <w:tc>
          <w:tcPr>
            <w:tcW w:w="2625" w:type="dxa"/>
          </w:tcPr>
          <w:p w14:paraId="29980F4C" w14:textId="77777777" w:rsidR="00167C2B" w:rsidRPr="00377C9E" w:rsidRDefault="00167C2B" w:rsidP="006045CB">
            <w:pPr>
              <w:pStyle w:val="TableText"/>
              <w:rPr>
                <w:szCs w:val="18"/>
              </w:rPr>
            </w:pPr>
            <w:r w:rsidRPr="00377C9E">
              <w:rPr>
                <w:iCs/>
                <w:szCs w:val="18"/>
              </w:rPr>
              <w:t>(Bauer et al. 2002)</w:t>
            </w:r>
          </w:p>
        </w:tc>
      </w:tr>
      <w:tr w:rsidR="00E87FA1" w:rsidRPr="00377C9E" w14:paraId="436F493A" w14:textId="77777777" w:rsidTr="008C7373">
        <w:trPr>
          <w:cantSplit/>
        </w:trPr>
        <w:tc>
          <w:tcPr>
            <w:tcW w:w="2542" w:type="dxa"/>
          </w:tcPr>
          <w:p w14:paraId="25F899E7" w14:textId="14FC2860" w:rsidR="00167C2B" w:rsidRPr="00377C9E" w:rsidRDefault="00167C2B" w:rsidP="006045CB">
            <w:pPr>
              <w:pStyle w:val="TableText"/>
              <w:rPr>
                <w:szCs w:val="18"/>
              </w:rPr>
            </w:pPr>
            <w:r w:rsidRPr="00377C9E">
              <w:rPr>
                <w:szCs w:val="18"/>
              </w:rPr>
              <w:t xml:space="preserve">Nematodes - including </w:t>
            </w:r>
            <w:r w:rsidRPr="005F4C5C">
              <w:rPr>
                <w:rStyle w:val="Emphasis"/>
              </w:rPr>
              <w:t>Anisakis schupakowi</w:t>
            </w:r>
            <w:r w:rsidRPr="00377C9E">
              <w:rPr>
                <w:szCs w:val="18"/>
              </w:rPr>
              <w:t xml:space="preserve">, </w:t>
            </w:r>
            <w:r w:rsidRPr="005F4C5C">
              <w:rPr>
                <w:rStyle w:val="Emphasis"/>
              </w:rPr>
              <w:t>Cucullanus</w:t>
            </w:r>
            <w:r w:rsidRPr="00377C9E">
              <w:rPr>
                <w:szCs w:val="18"/>
              </w:rPr>
              <w:t xml:space="preserve"> species, </w:t>
            </w:r>
            <w:r w:rsidRPr="005F4C5C">
              <w:rPr>
                <w:rStyle w:val="Emphasis"/>
              </w:rPr>
              <w:t xml:space="preserve">Hysterothylaceum </w:t>
            </w:r>
            <w:r w:rsidRPr="00377C9E">
              <w:rPr>
                <w:szCs w:val="18"/>
              </w:rPr>
              <w:t xml:space="preserve">species and </w:t>
            </w:r>
            <w:r w:rsidRPr="005F4C5C">
              <w:rPr>
                <w:rStyle w:val="Emphasis"/>
              </w:rPr>
              <w:t>Piscicapillaria</w:t>
            </w:r>
            <w:r w:rsidR="005F4C5C" w:rsidRPr="005F4C5C">
              <w:rPr>
                <w:rStyle w:val="Emphasis"/>
              </w:rPr>
              <w:t> </w:t>
            </w:r>
            <w:r w:rsidRPr="005F4C5C">
              <w:rPr>
                <w:rStyle w:val="Emphasis"/>
              </w:rPr>
              <w:t>tuberculata</w:t>
            </w:r>
          </w:p>
        </w:tc>
        <w:tc>
          <w:tcPr>
            <w:tcW w:w="1938" w:type="dxa"/>
          </w:tcPr>
          <w:p w14:paraId="4D34FE38" w14:textId="77777777" w:rsidR="00167C2B" w:rsidRPr="00377C9E" w:rsidRDefault="00167C2B" w:rsidP="006045CB">
            <w:pPr>
              <w:pStyle w:val="TableText"/>
              <w:rPr>
                <w:szCs w:val="18"/>
              </w:rPr>
            </w:pPr>
            <w:r w:rsidRPr="00377C9E">
              <w:rPr>
                <w:szCs w:val="18"/>
              </w:rPr>
              <w:t>Wide range of fish, including sturgeon</w:t>
            </w:r>
          </w:p>
        </w:tc>
        <w:tc>
          <w:tcPr>
            <w:tcW w:w="1181" w:type="dxa"/>
          </w:tcPr>
          <w:p w14:paraId="0509993E" w14:textId="77777777" w:rsidR="00167C2B" w:rsidRPr="00377C9E" w:rsidRDefault="00167C2B" w:rsidP="006045CB">
            <w:pPr>
              <w:pStyle w:val="TableText"/>
              <w:rPr>
                <w:szCs w:val="18"/>
              </w:rPr>
            </w:pPr>
            <w:r w:rsidRPr="00377C9E">
              <w:rPr>
                <w:szCs w:val="18"/>
              </w:rPr>
              <w:t xml:space="preserve">No </w:t>
            </w:r>
          </w:p>
        </w:tc>
        <w:tc>
          <w:tcPr>
            <w:tcW w:w="1502" w:type="dxa"/>
          </w:tcPr>
          <w:p w14:paraId="5C488C67" w14:textId="77777777" w:rsidR="00167C2B" w:rsidRPr="00377C9E" w:rsidRDefault="00167C2B" w:rsidP="006045CB">
            <w:pPr>
              <w:pStyle w:val="TableText"/>
              <w:rPr>
                <w:szCs w:val="18"/>
              </w:rPr>
            </w:pPr>
            <w:r w:rsidRPr="00377C9E">
              <w:rPr>
                <w:szCs w:val="18"/>
              </w:rPr>
              <w:t>No</w:t>
            </w:r>
          </w:p>
        </w:tc>
        <w:tc>
          <w:tcPr>
            <w:tcW w:w="1837" w:type="dxa"/>
          </w:tcPr>
          <w:p w14:paraId="663F440D" w14:textId="1E822367" w:rsidR="00167C2B" w:rsidRPr="00377C9E" w:rsidRDefault="00167C2B" w:rsidP="006045CB">
            <w:pPr>
              <w:pStyle w:val="TableText"/>
              <w:rPr>
                <w:szCs w:val="18"/>
              </w:rPr>
            </w:pPr>
            <w:r w:rsidRPr="00377C9E">
              <w:rPr>
                <w:szCs w:val="18"/>
              </w:rPr>
              <w:t>Yes - some species re</w:t>
            </w:r>
            <w:r w:rsidR="00C92C7F">
              <w:rPr>
                <w:szCs w:val="18"/>
              </w:rPr>
              <w:t>ported</w:t>
            </w:r>
            <w:r w:rsidRPr="00377C9E">
              <w:rPr>
                <w:szCs w:val="18"/>
              </w:rPr>
              <w:t xml:space="preserve"> in Australia</w:t>
            </w:r>
          </w:p>
        </w:tc>
        <w:tc>
          <w:tcPr>
            <w:tcW w:w="2941" w:type="dxa"/>
          </w:tcPr>
          <w:p w14:paraId="2422917F" w14:textId="45402500" w:rsidR="00167C2B" w:rsidRPr="00377C9E" w:rsidRDefault="00167C2B" w:rsidP="006045CB">
            <w:pPr>
              <w:pStyle w:val="TableText"/>
              <w:rPr>
                <w:szCs w:val="18"/>
              </w:rPr>
            </w:pPr>
            <w:r w:rsidRPr="00377C9E">
              <w:rPr>
                <w:iCs/>
                <w:szCs w:val="18"/>
              </w:rPr>
              <w:t xml:space="preserve">No: some species are present in Australia, is not included on </w:t>
            </w:r>
            <w:r w:rsidR="0032038C" w:rsidRPr="006F1C56">
              <w:rPr>
                <w:rStyle w:val="Emphasis"/>
              </w:rPr>
              <w:t>Australia's National list of reportable diseases of aquatic animals</w:t>
            </w:r>
            <w:r w:rsidR="0032038C" w:rsidRPr="00377C9E">
              <w:rPr>
                <w:szCs w:val="18"/>
              </w:rPr>
              <w:t xml:space="preserve"> </w:t>
            </w:r>
            <w:r w:rsidRPr="00377C9E">
              <w:rPr>
                <w:iCs/>
                <w:szCs w:val="18"/>
              </w:rPr>
              <w:t>and is not subject to control or eradication and no significant adverse consequences associated with the sturgeon species reported</w:t>
            </w:r>
            <w:r w:rsidR="00DF2966">
              <w:rPr>
                <w:iCs/>
                <w:szCs w:val="18"/>
              </w:rPr>
              <w:t>.</w:t>
            </w:r>
          </w:p>
        </w:tc>
        <w:tc>
          <w:tcPr>
            <w:tcW w:w="2625" w:type="dxa"/>
          </w:tcPr>
          <w:p w14:paraId="5D3488C1" w14:textId="77777777" w:rsidR="00167C2B" w:rsidRPr="00377C9E" w:rsidRDefault="00167C2B" w:rsidP="006045CB">
            <w:pPr>
              <w:pStyle w:val="TableText"/>
              <w:rPr>
                <w:szCs w:val="18"/>
              </w:rPr>
            </w:pPr>
            <w:r w:rsidRPr="00377C9E">
              <w:rPr>
                <w:iCs/>
                <w:szCs w:val="18"/>
              </w:rPr>
              <w:t>(Bauer et al. 2002; Noga 2000)</w:t>
            </w:r>
          </w:p>
        </w:tc>
      </w:tr>
      <w:tr w:rsidR="00E87FA1" w:rsidRPr="00377C9E" w14:paraId="2C341D12" w14:textId="77777777" w:rsidTr="008C7373">
        <w:trPr>
          <w:cantSplit/>
        </w:trPr>
        <w:tc>
          <w:tcPr>
            <w:tcW w:w="2542" w:type="dxa"/>
          </w:tcPr>
          <w:p w14:paraId="1F590C3D" w14:textId="23D96F6A" w:rsidR="00167C2B" w:rsidRPr="005F4C5C" w:rsidRDefault="00167C2B" w:rsidP="006045CB">
            <w:pPr>
              <w:pStyle w:val="TableText"/>
              <w:rPr>
                <w:rStyle w:val="Emphasis"/>
              </w:rPr>
            </w:pPr>
            <w:r w:rsidRPr="005F4C5C">
              <w:rPr>
                <w:rStyle w:val="Emphasis"/>
              </w:rPr>
              <w:t>Paradydibothrium</w:t>
            </w:r>
            <w:r w:rsidR="005F4C5C" w:rsidRPr="005F4C5C">
              <w:rPr>
                <w:rStyle w:val="Emphasis"/>
              </w:rPr>
              <w:t> </w:t>
            </w:r>
            <w:r w:rsidRPr="005F4C5C">
              <w:rPr>
                <w:rStyle w:val="Emphasis"/>
              </w:rPr>
              <w:t>padficum</w:t>
            </w:r>
          </w:p>
        </w:tc>
        <w:tc>
          <w:tcPr>
            <w:tcW w:w="1938" w:type="dxa"/>
          </w:tcPr>
          <w:p w14:paraId="363755A7" w14:textId="46960448" w:rsidR="00167C2B" w:rsidRPr="00426E1B" w:rsidRDefault="00310F17" w:rsidP="006045CB">
            <w:pPr>
              <w:pStyle w:val="TableText"/>
              <w:rPr>
                <w:rStyle w:val="Emphasis"/>
              </w:rPr>
            </w:pPr>
            <w:r w:rsidRPr="00377C9E">
              <w:rPr>
                <w:szCs w:val="18"/>
              </w:rPr>
              <w:t>Sturgeon</w:t>
            </w:r>
          </w:p>
        </w:tc>
        <w:tc>
          <w:tcPr>
            <w:tcW w:w="1181" w:type="dxa"/>
          </w:tcPr>
          <w:p w14:paraId="03DDCB2D" w14:textId="77777777" w:rsidR="00167C2B" w:rsidRPr="00377C9E" w:rsidRDefault="00167C2B" w:rsidP="006045CB">
            <w:pPr>
              <w:pStyle w:val="TableText"/>
              <w:rPr>
                <w:szCs w:val="18"/>
              </w:rPr>
            </w:pPr>
            <w:r w:rsidRPr="00377C9E">
              <w:rPr>
                <w:szCs w:val="18"/>
              </w:rPr>
              <w:t>No</w:t>
            </w:r>
          </w:p>
        </w:tc>
        <w:tc>
          <w:tcPr>
            <w:tcW w:w="1502" w:type="dxa"/>
          </w:tcPr>
          <w:p w14:paraId="6EC83936" w14:textId="77777777" w:rsidR="00167C2B" w:rsidRPr="00377C9E" w:rsidRDefault="00167C2B" w:rsidP="006045CB">
            <w:pPr>
              <w:pStyle w:val="TableText"/>
              <w:rPr>
                <w:szCs w:val="18"/>
              </w:rPr>
            </w:pPr>
            <w:r w:rsidRPr="00377C9E">
              <w:rPr>
                <w:szCs w:val="18"/>
              </w:rPr>
              <w:t>No</w:t>
            </w:r>
          </w:p>
        </w:tc>
        <w:tc>
          <w:tcPr>
            <w:tcW w:w="1837" w:type="dxa"/>
          </w:tcPr>
          <w:p w14:paraId="1247D1D8" w14:textId="2E74F51D" w:rsidR="00167C2B" w:rsidRPr="00377C9E" w:rsidRDefault="00167C2B" w:rsidP="006045CB">
            <w:pPr>
              <w:pStyle w:val="TableText"/>
              <w:rPr>
                <w:szCs w:val="18"/>
              </w:rPr>
            </w:pPr>
            <w:r w:rsidRPr="00377C9E">
              <w:rPr>
                <w:szCs w:val="18"/>
              </w:rPr>
              <w:t>No</w:t>
            </w:r>
          </w:p>
        </w:tc>
        <w:tc>
          <w:tcPr>
            <w:tcW w:w="2941" w:type="dxa"/>
          </w:tcPr>
          <w:p w14:paraId="6849FD72" w14:textId="226C3941" w:rsidR="00167C2B" w:rsidRPr="00377C9E" w:rsidRDefault="00167C2B" w:rsidP="006045CB">
            <w:pPr>
              <w:pStyle w:val="TableText"/>
              <w:rPr>
                <w:szCs w:val="18"/>
              </w:rPr>
            </w:pPr>
            <w:r w:rsidRPr="00377C9E">
              <w:rPr>
                <w:szCs w:val="18"/>
              </w:rPr>
              <w:t>No: only reported in sturgeon during marine life phase and no evidence of adverse consequences associated with the disease agent reported</w:t>
            </w:r>
            <w:r w:rsidR="00310F17">
              <w:rPr>
                <w:szCs w:val="18"/>
              </w:rPr>
              <w:t>.</w:t>
            </w:r>
          </w:p>
        </w:tc>
        <w:tc>
          <w:tcPr>
            <w:tcW w:w="2625" w:type="dxa"/>
          </w:tcPr>
          <w:p w14:paraId="798CDE2B" w14:textId="77777777" w:rsidR="00167C2B" w:rsidRPr="00377C9E" w:rsidRDefault="00167C2B" w:rsidP="006045CB">
            <w:pPr>
              <w:pStyle w:val="TableText"/>
              <w:rPr>
                <w:szCs w:val="18"/>
              </w:rPr>
            </w:pPr>
            <w:r w:rsidRPr="00377C9E">
              <w:rPr>
                <w:szCs w:val="18"/>
              </w:rPr>
              <w:t>(Bauer et al. 2002)</w:t>
            </w:r>
          </w:p>
        </w:tc>
      </w:tr>
      <w:tr w:rsidR="00E87FA1" w:rsidRPr="00377C9E" w14:paraId="78B94AE4" w14:textId="77777777" w:rsidTr="008C7373">
        <w:trPr>
          <w:cantSplit/>
        </w:trPr>
        <w:tc>
          <w:tcPr>
            <w:tcW w:w="2542" w:type="dxa"/>
          </w:tcPr>
          <w:p w14:paraId="664C0258" w14:textId="2FD485B0" w:rsidR="00167C2B" w:rsidRPr="005F4C5C" w:rsidRDefault="00167C2B" w:rsidP="006045CB">
            <w:pPr>
              <w:pStyle w:val="TableText"/>
              <w:rPr>
                <w:rStyle w:val="Emphasis"/>
              </w:rPr>
            </w:pPr>
            <w:r w:rsidRPr="005F4C5C">
              <w:rPr>
                <w:rStyle w:val="Emphasis"/>
              </w:rPr>
              <w:t>Polypodium</w:t>
            </w:r>
            <w:r w:rsidR="005F4C5C" w:rsidRPr="005F4C5C">
              <w:rPr>
                <w:rStyle w:val="Emphasis"/>
              </w:rPr>
              <w:t> </w:t>
            </w:r>
            <w:r w:rsidRPr="005F4C5C">
              <w:rPr>
                <w:rStyle w:val="Emphasis"/>
              </w:rPr>
              <w:t>hydriforme</w:t>
            </w:r>
          </w:p>
        </w:tc>
        <w:tc>
          <w:tcPr>
            <w:tcW w:w="1938" w:type="dxa"/>
          </w:tcPr>
          <w:p w14:paraId="0D02DCC3" w14:textId="1A8F0CB3" w:rsidR="00167C2B" w:rsidRPr="00377C9E" w:rsidRDefault="00596FBB" w:rsidP="006045CB">
            <w:pPr>
              <w:pStyle w:val="TableText"/>
              <w:rPr>
                <w:szCs w:val="18"/>
              </w:rPr>
            </w:pPr>
            <w:r w:rsidRPr="00377C9E">
              <w:rPr>
                <w:szCs w:val="18"/>
              </w:rPr>
              <w:t xml:space="preserve">Sturgeon </w:t>
            </w:r>
          </w:p>
        </w:tc>
        <w:tc>
          <w:tcPr>
            <w:tcW w:w="1181" w:type="dxa"/>
          </w:tcPr>
          <w:p w14:paraId="41DBE2CE" w14:textId="77777777" w:rsidR="00167C2B" w:rsidRPr="00377C9E" w:rsidRDefault="00167C2B" w:rsidP="006045CB">
            <w:pPr>
              <w:pStyle w:val="TableText"/>
              <w:rPr>
                <w:szCs w:val="18"/>
              </w:rPr>
            </w:pPr>
            <w:r w:rsidRPr="00377C9E">
              <w:rPr>
                <w:szCs w:val="18"/>
              </w:rPr>
              <w:t>No</w:t>
            </w:r>
          </w:p>
        </w:tc>
        <w:tc>
          <w:tcPr>
            <w:tcW w:w="1502" w:type="dxa"/>
          </w:tcPr>
          <w:p w14:paraId="2B98DAFE" w14:textId="7CE6E3D9" w:rsidR="00167C2B" w:rsidRPr="00377C9E" w:rsidRDefault="009A5E95" w:rsidP="006045CB">
            <w:pPr>
              <w:pStyle w:val="TableText"/>
              <w:rPr>
                <w:szCs w:val="18"/>
              </w:rPr>
            </w:pPr>
            <w:r>
              <w:rPr>
                <w:szCs w:val="18"/>
              </w:rPr>
              <w:t>Yes</w:t>
            </w:r>
          </w:p>
        </w:tc>
        <w:tc>
          <w:tcPr>
            <w:tcW w:w="1837" w:type="dxa"/>
          </w:tcPr>
          <w:p w14:paraId="22161A2B" w14:textId="77777777" w:rsidR="00167C2B" w:rsidRPr="00377C9E" w:rsidRDefault="00167C2B" w:rsidP="006045CB">
            <w:pPr>
              <w:pStyle w:val="TableText"/>
              <w:rPr>
                <w:szCs w:val="18"/>
              </w:rPr>
            </w:pPr>
            <w:r w:rsidRPr="00377C9E">
              <w:rPr>
                <w:szCs w:val="18"/>
              </w:rPr>
              <w:t>No</w:t>
            </w:r>
          </w:p>
        </w:tc>
        <w:tc>
          <w:tcPr>
            <w:tcW w:w="2941" w:type="dxa"/>
          </w:tcPr>
          <w:p w14:paraId="44F69992" w14:textId="595116BF" w:rsidR="00167C2B" w:rsidRPr="00377C9E" w:rsidRDefault="009A5E95" w:rsidP="006045CB">
            <w:pPr>
              <w:pStyle w:val="TableText"/>
              <w:rPr>
                <w:szCs w:val="18"/>
              </w:rPr>
            </w:pPr>
            <w:r>
              <w:rPr>
                <w:szCs w:val="18"/>
              </w:rPr>
              <w:t>Yes</w:t>
            </w:r>
            <w:r w:rsidR="00167C2B" w:rsidRPr="00377C9E">
              <w:rPr>
                <w:szCs w:val="18"/>
              </w:rPr>
              <w:t>: evidence of susceptibility in sturgeon</w:t>
            </w:r>
            <w:r w:rsidR="00FF378A">
              <w:rPr>
                <w:szCs w:val="18"/>
              </w:rPr>
              <w:t>, not present in Australia,</w:t>
            </w:r>
            <w:r w:rsidR="00167C2B" w:rsidRPr="00377C9E">
              <w:rPr>
                <w:szCs w:val="18"/>
              </w:rPr>
              <w:t xml:space="preserve"> </w:t>
            </w:r>
            <w:r w:rsidR="00FF378A">
              <w:rPr>
                <w:szCs w:val="18"/>
              </w:rPr>
              <w:t xml:space="preserve">and </w:t>
            </w:r>
            <w:r w:rsidR="00167C2B" w:rsidRPr="00377C9E">
              <w:rPr>
                <w:szCs w:val="18"/>
              </w:rPr>
              <w:t xml:space="preserve">infects eggs, which decreases the quality of the caviar and may reduce the reproductive potential of the host. </w:t>
            </w:r>
          </w:p>
        </w:tc>
        <w:tc>
          <w:tcPr>
            <w:tcW w:w="2625" w:type="dxa"/>
          </w:tcPr>
          <w:p w14:paraId="436E477C" w14:textId="77777777" w:rsidR="00167C2B" w:rsidRPr="00377C9E" w:rsidRDefault="00167C2B" w:rsidP="006045CB">
            <w:pPr>
              <w:pStyle w:val="TableText"/>
              <w:rPr>
                <w:szCs w:val="18"/>
              </w:rPr>
            </w:pPr>
            <w:r w:rsidRPr="00377C9E">
              <w:rPr>
                <w:szCs w:val="18"/>
              </w:rPr>
              <w:t>(Raikova 2002; Okamura et al. 2020).</w:t>
            </w:r>
          </w:p>
        </w:tc>
      </w:tr>
      <w:tr w:rsidR="00E87FA1" w:rsidRPr="00377C9E" w14:paraId="0C6BE540" w14:textId="77777777" w:rsidTr="008C7373">
        <w:trPr>
          <w:cantSplit/>
        </w:trPr>
        <w:tc>
          <w:tcPr>
            <w:tcW w:w="2542" w:type="dxa"/>
          </w:tcPr>
          <w:p w14:paraId="777B0DC7" w14:textId="12522846" w:rsidR="00167C2B" w:rsidRPr="005F4C5C" w:rsidRDefault="00167C2B" w:rsidP="006045CB">
            <w:pPr>
              <w:pStyle w:val="TableText"/>
              <w:rPr>
                <w:rStyle w:val="Emphasis"/>
              </w:rPr>
            </w:pPr>
            <w:r w:rsidRPr="005F4C5C">
              <w:rPr>
                <w:rStyle w:val="Emphasis"/>
              </w:rPr>
              <w:t>Pseudotracheliastes</w:t>
            </w:r>
            <w:r w:rsidR="005F4C5C" w:rsidRPr="005F4C5C">
              <w:rPr>
                <w:rStyle w:val="Emphasis"/>
              </w:rPr>
              <w:t> </w:t>
            </w:r>
            <w:r w:rsidRPr="005F4C5C">
              <w:rPr>
                <w:rStyle w:val="Emphasis"/>
              </w:rPr>
              <w:t>stellatus</w:t>
            </w:r>
          </w:p>
        </w:tc>
        <w:tc>
          <w:tcPr>
            <w:tcW w:w="1938" w:type="dxa"/>
          </w:tcPr>
          <w:p w14:paraId="46CC7C5C" w14:textId="77777777" w:rsidR="00167C2B" w:rsidRPr="00377C9E" w:rsidRDefault="00167C2B" w:rsidP="006045CB">
            <w:pPr>
              <w:pStyle w:val="TableText"/>
              <w:rPr>
                <w:szCs w:val="18"/>
              </w:rPr>
            </w:pPr>
            <w:r w:rsidRPr="00377C9E">
              <w:rPr>
                <w:szCs w:val="18"/>
              </w:rPr>
              <w:t>Sturgeon</w:t>
            </w:r>
          </w:p>
        </w:tc>
        <w:tc>
          <w:tcPr>
            <w:tcW w:w="1181" w:type="dxa"/>
          </w:tcPr>
          <w:p w14:paraId="2DCBB302" w14:textId="77777777" w:rsidR="00167C2B" w:rsidRPr="00377C9E" w:rsidRDefault="00167C2B" w:rsidP="006045CB">
            <w:pPr>
              <w:pStyle w:val="TableText"/>
              <w:rPr>
                <w:szCs w:val="18"/>
              </w:rPr>
            </w:pPr>
            <w:r w:rsidRPr="00377C9E">
              <w:rPr>
                <w:szCs w:val="18"/>
              </w:rPr>
              <w:t>No</w:t>
            </w:r>
          </w:p>
        </w:tc>
        <w:tc>
          <w:tcPr>
            <w:tcW w:w="1502" w:type="dxa"/>
          </w:tcPr>
          <w:p w14:paraId="7A9F288B" w14:textId="77777777" w:rsidR="00167C2B" w:rsidRPr="00377C9E" w:rsidRDefault="00167C2B" w:rsidP="006045CB">
            <w:pPr>
              <w:pStyle w:val="TableText"/>
              <w:rPr>
                <w:szCs w:val="18"/>
              </w:rPr>
            </w:pPr>
            <w:r w:rsidRPr="00377C9E">
              <w:rPr>
                <w:szCs w:val="18"/>
              </w:rPr>
              <w:t>No</w:t>
            </w:r>
          </w:p>
        </w:tc>
        <w:tc>
          <w:tcPr>
            <w:tcW w:w="1837" w:type="dxa"/>
          </w:tcPr>
          <w:p w14:paraId="46E34E03" w14:textId="4D848269" w:rsidR="00167C2B" w:rsidRPr="00377C9E" w:rsidRDefault="00167C2B" w:rsidP="006045CB">
            <w:pPr>
              <w:pStyle w:val="TableText"/>
              <w:rPr>
                <w:szCs w:val="18"/>
              </w:rPr>
            </w:pPr>
            <w:r w:rsidRPr="00377C9E">
              <w:rPr>
                <w:szCs w:val="18"/>
              </w:rPr>
              <w:t>No</w:t>
            </w:r>
          </w:p>
        </w:tc>
        <w:tc>
          <w:tcPr>
            <w:tcW w:w="2941" w:type="dxa"/>
          </w:tcPr>
          <w:p w14:paraId="1934AA20" w14:textId="6616227F" w:rsidR="00167C2B" w:rsidRPr="00377C9E" w:rsidRDefault="00167C2B" w:rsidP="006045CB">
            <w:pPr>
              <w:pStyle w:val="TableText"/>
              <w:rPr>
                <w:szCs w:val="18"/>
              </w:rPr>
            </w:pPr>
            <w:r w:rsidRPr="00377C9E">
              <w:rPr>
                <w:iCs/>
                <w:szCs w:val="18"/>
              </w:rPr>
              <w:t>No: no evidence of significant adverse consequences associated with the disease agent reported</w:t>
            </w:r>
            <w:r w:rsidR="00310F17">
              <w:rPr>
                <w:iCs/>
                <w:szCs w:val="18"/>
              </w:rPr>
              <w:t>.</w:t>
            </w:r>
          </w:p>
        </w:tc>
        <w:tc>
          <w:tcPr>
            <w:tcW w:w="2625" w:type="dxa"/>
          </w:tcPr>
          <w:p w14:paraId="146F49B8" w14:textId="77777777" w:rsidR="00167C2B" w:rsidRPr="00377C9E" w:rsidRDefault="00167C2B" w:rsidP="006045CB">
            <w:pPr>
              <w:pStyle w:val="TableText"/>
              <w:rPr>
                <w:szCs w:val="18"/>
              </w:rPr>
            </w:pPr>
            <w:r w:rsidRPr="00377C9E">
              <w:rPr>
                <w:iCs/>
                <w:szCs w:val="18"/>
              </w:rPr>
              <w:t>(Bauer et al. 2002)</w:t>
            </w:r>
          </w:p>
        </w:tc>
      </w:tr>
      <w:tr w:rsidR="00E87FA1" w:rsidRPr="00377C9E" w14:paraId="30F7974B" w14:textId="77777777" w:rsidTr="008C7373">
        <w:trPr>
          <w:cantSplit/>
        </w:trPr>
        <w:tc>
          <w:tcPr>
            <w:tcW w:w="2542" w:type="dxa"/>
          </w:tcPr>
          <w:p w14:paraId="22466DB7" w14:textId="1632D32A" w:rsidR="00167C2B" w:rsidRPr="00377C9E" w:rsidRDefault="00167C2B" w:rsidP="006045CB">
            <w:pPr>
              <w:pStyle w:val="TableText"/>
              <w:rPr>
                <w:szCs w:val="18"/>
              </w:rPr>
            </w:pPr>
            <w:r w:rsidRPr="00377C9E">
              <w:rPr>
                <w:szCs w:val="18"/>
              </w:rPr>
              <w:t xml:space="preserve">Trematodes - including </w:t>
            </w:r>
            <w:r w:rsidRPr="005F4C5C">
              <w:rPr>
                <w:rStyle w:val="Emphasis"/>
              </w:rPr>
              <w:t>Aspidogaster</w:t>
            </w:r>
            <w:r w:rsidR="005F4C5C" w:rsidRPr="005F4C5C">
              <w:rPr>
                <w:rStyle w:val="Emphasis"/>
              </w:rPr>
              <w:t> </w:t>
            </w:r>
            <w:r w:rsidRPr="005F4C5C">
              <w:rPr>
                <w:rStyle w:val="Emphasis"/>
              </w:rPr>
              <w:t>limacoides, Deropristis</w:t>
            </w:r>
            <w:r w:rsidR="005F4C5C" w:rsidRPr="005F4C5C">
              <w:rPr>
                <w:rStyle w:val="Emphasis"/>
              </w:rPr>
              <w:t> </w:t>
            </w:r>
            <w:r w:rsidRPr="005F4C5C">
              <w:rPr>
                <w:rStyle w:val="Emphasis"/>
              </w:rPr>
              <w:t>hispida, Diplostomum</w:t>
            </w:r>
            <w:r w:rsidR="005F4C5C" w:rsidRPr="005F4C5C">
              <w:rPr>
                <w:rStyle w:val="Emphasis"/>
              </w:rPr>
              <w:t> </w:t>
            </w:r>
            <w:r w:rsidRPr="005F4C5C">
              <w:rPr>
                <w:rStyle w:val="Emphasis"/>
              </w:rPr>
              <w:t>spathaceum,</w:t>
            </w:r>
            <w:r w:rsidRPr="00377C9E">
              <w:rPr>
                <w:szCs w:val="18"/>
              </w:rPr>
              <w:t xml:space="preserve"> </w:t>
            </w:r>
            <w:r w:rsidRPr="005F4C5C">
              <w:rPr>
                <w:rStyle w:val="Emphasis"/>
              </w:rPr>
              <w:t xml:space="preserve">Pristicola </w:t>
            </w:r>
            <w:r w:rsidRPr="00377C9E">
              <w:rPr>
                <w:szCs w:val="18"/>
              </w:rPr>
              <w:t xml:space="preserve">species, </w:t>
            </w:r>
            <w:r w:rsidRPr="005F4C5C">
              <w:rPr>
                <w:rStyle w:val="Emphasis"/>
              </w:rPr>
              <w:t>Rhipidocotyle</w:t>
            </w:r>
            <w:r w:rsidR="005F4C5C" w:rsidRPr="005F4C5C">
              <w:rPr>
                <w:rStyle w:val="Emphasis"/>
              </w:rPr>
              <w:t> </w:t>
            </w:r>
            <w:r w:rsidRPr="005F4C5C">
              <w:rPr>
                <w:rStyle w:val="Emphasis"/>
              </w:rPr>
              <w:t>kovalae</w:t>
            </w:r>
          </w:p>
        </w:tc>
        <w:tc>
          <w:tcPr>
            <w:tcW w:w="1938" w:type="dxa"/>
          </w:tcPr>
          <w:p w14:paraId="02EBD86E" w14:textId="77777777" w:rsidR="00167C2B" w:rsidRPr="00377C9E" w:rsidRDefault="00167C2B" w:rsidP="006045CB">
            <w:pPr>
              <w:pStyle w:val="TableText"/>
              <w:rPr>
                <w:szCs w:val="18"/>
              </w:rPr>
            </w:pPr>
            <w:r w:rsidRPr="00377C9E">
              <w:rPr>
                <w:szCs w:val="18"/>
              </w:rPr>
              <w:t>Wide range of fish, including sturgeon</w:t>
            </w:r>
          </w:p>
        </w:tc>
        <w:tc>
          <w:tcPr>
            <w:tcW w:w="1181" w:type="dxa"/>
          </w:tcPr>
          <w:p w14:paraId="2CDAAA5C" w14:textId="77777777" w:rsidR="00167C2B" w:rsidRPr="00377C9E" w:rsidRDefault="00167C2B" w:rsidP="006045CB">
            <w:pPr>
              <w:pStyle w:val="TableText"/>
              <w:rPr>
                <w:szCs w:val="18"/>
              </w:rPr>
            </w:pPr>
            <w:r w:rsidRPr="00377C9E">
              <w:rPr>
                <w:szCs w:val="18"/>
              </w:rPr>
              <w:t>No</w:t>
            </w:r>
          </w:p>
        </w:tc>
        <w:tc>
          <w:tcPr>
            <w:tcW w:w="1502" w:type="dxa"/>
          </w:tcPr>
          <w:p w14:paraId="5BC66051" w14:textId="77777777" w:rsidR="00167C2B" w:rsidRPr="00377C9E" w:rsidRDefault="00167C2B" w:rsidP="006045CB">
            <w:pPr>
              <w:pStyle w:val="TableText"/>
              <w:rPr>
                <w:szCs w:val="18"/>
              </w:rPr>
            </w:pPr>
            <w:r w:rsidRPr="00377C9E">
              <w:rPr>
                <w:szCs w:val="18"/>
              </w:rPr>
              <w:t>No</w:t>
            </w:r>
          </w:p>
        </w:tc>
        <w:tc>
          <w:tcPr>
            <w:tcW w:w="1837" w:type="dxa"/>
          </w:tcPr>
          <w:p w14:paraId="6469EC8C" w14:textId="77777777" w:rsidR="00167C2B" w:rsidRPr="00377C9E" w:rsidRDefault="00167C2B" w:rsidP="006045CB">
            <w:pPr>
              <w:pStyle w:val="TableText"/>
              <w:rPr>
                <w:szCs w:val="18"/>
              </w:rPr>
            </w:pPr>
            <w:r w:rsidRPr="00377C9E">
              <w:rPr>
                <w:szCs w:val="18"/>
              </w:rPr>
              <w:t>Yes – some species reported in Australia</w:t>
            </w:r>
          </w:p>
        </w:tc>
        <w:tc>
          <w:tcPr>
            <w:tcW w:w="2941" w:type="dxa"/>
          </w:tcPr>
          <w:p w14:paraId="4EA4B0FE" w14:textId="4E612245" w:rsidR="00167C2B" w:rsidRPr="00377C9E" w:rsidRDefault="00167C2B" w:rsidP="006045CB">
            <w:pPr>
              <w:pStyle w:val="TableText"/>
              <w:rPr>
                <w:szCs w:val="18"/>
              </w:rPr>
            </w:pPr>
            <w:r w:rsidRPr="00377C9E">
              <w:rPr>
                <w:szCs w:val="18"/>
              </w:rPr>
              <w:t xml:space="preserve">No: </w:t>
            </w:r>
            <w:r w:rsidRPr="00377C9E">
              <w:rPr>
                <w:iCs/>
                <w:szCs w:val="18"/>
              </w:rPr>
              <w:t xml:space="preserve">some species are present in Australia, is not included on </w:t>
            </w:r>
            <w:r w:rsidR="0032038C" w:rsidRPr="006F1C56">
              <w:rPr>
                <w:rStyle w:val="Emphasis"/>
              </w:rPr>
              <w:t>Australia's National list of reportable diseases of aquatic animals</w:t>
            </w:r>
            <w:r w:rsidR="0032038C" w:rsidRPr="00377C9E">
              <w:rPr>
                <w:szCs w:val="18"/>
              </w:rPr>
              <w:t xml:space="preserve"> </w:t>
            </w:r>
            <w:r w:rsidRPr="00377C9E">
              <w:rPr>
                <w:iCs/>
                <w:szCs w:val="18"/>
              </w:rPr>
              <w:t>and is not subject to control or eradication and no significant adverse consequences associated with the sturgeon species reported</w:t>
            </w:r>
            <w:r w:rsidR="00310F17">
              <w:rPr>
                <w:iCs/>
                <w:szCs w:val="18"/>
              </w:rPr>
              <w:t>.</w:t>
            </w:r>
          </w:p>
        </w:tc>
        <w:tc>
          <w:tcPr>
            <w:tcW w:w="2625" w:type="dxa"/>
          </w:tcPr>
          <w:p w14:paraId="1F26DCF6" w14:textId="77777777" w:rsidR="00167C2B" w:rsidRPr="00377C9E" w:rsidRDefault="00167C2B" w:rsidP="006045CB">
            <w:pPr>
              <w:pStyle w:val="TableText"/>
              <w:rPr>
                <w:szCs w:val="18"/>
              </w:rPr>
            </w:pPr>
            <w:r w:rsidRPr="00377C9E">
              <w:rPr>
                <w:szCs w:val="18"/>
              </w:rPr>
              <w:t xml:space="preserve">(Bauer et al. 2002; </w:t>
            </w:r>
            <w:r w:rsidRPr="00377C9E">
              <w:rPr>
                <w:iCs/>
                <w:szCs w:val="18"/>
              </w:rPr>
              <w:t>Choudhury 2009; Moghaddam 2015)</w:t>
            </w:r>
          </w:p>
        </w:tc>
      </w:tr>
    </w:tbl>
    <w:p w14:paraId="3133F63C" w14:textId="6035553E" w:rsidR="00167C2B" w:rsidRDefault="00167C2B" w:rsidP="00167C2B"/>
    <w:p w14:paraId="58D8C1D3" w14:textId="77777777" w:rsidR="003A37E6" w:rsidRDefault="003A37E6" w:rsidP="00167C2B"/>
    <w:p w14:paraId="52168F66" w14:textId="77777777" w:rsidR="003A37E6" w:rsidRDefault="003A37E6" w:rsidP="00167C2B">
      <w:pPr>
        <w:sectPr w:rsidR="003A37E6" w:rsidSect="003A37E6">
          <w:pgSz w:w="16838" w:h="11906" w:orient="landscape"/>
          <w:pgMar w:top="1418" w:right="1418" w:bottom="1418" w:left="1418" w:header="567" w:footer="283" w:gutter="0"/>
          <w:cols w:space="708"/>
          <w:docGrid w:linePitch="360"/>
        </w:sectPr>
      </w:pPr>
    </w:p>
    <w:p w14:paraId="072C27EB" w14:textId="06D2BF1C" w:rsidR="001E658D" w:rsidRDefault="00323E61" w:rsidP="001E658D">
      <w:pPr>
        <w:pStyle w:val="Heading3"/>
      </w:pPr>
      <w:bookmarkStart w:id="43" w:name="_Toc97709549"/>
      <w:r>
        <w:t>Hazard</w:t>
      </w:r>
      <w:r w:rsidR="001E658D">
        <w:t>s retained for risk assessment</w:t>
      </w:r>
      <w:bookmarkEnd w:id="43"/>
    </w:p>
    <w:p w14:paraId="4CA393E3" w14:textId="0492A0EC" w:rsidR="00167C2B" w:rsidRDefault="00167C2B" w:rsidP="00167C2B">
      <w:r>
        <w:t>The following disease</w:t>
      </w:r>
      <w:r w:rsidR="00310F17">
        <w:t xml:space="preserve"> agent</w:t>
      </w:r>
      <w:r>
        <w:t xml:space="preserve">s were </w:t>
      </w:r>
      <w:r w:rsidR="00310F17">
        <w:t xml:space="preserve">identified as hazards and </w:t>
      </w:r>
      <w:r>
        <w:t xml:space="preserve">retained for risk </w:t>
      </w:r>
      <w:r w:rsidR="00C57FFE">
        <w:t>assessment based</w:t>
      </w:r>
      <w:r>
        <w:t xml:space="preserve"> on the information provided in</w:t>
      </w:r>
      <w:r w:rsidR="00CA7E25">
        <w:t xml:space="preserve"> </w:t>
      </w:r>
      <w:r w:rsidR="00CA7E25">
        <w:fldChar w:fldCharType="begin"/>
      </w:r>
      <w:r w:rsidR="00CA7E25">
        <w:instrText xml:space="preserve"> REF _Ref85811916 \h </w:instrText>
      </w:r>
      <w:r w:rsidR="00CA7E25">
        <w:fldChar w:fldCharType="separate"/>
      </w:r>
      <w:r w:rsidR="009031C4">
        <w:t xml:space="preserve">Table </w:t>
      </w:r>
      <w:r w:rsidR="009031C4">
        <w:rPr>
          <w:noProof/>
        </w:rPr>
        <w:t>2</w:t>
      </w:r>
      <w:r w:rsidR="00CA7E25">
        <w:fldChar w:fldCharType="end"/>
      </w:r>
      <w:r>
        <w:t>:</w:t>
      </w:r>
    </w:p>
    <w:p w14:paraId="34A91077" w14:textId="49D0E465" w:rsidR="001E658D" w:rsidRPr="001E658D" w:rsidRDefault="001E658D" w:rsidP="001E658D">
      <w:pPr>
        <w:pStyle w:val="ListBullet"/>
        <w:rPr>
          <w:rStyle w:val="Emphasis"/>
          <w:i w:val="0"/>
          <w:iCs w:val="0"/>
        </w:rPr>
      </w:pPr>
      <w:bookmarkStart w:id="44" w:name="_Hlk87454566"/>
      <w:r w:rsidRPr="001E658D">
        <w:t xml:space="preserve">Acipenserid herpes virus 1 and 2 </w:t>
      </w:r>
      <w:r>
        <w:t>(sturgeon alloherpesviruses)</w:t>
      </w:r>
    </w:p>
    <w:p w14:paraId="2CE8F066" w14:textId="729922F2" w:rsidR="00310F17" w:rsidRDefault="00310F17" w:rsidP="00310F17">
      <w:pPr>
        <w:pStyle w:val="ListBullet"/>
      </w:pPr>
      <w:r w:rsidRPr="00167C2B">
        <w:rPr>
          <w:rStyle w:val="Emphasis"/>
        </w:rPr>
        <w:t>Aeromonas</w:t>
      </w:r>
      <w:r>
        <w:rPr>
          <w:rStyle w:val="Emphasis"/>
        </w:rPr>
        <w:t> </w:t>
      </w:r>
      <w:r w:rsidRPr="00167C2B">
        <w:rPr>
          <w:rStyle w:val="Emphasis"/>
        </w:rPr>
        <w:t xml:space="preserve">salmonicida </w:t>
      </w:r>
      <w:r>
        <w:t>(typical strain)</w:t>
      </w:r>
    </w:p>
    <w:p w14:paraId="1D7DD26B" w14:textId="54452F56" w:rsidR="00310F17" w:rsidRDefault="00310F17" w:rsidP="00310F17">
      <w:pPr>
        <w:pStyle w:val="ListBullet"/>
      </w:pPr>
      <w:r w:rsidRPr="00167C2B">
        <w:rPr>
          <w:rStyle w:val="Emphasis"/>
        </w:rPr>
        <w:t>Argulus</w:t>
      </w:r>
      <w:r>
        <w:rPr>
          <w:rStyle w:val="Emphasis"/>
        </w:rPr>
        <w:t xml:space="preserve"> </w:t>
      </w:r>
      <w:r w:rsidRPr="00167C2B">
        <w:rPr>
          <w:rStyle w:val="Emphasis"/>
        </w:rPr>
        <w:t>coregoni</w:t>
      </w:r>
      <w:r>
        <w:rPr>
          <w:rStyle w:val="Emphasis"/>
        </w:rPr>
        <w:t xml:space="preserve"> </w:t>
      </w:r>
      <w:r w:rsidRPr="00310F17">
        <w:t xml:space="preserve">and </w:t>
      </w:r>
      <w:r>
        <w:rPr>
          <w:rStyle w:val="Emphasis"/>
        </w:rPr>
        <w:t>Argulus </w:t>
      </w:r>
      <w:r w:rsidRPr="00167C2B">
        <w:rPr>
          <w:rStyle w:val="Emphasis"/>
        </w:rPr>
        <w:t>foliaceus</w:t>
      </w:r>
    </w:p>
    <w:p w14:paraId="7B22E370" w14:textId="6B931326" w:rsidR="001E658D" w:rsidRDefault="001E658D" w:rsidP="001E658D">
      <w:pPr>
        <w:pStyle w:val="ListBullet"/>
      </w:pPr>
      <w:r w:rsidRPr="00310F17">
        <w:rPr>
          <w:rStyle w:val="Emphasis"/>
        </w:rPr>
        <w:t>Carp sprivivirus</w:t>
      </w:r>
      <w:r w:rsidRPr="00310F17">
        <w:t xml:space="preserve"> </w:t>
      </w:r>
      <w:r>
        <w:t>(spring viraemia of carp virus)</w:t>
      </w:r>
    </w:p>
    <w:p w14:paraId="352D5AF7" w14:textId="1F67D515" w:rsidR="00310F17" w:rsidRDefault="00310F17" w:rsidP="00310F17">
      <w:pPr>
        <w:pStyle w:val="ListBullet"/>
      </w:pPr>
      <w:r w:rsidRPr="00310F17">
        <w:t>Cyprinid herpesvirus 3</w:t>
      </w:r>
      <w:r>
        <w:t xml:space="preserve"> (koi herpesvirus)</w:t>
      </w:r>
    </w:p>
    <w:p w14:paraId="6D6649FD" w14:textId="77213883" w:rsidR="001E658D" w:rsidRPr="001E658D" w:rsidRDefault="001E658D" w:rsidP="001E658D">
      <w:pPr>
        <w:pStyle w:val="ListBullet"/>
        <w:rPr>
          <w:i/>
          <w:iCs/>
        </w:rPr>
      </w:pPr>
      <w:r w:rsidRPr="00167C2B">
        <w:rPr>
          <w:rStyle w:val="Emphasis"/>
        </w:rPr>
        <w:t>Ergasilus</w:t>
      </w:r>
      <w:r>
        <w:rPr>
          <w:rStyle w:val="Emphasis"/>
        </w:rPr>
        <w:t> </w:t>
      </w:r>
      <w:r w:rsidRPr="00167C2B">
        <w:rPr>
          <w:rStyle w:val="Emphasis"/>
        </w:rPr>
        <w:t>sieboldi</w:t>
      </w:r>
    </w:p>
    <w:p w14:paraId="172F88C2" w14:textId="3576553C" w:rsidR="00310F17" w:rsidRDefault="009802CC" w:rsidP="00167C2B">
      <w:pPr>
        <w:pStyle w:val="ListBullet"/>
      </w:pPr>
      <w:r>
        <w:rPr>
          <w:rStyle w:val="Emphasis"/>
          <w:i w:val="0"/>
          <w:iCs w:val="0"/>
        </w:rPr>
        <w:t>F</w:t>
      </w:r>
      <w:r w:rsidR="00310F17">
        <w:t>rog virus 3</w:t>
      </w:r>
    </w:p>
    <w:p w14:paraId="17B0AE4C" w14:textId="63CE2E4D" w:rsidR="00FF378A" w:rsidRPr="00FF378A" w:rsidRDefault="00FF378A" w:rsidP="00167C2B">
      <w:pPr>
        <w:pStyle w:val="ListBullet"/>
        <w:rPr>
          <w:rStyle w:val="Emphasis"/>
        </w:rPr>
      </w:pPr>
      <w:r w:rsidRPr="00FF378A">
        <w:rPr>
          <w:rStyle w:val="Emphasis"/>
        </w:rPr>
        <w:t>Polypodium hydriforme</w:t>
      </w:r>
    </w:p>
    <w:p w14:paraId="15C79584" w14:textId="5EBD37EA" w:rsidR="009802CC" w:rsidRDefault="00167C2B" w:rsidP="008C7373">
      <w:pPr>
        <w:pStyle w:val="ListBullet"/>
      </w:pPr>
      <w:r>
        <w:t>Salmonid </w:t>
      </w:r>
      <w:r w:rsidR="001E658D" w:rsidRPr="001E658D">
        <w:t>n</w:t>
      </w:r>
      <w:r w:rsidRPr="001E658D">
        <w:t xml:space="preserve">ovirhabdovirus </w:t>
      </w:r>
      <w:r>
        <w:t>(</w:t>
      </w:r>
      <w:r w:rsidR="001E658D">
        <w:t>i</w:t>
      </w:r>
      <w:r>
        <w:t>nfectious heamatopoietic necrosis</w:t>
      </w:r>
      <w:r w:rsidR="001E658D">
        <w:t xml:space="preserve"> virus</w:t>
      </w:r>
      <w:r>
        <w:t>)</w:t>
      </w:r>
    </w:p>
    <w:p w14:paraId="458E8E61" w14:textId="46C76D62" w:rsidR="00167C2B" w:rsidRDefault="001E658D" w:rsidP="00167C2B">
      <w:pPr>
        <w:pStyle w:val="ListBullet"/>
      </w:pPr>
      <w:r>
        <w:rPr>
          <w:iCs/>
        </w:rPr>
        <w:t>Sturgeon n</w:t>
      </w:r>
      <w:r w:rsidR="00167C2B" w:rsidRPr="0028043F">
        <w:rPr>
          <w:iCs/>
        </w:rPr>
        <w:t>ucelocytoplasmic</w:t>
      </w:r>
      <w:r w:rsidR="00167C2B">
        <w:t xml:space="preserve"> large DNA viruses </w:t>
      </w:r>
    </w:p>
    <w:p w14:paraId="4808EC5D" w14:textId="4888F153" w:rsidR="007D0EC8" w:rsidRDefault="00167C2B" w:rsidP="00852DAC">
      <w:pPr>
        <w:pStyle w:val="ListBullet"/>
        <w:sectPr w:rsidR="007D0EC8" w:rsidSect="003A37E6">
          <w:pgSz w:w="11906" w:h="16838"/>
          <w:pgMar w:top="1418" w:right="1418" w:bottom="1418" w:left="1418" w:header="567" w:footer="283" w:gutter="0"/>
          <w:cols w:space="708"/>
          <w:docGrid w:linePitch="360"/>
        </w:sectPr>
      </w:pPr>
      <w:r w:rsidRPr="00167C2B">
        <w:rPr>
          <w:rStyle w:val="Emphasis"/>
        </w:rPr>
        <w:t>Yersinia</w:t>
      </w:r>
      <w:r>
        <w:rPr>
          <w:rStyle w:val="Emphasis"/>
        </w:rPr>
        <w:t> </w:t>
      </w:r>
      <w:r w:rsidRPr="00167C2B">
        <w:rPr>
          <w:rStyle w:val="Emphasis"/>
        </w:rPr>
        <w:t>ruckeri</w:t>
      </w:r>
      <w:r>
        <w:t xml:space="preserve"> (Hagerman strain</w:t>
      </w:r>
      <w:r w:rsidR="001E658D">
        <w:t xml:space="preserve"> only</w:t>
      </w:r>
      <w:r>
        <w:t>)</w:t>
      </w:r>
      <w:bookmarkEnd w:id="44"/>
      <w:r w:rsidR="006E4853">
        <w:t>.</w:t>
      </w:r>
    </w:p>
    <w:p w14:paraId="469DBF1E" w14:textId="01FB5D13" w:rsidR="0093237D" w:rsidRPr="00200122" w:rsidRDefault="008C6ED3" w:rsidP="00C5198D">
      <w:pPr>
        <w:pStyle w:val="Heading2"/>
      </w:pPr>
      <w:bookmarkStart w:id="45" w:name="_General_Considerations"/>
      <w:bookmarkStart w:id="46" w:name="_Pathogenic_agents_retained"/>
      <w:bookmarkStart w:id="47" w:name="_Pathogenic_agents_retained_1"/>
      <w:bookmarkStart w:id="48" w:name="_General_considerations_and"/>
      <w:bookmarkStart w:id="49" w:name="_Risk_assessment_methodology"/>
      <w:bookmarkStart w:id="50" w:name="_Toc17721518"/>
      <w:bookmarkStart w:id="51" w:name="_Ref25925885"/>
      <w:bookmarkStart w:id="52" w:name="_Ref85122910"/>
      <w:bookmarkStart w:id="53" w:name="_Toc97709553"/>
      <w:bookmarkEnd w:id="45"/>
      <w:bookmarkEnd w:id="46"/>
      <w:bookmarkEnd w:id="47"/>
      <w:bookmarkEnd w:id="48"/>
      <w:bookmarkEnd w:id="49"/>
      <w:r>
        <w:t>R</w:t>
      </w:r>
      <w:bookmarkEnd w:id="50"/>
      <w:bookmarkEnd w:id="51"/>
      <w:r w:rsidR="00B64589">
        <w:t>esponding to this Issues Paper</w:t>
      </w:r>
      <w:bookmarkEnd w:id="52"/>
      <w:bookmarkEnd w:id="53"/>
    </w:p>
    <w:p w14:paraId="7D994712" w14:textId="6AA89EEC" w:rsidR="001270E2" w:rsidRDefault="001270E2" w:rsidP="001270E2">
      <w:r>
        <w:t xml:space="preserve">This Issues Paper gives stakeholders an opportunity to provide comment on and draw attention to any scientific, technical, or other gaps in the data, misinterpretations, and errors before the draft </w:t>
      </w:r>
      <w:r w:rsidR="00D948F0">
        <w:t>biosecurity import risk analysis (</w:t>
      </w:r>
      <w:r>
        <w:t>BIRA</w:t>
      </w:r>
      <w:r w:rsidR="00D948F0">
        <w:t>)</w:t>
      </w:r>
      <w:r>
        <w:t xml:space="preserve"> report is completed. The department is particularly interested in receiving comments on:</w:t>
      </w:r>
    </w:p>
    <w:p w14:paraId="7C487C3D" w14:textId="77777777" w:rsidR="001270E2" w:rsidRDefault="001270E2" w:rsidP="001270E2">
      <w:pPr>
        <w:pStyle w:val="ListBullet"/>
      </w:pPr>
      <w:r>
        <w:t>any additional known disease agents of sturgeon not named in the hazard identification</w:t>
      </w:r>
    </w:p>
    <w:p w14:paraId="03D4A541" w14:textId="26629DEB" w:rsidR="00D948F0" w:rsidRDefault="001270E2" w:rsidP="001270E2">
      <w:pPr>
        <w:pStyle w:val="ListBullet"/>
      </w:pPr>
      <w:r>
        <w:t xml:space="preserve">additional information on the form (viable eggs or live animals) and volume of product expected to be imported (in the first year and then each subsequent years) </w:t>
      </w:r>
    </w:p>
    <w:p w14:paraId="7E0117B0" w14:textId="77777777" w:rsidR="00D948F0" w:rsidRDefault="001270E2" w:rsidP="001270E2">
      <w:pPr>
        <w:pStyle w:val="ListBullet"/>
      </w:pPr>
      <w:r>
        <w:t>the country the sturgeon is expected to be sourced from</w:t>
      </w:r>
    </w:p>
    <w:p w14:paraId="58D9272F" w14:textId="025E333F" w:rsidR="001270E2" w:rsidRDefault="00D948F0" w:rsidP="001270E2">
      <w:pPr>
        <w:pStyle w:val="ListBullet"/>
      </w:pPr>
      <w:r>
        <w:t>any additional information on the proposed sturgeon aquaculture facilities in Australia (for example, biosecurity plans to be implemented)</w:t>
      </w:r>
      <w:r w:rsidR="001270E2">
        <w:t xml:space="preserve">. </w:t>
      </w:r>
    </w:p>
    <w:p w14:paraId="62A4FC51" w14:textId="5346403A" w:rsidR="00B64589" w:rsidRDefault="00B64589" w:rsidP="00B64589">
      <w:r>
        <w:t xml:space="preserve">Please lodge any comments or submissions through our Have Your Say Page. Our public consultation will close on </w:t>
      </w:r>
      <w:r w:rsidR="00040A2C">
        <w:t>22</w:t>
      </w:r>
      <w:r w:rsidR="0085566D">
        <w:t xml:space="preserve"> August 2022</w:t>
      </w:r>
      <w:r>
        <w:t>.</w:t>
      </w:r>
      <w:r w:rsidR="001270E2">
        <w:t xml:space="preserve"> </w:t>
      </w:r>
      <w:r>
        <w:t xml:space="preserve">The department will carefully consider all submissions before releasing the </w:t>
      </w:r>
      <w:r w:rsidR="00D948F0">
        <w:t>d</w:t>
      </w:r>
      <w:r>
        <w:t xml:space="preserve">raft </w:t>
      </w:r>
      <w:r w:rsidR="00D948F0">
        <w:t>BIRA</w:t>
      </w:r>
      <w:r w:rsidR="00706E32">
        <w:t xml:space="preserve"> report</w:t>
      </w:r>
      <w:r>
        <w:t xml:space="preserve">. </w:t>
      </w:r>
    </w:p>
    <w:p w14:paraId="6783929F" w14:textId="68D661DB" w:rsidR="001270E2" w:rsidRPr="00C34409" w:rsidRDefault="001270E2" w:rsidP="001270E2">
      <w:pPr>
        <w:rPr>
          <w:rFonts w:cs="Calibri"/>
        </w:rPr>
      </w:pPr>
      <w:r>
        <w:t xml:space="preserve">The department will provide information about the next consultation period following receipt and consideration of submissions generated by the Issues Paper. This information will be available at </w:t>
      </w:r>
      <w:hyperlink r:id="rId47" w:history="1">
        <w:r w:rsidR="00C34409">
          <w:rPr>
            <w:rStyle w:val="Hyperlink"/>
          </w:rPr>
          <w:t>www.awe.gov.au/biosecurity-trade/policy/risk-analysis/animal/live-sturgeon-for-aquaculture</w:t>
        </w:r>
      </w:hyperlink>
      <w:r w:rsidR="00C34409">
        <w:rPr>
          <w:rFonts w:cs="Calibri"/>
        </w:rPr>
        <w:t xml:space="preserve"> </w:t>
      </w:r>
      <w:r>
        <w:t xml:space="preserve">or to receive updates on this process, </w:t>
      </w:r>
      <w:hyperlink r:id="rId48" w:history="1">
        <w:r w:rsidRPr="00B64589">
          <w:rPr>
            <w:rStyle w:val="Hyperlink"/>
          </w:rPr>
          <w:t>Register as a stakeholder</w:t>
        </w:r>
      </w:hyperlink>
      <w:r>
        <w:t xml:space="preserve">. To receive notices about animal biosecurity policy and biosecurity risk </w:t>
      </w:r>
      <w:r w:rsidR="007B0DDB">
        <w:t xml:space="preserve">analysis </w:t>
      </w:r>
      <w:r w:rsidR="00E844C9">
        <w:t>subscribe</w:t>
      </w:r>
      <w:r w:rsidR="007B0DDB">
        <w:t xml:space="preserve"> to </w:t>
      </w:r>
      <w:hyperlink r:id="rId49" w:history="1">
        <w:r w:rsidR="007B0DDB">
          <w:rPr>
            <w:rStyle w:val="Hyperlink"/>
          </w:rPr>
          <w:t>Biosecurity Risk Analysis Animal</w:t>
        </w:r>
      </w:hyperlink>
      <w:r>
        <w:t xml:space="preserve">. </w:t>
      </w:r>
      <w:r w:rsidR="007B0DDB">
        <w:t>Additional</w:t>
      </w:r>
      <w:r>
        <w:t xml:space="preserve"> information on how </w:t>
      </w:r>
      <w:r w:rsidR="007B0DDB">
        <w:t>the department conducts</w:t>
      </w:r>
      <w:r w:rsidRPr="00B64589">
        <w:t xml:space="preserve"> </w:t>
      </w:r>
      <w:hyperlink r:id="rId50" w:history="1">
        <w:r w:rsidRPr="00B64589">
          <w:rPr>
            <w:rStyle w:val="Hyperlink"/>
          </w:rPr>
          <w:t>risk analyses and our international obligations</w:t>
        </w:r>
      </w:hyperlink>
      <w:r w:rsidR="007B0DDB">
        <w:t xml:space="preserve"> is also available.</w:t>
      </w:r>
    </w:p>
    <w:p w14:paraId="26B72F2D" w14:textId="2874E438" w:rsidR="001270E2" w:rsidRDefault="001270E2" w:rsidP="001270E2">
      <w:pPr>
        <w:sectPr w:rsidR="001270E2">
          <w:headerReference w:type="even" r:id="rId51"/>
          <w:headerReference w:type="default" r:id="rId52"/>
          <w:headerReference w:type="first" r:id="rId53"/>
          <w:pgSz w:w="11906" w:h="16838"/>
          <w:pgMar w:top="1418" w:right="1418" w:bottom="1418" w:left="1418" w:header="567" w:footer="283" w:gutter="0"/>
          <w:cols w:space="708"/>
          <w:docGrid w:linePitch="360"/>
        </w:sectPr>
      </w:pPr>
    </w:p>
    <w:p w14:paraId="67F30933" w14:textId="142E64A7" w:rsidR="00B64589" w:rsidRDefault="0000594E" w:rsidP="001270E2">
      <w:pPr>
        <w:pStyle w:val="Heading2"/>
        <w:numPr>
          <w:ilvl w:val="0"/>
          <w:numId w:val="0"/>
        </w:numPr>
      </w:pPr>
      <w:bookmarkStart w:id="54" w:name="_Toc97709554"/>
      <w:r>
        <w:t>Glossary</w:t>
      </w:r>
      <w:bookmarkEnd w:id="54"/>
    </w:p>
    <w:tbl>
      <w:tblPr>
        <w:tblW w:w="5000" w:type="pct"/>
        <w:tblBorders>
          <w:top w:val="single" w:sz="4" w:space="0" w:color="auto"/>
          <w:bottom w:val="single" w:sz="4" w:space="0" w:color="auto"/>
        </w:tblBorders>
        <w:tblLook w:val="04A0" w:firstRow="1" w:lastRow="0" w:firstColumn="1" w:lastColumn="0" w:noHBand="0" w:noVBand="1"/>
      </w:tblPr>
      <w:tblGrid>
        <w:gridCol w:w="2737"/>
        <w:gridCol w:w="6333"/>
      </w:tblGrid>
      <w:tr w:rsidR="0000594E" w:rsidRPr="00A11F8D" w14:paraId="410A2DB2" w14:textId="77777777" w:rsidTr="0000594E">
        <w:trPr>
          <w:cantSplit/>
          <w:tblHeader/>
        </w:trPr>
        <w:tc>
          <w:tcPr>
            <w:tcW w:w="1509" w:type="pct"/>
            <w:tcBorders>
              <w:top w:val="single" w:sz="4" w:space="0" w:color="auto"/>
              <w:bottom w:val="single" w:sz="4" w:space="0" w:color="auto"/>
            </w:tcBorders>
          </w:tcPr>
          <w:p w14:paraId="6BD28F5E" w14:textId="77777777" w:rsidR="0000594E" w:rsidRPr="00A11F8D" w:rsidRDefault="0000594E" w:rsidP="00974FDA">
            <w:pPr>
              <w:pStyle w:val="TableHeading"/>
            </w:pPr>
            <w:r w:rsidRPr="00A11F8D">
              <w:t>Term or abbreviation</w:t>
            </w:r>
          </w:p>
        </w:tc>
        <w:tc>
          <w:tcPr>
            <w:tcW w:w="3491" w:type="pct"/>
            <w:tcBorders>
              <w:top w:val="single" w:sz="4" w:space="0" w:color="auto"/>
              <w:bottom w:val="single" w:sz="4" w:space="0" w:color="auto"/>
            </w:tcBorders>
          </w:tcPr>
          <w:p w14:paraId="07D2E790" w14:textId="77777777" w:rsidR="0000594E" w:rsidRPr="00A11F8D" w:rsidRDefault="0000594E" w:rsidP="00974FDA">
            <w:pPr>
              <w:pStyle w:val="TableHeading"/>
            </w:pPr>
            <w:r w:rsidRPr="00A11F8D">
              <w:t>Definition</w:t>
            </w:r>
          </w:p>
        </w:tc>
      </w:tr>
      <w:tr w:rsidR="0000594E" w:rsidRPr="00A11F8D" w14:paraId="0746BBC3" w14:textId="77777777" w:rsidTr="0000594E">
        <w:tc>
          <w:tcPr>
            <w:tcW w:w="1509" w:type="pct"/>
            <w:tcBorders>
              <w:top w:val="single" w:sz="4" w:space="0" w:color="auto"/>
            </w:tcBorders>
          </w:tcPr>
          <w:p w14:paraId="3E87C9D9" w14:textId="77777777" w:rsidR="0000594E" w:rsidRPr="00A11F8D" w:rsidRDefault="0000594E" w:rsidP="00974FDA">
            <w:pPr>
              <w:pStyle w:val="TableText"/>
            </w:pPr>
            <w:r w:rsidRPr="00A11F8D">
              <w:t>Appropriate level of protection (ALOP)</w:t>
            </w:r>
            <w:r>
              <w:t xml:space="preserve"> for Australia</w:t>
            </w:r>
          </w:p>
        </w:tc>
        <w:tc>
          <w:tcPr>
            <w:tcW w:w="3491" w:type="pct"/>
            <w:tcBorders>
              <w:top w:val="single" w:sz="4" w:space="0" w:color="auto"/>
            </w:tcBorders>
          </w:tcPr>
          <w:p w14:paraId="7A576EE8" w14:textId="77777777" w:rsidR="0000594E" w:rsidRPr="00A11F8D" w:rsidRDefault="0000594E" w:rsidP="00974FDA">
            <w:pPr>
              <w:pStyle w:val="TableText"/>
            </w:pPr>
            <w:r w:rsidRPr="00BB0FB6">
              <w:t xml:space="preserve">The </w:t>
            </w:r>
            <w:r w:rsidRPr="00BB50E3">
              <w:rPr>
                <w:rStyle w:val="Emphasis"/>
              </w:rPr>
              <w:t>Biosecurity Act 2015</w:t>
            </w:r>
            <w:r w:rsidRPr="00BB0FB6">
              <w:t xml:space="preserve"> defines the appropriate level of protection (or ALOP) for Australia as a high level of sanitary and phytosanitary protection aimed at reducing biosecurity risks to very low, but not to zero.</w:t>
            </w:r>
          </w:p>
        </w:tc>
      </w:tr>
      <w:tr w:rsidR="0000594E" w:rsidRPr="00A11F8D" w14:paraId="78851377" w14:textId="77777777" w:rsidTr="00974FDA">
        <w:tc>
          <w:tcPr>
            <w:tcW w:w="1509" w:type="pct"/>
          </w:tcPr>
          <w:p w14:paraId="3F9DD685" w14:textId="77777777" w:rsidR="0000594E" w:rsidRPr="00A11F8D" w:rsidRDefault="0000594E" w:rsidP="00974FDA">
            <w:pPr>
              <w:pStyle w:val="TableText"/>
            </w:pPr>
            <w:r>
              <w:t>Approved arrangement</w:t>
            </w:r>
          </w:p>
        </w:tc>
        <w:tc>
          <w:tcPr>
            <w:tcW w:w="3491" w:type="pct"/>
          </w:tcPr>
          <w:p w14:paraId="253B8C60" w14:textId="5D363670" w:rsidR="0000594E" w:rsidRPr="00BB0FB6" w:rsidRDefault="0000594E" w:rsidP="00974FDA">
            <w:pPr>
              <w:pStyle w:val="TableText"/>
            </w:pPr>
            <w:r w:rsidRPr="00D52628">
              <w:t xml:space="preserve">Approved arrangement (AA) is defined in the </w:t>
            </w:r>
            <w:r w:rsidR="00BB50E3" w:rsidRPr="00BB50E3">
              <w:rPr>
                <w:rStyle w:val="Emphasis"/>
              </w:rPr>
              <w:t>Biosecurity Act 2015</w:t>
            </w:r>
            <w:r w:rsidR="00BB50E3" w:rsidRPr="00BB0FB6">
              <w:t xml:space="preserve"> </w:t>
            </w:r>
            <w:r w:rsidRPr="00D52628">
              <w:t>as an arrangement for which an approval is in force under paragraph 406(1)(a) (including a varied arrangement for which an approval is in force under that paragraph as it applies because of subsection 412(3)).</w:t>
            </w:r>
          </w:p>
        </w:tc>
      </w:tr>
      <w:tr w:rsidR="0000594E" w:rsidRPr="00A11F8D" w14:paraId="380CC0FB" w14:textId="77777777" w:rsidTr="00974FDA">
        <w:tc>
          <w:tcPr>
            <w:tcW w:w="1509" w:type="pct"/>
          </w:tcPr>
          <w:p w14:paraId="2448BF35" w14:textId="77777777" w:rsidR="0000594E" w:rsidRPr="00A11F8D" w:rsidRDefault="0000594E" w:rsidP="00974FDA">
            <w:pPr>
              <w:pStyle w:val="TableText"/>
            </w:pPr>
            <w:r>
              <w:t>Australian territory</w:t>
            </w:r>
          </w:p>
        </w:tc>
        <w:tc>
          <w:tcPr>
            <w:tcW w:w="3491" w:type="pct"/>
          </w:tcPr>
          <w:p w14:paraId="15DC1B37" w14:textId="02F95008" w:rsidR="0000594E" w:rsidRPr="00A11F8D" w:rsidRDefault="0000594E" w:rsidP="00974FDA">
            <w:pPr>
              <w:pStyle w:val="TableText"/>
            </w:pPr>
            <w:r w:rsidRPr="009C4C88">
              <w:t xml:space="preserve">Australian territory as referenced in the </w:t>
            </w:r>
            <w:r w:rsidR="00BB50E3" w:rsidRPr="00BB50E3">
              <w:rPr>
                <w:rStyle w:val="Emphasis"/>
              </w:rPr>
              <w:t>Biosecurity Act 2015</w:t>
            </w:r>
            <w:r w:rsidR="00BB50E3" w:rsidRPr="00BB0FB6">
              <w:t xml:space="preserve"> </w:t>
            </w:r>
            <w:r w:rsidRPr="009C4C88">
              <w:t>refers to Australia, Christmas Island and Cocos (Keeling) Islands.</w:t>
            </w:r>
          </w:p>
        </w:tc>
      </w:tr>
      <w:tr w:rsidR="0000594E" w:rsidRPr="00A11F8D" w14:paraId="184D974F" w14:textId="77777777" w:rsidTr="00974FDA">
        <w:tc>
          <w:tcPr>
            <w:tcW w:w="1509" w:type="pct"/>
          </w:tcPr>
          <w:p w14:paraId="5C543945" w14:textId="77777777" w:rsidR="0000594E" w:rsidRDefault="0000594E" w:rsidP="00974FDA">
            <w:pPr>
              <w:pStyle w:val="TableText"/>
            </w:pPr>
            <w:r w:rsidRPr="0014118B">
              <w:rPr>
                <w:lang w:val="en"/>
              </w:rPr>
              <w:t>Australia's National List of Reportable Diseases of Aquatic Animals</w:t>
            </w:r>
          </w:p>
        </w:tc>
        <w:tc>
          <w:tcPr>
            <w:tcW w:w="3491" w:type="pct"/>
          </w:tcPr>
          <w:p w14:paraId="2625EEF9" w14:textId="77777777" w:rsidR="0000594E" w:rsidRPr="009C4C88" w:rsidRDefault="0000594E" w:rsidP="00974FDA">
            <w:pPr>
              <w:pStyle w:val="TableText"/>
            </w:pPr>
            <w:r>
              <w:rPr>
                <w:lang w:val="en"/>
              </w:rPr>
              <w:t>S</w:t>
            </w:r>
            <w:r w:rsidRPr="0014118B">
              <w:rPr>
                <w:lang w:val="en"/>
              </w:rPr>
              <w:t>tates and territories</w:t>
            </w:r>
            <w:r>
              <w:rPr>
                <w:lang w:val="en"/>
              </w:rPr>
              <w:t xml:space="preserve"> are required to</w:t>
            </w:r>
            <w:r w:rsidRPr="0014118B">
              <w:rPr>
                <w:lang w:val="en"/>
              </w:rPr>
              <w:t xml:space="preserve"> provide regular reports to the Australian Government </w:t>
            </w:r>
            <w:r>
              <w:rPr>
                <w:lang w:val="en"/>
              </w:rPr>
              <w:t xml:space="preserve">(Department of Agriculture, Water and the Environment) </w:t>
            </w:r>
            <w:r w:rsidRPr="0014118B">
              <w:rPr>
                <w:lang w:val="en"/>
              </w:rPr>
              <w:t xml:space="preserve">on the status of the diseases on </w:t>
            </w:r>
            <w:hyperlink r:id="rId54" w:history="1">
              <w:r w:rsidRPr="0014118B">
                <w:rPr>
                  <w:rStyle w:val="Hyperlink"/>
                  <w:lang w:val="en"/>
                </w:rPr>
                <w:t>Australia’s National List of Reportable Diseases of Aquatic Animals</w:t>
              </w:r>
            </w:hyperlink>
            <w:r>
              <w:t xml:space="preserve">. The diseases on this list are also known as 'reportable diseases' </w:t>
            </w:r>
          </w:p>
        </w:tc>
      </w:tr>
      <w:tr w:rsidR="0000594E" w:rsidRPr="00A11F8D" w14:paraId="17CB24D5" w14:textId="77777777" w:rsidTr="00974FDA">
        <w:tc>
          <w:tcPr>
            <w:tcW w:w="1509" w:type="pct"/>
          </w:tcPr>
          <w:p w14:paraId="73B264CC" w14:textId="77777777" w:rsidR="0000594E" w:rsidRPr="00A11F8D" w:rsidRDefault="0000594E" w:rsidP="00974FDA">
            <w:pPr>
              <w:pStyle w:val="TableText"/>
            </w:pPr>
            <w:r w:rsidRPr="00A11F8D">
              <w:t>Biosecurity</w:t>
            </w:r>
          </w:p>
        </w:tc>
        <w:tc>
          <w:tcPr>
            <w:tcW w:w="3491" w:type="pct"/>
          </w:tcPr>
          <w:p w14:paraId="1DD1E1AB" w14:textId="77777777" w:rsidR="0000594E" w:rsidRPr="00A11F8D" w:rsidRDefault="0000594E" w:rsidP="00974FDA">
            <w:pPr>
              <w:pStyle w:val="TableText"/>
            </w:pPr>
            <w:r w:rsidRPr="00A11F8D">
              <w:t>The prevention of the entry, establishment or spread of unwanted pests and infectious disease agents to protect human, animal or plant health or life, and the environment.</w:t>
            </w:r>
          </w:p>
        </w:tc>
      </w:tr>
      <w:tr w:rsidR="0000594E" w:rsidRPr="00A11F8D" w14:paraId="46B3AD56" w14:textId="77777777" w:rsidTr="00974FDA">
        <w:tc>
          <w:tcPr>
            <w:tcW w:w="1509" w:type="pct"/>
          </w:tcPr>
          <w:p w14:paraId="6750AC55" w14:textId="77777777" w:rsidR="0000594E" w:rsidRPr="00A11F8D" w:rsidRDefault="0000594E" w:rsidP="00974FDA">
            <w:pPr>
              <w:pStyle w:val="TableText"/>
            </w:pPr>
            <w:r>
              <w:t xml:space="preserve">Biosecurity control </w:t>
            </w:r>
          </w:p>
        </w:tc>
        <w:tc>
          <w:tcPr>
            <w:tcW w:w="3491" w:type="pct"/>
          </w:tcPr>
          <w:p w14:paraId="1CF0387C" w14:textId="0E33DFC7" w:rsidR="0000594E" w:rsidRPr="00A11F8D" w:rsidRDefault="0000594E" w:rsidP="00974FDA">
            <w:pPr>
              <w:pStyle w:val="TableText"/>
            </w:pPr>
            <w:r w:rsidRPr="00C37D69">
              <w:t xml:space="preserve">Goods imported into an Australian territory are subject to biosecurity control, as outlined in the </w:t>
            </w:r>
            <w:r w:rsidR="00BB50E3" w:rsidRPr="00BB50E3">
              <w:rPr>
                <w:rStyle w:val="Emphasis"/>
              </w:rPr>
              <w:t>Biosecurity Act 2015</w:t>
            </w:r>
            <w:r w:rsidRPr="00110EBC">
              <w:rPr>
                <w:iCs/>
              </w:rPr>
              <w:t>.</w:t>
            </w:r>
            <w:r>
              <w:rPr>
                <w:iCs/>
              </w:rPr>
              <w:t xml:space="preserve"> </w:t>
            </w:r>
          </w:p>
        </w:tc>
      </w:tr>
      <w:tr w:rsidR="0000594E" w:rsidRPr="00A11F8D" w14:paraId="5783A0E4" w14:textId="77777777" w:rsidTr="00974FDA">
        <w:tc>
          <w:tcPr>
            <w:tcW w:w="1509" w:type="pct"/>
          </w:tcPr>
          <w:p w14:paraId="760D903C" w14:textId="77777777" w:rsidR="0000594E" w:rsidRPr="00A11F8D" w:rsidRDefault="0000594E" w:rsidP="00974FDA">
            <w:pPr>
              <w:pStyle w:val="TableText"/>
            </w:pPr>
            <w:r>
              <w:t>Biosecurity measure</w:t>
            </w:r>
          </w:p>
        </w:tc>
        <w:tc>
          <w:tcPr>
            <w:tcW w:w="3491" w:type="pct"/>
          </w:tcPr>
          <w:p w14:paraId="01633F64" w14:textId="22AC3125" w:rsidR="0000594E" w:rsidRPr="00A11F8D" w:rsidRDefault="0000594E" w:rsidP="00974FDA">
            <w:pPr>
              <w:pStyle w:val="TableText"/>
            </w:pPr>
            <w:r w:rsidRPr="00FE043C">
              <w:t xml:space="preserve">The </w:t>
            </w:r>
            <w:r w:rsidR="00BB50E3" w:rsidRPr="00BB50E3">
              <w:rPr>
                <w:rStyle w:val="Emphasis"/>
              </w:rPr>
              <w:t>Biosecurity Act 2015</w:t>
            </w:r>
            <w:r w:rsidR="00BB50E3" w:rsidRPr="00BB0FB6">
              <w:t xml:space="preserve"> </w:t>
            </w:r>
            <w:r w:rsidRPr="00FE043C">
              <w:t>defines biosecurity measures as measures to manage any of the following: biosecurity risk, the risk of contagion of a listed human disease, the risk of listed human diseases entering, emerging, establishing themselves or spreading in Australian territory, and biosecurity emergencies and human biosecurity emergencies.</w:t>
            </w:r>
          </w:p>
        </w:tc>
      </w:tr>
      <w:tr w:rsidR="0000594E" w:rsidRPr="00A11F8D" w14:paraId="6BFCBC1B" w14:textId="77777777" w:rsidTr="00974FDA">
        <w:tc>
          <w:tcPr>
            <w:tcW w:w="1509" w:type="pct"/>
          </w:tcPr>
          <w:p w14:paraId="6FC02231" w14:textId="77777777" w:rsidR="0000594E" w:rsidRDefault="0000594E" w:rsidP="00974FDA">
            <w:pPr>
              <w:pStyle w:val="TableText"/>
            </w:pPr>
            <w:r w:rsidRPr="00FE043C">
              <w:t>Biosecurity import risk analysis (BIRA)</w:t>
            </w:r>
          </w:p>
        </w:tc>
        <w:tc>
          <w:tcPr>
            <w:tcW w:w="3491" w:type="pct"/>
          </w:tcPr>
          <w:p w14:paraId="38ECB587" w14:textId="3D6402AA" w:rsidR="0000594E" w:rsidRPr="00FE043C" w:rsidRDefault="0000594E" w:rsidP="00974FDA">
            <w:pPr>
              <w:pStyle w:val="TableText"/>
            </w:pPr>
            <w:r w:rsidRPr="00FE043C">
              <w:t xml:space="preserve">The </w:t>
            </w:r>
            <w:r w:rsidR="00BB50E3" w:rsidRPr="00BB50E3">
              <w:rPr>
                <w:rStyle w:val="Emphasis"/>
              </w:rPr>
              <w:t>Biosecurity Act 2015</w:t>
            </w:r>
            <w:r w:rsidR="00BB50E3" w:rsidRPr="00BB0FB6">
              <w:t xml:space="preserve"> </w:t>
            </w:r>
            <w:r w:rsidRPr="00FE043C">
              <w:t>defines a BIRA as an evaluation of the level of biosecurity risk associated with particular goods, or a particular class of goods, that may be imported, or proposed to be imported, into Australian territory, including, if necessary, the identification of conditions that must be met to manage the level of biosecurity risk associated with the goods, or the class of goods, to a level that achieves the ALOP for Australia. The risk analysis process is regulated under legislation.</w:t>
            </w:r>
          </w:p>
        </w:tc>
      </w:tr>
      <w:tr w:rsidR="0000594E" w:rsidRPr="00A11F8D" w14:paraId="6BF5F300" w14:textId="77777777" w:rsidTr="00974FDA">
        <w:tc>
          <w:tcPr>
            <w:tcW w:w="1509" w:type="pct"/>
          </w:tcPr>
          <w:p w14:paraId="59C93D43" w14:textId="77777777" w:rsidR="0000594E" w:rsidRPr="00FE043C" w:rsidRDefault="0000594E" w:rsidP="00974FDA">
            <w:pPr>
              <w:pStyle w:val="TableText"/>
            </w:pPr>
            <w:r>
              <w:t>Biosecurity risk</w:t>
            </w:r>
          </w:p>
        </w:tc>
        <w:tc>
          <w:tcPr>
            <w:tcW w:w="3491" w:type="pct"/>
          </w:tcPr>
          <w:p w14:paraId="18400B15" w14:textId="06D37576" w:rsidR="0000594E" w:rsidRPr="00FE043C" w:rsidRDefault="0000594E" w:rsidP="00974FDA">
            <w:pPr>
              <w:pStyle w:val="TableText"/>
            </w:pPr>
            <w:r w:rsidRPr="00FE043C">
              <w:t xml:space="preserve">The </w:t>
            </w:r>
            <w:r w:rsidR="00BB50E3" w:rsidRPr="00BB50E3">
              <w:rPr>
                <w:rStyle w:val="Emphasis"/>
              </w:rPr>
              <w:t>Biosecurity Act 2015</w:t>
            </w:r>
            <w:r w:rsidR="00BB50E3" w:rsidRPr="00BB0FB6">
              <w:t xml:space="preserve"> </w:t>
            </w:r>
            <w:r w:rsidRPr="00FE043C">
              <w:t>refers to biosecurity risk as the likelihood of a disease or pest entering, establishing or spreading in Australian territory, and the potential for the disease or pest causing harm to human, animal or plant health, the environment, economic or community activities.</w:t>
            </w:r>
          </w:p>
        </w:tc>
      </w:tr>
      <w:tr w:rsidR="0000594E" w:rsidRPr="00A11F8D" w14:paraId="0517E4CC" w14:textId="77777777" w:rsidTr="00974FDA">
        <w:tc>
          <w:tcPr>
            <w:tcW w:w="1509" w:type="pct"/>
          </w:tcPr>
          <w:p w14:paraId="5578470D" w14:textId="77777777" w:rsidR="0000594E" w:rsidRDefault="0000594E" w:rsidP="00974FDA">
            <w:pPr>
              <w:pStyle w:val="TableText"/>
            </w:pPr>
            <w:r>
              <w:t>Compartment</w:t>
            </w:r>
          </w:p>
        </w:tc>
        <w:tc>
          <w:tcPr>
            <w:tcW w:w="3491" w:type="pct"/>
          </w:tcPr>
          <w:p w14:paraId="024AA7E6" w14:textId="77777777" w:rsidR="0000594E" w:rsidRPr="00FE043C" w:rsidRDefault="0000594E" w:rsidP="00974FDA">
            <w:pPr>
              <w:pStyle w:val="TableText"/>
            </w:pPr>
            <w:r>
              <w:t>O</w:t>
            </w:r>
            <w:r w:rsidRPr="0061603B">
              <w:t>ne or more aquaculture establishments under a common biosecurity management system containing an aquatic animal population with a distinct health status with respect to a specific disease or diseases for which required surveillance and control measures are applied and basic biosecurity conditions are met for the purposes of international trade. Such compartments must be clearly documented by the</w:t>
            </w:r>
            <w:r>
              <w:t xml:space="preserve"> CA</w:t>
            </w:r>
            <w:r w:rsidRPr="0061603B">
              <w:t>(ies).</w:t>
            </w:r>
          </w:p>
        </w:tc>
      </w:tr>
      <w:tr w:rsidR="0000594E" w:rsidRPr="00A11F8D" w14:paraId="649E7E04" w14:textId="77777777" w:rsidTr="00974FDA">
        <w:tc>
          <w:tcPr>
            <w:tcW w:w="1509" w:type="pct"/>
          </w:tcPr>
          <w:p w14:paraId="00B1091C" w14:textId="77777777" w:rsidR="0000594E" w:rsidRPr="00FE043C" w:rsidRDefault="0000594E" w:rsidP="00974FDA">
            <w:pPr>
              <w:pStyle w:val="TableText"/>
            </w:pPr>
            <w:r>
              <w:t>Competent Authority</w:t>
            </w:r>
          </w:p>
        </w:tc>
        <w:tc>
          <w:tcPr>
            <w:tcW w:w="3491" w:type="pct"/>
          </w:tcPr>
          <w:p w14:paraId="22B7149D" w14:textId="77777777" w:rsidR="0000594E" w:rsidRPr="00FE043C" w:rsidRDefault="0000594E" w:rsidP="00974FDA">
            <w:pPr>
              <w:pStyle w:val="TableText"/>
            </w:pPr>
            <w:r>
              <w:t>T</w:t>
            </w:r>
            <w:r w:rsidRPr="007653B1">
              <w:t>he Veterinary Authority or other Governmental Authority of a Member Country having the responsibility and competence for ensuring or supervising the implementation of aquatic animal health and welfare measures, international health certification and other standards and recommendations in the Aquatic Code in the whole territory.</w:t>
            </w:r>
          </w:p>
        </w:tc>
      </w:tr>
      <w:tr w:rsidR="0000594E" w:rsidRPr="00A11F8D" w14:paraId="113B5456" w14:textId="77777777" w:rsidTr="00974FDA">
        <w:tc>
          <w:tcPr>
            <w:tcW w:w="1509" w:type="pct"/>
          </w:tcPr>
          <w:p w14:paraId="2F5539A1" w14:textId="77777777" w:rsidR="0000594E" w:rsidRPr="00A11F8D" w:rsidRDefault="0000594E" w:rsidP="00974FDA">
            <w:pPr>
              <w:pStyle w:val="TableText"/>
            </w:pPr>
            <w:r w:rsidRPr="00A11F8D">
              <w:t>The department</w:t>
            </w:r>
          </w:p>
        </w:tc>
        <w:tc>
          <w:tcPr>
            <w:tcW w:w="3491" w:type="pct"/>
          </w:tcPr>
          <w:p w14:paraId="7390B34C" w14:textId="77777777" w:rsidR="0000594E" w:rsidRPr="00A11F8D" w:rsidRDefault="0000594E" w:rsidP="00974FDA">
            <w:pPr>
              <w:pStyle w:val="TableText"/>
            </w:pPr>
            <w:r w:rsidRPr="00A11F8D">
              <w:t>The Australian Gover</w:t>
            </w:r>
            <w:r>
              <w:t xml:space="preserve">nment Department of Agriculture, </w:t>
            </w:r>
            <w:r w:rsidRPr="00A11F8D">
              <w:t xml:space="preserve">Water </w:t>
            </w:r>
            <w:r>
              <w:t>and the Environment</w:t>
            </w:r>
            <w:r w:rsidRPr="00A11F8D">
              <w:t>.</w:t>
            </w:r>
          </w:p>
        </w:tc>
      </w:tr>
      <w:tr w:rsidR="0000594E" w:rsidRPr="00A11F8D" w14:paraId="72113EB8" w14:textId="77777777" w:rsidTr="00974FDA">
        <w:tc>
          <w:tcPr>
            <w:tcW w:w="1509" w:type="pct"/>
          </w:tcPr>
          <w:p w14:paraId="2C1F261C" w14:textId="77777777" w:rsidR="0000594E" w:rsidRPr="00A11F8D" w:rsidRDefault="0000594E" w:rsidP="00974FDA">
            <w:pPr>
              <w:pStyle w:val="TableText"/>
            </w:pPr>
            <w:r w:rsidRPr="00A11F8D">
              <w:t>Endemic</w:t>
            </w:r>
          </w:p>
        </w:tc>
        <w:tc>
          <w:tcPr>
            <w:tcW w:w="3491" w:type="pct"/>
          </w:tcPr>
          <w:p w14:paraId="4205C2DC" w14:textId="77777777" w:rsidR="0000594E" w:rsidRPr="00A11F8D" w:rsidRDefault="0000594E" w:rsidP="00974FDA">
            <w:pPr>
              <w:pStyle w:val="TableText"/>
            </w:pPr>
            <w:r w:rsidRPr="00A11F8D">
              <w:t>Belonging to, native to, or prevalent in a particular geography, area or environment.</w:t>
            </w:r>
          </w:p>
        </w:tc>
      </w:tr>
      <w:tr w:rsidR="0000594E" w:rsidRPr="00A11F8D" w14:paraId="6B8E8B20" w14:textId="77777777" w:rsidTr="00974FDA">
        <w:tc>
          <w:tcPr>
            <w:tcW w:w="1509" w:type="pct"/>
          </w:tcPr>
          <w:p w14:paraId="1AA02004" w14:textId="77777777" w:rsidR="0000594E" w:rsidRPr="00A11F8D" w:rsidRDefault="0000594E" w:rsidP="00974FDA">
            <w:pPr>
              <w:pStyle w:val="TableText"/>
            </w:pPr>
            <w:r>
              <w:t>Goods</w:t>
            </w:r>
          </w:p>
        </w:tc>
        <w:tc>
          <w:tcPr>
            <w:tcW w:w="3491" w:type="pct"/>
          </w:tcPr>
          <w:p w14:paraId="0BF90702" w14:textId="40E5AF28" w:rsidR="0000594E" w:rsidRPr="00A11F8D" w:rsidRDefault="0000594E" w:rsidP="00974FDA">
            <w:pPr>
              <w:pStyle w:val="TableText"/>
            </w:pPr>
            <w:r w:rsidRPr="00FE043C">
              <w:t xml:space="preserve">The </w:t>
            </w:r>
            <w:r w:rsidR="00BB50E3" w:rsidRPr="00BB50E3">
              <w:rPr>
                <w:rStyle w:val="Emphasis"/>
              </w:rPr>
              <w:t>Biosecurity Act 2015</w:t>
            </w:r>
            <w:r w:rsidR="00BB50E3" w:rsidRPr="00BB0FB6">
              <w:t xml:space="preserve"> </w:t>
            </w:r>
            <w:r w:rsidRPr="00FE043C">
              <w:t>defines goods as an animal, a plant (whether moveable or not), a sample or specimen of a disease agent, a pest, mail or any other article, substance or thing (including, but not limited to, any kind of moveable property).</w:t>
            </w:r>
          </w:p>
        </w:tc>
      </w:tr>
      <w:tr w:rsidR="0000594E" w:rsidRPr="00A11F8D" w14:paraId="75492348" w14:textId="77777777" w:rsidTr="00974FDA">
        <w:tc>
          <w:tcPr>
            <w:tcW w:w="1509" w:type="pct"/>
          </w:tcPr>
          <w:p w14:paraId="567C3BB1" w14:textId="77777777" w:rsidR="0000594E" w:rsidRPr="00A11F8D" w:rsidRDefault="0000594E" w:rsidP="00974FDA">
            <w:pPr>
              <w:pStyle w:val="TableText"/>
            </w:pPr>
            <w:r w:rsidRPr="00A11F8D">
              <w:t>Host</w:t>
            </w:r>
          </w:p>
        </w:tc>
        <w:tc>
          <w:tcPr>
            <w:tcW w:w="3491" w:type="pct"/>
          </w:tcPr>
          <w:p w14:paraId="770AD2E2" w14:textId="77777777" w:rsidR="0000594E" w:rsidRPr="00A11F8D" w:rsidRDefault="0000594E" w:rsidP="00974FDA">
            <w:pPr>
              <w:pStyle w:val="TableText"/>
            </w:pPr>
            <w:r w:rsidRPr="00A11F8D">
              <w:t>An organism that harbours a parasite, mutual partner, or commensal partner, typically providing nourishment and shelter.</w:t>
            </w:r>
          </w:p>
        </w:tc>
      </w:tr>
      <w:tr w:rsidR="0000594E" w:rsidRPr="00A11F8D" w14:paraId="4B6BD769" w14:textId="77777777" w:rsidTr="00974FDA">
        <w:tc>
          <w:tcPr>
            <w:tcW w:w="1509" w:type="pct"/>
          </w:tcPr>
          <w:p w14:paraId="11DB72AD" w14:textId="77777777" w:rsidR="0000594E" w:rsidRPr="009C4C88" w:rsidRDefault="0000594E" w:rsidP="00974FDA">
            <w:pPr>
              <w:pStyle w:val="TableText"/>
            </w:pPr>
            <w:r w:rsidRPr="009C4C88">
              <w:t>Import permit</w:t>
            </w:r>
          </w:p>
        </w:tc>
        <w:tc>
          <w:tcPr>
            <w:tcW w:w="3491" w:type="pct"/>
          </w:tcPr>
          <w:p w14:paraId="2ACB1185" w14:textId="77777777" w:rsidR="0000594E" w:rsidRPr="00A11F8D" w:rsidRDefault="0000594E" w:rsidP="00974FDA">
            <w:pPr>
              <w:pStyle w:val="TableText"/>
            </w:pPr>
            <w:r w:rsidRPr="009C4C88">
              <w:t>Official document authorising a person to bring or import particular goods into Australian territory in accordance with specified import requirements</w:t>
            </w:r>
            <w:r w:rsidRPr="009C4C88">
              <w:fldChar w:fldCharType="begin"/>
            </w:r>
            <w:r w:rsidRPr="009C4C88">
              <w:instrText xml:space="preserve"> ADDIN REFMGR.CITE &lt;Refman&gt;&lt;Cite&gt;&lt;Author&gt;FAO&lt;/Author&gt;&lt;Year&gt;2012&lt;/Year&gt;&lt;RecNum&gt;81219&lt;/RecNum&gt;&lt;IDText&gt;International Standards for Phytosanitary Measures (ISPM) no. 5: Glossary of phytosanitary terms&lt;/IDText&gt;&lt;MDL Ref_Type="Report"&gt;&lt;Ref_Type&gt;Report&lt;/Ref_Type&gt;&lt;Ref_ID&gt;81219&lt;/Ref_ID&gt;&lt;Title_Primary&gt;International Standards for Phytosanitary Measures (ISPM) no. 5: Glossary of phytosanitary terms&lt;/Title_Primary&gt;&lt;Authors_Primary&gt;FAO&lt;/Authors_Primary&gt;&lt;Date_Primary&gt;2012&lt;/Date_Primary&gt;&lt;Keywords&gt;Glossaries&lt;/Keywords&gt;&lt;Keywords&gt;Measures&lt;/Keywords&gt;&lt;Keywords&gt;Phytosanitary&lt;/Keywords&gt;&lt;Keywords&gt;Phytosanitary measures&lt;/Keywords&gt;&lt;Keywords&gt;Standards&lt;/Keywords&gt;&lt;Start_Page&gt;1&lt;/Start_Page&gt;&lt;End_Page&gt;38&lt;/End_Page&gt;&lt;Pub_Place&gt;Rome&lt;/Pub_Place&gt;&lt;Publisher&gt;Food and Agriculture Organization of the United Nations&lt;/Publisher&gt;&lt;User_Def_1&gt;IRA template as&lt;/User_Def_1&gt;&lt;Web_URL&gt;&lt;u&gt;https://www.ippc.int/file_uploaded/1336736415_ISPM_05_En_2012-05-07(CPM-7).pdf&lt;/u&gt;&lt;/Web_URL&gt;&lt;Web_URL_Link1&gt;&lt;u&gt;J:\E Library\Plant Catalogue\F&lt;/u&gt;&lt;/Web_URL_Link1&gt;&lt;ZZ_WorkformID&gt;24&lt;/ZZ_WorkformID&gt;&lt;/MDL&gt;&lt;/Cite&gt;&lt;/Refman&gt;</w:instrText>
            </w:r>
            <w:r w:rsidRPr="009C4C88">
              <w:fldChar w:fldCharType="end"/>
            </w:r>
            <w:r w:rsidRPr="009C4C88">
              <w:t>.</w:t>
            </w:r>
          </w:p>
        </w:tc>
      </w:tr>
      <w:tr w:rsidR="0000594E" w:rsidRPr="00A11F8D" w14:paraId="796FE4E2" w14:textId="77777777" w:rsidTr="00974FDA">
        <w:tc>
          <w:tcPr>
            <w:tcW w:w="1509" w:type="pct"/>
          </w:tcPr>
          <w:p w14:paraId="0333A48D" w14:textId="77777777" w:rsidR="0000594E" w:rsidRPr="00A11F8D" w:rsidRDefault="0000594E" w:rsidP="00974FDA">
            <w:pPr>
              <w:pStyle w:val="TableText"/>
            </w:pPr>
            <w:r w:rsidRPr="00FE043C">
              <w:t>Non-regulated risk analysis</w:t>
            </w:r>
          </w:p>
        </w:tc>
        <w:tc>
          <w:tcPr>
            <w:tcW w:w="3491" w:type="pct"/>
          </w:tcPr>
          <w:p w14:paraId="6F3C5AAF" w14:textId="77777777" w:rsidR="0000594E" w:rsidRPr="00A11F8D" w:rsidRDefault="0000594E" w:rsidP="00974FDA">
            <w:pPr>
              <w:pStyle w:val="TableText"/>
            </w:pPr>
            <w:r w:rsidRPr="00FE043C">
              <w:t>Refers to the process for conducting a risk analysis that is not regulated under legislation (</w:t>
            </w:r>
            <w:r w:rsidRPr="00BB50E3">
              <w:rPr>
                <w:rStyle w:val="Emphasis"/>
              </w:rPr>
              <w:t>Biosecurity import risk analysis guidelines 2016</w:t>
            </w:r>
            <w:r w:rsidRPr="00FE043C">
              <w:t>).</w:t>
            </w:r>
          </w:p>
        </w:tc>
      </w:tr>
      <w:tr w:rsidR="0000594E" w:rsidRPr="00A11F8D" w14:paraId="5D9C5823" w14:textId="77777777" w:rsidTr="00974FDA">
        <w:tc>
          <w:tcPr>
            <w:tcW w:w="1509" w:type="pct"/>
          </w:tcPr>
          <w:p w14:paraId="54ACA5DD" w14:textId="77777777" w:rsidR="0000594E" w:rsidRPr="00FE043C" w:rsidRDefault="0000594E" w:rsidP="00974FDA">
            <w:pPr>
              <w:pStyle w:val="TableText"/>
            </w:pPr>
            <w:r>
              <w:t>OIE notifiable disease</w:t>
            </w:r>
          </w:p>
        </w:tc>
        <w:tc>
          <w:tcPr>
            <w:tcW w:w="3491" w:type="pct"/>
          </w:tcPr>
          <w:p w14:paraId="7E64018C" w14:textId="77777777" w:rsidR="0000594E" w:rsidRPr="00FE043C" w:rsidRDefault="0000594E" w:rsidP="00974FDA">
            <w:pPr>
              <w:pStyle w:val="TableText"/>
            </w:pPr>
            <w:r w:rsidRPr="00A600EC">
              <w:t>A</w:t>
            </w:r>
            <w:r>
              <w:t xml:space="preserve"> disease which is notifiable </w:t>
            </w:r>
            <w:r w:rsidRPr="00A600EC">
              <w:t xml:space="preserve">to OIE </w:t>
            </w:r>
          </w:p>
        </w:tc>
      </w:tr>
      <w:tr w:rsidR="0000594E" w:rsidRPr="00A11F8D" w14:paraId="2783C41E" w14:textId="77777777" w:rsidTr="00974FDA">
        <w:tc>
          <w:tcPr>
            <w:tcW w:w="1509" w:type="pct"/>
          </w:tcPr>
          <w:p w14:paraId="51EE0F5B" w14:textId="77777777" w:rsidR="0000594E" w:rsidRPr="00A11F8D" w:rsidRDefault="0000594E" w:rsidP="00974FDA">
            <w:pPr>
              <w:pStyle w:val="TableText"/>
            </w:pPr>
            <w:r w:rsidRPr="00A11F8D">
              <w:t>Pathogen</w:t>
            </w:r>
          </w:p>
        </w:tc>
        <w:tc>
          <w:tcPr>
            <w:tcW w:w="3491" w:type="pct"/>
          </w:tcPr>
          <w:p w14:paraId="34CFEB54" w14:textId="77777777" w:rsidR="0000594E" w:rsidRPr="00A11F8D" w:rsidRDefault="0000594E" w:rsidP="00974FDA">
            <w:pPr>
              <w:pStyle w:val="TableText"/>
            </w:pPr>
            <w:r w:rsidRPr="00A11F8D">
              <w:t>A biological agent that can cause disease to its host.</w:t>
            </w:r>
          </w:p>
        </w:tc>
      </w:tr>
      <w:tr w:rsidR="0000594E" w:rsidRPr="00A11F8D" w14:paraId="530961F6" w14:textId="77777777" w:rsidTr="00974FDA">
        <w:tc>
          <w:tcPr>
            <w:tcW w:w="1509" w:type="pct"/>
          </w:tcPr>
          <w:p w14:paraId="05077B22" w14:textId="77777777" w:rsidR="0000594E" w:rsidRPr="00A11F8D" w:rsidRDefault="0000594E" w:rsidP="00974FDA">
            <w:pPr>
              <w:pStyle w:val="TableText"/>
            </w:pPr>
            <w:r w:rsidRPr="00A11F8D">
              <w:t>Quarantine</w:t>
            </w:r>
          </w:p>
        </w:tc>
        <w:tc>
          <w:tcPr>
            <w:tcW w:w="3491" w:type="pct"/>
          </w:tcPr>
          <w:p w14:paraId="0B0B7EBA" w14:textId="77777777" w:rsidR="0000594E" w:rsidRPr="00A11F8D" w:rsidRDefault="0000594E" w:rsidP="00974FDA">
            <w:pPr>
              <w:pStyle w:val="TableText"/>
            </w:pPr>
            <w:r w:rsidRPr="00A11F8D">
              <w:t>Official confinement of regulated articles for observation and research or for further inspection,</w:t>
            </w:r>
            <w:r>
              <w:t xml:space="preserve"> testing or treatment</w:t>
            </w:r>
            <w:r w:rsidRPr="00A11F8D">
              <w:t>.</w:t>
            </w:r>
          </w:p>
        </w:tc>
      </w:tr>
      <w:tr w:rsidR="0000594E" w:rsidRPr="00FE043C" w14:paraId="404AA0F7" w14:textId="77777777" w:rsidTr="00974FDA">
        <w:tc>
          <w:tcPr>
            <w:tcW w:w="1509" w:type="pct"/>
          </w:tcPr>
          <w:p w14:paraId="2A0003A5" w14:textId="77777777" w:rsidR="0000594E" w:rsidRPr="00FE043C" w:rsidRDefault="0000594E" w:rsidP="00974FDA">
            <w:pPr>
              <w:pStyle w:val="TableText"/>
            </w:pPr>
            <w:r w:rsidRPr="00FE043C">
              <w:t>Risk analysis</w:t>
            </w:r>
          </w:p>
        </w:tc>
        <w:tc>
          <w:tcPr>
            <w:tcW w:w="3491" w:type="pct"/>
          </w:tcPr>
          <w:p w14:paraId="5D988C48" w14:textId="77777777" w:rsidR="0000594E" w:rsidRPr="00FE043C" w:rsidRDefault="0000594E" w:rsidP="00974FDA">
            <w:pPr>
              <w:pStyle w:val="TableText"/>
            </w:pPr>
            <w:r w:rsidRPr="00FE043C">
              <w:t>Refers to the technical or scientific process for assessing the level of biosecurity risk associated with the goods, or the class of goods, and if necessary, the identification of conditions that must be met to manage the level of biosecurity risk associated with the goods, or class of goods to a level that achieves the ALOP for Australia</w:t>
            </w:r>
            <w:r>
              <w:t>.</w:t>
            </w:r>
          </w:p>
        </w:tc>
      </w:tr>
      <w:tr w:rsidR="0000594E" w:rsidRPr="00A11F8D" w14:paraId="69F7CCCC" w14:textId="77777777" w:rsidTr="00974FDA">
        <w:tc>
          <w:tcPr>
            <w:tcW w:w="1509" w:type="pct"/>
          </w:tcPr>
          <w:p w14:paraId="0A0DF269" w14:textId="77777777" w:rsidR="0000594E" w:rsidRPr="00A11F8D" w:rsidRDefault="0000594E" w:rsidP="00974FDA">
            <w:pPr>
              <w:pStyle w:val="TableText"/>
            </w:pPr>
            <w:r w:rsidRPr="00A11F8D">
              <w:t>SPS Agreement</w:t>
            </w:r>
          </w:p>
        </w:tc>
        <w:tc>
          <w:tcPr>
            <w:tcW w:w="3491" w:type="pct"/>
          </w:tcPr>
          <w:p w14:paraId="54194EFB" w14:textId="77777777" w:rsidR="0000594E" w:rsidRPr="00A11F8D" w:rsidRDefault="0000594E" w:rsidP="00974FDA">
            <w:pPr>
              <w:pStyle w:val="TableText"/>
            </w:pPr>
            <w:r w:rsidRPr="00A11F8D">
              <w:t>WTO Agreement on the Application of Sanitary and Phytosanitary Measures.</w:t>
            </w:r>
          </w:p>
        </w:tc>
      </w:tr>
      <w:tr w:rsidR="0000594E" w:rsidRPr="00A11F8D" w14:paraId="3A3DFC1C" w14:textId="77777777" w:rsidTr="00974FDA">
        <w:tc>
          <w:tcPr>
            <w:tcW w:w="1509" w:type="pct"/>
          </w:tcPr>
          <w:p w14:paraId="6278913D" w14:textId="77777777" w:rsidR="0000594E" w:rsidRPr="00A11F8D" w:rsidRDefault="0000594E" w:rsidP="00974FDA">
            <w:pPr>
              <w:pStyle w:val="TableText"/>
            </w:pPr>
            <w:r w:rsidRPr="00A11F8D">
              <w:t>Stakeholders</w:t>
            </w:r>
          </w:p>
        </w:tc>
        <w:tc>
          <w:tcPr>
            <w:tcW w:w="3491" w:type="pct"/>
          </w:tcPr>
          <w:p w14:paraId="4668B6EA" w14:textId="77777777" w:rsidR="0000594E" w:rsidRPr="00A11F8D" w:rsidRDefault="0000594E" w:rsidP="00974FDA">
            <w:pPr>
              <w:pStyle w:val="TableText"/>
            </w:pPr>
            <w:r w:rsidRPr="00A11F8D">
              <w:t>Government agencies, individuals, community or industry groups or organizations, whether in Australia or overseas, including the proponent/applicant for a specific proposal, who have an interest in the policy issues.</w:t>
            </w:r>
          </w:p>
        </w:tc>
      </w:tr>
      <w:tr w:rsidR="0000594E" w:rsidRPr="00A11F8D" w14:paraId="367AAD72" w14:textId="77777777" w:rsidTr="00974FDA">
        <w:tc>
          <w:tcPr>
            <w:tcW w:w="1509" w:type="pct"/>
          </w:tcPr>
          <w:p w14:paraId="76FD947C" w14:textId="77777777" w:rsidR="0000594E" w:rsidRPr="00A11F8D" w:rsidRDefault="0000594E" w:rsidP="00974FDA">
            <w:pPr>
              <w:pStyle w:val="TableText"/>
            </w:pPr>
            <w:r w:rsidRPr="00A11F8D">
              <w:t>Surveillance</w:t>
            </w:r>
          </w:p>
        </w:tc>
        <w:tc>
          <w:tcPr>
            <w:tcW w:w="3491" w:type="pct"/>
          </w:tcPr>
          <w:p w14:paraId="793662D6" w14:textId="77777777" w:rsidR="0000594E" w:rsidRPr="00A11F8D" w:rsidRDefault="0000594E" w:rsidP="00974FDA">
            <w:pPr>
              <w:pStyle w:val="TableText"/>
            </w:pPr>
            <w:r w:rsidRPr="00A11F8D">
              <w:t>An official process whi</w:t>
            </w:r>
            <w:r>
              <w:t>ch collects, and analyses information related to animal health</w:t>
            </w:r>
            <w:r w:rsidRPr="00A11F8D">
              <w:t>.</w:t>
            </w:r>
          </w:p>
        </w:tc>
      </w:tr>
      <w:tr w:rsidR="0000594E" w:rsidRPr="00A11F8D" w14:paraId="7D9A5545" w14:textId="77777777" w:rsidTr="00974FDA">
        <w:tc>
          <w:tcPr>
            <w:tcW w:w="1509" w:type="pct"/>
          </w:tcPr>
          <w:p w14:paraId="1B5CB214" w14:textId="77777777" w:rsidR="0000594E" w:rsidRPr="00A11F8D" w:rsidRDefault="0000594E" w:rsidP="00974FDA">
            <w:pPr>
              <w:pStyle w:val="TableText"/>
            </w:pPr>
            <w:r w:rsidRPr="00A11F8D">
              <w:t>Unrestricted risk</w:t>
            </w:r>
          </w:p>
        </w:tc>
        <w:tc>
          <w:tcPr>
            <w:tcW w:w="3491" w:type="pct"/>
          </w:tcPr>
          <w:p w14:paraId="4E285D91" w14:textId="77777777" w:rsidR="0000594E" w:rsidRPr="00A11F8D" w:rsidRDefault="0000594E" w:rsidP="00974FDA">
            <w:pPr>
              <w:pStyle w:val="TableText"/>
            </w:pPr>
            <w:r w:rsidRPr="00A11F8D">
              <w:t>Unrestricted risk estimates apply in the absence of risk mitigation measures.</w:t>
            </w:r>
          </w:p>
        </w:tc>
      </w:tr>
    </w:tbl>
    <w:p w14:paraId="042895F3" w14:textId="77777777" w:rsidR="0000594E" w:rsidRDefault="0000594E" w:rsidP="00B64589">
      <w:pPr>
        <w:sectPr w:rsidR="0000594E">
          <w:headerReference w:type="even" r:id="rId55"/>
          <w:headerReference w:type="default" r:id="rId56"/>
          <w:headerReference w:type="first" r:id="rId57"/>
          <w:pgSz w:w="11906" w:h="16838"/>
          <w:pgMar w:top="1418" w:right="1418" w:bottom="1418" w:left="1418" w:header="567" w:footer="283" w:gutter="0"/>
          <w:cols w:space="708"/>
          <w:docGrid w:linePitch="360"/>
        </w:sectPr>
      </w:pPr>
    </w:p>
    <w:p w14:paraId="52D80ED1" w14:textId="7EC1644E" w:rsidR="0000594E" w:rsidRDefault="0000594E" w:rsidP="0000594E">
      <w:pPr>
        <w:pStyle w:val="Heading2"/>
        <w:numPr>
          <w:ilvl w:val="0"/>
          <w:numId w:val="0"/>
        </w:numPr>
        <w:ind w:left="794" w:hanging="794"/>
      </w:pPr>
      <w:bookmarkStart w:id="55" w:name="_Toc97709555"/>
      <w:r>
        <w:t>References</w:t>
      </w:r>
      <w:bookmarkEnd w:id="55"/>
    </w:p>
    <w:p w14:paraId="05CB7603" w14:textId="77777777" w:rsidR="0000594E" w:rsidRDefault="0000594E" w:rsidP="00DD0B55">
      <w:pPr>
        <w:ind w:left="709" w:hanging="720"/>
      </w:pPr>
      <w:r>
        <w:t>Ahne W, Bjorklund HV, Essbauer S, Fijan N, Kurath G and Winton JR (2002) Spring viremia of carp (SVC). Diseases of Aquatic Organisms, 52(3): 261-272.</w:t>
      </w:r>
    </w:p>
    <w:p w14:paraId="697AFEB8" w14:textId="77777777" w:rsidR="0000594E" w:rsidRDefault="0000594E" w:rsidP="00DD0B55">
      <w:pPr>
        <w:ind w:left="709" w:hanging="720"/>
      </w:pPr>
      <w:r>
        <w:t xml:space="preserve">Antuofermo E, Pais A, Nuvoli S, Hetzel U, Burrai GP, Rocca S, Caffara M, Giorgi I, Pedron C and Prearo M (2014) </w:t>
      </w:r>
      <w:r w:rsidRPr="00BB50E3">
        <w:rPr>
          <w:rStyle w:val="Emphasis"/>
        </w:rPr>
        <w:t>Mycobacterium chelonae</w:t>
      </w:r>
      <w:r>
        <w:t xml:space="preserve"> associated with tumor-like skin and oral masses in farmed Russian sturgeons (</w:t>
      </w:r>
      <w:r w:rsidRPr="00BB50E3">
        <w:rPr>
          <w:rStyle w:val="Emphasis"/>
        </w:rPr>
        <w:t>Acipenser gueldenstaedtii</w:t>
      </w:r>
      <w:r>
        <w:t>). BMC veterinary research, 10(1): 1-9</w:t>
      </w:r>
    </w:p>
    <w:p w14:paraId="2E8ACA70" w14:textId="77777777" w:rsidR="0000594E" w:rsidRDefault="0000594E" w:rsidP="00DD0B55">
      <w:pPr>
        <w:ind w:left="709" w:hanging="720"/>
      </w:pPr>
      <w:r>
        <w:t xml:space="preserve">Australian Quarantine and Inspection Service (1999a) </w:t>
      </w:r>
      <w:r w:rsidRPr="00BB50E3">
        <w:rPr>
          <w:rStyle w:val="Emphasis"/>
        </w:rPr>
        <w:t>Import Risk Analysis on Non-viable Salmonids and Non-salmonid Marine Finfish</w:t>
      </w:r>
      <w:r>
        <w:t>. Australian Quarantine and Inspection Service. Australian Government.</w:t>
      </w:r>
    </w:p>
    <w:p w14:paraId="1D84EC41" w14:textId="77777777" w:rsidR="0000594E" w:rsidRDefault="0000594E" w:rsidP="00DD0B55">
      <w:pPr>
        <w:ind w:left="709" w:hanging="720"/>
      </w:pPr>
      <w:r>
        <w:t xml:space="preserve">Australian Quarantine and Inspection Service (1999b) </w:t>
      </w:r>
      <w:r w:rsidRPr="00BB50E3">
        <w:rPr>
          <w:rStyle w:val="Emphasis"/>
        </w:rPr>
        <w:t>Import Risk Analysis on Live Ornamental Finfish</w:t>
      </w:r>
      <w:r>
        <w:t>. Australian Quarantine and Inspection Service. Australian Government.</w:t>
      </w:r>
    </w:p>
    <w:p w14:paraId="0F682A9F" w14:textId="77777777" w:rsidR="0000594E" w:rsidRDefault="0000594E" w:rsidP="00DD0B55">
      <w:pPr>
        <w:ind w:left="709" w:hanging="720"/>
      </w:pPr>
      <w:r>
        <w:t xml:space="preserve">Athanassopoulou F, Billinis C and Prapas T (2004) Important disease conditions of newly cultured species in intensive freshwater farms in Greece: first incidence of nodavirus infection in </w:t>
      </w:r>
      <w:r w:rsidRPr="00BB50E3">
        <w:rPr>
          <w:rStyle w:val="Emphasis"/>
        </w:rPr>
        <w:t>Acipenser</w:t>
      </w:r>
      <w:r>
        <w:t xml:space="preserve"> sp. Diseases of Aquatic Organisms, 60(3): 247-252.</w:t>
      </w:r>
    </w:p>
    <w:p w14:paraId="2A37C14C" w14:textId="77777777" w:rsidR="0000594E" w:rsidRDefault="0000594E" w:rsidP="00DD0B55">
      <w:pPr>
        <w:ind w:left="709" w:hanging="720"/>
      </w:pPr>
      <w:r>
        <w:t>Axén C, Vendramin N and Toffan A (2018) Outbreak of mortality associated with Acipenser Iridovirus European (AcIV-E) detection in Siberian Sturgeon (</w:t>
      </w:r>
      <w:r w:rsidRPr="00BB50E3">
        <w:rPr>
          <w:rStyle w:val="Emphasis"/>
        </w:rPr>
        <w:t>Acipenser baerii</w:t>
      </w:r>
      <w:r>
        <w:t>) farmed in Sweden. Fishes, 3(4): 1-8.</w:t>
      </w:r>
    </w:p>
    <w:p w14:paraId="37FF488B" w14:textId="77777777" w:rsidR="0000594E" w:rsidRDefault="0000594E" w:rsidP="00DD0B55">
      <w:pPr>
        <w:ind w:left="709" w:hanging="720"/>
      </w:pPr>
      <w:r>
        <w:t>Barnes AC (2011) Enteric Redmouth Disease (ERM) (</w:t>
      </w:r>
      <w:r w:rsidRPr="00BB50E3">
        <w:rPr>
          <w:rStyle w:val="Emphasis"/>
        </w:rPr>
        <w:t>Yersinia ruckeri</w:t>
      </w:r>
      <w:r>
        <w:t xml:space="preserve">). </w:t>
      </w:r>
      <w:r w:rsidRPr="00BB50E3">
        <w:rPr>
          <w:rStyle w:val="Emphasis"/>
        </w:rPr>
        <w:t>Fish Diseases and Disorders</w:t>
      </w:r>
      <w:r>
        <w:t xml:space="preserve">, Viral, Bacterial and Fungal Infections, Ed, Woo P. T. K, 2nd edn, 34: 84–511. </w:t>
      </w:r>
    </w:p>
    <w:p w14:paraId="578EBE5B" w14:textId="77777777" w:rsidR="0000594E" w:rsidRDefault="0000594E" w:rsidP="00DD0B55">
      <w:pPr>
        <w:ind w:left="709" w:hanging="720"/>
      </w:pPr>
      <w:r>
        <w:t>Bauer ON, Pugachev ON and Voronin VN (2002) Study of parasites and diseases of sturgeons in Russia: a review. Journal of Applied Ichthyology, 18(4-6): 420-429.</w:t>
      </w:r>
    </w:p>
    <w:p w14:paraId="1A299C4D" w14:textId="77777777" w:rsidR="0000594E" w:rsidRDefault="0000594E" w:rsidP="00DD0B55">
      <w:pPr>
        <w:ind w:left="709" w:hanging="720"/>
      </w:pPr>
      <w:r>
        <w:t>Bigarré L, Lesne M, Lautraite A, Chesneau V, Leroux A, Jamin M, Boitard PM, Toffan A, Prearo M, Labrut S and Daniel P (2017) Molecular identification of iridoviruses infecting various sturgeon species in Europe. Journal of Fish Diseases, 40(1): 105-118.</w:t>
      </w:r>
    </w:p>
    <w:p w14:paraId="495DF763" w14:textId="77777777" w:rsidR="0000594E" w:rsidRDefault="0000594E" w:rsidP="00DD0B55">
      <w:pPr>
        <w:ind w:left="709" w:hanging="720"/>
      </w:pPr>
      <w:r>
        <w:t>Billard R and Lecointre G (2000) Biology and conservation of sturgeon and paddlefish. Reviews in Fish Biology and Fisheries, 10(4): 355-392.</w:t>
      </w:r>
    </w:p>
    <w:p w14:paraId="34E85A65" w14:textId="77777777" w:rsidR="0000594E" w:rsidRDefault="0000594E" w:rsidP="00DD0B55">
      <w:pPr>
        <w:ind w:left="709" w:hanging="720"/>
      </w:pPr>
      <w:r>
        <w:t xml:space="preserve">Bootland LM and Leong JC (1999) Infectious hematopoietic necrosis virus. In: </w:t>
      </w:r>
      <w:r w:rsidRPr="00BB50E3">
        <w:rPr>
          <w:rStyle w:val="Emphasis"/>
        </w:rPr>
        <w:t>Fish Diseases and Disorders</w:t>
      </w:r>
      <w:r>
        <w:t>, Volume 3: Viral, Bacterial and Fungal Infections. Woo P.T.K. &amp; Bruno D.W., eds. CAB International, Oxon, UK, 57–121.</w:t>
      </w:r>
    </w:p>
    <w:p w14:paraId="50E0AED4" w14:textId="77777777" w:rsidR="0000594E" w:rsidRDefault="0000594E" w:rsidP="00DD0B55">
      <w:pPr>
        <w:ind w:left="709" w:hanging="720"/>
      </w:pPr>
      <w:r>
        <w:t xml:space="preserve">Bosi G, Arrighi S, Di Giancamillo A and Domeneghini C (2005) Histochemistry of glycoconjugates in mucous cells of </w:t>
      </w:r>
      <w:r w:rsidRPr="00BB50E3">
        <w:rPr>
          <w:rStyle w:val="Emphasis"/>
        </w:rPr>
        <w:t>Salmo trutta</w:t>
      </w:r>
      <w:r>
        <w:t xml:space="preserve"> uninfected and naturally parasitized with intestinal helminths. Diseases of Aquatic Organisms, 64(1): 45-51.</w:t>
      </w:r>
    </w:p>
    <w:p w14:paraId="569FE88F" w14:textId="77777777" w:rsidR="0000594E" w:rsidRDefault="0000594E" w:rsidP="00DD0B55">
      <w:pPr>
        <w:ind w:left="709" w:hanging="720"/>
      </w:pPr>
      <w:r>
        <w:t xml:space="preserve">Bromage ES, Thomas A and Owens L (1999) </w:t>
      </w:r>
      <w:r w:rsidRPr="00BB50E3">
        <w:rPr>
          <w:rStyle w:val="Emphasis"/>
        </w:rPr>
        <w:t>Streptococcus iniae</w:t>
      </w:r>
      <w:r>
        <w:t xml:space="preserve">, a bacterial infection in barramundi </w:t>
      </w:r>
      <w:r w:rsidRPr="00BB50E3">
        <w:rPr>
          <w:rStyle w:val="Emphasis"/>
        </w:rPr>
        <w:t>Lates calcarifer</w:t>
      </w:r>
      <w:r>
        <w:t>. Diseases of aquatic organisms, 36(3): 177-181.</w:t>
      </w:r>
    </w:p>
    <w:p w14:paraId="4FA9A538" w14:textId="77777777" w:rsidR="0000594E" w:rsidRDefault="0000594E" w:rsidP="00DD0B55">
      <w:pPr>
        <w:ind w:left="709" w:hanging="720"/>
      </w:pPr>
      <w:r>
        <w:t>Bronzi P, Rosenthal H and Gessner J (2011) Global sturgeon aquaculture production: an overview. Journal of Applied Ichthyology, 27(2): 169-175.</w:t>
      </w:r>
    </w:p>
    <w:p w14:paraId="3A342511" w14:textId="77777777" w:rsidR="0000594E" w:rsidRDefault="0000594E" w:rsidP="00DD0B55">
      <w:pPr>
        <w:ind w:left="709" w:hanging="720"/>
      </w:pPr>
      <w:r>
        <w:t>Bruch RM, Haxton TJ, Koenigs R, Welsh A and Kerr SJ (2016) Status of lake sturgeon (</w:t>
      </w:r>
      <w:r w:rsidRPr="00243FE1">
        <w:rPr>
          <w:rStyle w:val="Emphasis"/>
        </w:rPr>
        <w:t>Acipenser fulvescens</w:t>
      </w:r>
      <w:r>
        <w:t xml:space="preserve"> Rafinesque 1817) in North America. Journal of Applied Ichthyology, 32: 162-190.</w:t>
      </w:r>
    </w:p>
    <w:p w14:paraId="7D7EE134" w14:textId="77777777" w:rsidR="0000594E" w:rsidRDefault="0000594E" w:rsidP="00DD0B55">
      <w:pPr>
        <w:ind w:left="709" w:hanging="720"/>
      </w:pPr>
      <w:r>
        <w:t xml:space="preserve">Choudhury A (2009) A new deropristiid species (Trematoda: Deropristiidae) from the lake sturgeon </w:t>
      </w:r>
      <w:r w:rsidRPr="00243FE1">
        <w:rPr>
          <w:rStyle w:val="Emphasis"/>
        </w:rPr>
        <w:t>Acipenser fulvescens</w:t>
      </w:r>
      <w:r>
        <w:t xml:space="preserve"> in Wisconsin, and its biogeographical implications. Journal of Parasitology, 95(5): 1159-1164.</w:t>
      </w:r>
    </w:p>
    <w:p w14:paraId="0792748A" w14:textId="77777777" w:rsidR="0000594E" w:rsidRDefault="0000594E" w:rsidP="00DD0B55">
      <w:pPr>
        <w:ind w:left="709" w:hanging="720"/>
      </w:pPr>
      <w:r>
        <w:t>Ciulli S, Volpe E, Sirri R, Tura G, Errani F, Zamperin G, Toffan A, Silvi M, Renzi A, Abbadi M and Biasini L (2020) Multifactorial Causes of Chronic Mortality in Juvenile Sturgeon (</w:t>
      </w:r>
      <w:r w:rsidRPr="00243FE1">
        <w:rPr>
          <w:rStyle w:val="Emphasis"/>
        </w:rPr>
        <w:t>Huso huso</w:t>
      </w:r>
      <w:r>
        <w:t>). Animals, 10(10): 1866.</w:t>
      </w:r>
    </w:p>
    <w:p w14:paraId="188D944C" w14:textId="77777777" w:rsidR="0000594E" w:rsidRDefault="0000594E" w:rsidP="00DD0B55">
      <w:pPr>
        <w:ind w:left="709" w:hanging="720"/>
      </w:pPr>
      <w:r>
        <w:t xml:space="preserve">Costinar L, Herman V, Pascu C, Marcu AD Marcu A, Faur B (2010) Isolation and characterization of </w:t>
      </w:r>
      <w:r w:rsidRPr="00243FE1">
        <w:rPr>
          <w:rStyle w:val="Emphasis"/>
        </w:rPr>
        <w:t>Vibrio alginolyticus</w:t>
      </w:r>
      <w:r>
        <w:t xml:space="preserve"> and </w:t>
      </w:r>
      <w:r w:rsidRPr="00243FE1">
        <w:rPr>
          <w:rStyle w:val="Emphasis"/>
        </w:rPr>
        <w:t>Pasteurella</w:t>
      </w:r>
      <w:r>
        <w:t xml:space="preserve"> spp from Siberian sturgeon </w:t>
      </w:r>
      <w:r w:rsidRPr="00243FE1">
        <w:rPr>
          <w:rStyle w:val="Emphasis"/>
        </w:rPr>
        <w:t>Acinpenser baerii</w:t>
      </w:r>
      <w:r>
        <w:t>. Lucrari Stiintifice Medicina Veterinara. 43:125–128.</w:t>
      </w:r>
    </w:p>
    <w:p w14:paraId="0A7EEA00" w14:textId="77777777" w:rsidR="0000594E" w:rsidRDefault="0000594E" w:rsidP="00DD0B55">
      <w:pPr>
        <w:ind w:left="709" w:hanging="720"/>
      </w:pPr>
      <w:r>
        <w:t>Czeczuga B, Czeczuga-Semeniuk E, Semeniuk A and Muszyńska E (2011) Zoosporic fungi and fungus-like organisms growing on the eggs of four species of sturgeonid fish (Acipenseriformes). Trends in Comparative Biochemistry &amp; Physiology, 15: 83-92.</w:t>
      </w:r>
    </w:p>
    <w:p w14:paraId="41E3B2EE" w14:textId="77777777" w:rsidR="0000594E" w:rsidRDefault="0000594E" w:rsidP="00DD0B55">
      <w:pPr>
        <w:ind w:left="709" w:hanging="720"/>
      </w:pPr>
      <w:r>
        <w:t xml:space="preserve">Deng ML, Yu ZH, Geng Y, Wang KY, Chen DF, Huang XL, Ou YP, Chen ZL, Zhong ZJ and Lai WM (2017) Outbreaks of Streptococcosis associated with </w:t>
      </w:r>
      <w:r w:rsidRPr="00243FE1">
        <w:rPr>
          <w:rStyle w:val="Emphasis"/>
        </w:rPr>
        <w:t>Streptococcus iniae</w:t>
      </w:r>
      <w:r>
        <w:t xml:space="preserve"> in Siberian sturgeon (</w:t>
      </w:r>
      <w:r w:rsidRPr="00243FE1">
        <w:rPr>
          <w:rStyle w:val="Emphasis"/>
        </w:rPr>
        <w:t>Acipenser baerii</w:t>
      </w:r>
      <w:r>
        <w:t>) in China. Aquaculture Research, 48(3): 909-919.</w:t>
      </w:r>
    </w:p>
    <w:p w14:paraId="57541F63" w14:textId="77777777" w:rsidR="0000594E" w:rsidRDefault="0000594E" w:rsidP="00DD0B55">
      <w:pPr>
        <w:ind w:left="709" w:hanging="720"/>
      </w:pPr>
      <w:r>
        <w:t xml:space="preserve">Department of Agriculture and Water Resources (2017). Viral encephalopathy and retinopathy (Version 2.0). In: </w:t>
      </w:r>
      <w:r w:rsidRPr="00243FE1">
        <w:rPr>
          <w:rStyle w:val="Emphasis"/>
        </w:rPr>
        <w:t>Australian Aquatic Veterinary Emergency Plan (AQUAVETPLAN)</w:t>
      </w:r>
      <w:r>
        <w:t>, Australian Government Department of Agriculture and Water Resources, Canberra, ACT.</w:t>
      </w:r>
    </w:p>
    <w:p w14:paraId="51450B61" w14:textId="77777777" w:rsidR="0000594E" w:rsidRDefault="0000594E" w:rsidP="00DD0B55">
      <w:pPr>
        <w:ind w:left="709" w:hanging="720"/>
      </w:pPr>
      <w:r>
        <w:t xml:space="preserve">Dettlaff TA, Ginsburg AS and Schmalhausen OI (2012) </w:t>
      </w:r>
      <w:r w:rsidRPr="00243FE1">
        <w:rPr>
          <w:rStyle w:val="Emphasis"/>
        </w:rPr>
        <w:t>Sturgeon fishes: developmental biology and aquaculture</w:t>
      </w:r>
      <w:r>
        <w:t>. Springer Science &amp; Business Media.</w:t>
      </w:r>
    </w:p>
    <w:p w14:paraId="60D27016" w14:textId="68A9BEAF" w:rsidR="0000594E" w:rsidRDefault="0000594E" w:rsidP="00DD0B55">
      <w:pPr>
        <w:ind w:left="709" w:hanging="720"/>
      </w:pPr>
      <w:r>
        <w:t xml:space="preserve">Duffus AL, Waltzek TB, Stöhr AC, Allender MC, Gotesman M, Whittington RJ, Hick P, Hines MK and Marschang RE (2015) Distribution and host range of ranaviruses. In </w:t>
      </w:r>
      <w:r w:rsidRPr="00243FE1">
        <w:rPr>
          <w:rStyle w:val="Emphasis"/>
        </w:rPr>
        <w:t>Ranaviruses</w:t>
      </w:r>
      <w:r>
        <w:t>. Springer, Cham. pp. 9-57.</w:t>
      </w:r>
    </w:p>
    <w:p w14:paraId="4F3CC4C1" w14:textId="7A301591" w:rsidR="00F9664F" w:rsidRDefault="00BE1998" w:rsidP="00DD0B55">
      <w:pPr>
        <w:ind w:left="709" w:hanging="720"/>
      </w:pPr>
      <w:r>
        <w:t>FishBase</w:t>
      </w:r>
      <w:r w:rsidRPr="00BE1998">
        <w:t xml:space="preserve"> 20</w:t>
      </w:r>
      <w:r>
        <w:t>21</w:t>
      </w:r>
      <w:r w:rsidRPr="00BE1998">
        <w:t xml:space="preserve">, </w:t>
      </w:r>
      <w:r>
        <w:t xml:space="preserve">25 species in Family </w:t>
      </w:r>
      <w:r w:rsidRPr="00BE1998">
        <w:rPr>
          <w:rStyle w:val="Emphasis"/>
        </w:rPr>
        <w:t>Acipenseridae</w:t>
      </w:r>
      <w:r>
        <w:t>’</w:t>
      </w:r>
      <w:r w:rsidR="00F9664F">
        <w:t>,</w:t>
      </w:r>
      <w:r>
        <w:t xml:space="preserve"> </w:t>
      </w:r>
      <w:r w:rsidR="00F9664F">
        <w:t xml:space="preserve">FishBase, </w:t>
      </w:r>
      <w:r>
        <w:t>Froese R and Pauly</w:t>
      </w:r>
      <w:r w:rsidR="00F9664F">
        <w:t xml:space="preserve"> D, </w:t>
      </w:r>
      <w:hyperlink r:id="rId58" w:history="1">
        <w:r w:rsidR="00F9664F">
          <w:rPr>
            <w:rStyle w:val="Hyperlink"/>
          </w:rPr>
          <w:t>All Species (fishbase.se)</w:t>
        </w:r>
      </w:hyperlink>
      <w:r w:rsidR="00F9664F">
        <w:t>,</w:t>
      </w:r>
      <w:r w:rsidR="00F9664F" w:rsidRPr="00BE1998">
        <w:t xml:space="preserve"> accessed </w:t>
      </w:r>
      <w:r w:rsidR="00F9664F">
        <w:t>2</w:t>
      </w:r>
      <w:r w:rsidR="00F9664F" w:rsidRPr="00BE1998">
        <w:t xml:space="preserve"> </w:t>
      </w:r>
      <w:r w:rsidR="00F9664F">
        <w:t>November 2021.</w:t>
      </w:r>
    </w:p>
    <w:p w14:paraId="0422F2C2" w14:textId="77777777" w:rsidR="0000594E" w:rsidRDefault="0000594E" w:rsidP="00DD0B55">
      <w:pPr>
        <w:ind w:left="709" w:hanging="720"/>
      </w:pPr>
      <w:r>
        <w:t>Georgiadis MP, Hedrick RP, Johnson WO, Yun S and Gardner IA (2000) Risk factors for outbreaks of disease attributable to white sturgeon iridovirus and white sturgeon herpesvirus-2 at a commercial sturgeon farm. American Journal of Veterinary Research, 61(10): 1232–1240.</w:t>
      </w:r>
    </w:p>
    <w:p w14:paraId="4BC7AC21" w14:textId="77777777" w:rsidR="0000594E" w:rsidRDefault="0000594E" w:rsidP="00DD0B55">
      <w:pPr>
        <w:ind w:left="709" w:hanging="720"/>
      </w:pPr>
      <w:r>
        <w:t>Goodwin A (2012) Herpesviruses in fish. Southern Regional Aquaculture Centre.</w:t>
      </w:r>
    </w:p>
    <w:p w14:paraId="46235BE8" w14:textId="77777777" w:rsidR="0000594E" w:rsidRDefault="0000594E" w:rsidP="00DD0B55">
      <w:pPr>
        <w:ind w:left="709" w:hanging="720"/>
      </w:pPr>
      <w:r>
        <w:t>Groff JM, LaPatra SE, Munn RJ, Anderson ML and Osburn BI (1996) Epitheliocystis infection in cultured white sturgeon (</w:t>
      </w:r>
      <w:r w:rsidRPr="00243FE1">
        <w:rPr>
          <w:rStyle w:val="Emphasis"/>
        </w:rPr>
        <w:t>Acipenser transmontanus</w:t>
      </w:r>
      <w:r>
        <w:t>): antigenic and ultrastructural similarities of the causative agent to the chlamydiae. Journal of Veterinary Diagnostic Investigation, 8(2): 172-180.</w:t>
      </w:r>
    </w:p>
    <w:p w14:paraId="5589BF07" w14:textId="77777777" w:rsidR="0000594E" w:rsidRDefault="0000594E" w:rsidP="00DD0B55">
      <w:pPr>
        <w:ind w:left="709" w:hanging="720"/>
      </w:pPr>
      <w:r>
        <w:t>Haenen LOM, Way K, Bergmann SM and Ariel E (2004) The emergence of koi herpesvirus and its significance to European aquaculture. Bulletin of the European Association of Fish Pathologists, 24: 293–307.</w:t>
      </w:r>
    </w:p>
    <w:p w14:paraId="20725107" w14:textId="77777777" w:rsidR="0000594E" w:rsidRDefault="0000594E" w:rsidP="00DD0B55">
      <w:pPr>
        <w:ind w:left="709" w:hanging="720"/>
      </w:pPr>
      <w:r>
        <w:t xml:space="preserve">Handlinger J, Soltani M and Percival S (1997) The pathology of </w:t>
      </w:r>
      <w:r w:rsidRPr="00243FE1">
        <w:rPr>
          <w:rStyle w:val="Emphasis"/>
        </w:rPr>
        <w:t>Flexibacter maritimus</w:t>
      </w:r>
      <w:r>
        <w:t xml:space="preserve"> in aquaculture species in Tasmania, Australia. Journal of Fish Diseases, 20(3): 159-168. </w:t>
      </w:r>
    </w:p>
    <w:p w14:paraId="5C9B3915" w14:textId="77777777" w:rsidR="0000594E" w:rsidRDefault="0000594E" w:rsidP="00DD0B55">
      <w:pPr>
        <w:ind w:left="709" w:hanging="720"/>
      </w:pPr>
      <w:r>
        <w:t xml:space="preserve">Hedrick RP, Speas J, Kent ML and McDowell T (1985) Adenovirus-like particles associated with a disease of cultured white sturgeon, </w:t>
      </w:r>
      <w:r w:rsidRPr="00243FE1">
        <w:rPr>
          <w:rStyle w:val="Emphasis"/>
        </w:rPr>
        <w:t>Acipenser transmontanus</w:t>
      </w:r>
      <w:r>
        <w:t xml:space="preserve">. Canadian Journal of Fisheries and Aquatic Sciences, 42: 1321-1325. </w:t>
      </w:r>
    </w:p>
    <w:p w14:paraId="49E9B5AB" w14:textId="77777777" w:rsidR="0000594E" w:rsidRDefault="0000594E" w:rsidP="00DD0B55">
      <w:pPr>
        <w:ind w:left="709" w:hanging="720"/>
      </w:pPr>
      <w:r>
        <w:t xml:space="preserve">Hedrick RP, McDowell TS, Groff JM, Yun S and Wingfield WH (1992) Isolation and some properties of an iridovirus-like agent from white sturgeon </w:t>
      </w:r>
      <w:r w:rsidRPr="00243FE1">
        <w:rPr>
          <w:rStyle w:val="Emphasis"/>
        </w:rPr>
        <w:t>Acipenser transmontanus</w:t>
      </w:r>
      <w:r>
        <w:t xml:space="preserve">. Diseases of Aquatic Organisms, 12: 75−81. </w:t>
      </w:r>
    </w:p>
    <w:p w14:paraId="25EB2F33" w14:textId="77777777" w:rsidR="0000594E" w:rsidRDefault="0000594E" w:rsidP="00DD0B55">
      <w:pPr>
        <w:ind w:left="709" w:hanging="720"/>
      </w:pPr>
      <w:r>
        <w:t>Hershberger PK, van der Leeuw BK, Gregg JL, Grady CA, Lujan KM, Gutenberger SK, Purcell MK, Woodson JC, Winton JR and Parsley MJ (2010) Amplification and transport of an endemic fish disease by an introduced species. Biological Invasions, 12(11): 3665-3675.</w:t>
      </w:r>
    </w:p>
    <w:p w14:paraId="4A7E7558" w14:textId="77777777" w:rsidR="0000594E" w:rsidRDefault="0000594E" w:rsidP="00DD0B55">
      <w:pPr>
        <w:ind w:left="709" w:hanging="720"/>
      </w:pPr>
      <w:r>
        <w:t>Hofsoe-Oppermann P, Kiełpińska J, Panicz R and Bergmann SM (2019) detection of white sturgeon iridovirus (WSIV) in sturgeons (Actinopterygii: Acipenseriformes: Acipenseridae) from aquaculture facilities located in Poland, Germany, and Italy. Acta Ichthyologica et Piscatoria, 49(3): 257-264.</w:t>
      </w:r>
    </w:p>
    <w:p w14:paraId="7068852F" w14:textId="77777777" w:rsidR="0000594E" w:rsidRDefault="0000594E" w:rsidP="00DD0B55">
      <w:pPr>
        <w:ind w:left="709" w:hanging="720"/>
      </w:pPr>
      <w:r>
        <w:t>Hughes KP, Smith SA and Luoma J (2001) Amoebic Gill Disease in Pallid Sturgeon (</w:t>
      </w:r>
      <w:r w:rsidRPr="00243FE1">
        <w:rPr>
          <w:rStyle w:val="Emphasis"/>
        </w:rPr>
        <w:t>Scaphirhynchus albus</w:t>
      </w:r>
      <w:r>
        <w:t xml:space="preserve">) IAAAM 2001. </w:t>
      </w:r>
    </w:p>
    <w:p w14:paraId="74CA6291" w14:textId="77777777" w:rsidR="0000594E" w:rsidRDefault="0000594E" w:rsidP="00DD0B55">
      <w:pPr>
        <w:ind w:left="709" w:hanging="720"/>
      </w:pPr>
      <w:r>
        <w:t xml:space="preserve">Kayiş Ş, Er A, Kangel P and Kurtoğlu İZ (2017) Bacterial pathogens and health problems of </w:t>
      </w:r>
      <w:r w:rsidRPr="00243FE1">
        <w:rPr>
          <w:rStyle w:val="Emphasis"/>
        </w:rPr>
        <w:t>Acipenser gueldenstaedtii</w:t>
      </w:r>
      <w:r>
        <w:t xml:space="preserve"> and </w:t>
      </w:r>
      <w:r w:rsidRPr="00243FE1">
        <w:rPr>
          <w:rStyle w:val="Emphasis"/>
        </w:rPr>
        <w:t>Acipenser baerii</w:t>
      </w:r>
      <w:r>
        <w:t xml:space="preserve"> sturgeons reared in the eastern Black Sea region of Turkey. Iranian Journal of Veterinary Research, 18(1): 18.</w:t>
      </w:r>
    </w:p>
    <w:p w14:paraId="133456AE" w14:textId="77777777" w:rsidR="0000594E" w:rsidRDefault="0000594E" w:rsidP="00DD0B55">
      <w:pPr>
        <w:ind w:left="709" w:hanging="720"/>
      </w:pPr>
      <w:r>
        <w:t xml:space="preserve">Kelley GO, Waltzek TB, McDowell TS, Yun SC, LaPatra SE and Hedrick RP (2005) Genetic relationships among herpes-like viruses isolated from sturgeon. Journal of Aquatic Animal Health, 17: 297–303. </w:t>
      </w:r>
    </w:p>
    <w:p w14:paraId="59EE0A61" w14:textId="77777777" w:rsidR="0000594E" w:rsidRDefault="0000594E" w:rsidP="00DD0B55">
      <w:pPr>
        <w:ind w:left="709" w:hanging="720"/>
      </w:pPr>
      <w:r>
        <w:t>Kempter J, Sadowski J, Schutze H, Fischer U, Dauber M, Fichtner D, Panicz R and Bergmann SM (2009) Koi herpesvirus: Do Acipenserid restitution programs pose a threat to carp farms in the disease free zones? Acta Ichthyologica et Piscatoria, 39: 119‒126.</w:t>
      </w:r>
    </w:p>
    <w:p w14:paraId="1C111BC8" w14:textId="77777777" w:rsidR="0000594E" w:rsidRDefault="0000594E" w:rsidP="00DD0B55">
      <w:pPr>
        <w:ind w:left="709" w:hanging="720"/>
      </w:pPr>
      <w:r>
        <w:t>Kim D, Kang K, Cheon H, Im J and Park K (2015) Carnobacterium isolated from caviar of sturgeon (</w:t>
      </w:r>
      <w:r w:rsidRPr="00243FE1">
        <w:rPr>
          <w:rStyle w:val="Emphasis"/>
        </w:rPr>
        <w:t>Acipenser ruthenus</w:t>
      </w:r>
      <w:r>
        <w:t>) farmed in Korea. Journal of Bacteriology and Virology, 45(2): 151-154.</w:t>
      </w:r>
    </w:p>
    <w:p w14:paraId="57639AC0" w14:textId="77777777" w:rsidR="0000594E" w:rsidRDefault="0000594E" w:rsidP="00DD0B55">
      <w:pPr>
        <w:ind w:left="709" w:hanging="720"/>
      </w:pPr>
      <w:r>
        <w:t>Kurobe T, Kelley GO, Waltzek TB and Hedrick RP (2008) Revised phylogenetic relationships among herpesviruses isolated from sturgeon. Journal of Aquatic Animal Health 20: 96–102.</w:t>
      </w:r>
    </w:p>
    <w:p w14:paraId="2334A273" w14:textId="77777777" w:rsidR="0000594E" w:rsidRDefault="0000594E" w:rsidP="00DD0B55">
      <w:pPr>
        <w:ind w:left="709" w:hanging="720"/>
      </w:pPr>
      <w:r>
        <w:t>LaPatra SE, Groff JM, Jones GR, Holt RA, Hauck AK and Hedrick RP (1994) Occurrence of white sturgeon iridovirus infections among cultured white sturgeon in the Pacific Northwest. Aquaculture 126: 201–210.</w:t>
      </w:r>
    </w:p>
    <w:p w14:paraId="3548E26E" w14:textId="77777777" w:rsidR="0000594E" w:rsidRDefault="0000594E" w:rsidP="00DD0B55">
      <w:pPr>
        <w:ind w:left="709" w:hanging="720"/>
      </w:pPr>
      <w:r>
        <w:t xml:space="preserve">LaPatra SE, Groff JM, Keith I, Hogans WE and Groman D (2014) Case report: concurrent herpesviral and presumptive iridoviral infection associated with disease in cultured shortnose sturgeon, </w:t>
      </w:r>
      <w:r w:rsidRPr="00243FE1">
        <w:rPr>
          <w:rStyle w:val="Emphasis"/>
        </w:rPr>
        <w:t>Acipenser brevirostrum</w:t>
      </w:r>
      <w:r>
        <w:t xml:space="preserve"> (L.), from the Atlantic coast of Canada. Journal of Fish Diseases 37: 141–147.</w:t>
      </w:r>
    </w:p>
    <w:p w14:paraId="482368D5" w14:textId="77777777" w:rsidR="0000594E" w:rsidRDefault="0000594E" w:rsidP="00DD0B55">
      <w:pPr>
        <w:ind w:left="709" w:hanging="720"/>
      </w:pPr>
      <w:r>
        <w:t>LaPatra SE, Jones GR, Lauda KA, McDowell TS, Schneider R and Hedrick RP (1995) White sturgeon as a potential vector of infectious hematopoietic necrosis virus. Journal of Aquatic Animal Health, 7(3): 225-230.</w:t>
      </w:r>
    </w:p>
    <w:p w14:paraId="1179892D" w14:textId="77777777" w:rsidR="0000594E" w:rsidRDefault="0000594E" w:rsidP="00DD0B55">
      <w:pPr>
        <w:ind w:left="709" w:hanging="720"/>
      </w:pPr>
      <w:r>
        <w:t xml:space="preserve">Ma Z, Yang H, Li T, Luo L and Gao J (2009) Isolation and identification of pathogenic </w:t>
      </w:r>
      <w:r w:rsidRPr="00243FE1">
        <w:rPr>
          <w:rStyle w:val="Emphasis"/>
        </w:rPr>
        <w:t xml:space="preserve">Aeromonas veronii </w:t>
      </w:r>
      <w:r>
        <w:t>isolated from infected Siberian sturgeon (</w:t>
      </w:r>
      <w:r w:rsidRPr="00243FE1">
        <w:rPr>
          <w:rStyle w:val="Emphasis"/>
        </w:rPr>
        <w:t>Acipenser baerii</w:t>
      </w:r>
      <w:r>
        <w:t xml:space="preserve">). </w:t>
      </w:r>
      <w:r w:rsidRPr="00243FE1">
        <w:rPr>
          <w:rStyle w:val="Emphasis"/>
        </w:rPr>
        <w:t>Wei sheng wu xue bao = Acta microbiologica Sinica</w:t>
      </w:r>
      <w:r>
        <w:t xml:space="preserve">, 49(10): 1289-1294. </w:t>
      </w:r>
    </w:p>
    <w:p w14:paraId="7E9035FF" w14:textId="77777777" w:rsidR="0000594E" w:rsidRDefault="0000594E" w:rsidP="00DD0B55">
      <w:pPr>
        <w:ind w:left="709" w:hanging="720"/>
      </w:pPr>
      <w:r>
        <w:t xml:space="preserve">Moghaddam SB (2015) Study on </w:t>
      </w:r>
      <w:r w:rsidRPr="00243FE1">
        <w:rPr>
          <w:rStyle w:val="Emphasis"/>
        </w:rPr>
        <w:t>Trichodina reticulata</w:t>
      </w:r>
      <w:r>
        <w:t xml:space="preserve"> and </w:t>
      </w:r>
      <w:r w:rsidRPr="00243FE1">
        <w:rPr>
          <w:rStyle w:val="Emphasis"/>
        </w:rPr>
        <w:t>Diplostomum spathaceum</w:t>
      </w:r>
      <w:r>
        <w:t xml:space="preserve"> in larvae and fingerlings of the Persian sturgeon (</w:t>
      </w:r>
      <w:r w:rsidRPr="00243FE1">
        <w:rPr>
          <w:rStyle w:val="Emphasis"/>
        </w:rPr>
        <w:t>Acipenser persicus</w:t>
      </w:r>
      <w:r>
        <w:t>). Research Journal of Fisheries and Hydrobiology, 10(10): 728-733.</w:t>
      </w:r>
    </w:p>
    <w:p w14:paraId="7D746FBE" w14:textId="097DFF29" w:rsidR="0000594E" w:rsidRDefault="0000594E" w:rsidP="00DD0B55">
      <w:pPr>
        <w:ind w:left="709" w:hanging="720"/>
      </w:pPr>
      <w:r>
        <w:t xml:space="preserve">Mohler JW (2003) Culture manual for the Atlantic sturgeon </w:t>
      </w:r>
      <w:r w:rsidRPr="00243FE1">
        <w:rPr>
          <w:rStyle w:val="Emphasis"/>
        </w:rPr>
        <w:t>Acipenser oxyrinchus</w:t>
      </w:r>
      <w:r>
        <w:t>, pp. 1-66.</w:t>
      </w:r>
    </w:p>
    <w:p w14:paraId="76EFD2D1" w14:textId="77777777" w:rsidR="0000594E" w:rsidRDefault="0000594E" w:rsidP="00DD0B55">
      <w:pPr>
        <w:ind w:left="709" w:hanging="720"/>
      </w:pPr>
      <w:r>
        <w:t xml:space="preserve">Mohseni M, Pourkazemi M, Bahmani M, Falahatkar B, Pourali HR and Salehpour M (2006) Effects of feeding rate and frequency on growth performance of yearling great sturgeon, </w:t>
      </w:r>
      <w:r w:rsidRPr="00243FE1">
        <w:rPr>
          <w:rStyle w:val="Emphasis"/>
        </w:rPr>
        <w:t>Huso huso</w:t>
      </w:r>
      <w:r>
        <w:t>. Journal of Applied Ichthyology, 22: 278-283.</w:t>
      </w:r>
    </w:p>
    <w:p w14:paraId="6977936F" w14:textId="77777777" w:rsidR="0000594E" w:rsidRDefault="0000594E" w:rsidP="00DD0B55">
      <w:pPr>
        <w:ind w:left="709" w:hanging="720"/>
      </w:pPr>
      <w:r>
        <w:t>Mugetti D, Pastorino P, Menconi V, Pedron C and Prearo M (2020a) The old and the new on viral diseases in sturgeon. Pathogens, 9(2): 146.</w:t>
      </w:r>
    </w:p>
    <w:p w14:paraId="2B5FFEBD" w14:textId="77777777" w:rsidR="0000594E" w:rsidRDefault="0000594E" w:rsidP="00DD0B55">
      <w:pPr>
        <w:ind w:left="709" w:hanging="720"/>
      </w:pPr>
      <w:r>
        <w:t>Mugetti D, Pastorino P, Menconi V, Messina M, Masoero L, Ceresa L, Pedron C and Prearo M (2020b) Two new sturgeon species are susceptible to Acipenser Iridovirus European (AcIV-E) infection. Pathogens, 9(3): 156.</w:t>
      </w:r>
    </w:p>
    <w:p w14:paraId="47BFDE26" w14:textId="77777777" w:rsidR="00632DB5" w:rsidRDefault="0000594E" w:rsidP="00DD0B55">
      <w:pPr>
        <w:ind w:left="709" w:hanging="720"/>
      </w:pPr>
      <w:r>
        <w:t xml:space="preserve">Munday BL, Carson J, Whittington R and Alexander J (1992) Serological responses and immunity produced in salmonids by vaccination with Australian strains of </w:t>
      </w:r>
      <w:r w:rsidRPr="00243FE1">
        <w:rPr>
          <w:rStyle w:val="Emphasis"/>
        </w:rPr>
        <w:t>Vibrio anguillarum</w:t>
      </w:r>
      <w:r>
        <w:t>. Immunology and cell biology, 70(6): 391-395.</w:t>
      </w:r>
    </w:p>
    <w:p w14:paraId="1CBC6457" w14:textId="056CB645" w:rsidR="0000594E" w:rsidRDefault="00632DB5" w:rsidP="00DD0B55">
      <w:pPr>
        <w:ind w:left="709" w:hanging="720"/>
      </w:pPr>
      <w:r>
        <w:t>Noga EJ (2000) Fish Disease: diagnosis and treatment, Ames, Iowa University.</w:t>
      </w:r>
      <w:r w:rsidR="0000594E">
        <w:t xml:space="preserve"> </w:t>
      </w:r>
    </w:p>
    <w:p w14:paraId="0262229E" w14:textId="1B113E6D" w:rsidR="0000594E" w:rsidRDefault="0000594E" w:rsidP="00DD0B55">
      <w:pPr>
        <w:ind w:left="709" w:hanging="720"/>
      </w:pPr>
      <w:r>
        <w:t xml:space="preserve">OIE (2020) Recommendations for surface disinfection of salmonid eggs. Chapter 4.4. OIE Aquatic Animal Health Code [Online]. Accessed on: </w:t>
      </w:r>
    </w:p>
    <w:p w14:paraId="7F949477" w14:textId="4B881915" w:rsidR="008A1400" w:rsidRDefault="008A1400" w:rsidP="00DD0B55">
      <w:pPr>
        <w:ind w:left="709" w:hanging="720"/>
      </w:pPr>
      <w:r>
        <w:t>OIE (</w:t>
      </w:r>
      <w:r w:rsidRPr="008A1400">
        <w:t>2021</w:t>
      </w:r>
      <w:r>
        <w:t>a)</w:t>
      </w:r>
      <w:r w:rsidRPr="008A1400">
        <w:t xml:space="preserve"> Aquatic animal health code</w:t>
      </w:r>
      <w:r>
        <w:t>.</w:t>
      </w:r>
      <w:r w:rsidRPr="008A1400">
        <w:t xml:space="preserve"> World Organisation for Animal Health (OIE), Paris, available at </w:t>
      </w:r>
      <w:hyperlink r:id="rId59" w:history="1">
        <w:r w:rsidRPr="008C0A5E">
          <w:rPr>
            <w:rStyle w:val="Hyperlink"/>
          </w:rPr>
          <w:t>https://www.oie.int/en/what-we-do/standards/codes-and-manuals/aquatic-code-online-access/</w:t>
        </w:r>
      </w:hyperlink>
      <w:r w:rsidRPr="008A1400">
        <w:t>.</w:t>
      </w:r>
    </w:p>
    <w:p w14:paraId="478386FA" w14:textId="5AA2BFF0" w:rsidR="008A1400" w:rsidRDefault="008A1400" w:rsidP="00DD0B55">
      <w:pPr>
        <w:ind w:left="709" w:hanging="720"/>
      </w:pPr>
      <w:r>
        <w:t>OIE (</w:t>
      </w:r>
      <w:r w:rsidRPr="008A1400">
        <w:t>2021</w:t>
      </w:r>
      <w:r>
        <w:t>b).</w:t>
      </w:r>
      <w:r w:rsidRPr="008A1400">
        <w:t xml:space="preserve"> Manual of diagnostic tests for aquatic animals</w:t>
      </w:r>
      <w:r>
        <w:t>.</w:t>
      </w:r>
      <w:r w:rsidRPr="008A1400">
        <w:t xml:space="preserve"> World Organisation for Animal Health (OIE), Paris, available at </w:t>
      </w:r>
      <w:hyperlink r:id="rId60" w:history="1">
        <w:r w:rsidRPr="008C0A5E">
          <w:rPr>
            <w:rStyle w:val="Hyperlink"/>
          </w:rPr>
          <w:t>https://www.oie.int/en/what-we-do/standards/codes-and-manuals/aquatic-manual-online-access/</w:t>
        </w:r>
      </w:hyperlink>
      <w:r w:rsidRPr="008A1400">
        <w:t>.</w:t>
      </w:r>
    </w:p>
    <w:p w14:paraId="09D6C60B" w14:textId="77777777" w:rsidR="0000594E" w:rsidRDefault="0000594E" w:rsidP="00DD0B55">
      <w:pPr>
        <w:ind w:left="709" w:hanging="720"/>
      </w:pPr>
      <w:r>
        <w:t xml:space="preserve">Okamura B, Hartigan A, Long PF, Ruggeri P, Smith‐Easter K and Schooley JD (2020) Epidemiology of </w:t>
      </w:r>
      <w:r w:rsidRPr="00243FE1">
        <w:rPr>
          <w:rStyle w:val="Emphasis"/>
        </w:rPr>
        <w:t>Polypodium hydriforme</w:t>
      </w:r>
      <w:r>
        <w:t xml:space="preserve"> in American Paddlefish. Journal of Fish Diseases, 43(9): 979-989.</w:t>
      </w:r>
    </w:p>
    <w:p w14:paraId="0F7841C8" w14:textId="77777777" w:rsidR="0000594E" w:rsidRDefault="0000594E" w:rsidP="00DD0B55">
      <w:pPr>
        <w:ind w:left="709" w:hanging="720"/>
      </w:pPr>
      <w:r>
        <w:t>Paperna I (1991) Diseases caused by parasites in the aquaculture of warm water fish. Annual Review of Fish Diseases, 1: 155-194.</w:t>
      </w:r>
    </w:p>
    <w:p w14:paraId="13805F74" w14:textId="77777777" w:rsidR="0000594E" w:rsidRDefault="0000594E" w:rsidP="00DD0B55">
      <w:pPr>
        <w:ind w:left="709" w:hanging="720"/>
      </w:pPr>
      <w:r>
        <w:t>Pierezan F, Shahin K, Heckman TI, Ang J, Byrne BA and Soto E (2020) Outbreaks of severe myositis in cultured white sturgeon (</w:t>
      </w:r>
      <w:r w:rsidRPr="00243FE1">
        <w:rPr>
          <w:rStyle w:val="Emphasis"/>
        </w:rPr>
        <w:t>Acipenser transmontanus</w:t>
      </w:r>
      <w:r>
        <w:t xml:space="preserve"> L.) associated with </w:t>
      </w:r>
      <w:r w:rsidRPr="00243FE1">
        <w:rPr>
          <w:rStyle w:val="Emphasis"/>
        </w:rPr>
        <w:t>Streptococcus iniae</w:t>
      </w:r>
      <w:r>
        <w:t>. Journal of fish diseases, 43(4): 485-490.</w:t>
      </w:r>
    </w:p>
    <w:p w14:paraId="3EDAAC83" w14:textId="77777777" w:rsidR="0000594E" w:rsidRDefault="0000594E" w:rsidP="00DD0B55">
      <w:pPr>
        <w:ind w:left="709" w:hanging="720"/>
      </w:pPr>
      <w:r>
        <w:t xml:space="preserve">Radosavljević V, Milićević V, Maksimović-Zorić J, Veljović L, Nešić K, Pavlović M, Pelić DL and Marković Z (2019) Sturgeon diseases in aquaculture. Archives of Veterinary Medicine, 12(1): 5-20. </w:t>
      </w:r>
    </w:p>
    <w:p w14:paraId="6618E4BB" w14:textId="77777777" w:rsidR="0000594E" w:rsidRDefault="0000594E" w:rsidP="00DD0B55">
      <w:pPr>
        <w:ind w:left="709" w:hanging="720"/>
      </w:pPr>
      <w:r>
        <w:t xml:space="preserve">Raikova EV (2002) </w:t>
      </w:r>
      <w:r w:rsidRPr="00243FE1">
        <w:rPr>
          <w:rStyle w:val="Emphasis"/>
        </w:rPr>
        <w:t>Polypodium hydriforme</w:t>
      </w:r>
      <w:r>
        <w:t xml:space="preserve"> infection in the eggs of acipenseriform fishes, Journal of Applied Ichthyology, (18)4-6: 405-15.</w:t>
      </w:r>
    </w:p>
    <w:p w14:paraId="640BD8DC" w14:textId="77777777" w:rsidR="0000594E" w:rsidRDefault="0000594E" w:rsidP="00DD0B55">
      <w:pPr>
        <w:ind w:left="709" w:hanging="720"/>
      </w:pPr>
      <w:r>
        <w:t>Raverty S, Hedrick RP, Henry J and Saksida S (2003) Diagnosis of sturgeon iridovirus infection in farmed white sturgeon in British Columbia. Canadian Veterinary Journal, 44: 327–328.</w:t>
      </w:r>
    </w:p>
    <w:p w14:paraId="358B6496" w14:textId="77777777" w:rsidR="0000594E" w:rsidRDefault="0000594E" w:rsidP="00DD0B55">
      <w:pPr>
        <w:ind w:left="709" w:hanging="720"/>
      </w:pPr>
      <w:r>
        <w:t xml:space="preserve">Righetti M, Favaro L, Antuofermo E, Caffara M, Nuvoli S, Scanzio T and Prearo M (2014) </w:t>
      </w:r>
      <w:r w:rsidRPr="00243FE1">
        <w:rPr>
          <w:rStyle w:val="Emphasis"/>
        </w:rPr>
        <w:t>Mycobacterium salmoniphilum</w:t>
      </w:r>
      <w:r>
        <w:t xml:space="preserve"> infection in a farmed Russian sturgeon, </w:t>
      </w:r>
      <w:r w:rsidRPr="00243FE1">
        <w:rPr>
          <w:rStyle w:val="Emphasis"/>
        </w:rPr>
        <w:t>Acipenser gueldenstaedtii</w:t>
      </w:r>
      <w:r>
        <w:t xml:space="preserve"> (Brandt &amp; Ratzeburg). Journal of fish diseases, 37(7): 671-674.</w:t>
      </w:r>
    </w:p>
    <w:p w14:paraId="3F9EA137" w14:textId="77777777" w:rsidR="0000594E" w:rsidRDefault="0000594E" w:rsidP="00DD0B55">
      <w:pPr>
        <w:ind w:left="709" w:hanging="720"/>
      </w:pPr>
      <w:r>
        <w:t>Rud Y, Bigarré L, Pallandre L, Briand FX and Buchatsky L (2020) First genetic characterization of sturgeon mimiviruses in Ukraine. Journal of Fish Diseases, 43(11): 1391-1400.</w:t>
      </w:r>
    </w:p>
    <w:p w14:paraId="439B82D6" w14:textId="77777777" w:rsidR="0000594E" w:rsidRDefault="0000594E" w:rsidP="00DD0B55">
      <w:pPr>
        <w:ind w:left="709" w:hanging="720"/>
      </w:pPr>
      <w:r>
        <w:t>Ryu JH, Kim MS, Kang JH, Kim DH, Nam YK and Gong SP (2018) Derivation of the clonal‐cell lines from Siberian sturgeon (</w:t>
      </w:r>
      <w:r w:rsidRPr="00243FE1">
        <w:rPr>
          <w:rStyle w:val="Emphasis"/>
        </w:rPr>
        <w:t>Acipenser baerii</w:t>
      </w:r>
      <w:r>
        <w:t>) head‐kidney cell lines and its applicability to foreign gene expression and virus culture. Journal of fish biology, 92(5): 1273-1289.</w:t>
      </w:r>
    </w:p>
    <w:p w14:paraId="3FF72D00" w14:textId="77777777" w:rsidR="0000594E" w:rsidRDefault="0000594E" w:rsidP="00DD0B55">
      <w:pPr>
        <w:ind w:left="709" w:hanging="720"/>
      </w:pPr>
      <w:r>
        <w:t xml:space="preserve">Safari R, Adel M, Ghiasi M, Saeidi Asl MR and Khalili E (2015) First isolation and identification of </w:t>
      </w:r>
      <w:r w:rsidRPr="00243FE1">
        <w:rPr>
          <w:rStyle w:val="Emphasis"/>
        </w:rPr>
        <w:t>Vibrio vulnificus</w:t>
      </w:r>
      <w:r>
        <w:t xml:space="preserve"> (biotype 2) from cultured beluga, </w:t>
      </w:r>
      <w:r w:rsidRPr="00243FE1">
        <w:rPr>
          <w:rStyle w:val="Emphasis"/>
        </w:rPr>
        <w:t>Huso huso</w:t>
      </w:r>
      <w:r>
        <w:t xml:space="preserve"> in Iran. Caspian Journal of Environmental Sciences, 13(3): 275-281.</w:t>
      </w:r>
    </w:p>
    <w:p w14:paraId="08862A00" w14:textId="77777777" w:rsidR="0000594E" w:rsidRDefault="0000594E" w:rsidP="00DD0B55">
      <w:pPr>
        <w:ind w:left="709" w:hanging="720"/>
      </w:pPr>
      <w:r>
        <w:t>Schäperclaus W (1991), Fish Diseases, Volume 2, AA Balkema, Rotterdam.</w:t>
      </w:r>
    </w:p>
    <w:p w14:paraId="1E06030A" w14:textId="77777777" w:rsidR="0000594E" w:rsidRDefault="0000594E" w:rsidP="00DD0B55">
      <w:pPr>
        <w:ind w:left="709" w:hanging="720"/>
      </w:pPr>
      <w:r>
        <w:t xml:space="preserve">Shaowu L, Di W, Hongbai L and Tongyan L (2013) Isolation of </w:t>
      </w:r>
      <w:r w:rsidRPr="00243FE1">
        <w:rPr>
          <w:rStyle w:val="Emphasis"/>
        </w:rPr>
        <w:t>Yersinia ruckeri</w:t>
      </w:r>
      <w:r>
        <w:t xml:space="preserve"> strain H01 from farm-raised amur sturgeon Acipenser schrencki in China. Journal of Aquatic Animal Health, 25(1): 9-14.</w:t>
      </w:r>
    </w:p>
    <w:p w14:paraId="67AF6395" w14:textId="77777777" w:rsidR="0000594E" w:rsidRDefault="0000594E" w:rsidP="00DD0B55">
      <w:pPr>
        <w:ind w:left="709" w:hanging="720"/>
      </w:pPr>
      <w:r>
        <w:t>Shchelkunov IS, Shchelkunova TI, Shchelkunov AI, Kolbasova YP, Didenko LV and Bykovsky AF (2009) First detection of a viral agent causing disease in farmed sturgeon in Russia. Diseases of Aquatic Organisms 86, 193–203.</w:t>
      </w:r>
    </w:p>
    <w:p w14:paraId="4E8C39DF" w14:textId="77777777" w:rsidR="0000594E" w:rsidRDefault="0000594E" w:rsidP="00DD0B55">
      <w:pPr>
        <w:ind w:left="709" w:hanging="720"/>
      </w:pPr>
      <w:r>
        <w:t xml:space="preserve">Sinclair HA, Heney C, Sidjabat HE, George NM, Bergh H, Anuj SN, Nimmo GR and Paterson DL (2016) Genotypic and phenotypic identification of </w:t>
      </w:r>
      <w:r w:rsidRPr="00243FE1">
        <w:rPr>
          <w:rStyle w:val="Emphasis"/>
        </w:rPr>
        <w:t xml:space="preserve">Aeromonas </w:t>
      </w:r>
      <w:r>
        <w:t>species and CphA-mediated carbapenem resistance in Queensland, Australia. Diagnostic microbiology and infectious disease, 85(1): 98-101.</w:t>
      </w:r>
    </w:p>
    <w:p w14:paraId="74950BAE" w14:textId="77777777" w:rsidR="0000594E" w:rsidRDefault="0000594E" w:rsidP="00DD0B55">
      <w:pPr>
        <w:ind w:left="709" w:hanging="720"/>
      </w:pPr>
      <w:r>
        <w:t>Twigg LE and Socha LV (2001) Defluorination of sodium monofluoroacetate by soil microorganisms from central Australia. Soil Biology and Biochemistry, 33(2): 227-234.</w:t>
      </w:r>
    </w:p>
    <w:p w14:paraId="14EE1317" w14:textId="77777777" w:rsidR="0000594E" w:rsidRDefault="0000594E" w:rsidP="00DD0B55">
      <w:pPr>
        <w:ind w:left="709" w:hanging="720"/>
      </w:pPr>
      <w:r>
        <w:t>Vicenova M, Reschova S, Pokorova D, Hulova J and Vesely T (2011) First detection of pike fry-like rhabdovirus in barbel and spring viraemia of carp virus in sturgeon and pike in aquaculture in the Czech Republic. Diseases of Aquatic Organisms, 95: 87-95.</w:t>
      </w:r>
    </w:p>
    <w:p w14:paraId="0C5F1D05" w14:textId="77777777" w:rsidR="0000594E" w:rsidRDefault="0000594E" w:rsidP="00DD0B55">
      <w:pPr>
        <w:ind w:left="709" w:hanging="720"/>
      </w:pPr>
      <w:r>
        <w:t xml:space="preserve">Vuillaume A, Brun R, Chene P, Sochon E and Lesel R (1987) First isolation of </w:t>
      </w:r>
      <w:r w:rsidRPr="00243FE1">
        <w:rPr>
          <w:rStyle w:val="Emphasis"/>
        </w:rPr>
        <w:t>Yersinia ruckeri</w:t>
      </w:r>
      <w:r>
        <w:t xml:space="preserve"> from sturgeon, </w:t>
      </w:r>
      <w:r w:rsidRPr="00243FE1">
        <w:rPr>
          <w:rStyle w:val="Emphasis"/>
        </w:rPr>
        <w:t>Acipenser baeri</w:t>
      </w:r>
      <w:r>
        <w:t xml:space="preserve"> Brandt, in south west of France. Bulletin of the European Association of Fish Pathologists 7(1): 1819.</w:t>
      </w:r>
    </w:p>
    <w:p w14:paraId="37E8FD1E" w14:textId="77777777" w:rsidR="0000594E" w:rsidRDefault="0000594E" w:rsidP="00DD0B55">
      <w:pPr>
        <w:ind w:left="709" w:hanging="720"/>
      </w:pPr>
      <w:r>
        <w:t>Waltzek TB, Kelley GO, Alfaro ME, Kurobe T, Davison AJ and Hedrick RP (2009). Phylogenetic relationships in the family Alloherpesviridae. Diseases of Aquatic Organisms, 84(3): 179‒194.</w:t>
      </w:r>
    </w:p>
    <w:p w14:paraId="00433980" w14:textId="77777777" w:rsidR="0000594E" w:rsidRDefault="0000594E" w:rsidP="00DD0B55">
      <w:pPr>
        <w:ind w:left="709" w:hanging="720"/>
      </w:pPr>
      <w:r>
        <w:t xml:space="preserve">Waltzek TB, Miller DL, Gray MJ, Drecktrah B, Briggler JT, MacConnell B, Hudson C, Hopper L, Friary J, Yun SC and Malm KV (2014) New disease records for hatchery-reared sturgeon: expansion of host range of frog virus 3 into pallid sturgeon, </w:t>
      </w:r>
      <w:r w:rsidRPr="00243FE1">
        <w:rPr>
          <w:rStyle w:val="Emphasis"/>
        </w:rPr>
        <w:t>Scaphirhynchus albus</w:t>
      </w:r>
      <w:r>
        <w:t>. Diseases of Aquatic Organisms 111(3): 219–227.</w:t>
      </w:r>
    </w:p>
    <w:p w14:paraId="2E018F8F" w14:textId="77777777" w:rsidR="0000594E" w:rsidRDefault="0000594E" w:rsidP="00DD0B55">
      <w:pPr>
        <w:ind w:left="709" w:hanging="720"/>
      </w:pPr>
      <w:r>
        <w:t xml:space="preserve">Williams JD and Clemmer GH (1991) </w:t>
      </w:r>
      <w:r w:rsidRPr="00243FE1">
        <w:rPr>
          <w:rStyle w:val="Emphasis"/>
        </w:rPr>
        <w:t>Scaphirhynchus suttkusi</w:t>
      </w:r>
      <w:r>
        <w:t>, a new sturgeon (Pisces: Acipenseridae) from the Mobile basin of Alabama and Mississippi. Alabama Museum of Natural History Bulletin. 10: 17-31.</w:t>
      </w:r>
    </w:p>
    <w:p w14:paraId="0CED334D" w14:textId="77777777" w:rsidR="0000594E" w:rsidRDefault="0000594E" w:rsidP="00DD0B55">
      <w:pPr>
        <w:ind w:left="709" w:hanging="720"/>
      </w:pPr>
      <w:r>
        <w:t>Williot P, Sabeau L, Gessner J, Arlati G, Bronzi P, Gulyas T and Berni P (2001) Sturgeon farming in Western Europe: recent developments and perspectives. Aquatic Living Resources, 14(6): 367-374.</w:t>
      </w:r>
    </w:p>
    <w:p w14:paraId="02D5C461" w14:textId="77777777" w:rsidR="0000594E" w:rsidRDefault="0000594E" w:rsidP="00DD0B55">
      <w:pPr>
        <w:ind w:left="709" w:hanging="720"/>
      </w:pPr>
      <w:r>
        <w:t xml:space="preserve">Xu J, Zeng X, Jiang N, Zhou Y and Zeng L (2015) </w:t>
      </w:r>
      <w:r w:rsidRPr="00243FE1">
        <w:rPr>
          <w:rStyle w:val="Emphasis"/>
        </w:rPr>
        <w:t>Pseudomonas alcaligenes</w:t>
      </w:r>
      <w:r>
        <w:t xml:space="preserve"> infection and mortality in cultured Chinese sturgeon, </w:t>
      </w:r>
      <w:r w:rsidRPr="00243FE1">
        <w:rPr>
          <w:rStyle w:val="Emphasis"/>
        </w:rPr>
        <w:t>Acipenser sinensis</w:t>
      </w:r>
      <w:r>
        <w:t>. Aquaculture, 446: 37-41.</w:t>
      </w:r>
    </w:p>
    <w:p w14:paraId="5DDB6194" w14:textId="77777777" w:rsidR="0000594E" w:rsidRDefault="0000594E" w:rsidP="00DD0B55">
      <w:pPr>
        <w:ind w:left="709" w:hanging="720"/>
      </w:pPr>
      <w:r>
        <w:t xml:space="preserve">Yang R, Liu Y, Wang Y, Lei M, Pan G, Wen J, Gong Q, Ren L, Huang J, Wen X and Cao S (2018) Pathogenesis and pathological analysis of </w:t>
      </w:r>
      <w:r w:rsidRPr="00243FE1">
        <w:rPr>
          <w:rStyle w:val="Emphasis"/>
        </w:rPr>
        <w:t>Edwardsiella tarda</w:t>
      </w:r>
      <w:r>
        <w:t xml:space="preserve"> from Dabry's sturgeon (</w:t>
      </w:r>
      <w:r w:rsidRPr="00243FE1">
        <w:rPr>
          <w:rStyle w:val="Emphasis"/>
        </w:rPr>
        <w:t>Acipenser dabryanus</w:t>
      </w:r>
      <w:r>
        <w:t>) in China. Aquaculture, 495: 637-642.</w:t>
      </w:r>
    </w:p>
    <w:p w14:paraId="443B4847" w14:textId="77777777" w:rsidR="0000594E" w:rsidRDefault="0000594E" w:rsidP="00DD0B55">
      <w:pPr>
        <w:ind w:left="709" w:hanging="720"/>
      </w:pPr>
      <w:r>
        <w:t>Yanong RP (2003) Fungal diseases of fish. Veterinary Clinics: Exotic Animal Practice, 6(2): 377-400.</w:t>
      </w:r>
    </w:p>
    <w:p w14:paraId="3150B0A6" w14:textId="77777777" w:rsidR="0000594E" w:rsidRDefault="0000594E" w:rsidP="00DD0B55">
      <w:pPr>
        <w:ind w:left="709" w:hanging="720"/>
      </w:pPr>
      <w:r>
        <w:t>Zaharia and Dumitrescu E (2011) Disease detected at sturgeon reared in fresh and salt water. Indian J Geomarine Sci (National Institute for Marine Research and Development), 82(2): 671-685.</w:t>
      </w:r>
    </w:p>
    <w:p w14:paraId="5C320210" w14:textId="7F959682" w:rsidR="0000594E" w:rsidRDefault="0000594E" w:rsidP="00DD0B55">
      <w:pPr>
        <w:ind w:left="709" w:hanging="720"/>
      </w:pPr>
      <w:r>
        <w:t xml:space="preserve">Zhang S, Huang J, Di J, Du H, Xu Q, Zhou Q, Congiu L and Wei Q (2018) The genome sequence of a new strain of </w:t>
      </w:r>
      <w:r w:rsidRPr="00243FE1">
        <w:rPr>
          <w:rStyle w:val="Emphasis"/>
        </w:rPr>
        <w:t>Mycobacterium ulcerans</w:t>
      </w:r>
      <w:r>
        <w:t xml:space="preserve"> ecovar Liflandii, emerging as a sturgeon pathogen. Aquaculture, 489: 141-147.</w:t>
      </w:r>
    </w:p>
    <w:sectPr w:rsidR="0000594E">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12AEA" w14:textId="77777777" w:rsidR="00961C8D" w:rsidRDefault="00961C8D">
      <w:pPr>
        <w:spacing w:after="0" w:line="240" w:lineRule="auto"/>
      </w:pPr>
      <w:r>
        <w:separator/>
      </w:r>
    </w:p>
  </w:endnote>
  <w:endnote w:type="continuationSeparator" w:id="0">
    <w:p w14:paraId="2902BB3A" w14:textId="77777777" w:rsidR="00961C8D" w:rsidRDefault="00961C8D">
      <w:pPr>
        <w:spacing w:after="0" w:line="240" w:lineRule="auto"/>
      </w:pPr>
      <w:r>
        <w:continuationSeparator/>
      </w:r>
    </w:p>
  </w:endnote>
  <w:endnote w:type="continuationNotice" w:id="1">
    <w:p w14:paraId="5EB30856" w14:textId="77777777" w:rsidR="00961C8D" w:rsidRDefault="00961C8D">
      <w:pPr>
        <w:pStyle w:val="Footer"/>
        <w:jc w:val="lef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7EAFD" w14:textId="77777777" w:rsidR="00961876" w:rsidRDefault="00961876">
    <w:pPr>
      <w:pStyle w:val="Footer"/>
      <w:tabs>
        <w:tab w:val="clear" w:pos="4536"/>
        <w:tab w:val="center" w:pos="9072"/>
      </w:tabs>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408CF" w14:textId="77777777" w:rsidR="00961876" w:rsidRDefault="00961876">
    <w:pPr>
      <w:pStyle w:val="Header"/>
      <w:tabs>
        <w:tab w:val="clear" w:pos="4820"/>
        <w:tab w:val="center" w:pos="8505"/>
      </w:tabs>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410974"/>
      <w:docPartObj>
        <w:docPartGallery w:val="Page Numbers (Bottom of Page)"/>
        <w:docPartUnique/>
      </w:docPartObj>
    </w:sdtPr>
    <w:sdtEndPr>
      <w:rPr>
        <w:noProof/>
      </w:rPr>
    </w:sdtEndPr>
    <w:sdtContent>
      <w:p w14:paraId="469DC02A" w14:textId="4245FCB3" w:rsidR="00961876" w:rsidRDefault="00961876">
        <w:pPr>
          <w:pStyle w:val="Header"/>
          <w:tabs>
            <w:tab w:val="clear" w:pos="4820"/>
            <w:tab w:val="center" w:pos="8505"/>
          </w:tabs>
          <w:jc w:val="left"/>
        </w:pPr>
        <w:r>
          <w:t>Department of Agriculture, Water and the Environment</w:t>
        </w:r>
        <w:r>
          <w:tab/>
        </w:r>
        <w:r>
          <w:fldChar w:fldCharType="begin"/>
        </w:r>
        <w:r>
          <w:instrText xml:space="preserve"> PAGE  \* roman  \* MERGEFORMAT </w:instrText>
        </w:r>
        <w:r>
          <w:fldChar w:fldCharType="separate"/>
        </w:r>
        <w:r>
          <w:rPr>
            <w:noProof/>
          </w:rPr>
          <w:t>vi</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C02C" w14:textId="42839F6B" w:rsidR="00961876" w:rsidRDefault="00961876">
    <w:pPr>
      <w:pStyle w:val="Footer"/>
      <w:tabs>
        <w:tab w:val="clear" w:pos="4536"/>
        <w:tab w:val="center" w:pos="9072"/>
      </w:tabs>
      <w:jc w:val="left"/>
    </w:pPr>
    <w:r>
      <w:t>Department of Agriculture, Water and the Environment</w:t>
    </w:r>
    <w:r>
      <w:tab/>
    </w:r>
    <w:r>
      <w:fldChar w:fldCharType="begin"/>
    </w:r>
    <w:r>
      <w:instrText xml:space="preserve"> PAGE   \* MERGEFORMAT </w:instrText>
    </w:r>
    <w:r>
      <w:fldChar w:fldCharType="separate"/>
    </w:r>
    <w:r>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547F4" w14:textId="77777777" w:rsidR="00961C8D" w:rsidRDefault="00961C8D">
      <w:pPr>
        <w:spacing w:after="0" w:line="240" w:lineRule="auto"/>
      </w:pPr>
      <w:r>
        <w:separator/>
      </w:r>
    </w:p>
  </w:footnote>
  <w:footnote w:type="continuationSeparator" w:id="0">
    <w:p w14:paraId="45E0E940" w14:textId="77777777" w:rsidR="00961C8D" w:rsidRDefault="00961C8D">
      <w:pPr>
        <w:spacing w:after="0" w:line="240" w:lineRule="auto"/>
      </w:pPr>
      <w:r>
        <w:continuationSeparator/>
      </w:r>
    </w:p>
  </w:footnote>
  <w:footnote w:type="continuationNotice" w:id="1">
    <w:p w14:paraId="056E7AFE" w14:textId="77777777" w:rsidR="00961C8D" w:rsidRDefault="00961C8D">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E59D9" w14:textId="658D2254" w:rsidR="00961876" w:rsidRDefault="00961876">
    <w:pPr>
      <w:pStyle w:val="Header"/>
      <w:tabs>
        <w:tab w:val="clear" w:pos="4820"/>
        <w:tab w:val="center" w:pos="8505"/>
      </w:tabs>
      <w:jc w:val="left"/>
    </w:pPr>
    <w:r>
      <w:rPr>
        <w:noProof/>
        <w:lang w:eastAsia="en-AU"/>
      </w:rPr>
      <w:drawing>
        <wp:inline distT="0" distB="0" distL="0" distR="0" wp14:anchorId="6F5FA39A" wp14:editId="05DA3880">
          <wp:extent cx="2417064" cy="725424"/>
          <wp:effectExtent l="0" t="0" r="2540" b="0"/>
          <wp:docPr id="1" name="Picture 1" descr="Alt. text not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WE_Inline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4AFC" w14:textId="77777777" w:rsidR="00961876" w:rsidRDefault="0096187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936F" w14:textId="77777777" w:rsidR="001270E2" w:rsidRDefault="001270E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D4639" w14:textId="3BB7EA26" w:rsidR="001270E2" w:rsidRPr="0044541E" w:rsidRDefault="001270E2">
    <w:pPr>
      <w:pStyle w:val="Header"/>
      <w:tabs>
        <w:tab w:val="clear" w:pos="4820"/>
        <w:tab w:val="center" w:pos="8505"/>
      </w:tabs>
      <w:jc w:val="left"/>
    </w:pPr>
    <w:r>
      <w:t>Review of the biosecurity risks of imported prawns</w:t>
    </w:r>
    <w:r>
      <w:tab/>
    </w:r>
    <w:r w:rsidRPr="0044541E">
      <w:rPr>
        <w:noProof/>
      </w:rPr>
      <w:fldChar w:fldCharType="begin"/>
    </w:r>
    <w:r w:rsidRPr="0044541E">
      <w:rPr>
        <w:noProof/>
      </w:rPr>
      <w:instrText xml:space="preserve"> STYLEREF  "Heading 2"  \* MERGEFORMAT </w:instrText>
    </w:r>
    <w:r w:rsidRPr="0044541E">
      <w:rPr>
        <w:noProof/>
      </w:rPr>
      <w:fldChar w:fldCharType="separate"/>
    </w:r>
    <w:r w:rsidR="009031C4">
      <w:rPr>
        <w:noProof/>
      </w:rPr>
      <w:t>Responding to this Issues Paper</w:t>
    </w:r>
    <w:r w:rsidRPr="0044541E">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B0EA" w14:textId="77777777" w:rsidR="001270E2" w:rsidRDefault="001270E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8004F" w14:textId="77777777" w:rsidR="00961876" w:rsidRDefault="0096187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A75AD" w14:textId="4D0F8596" w:rsidR="00961876" w:rsidRPr="0044541E" w:rsidRDefault="00961876">
    <w:pPr>
      <w:pStyle w:val="Header"/>
      <w:tabs>
        <w:tab w:val="clear" w:pos="4820"/>
        <w:tab w:val="center" w:pos="8505"/>
      </w:tabs>
      <w:jc w:val="left"/>
    </w:pPr>
    <w:r>
      <w:t>Review of the biosecurity risks of imported prawns</w:t>
    </w:r>
    <w:r>
      <w:tab/>
    </w:r>
    <w:r w:rsidRPr="0044541E">
      <w:rPr>
        <w:noProof/>
      </w:rPr>
      <w:fldChar w:fldCharType="begin"/>
    </w:r>
    <w:r w:rsidRPr="0044541E">
      <w:rPr>
        <w:noProof/>
      </w:rPr>
      <w:instrText xml:space="preserve"> STYLEREF  "Heading 2"  \* MERGEFORMAT </w:instrText>
    </w:r>
    <w:r w:rsidRPr="0044541E">
      <w:rPr>
        <w:noProof/>
      </w:rPr>
      <w:fldChar w:fldCharType="separate"/>
    </w:r>
    <w:r w:rsidR="009031C4">
      <w:rPr>
        <w:noProof/>
      </w:rPr>
      <w:t>References</w:t>
    </w:r>
    <w:r w:rsidRPr="0044541E">
      <w:rPr>
        <w:noProof/>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A5E0" w14:textId="77777777" w:rsidR="00961876" w:rsidRDefault="009618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587F" w14:textId="77777777" w:rsidR="00961876" w:rsidRDefault="009618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519C5" w14:textId="77777777" w:rsidR="00961876" w:rsidRDefault="00961876">
    <w:pPr>
      <w:pStyle w:val="Header"/>
      <w:tabs>
        <w:tab w:val="clear" w:pos="4820"/>
        <w:tab w:val="center" w:pos="8505"/>
      </w:tabs>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76601" w14:textId="77777777" w:rsidR="00961876" w:rsidRDefault="0096187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05C52" w14:textId="77777777" w:rsidR="00961876" w:rsidRDefault="0096187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C029" w14:textId="6DA095D1" w:rsidR="00961876" w:rsidRDefault="003957F3">
    <w:pPr>
      <w:pStyle w:val="Header"/>
      <w:tabs>
        <w:tab w:val="clear" w:pos="4820"/>
        <w:tab w:val="center" w:pos="8505"/>
      </w:tabs>
      <w:jc w:val="left"/>
    </w:pPr>
    <w:r>
      <w:t>Live sturgeon imports</w:t>
    </w:r>
    <w:r w:rsidR="00961876">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C587" w14:textId="77777777" w:rsidR="00961876" w:rsidRDefault="0096187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F29EE" w14:textId="77777777" w:rsidR="00961876" w:rsidRDefault="0096187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C02B" w14:textId="2224E61C" w:rsidR="00961876" w:rsidRPr="0044541E" w:rsidRDefault="003957F3">
    <w:pPr>
      <w:pStyle w:val="Header"/>
      <w:tabs>
        <w:tab w:val="clear" w:pos="4820"/>
        <w:tab w:val="center" w:pos="8505"/>
      </w:tabs>
      <w:jc w:val="left"/>
    </w:pPr>
    <w:r>
      <w:t>Live sturg</w:t>
    </w:r>
    <w:r w:rsidR="00B40DA8">
      <w:t>e</w:t>
    </w:r>
    <w:r>
      <w:t>on imports</w:t>
    </w:r>
    <w:r w:rsidR="00961876" w:rsidRPr="0044541E">
      <w:tab/>
    </w:r>
    <w:r w:rsidR="00961876" w:rsidRPr="0044541E">
      <w:rPr>
        <w:noProof/>
      </w:rPr>
      <w:fldChar w:fldCharType="begin"/>
    </w:r>
    <w:r w:rsidR="00961876" w:rsidRPr="0044541E">
      <w:rPr>
        <w:noProof/>
      </w:rPr>
      <w:instrText xml:space="preserve"> STYLEREF  "Heading 2"  \* MERGEFORMAT </w:instrText>
    </w:r>
    <w:r w:rsidR="00961876" w:rsidRPr="0044541E">
      <w:rPr>
        <w:noProof/>
      </w:rPr>
      <w:fldChar w:fldCharType="separate"/>
    </w:r>
    <w:r w:rsidR="009031C4">
      <w:rPr>
        <w:noProof/>
      </w:rPr>
      <w:t>Hazard identification</w:t>
    </w:r>
    <w:r w:rsidR="00961876" w:rsidRPr="0044541E">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2042FA1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A831E8"/>
    <w:multiLevelType w:val="multilevel"/>
    <w:tmpl w:val="40A462FE"/>
    <w:styleLink w:val="heading"/>
    <w:lvl w:ilvl="0">
      <w:start w:val="1"/>
      <w:numFmt w:val="decimal"/>
      <w:pStyle w:val="Heading2"/>
      <w:lvlText w:val="%1"/>
      <w:lvlJc w:val="left"/>
      <w:pPr>
        <w:tabs>
          <w:tab w:val="num" w:pos="794"/>
        </w:tabs>
        <w:ind w:left="794" w:hanging="794"/>
      </w:pPr>
      <w:rPr>
        <w:rFonts w:hint="default"/>
      </w:rPr>
    </w:lvl>
    <w:lvl w:ilvl="1">
      <w:start w:val="1"/>
      <w:numFmt w:val="decimal"/>
      <w:pStyle w:val="Heading3"/>
      <w:lvlText w:val="%1.%2"/>
      <w:lvlJc w:val="left"/>
      <w:pPr>
        <w:tabs>
          <w:tab w:val="num" w:pos="2779"/>
        </w:tabs>
        <w:ind w:left="2779" w:hanging="794"/>
      </w:pPr>
      <w:rPr>
        <w:rFonts w:hint="default"/>
      </w:rPr>
    </w:lvl>
    <w:lvl w:ilvl="2">
      <w:start w:val="1"/>
      <w:numFmt w:val="decimal"/>
      <w:pStyle w:val="Heading4"/>
      <w:lvlText w:val="%1.%2.%3"/>
      <w:lvlJc w:val="left"/>
      <w:pPr>
        <w:tabs>
          <w:tab w:val="num" w:pos="1503"/>
        </w:tabs>
        <w:ind w:left="1503" w:hanging="79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E71849"/>
    <w:multiLevelType w:val="hybridMultilevel"/>
    <w:tmpl w:val="E052363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453399E"/>
    <w:multiLevelType w:val="multilevel"/>
    <w:tmpl w:val="40A462FE"/>
    <w:numStyleLink w:val="heading"/>
  </w:abstractNum>
  <w:abstractNum w:abstractNumId="6" w15:restartNumberingAfterBreak="0">
    <w:nsid w:val="29636E79"/>
    <w:multiLevelType w:val="multilevel"/>
    <w:tmpl w:val="C32AB9AA"/>
    <w:styleLink w:val="Headings"/>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7" w15:restartNumberingAfterBreak="0">
    <w:nsid w:val="2D595B46"/>
    <w:multiLevelType w:val="multilevel"/>
    <w:tmpl w:val="39F4AF48"/>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8" w15:restartNumberingAfterBreak="0">
    <w:nsid w:val="2F2425AB"/>
    <w:multiLevelType w:val="multilevel"/>
    <w:tmpl w:val="BC8603C0"/>
    <w:lvl w:ilvl="0">
      <w:start w:val="1"/>
      <w:numFmt w:val="decimal"/>
      <w:lvlText w:val="%1)"/>
      <w:lvlJc w:val="left"/>
      <w:pPr>
        <w:ind w:left="425" w:hanging="425"/>
      </w:pPr>
      <w:rPr>
        <w:rFonts w:hint="default"/>
        <w:color w:val="auto"/>
      </w:rPr>
    </w:lvl>
    <w:lvl w:ilvl="1">
      <w:start w:val="1"/>
      <w:numFmt w:val="lowerLetter"/>
      <w:lvlText w:val="%2)"/>
      <w:lvlJc w:val="left"/>
      <w:pPr>
        <w:ind w:left="794" w:hanging="369"/>
      </w:pPr>
      <w:rPr>
        <w:rFonts w:hint="default"/>
      </w:rPr>
    </w:lvl>
    <w:lvl w:ilvl="2">
      <w:start w:val="1"/>
      <w:numFmt w:val="lowerRoman"/>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2E825F9"/>
    <w:multiLevelType w:val="multilevel"/>
    <w:tmpl w:val="311EB4D2"/>
    <w:styleLink w:val="caption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0" w15:restartNumberingAfterBreak="0">
    <w:nsid w:val="3BB54DEF"/>
    <w:multiLevelType w:val="multilevel"/>
    <w:tmpl w:val="C32AB9AA"/>
    <w:styleLink w:val="ListNumber1"/>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861DE6"/>
    <w:multiLevelType w:val="multilevel"/>
    <w:tmpl w:val="6346ED0E"/>
    <w:styleLink w:val="listbullets"/>
    <w:lvl w:ilvl="0">
      <w:start w:val="1"/>
      <w:numFmt w:val="bullet"/>
      <w:pStyle w:val="ListBullet"/>
      <w:lvlText w:val=""/>
      <w:lvlJc w:val="left"/>
      <w:pPr>
        <w:tabs>
          <w:tab w:val="num" w:pos="1701"/>
        </w:tabs>
        <w:ind w:left="1531" w:hanging="397"/>
      </w:pPr>
      <w:rPr>
        <w:rFonts w:ascii="Symbol" w:hAnsi="Symbol" w:hint="default"/>
        <w:color w:val="auto"/>
      </w:rPr>
    </w:lvl>
    <w:lvl w:ilvl="1">
      <w:start w:val="1"/>
      <w:numFmt w:val="bullet"/>
      <w:pStyle w:val="ListBullet2"/>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13"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15:restartNumberingAfterBreak="0">
    <w:nsid w:val="64A26A46"/>
    <w:multiLevelType w:val="hybridMultilevel"/>
    <w:tmpl w:val="8A545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C122A0"/>
    <w:multiLevelType w:val="multilevel"/>
    <w:tmpl w:val="BC8603C0"/>
    <w:styleLink w:val="ListNumbers"/>
    <w:lvl w:ilvl="0">
      <w:start w:val="1"/>
      <w:numFmt w:val="decimal"/>
      <w:lvlText w:val="%1)"/>
      <w:lvlJc w:val="left"/>
      <w:pPr>
        <w:ind w:left="425" w:hanging="425"/>
      </w:pPr>
      <w:rPr>
        <w:rFonts w:hint="default"/>
        <w:color w:val="auto"/>
      </w:rPr>
    </w:lvl>
    <w:lvl w:ilvl="1">
      <w:start w:val="1"/>
      <w:numFmt w:val="lowerLetter"/>
      <w:lvlText w:val="%2)"/>
      <w:lvlJc w:val="left"/>
      <w:pPr>
        <w:ind w:left="794" w:hanging="369"/>
      </w:pPr>
      <w:rPr>
        <w:rFonts w:hint="default"/>
      </w:rPr>
    </w:lvl>
    <w:lvl w:ilvl="2">
      <w:start w:val="1"/>
      <w:numFmt w:val="lowerRoman"/>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1285AE5"/>
    <w:multiLevelType w:val="hybridMultilevel"/>
    <w:tmpl w:val="8B1E7C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636387C"/>
    <w:multiLevelType w:val="multilevel"/>
    <w:tmpl w:val="6346ED0E"/>
    <w:numStyleLink w:val="listbullets"/>
  </w:abstractNum>
  <w:abstractNum w:abstractNumId="18" w15:restartNumberingAfterBreak="0">
    <w:nsid w:val="766B2DA3"/>
    <w:multiLevelType w:val="hybridMultilevel"/>
    <w:tmpl w:val="F4169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FDD0665"/>
    <w:multiLevelType w:val="hybridMultilevel"/>
    <w:tmpl w:val="E5708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411225">
    <w:abstractNumId w:val="11"/>
  </w:num>
  <w:num w:numId="2" w16cid:durableId="1824545087">
    <w:abstractNumId w:val="3"/>
  </w:num>
  <w:num w:numId="3" w16cid:durableId="20515002">
    <w:abstractNumId w:val="13"/>
  </w:num>
  <w:num w:numId="4" w16cid:durableId="901140513">
    <w:abstractNumId w:val="6"/>
  </w:num>
  <w:num w:numId="5" w16cid:durableId="1266157219">
    <w:abstractNumId w:val="9"/>
  </w:num>
  <w:num w:numId="6" w16cid:durableId="551616945">
    <w:abstractNumId w:val="12"/>
  </w:num>
  <w:num w:numId="7" w16cid:durableId="607280157">
    <w:abstractNumId w:val="17"/>
  </w:num>
  <w:num w:numId="8" w16cid:durableId="1837528346">
    <w:abstractNumId w:val="10"/>
  </w:num>
  <w:num w:numId="9" w16cid:durableId="2118211061">
    <w:abstractNumId w:val="7"/>
  </w:num>
  <w:num w:numId="10" w16cid:durableId="910623216">
    <w:abstractNumId w:val="2"/>
  </w:num>
  <w:num w:numId="11" w16cid:durableId="320499410">
    <w:abstractNumId w:val="5"/>
  </w:num>
  <w:num w:numId="12" w16cid:durableId="4832814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10850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972978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90013322">
    <w:abstractNumId w:val="7"/>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40887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615137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53718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15769950">
    <w:abstractNumId w:val="17"/>
  </w:num>
  <w:num w:numId="20" w16cid:durableId="1356267621">
    <w:abstractNumId w:val="5"/>
    <w:lvlOverride w:ilvl="0">
      <w:lvl w:ilvl="0">
        <w:start w:val="1"/>
        <w:numFmt w:val="decimal"/>
        <w:pStyle w:val="Heading2"/>
        <w:lvlText w:val="%1"/>
        <w:lvlJc w:val="left"/>
        <w:pPr>
          <w:tabs>
            <w:tab w:val="num" w:pos="794"/>
          </w:tabs>
          <w:ind w:left="794" w:hanging="794"/>
        </w:pPr>
        <w:rPr>
          <w:rFonts w:hint="default"/>
        </w:rPr>
      </w:lvl>
    </w:lvlOverride>
    <w:lvlOverride w:ilvl="1">
      <w:lvl w:ilvl="1">
        <w:start w:val="1"/>
        <w:numFmt w:val="decimal"/>
        <w:pStyle w:val="Heading3"/>
        <w:lvlText w:val="%1.%2"/>
        <w:lvlJc w:val="left"/>
        <w:pPr>
          <w:tabs>
            <w:tab w:val="num" w:pos="794"/>
          </w:tabs>
          <w:ind w:left="794" w:hanging="794"/>
        </w:pPr>
        <w:rPr>
          <w:rFonts w:hint="default"/>
        </w:rPr>
      </w:lvl>
    </w:lvlOverride>
    <w:lvlOverride w:ilvl="2">
      <w:lvl w:ilvl="2">
        <w:start w:val="1"/>
        <w:numFmt w:val="decimal"/>
        <w:pStyle w:val="Heading4"/>
        <w:lvlText w:val="%1.%2.%3"/>
        <w:lvlJc w:val="left"/>
        <w:pPr>
          <w:tabs>
            <w:tab w:val="num" w:pos="794"/>
          </w:tabs>
          <w:ind w:left="794" w:hanging="794"/>
        </w:pPr>
        <w:rPr>
          <w:rFonts w:hint="default"/>
        </w:rPr>
      </w:lvl>
    </w:lvlOverride>
    <w:lvlOverride w:ilvl="3">
      <w:lvl w:ilvl="3">
        <w:start w:val="1"/>
        <w:numFmt w:val="decimal"/>
        <w:lvlText w:val="(%4)"/>
        <w:lvlJc w:val="left"/>
        <w:pPr>
          <w:tabs>
            <w:tab w:val="num" w:pos="567"/>
          </w:tabs>
          <w:ind w:left="567" w:hanging="567"/>
        </w:pPr>
        <w:rPr>
          <w:rFonts w:hint="default"/>
        </w:rPr>
      </w:lvl>
    </w:lvlOverride>
    <w:lvlOverride w:ilvl="4">
      <w:lvl w:ilvl="4">
        <w:start w:val="1"/>
        <w:numFmt w:val="lowerLetter"/>
        <w:lvlText w:val="(%5)"/>
        <w:lvlJc w:val="left"/>
        <w:pPr>
          <w:tabs>
            <w:tab w:val="num" w:pos="567"/>
          </w:tabs>
          <w:ind w:left="567" w:hanging="567"/>
        </w:pPr>
        <w:rPr>
          <w:rFonts w:hint="default"/>
        </w:rPr>
      </w:lvl>
    </w:lvlOverride>
    <w:lvlOverride w:ilvl="5">
      <w:lvl w:ilvl="5">
        <w:start w:val="1"/>
        <w:numFmt w:val="lowerRoman"/>
        <w:lvlText w:val="(%6)"/>
        <w:lvlJc w:val="left"/>
        <w:pPr>
          <w:tabs>
            <w:tab w:val="num" w:pos="567"/>
          </w:tabs>
          <w:ind w:left="567" w:hanging="567"/>
        </w:pPr>
        <w:rPr>
          <w:rFonts w:hint="default"/>
        </w:rPr>
      </w:lvl>
    </w:lvlOverride>
    <w:lvlOverride w:ilvl="6">
      <w:lvl w:ilvl="6">
        <w:start w:val="1"/>
        <w:numFmt w:val="decimal"/>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left"/>
        <w:pPr>
          <w:tabs>
            <w:tab w:val="num" w:pos="567"/>
          </w:tabs>
          <w:ind w:left="567" w:hanging="567"/>
        </w:pPr>
        <w:rPr>
          <w:rFonts w:hint="default"/>
        </w:rPr>
      </w:lvl>
    </w:lvlOverride>
  </w:num>
  <w:num w:numId="21" w16cid:durableId="1954902372">
    <w:abstractNumId w:val="5"/>
    <w:lvlOverride w:ilvl="0">
      <w:lvl w:ilvl="0">
        <w:start w:val="1"/>
        <w:numFmt w:val="decimal"/>
        <w:pStyle w:val="Heading2"/>
        <w:lvlText w:val="%1"/>
        <w:lvlJc w:val="left"/>
        <w:pPr>
          <w:tabs>
            <w:tab w:val="num" w:pos="794"/>
          </w:tabs>
          <w:ind w:left="794" w:hanging="794"/>
        </w:pPr>
        <w:rPr>
          <w:rFonts w:hint="default"/>
        </w:rPr>
      </w:lvl>
    </w:lvlOverride>
    <w:lvlOverride w:ilvl="1">
      <w:lvl w:ilvl="1">
        <w:start w:val="1"/>
        <w:numFmt w:val="decimal"/>
        <w:pStyle w:val="Heading3"/>
        <w:lvlText w:val="%1.%2"/>
        <w:lvlJc w:val="left"/>
        <w:pPr>
          <w:tabs>
            <w:tab w:val="num" w:pos="794"/>
          </w:tabs>
          <w:ind w:left="794" w:hanging="794"/>
        </w:pPr>
        <w:rPr>
          <w:rFonts w:hint="default"/>
        </w:rPr>
      </w:lvl>
    </w:lvlOverride>
    <w:lvlOverride w:ilvl="2">
      <w:lvl w:ilvl="2">
        <w:start w:val="1"/>
        <w:numFmt w:val="decimal"/>
        <w:pStyle w:val="Heading4"/>
        <w:lvlText w:val="%1.%2.%3"/>
        <w:lvlJc w:val="left"/>
        <w:pPr>
          <w:tabs>
            <w:tab w:val="num" w:pos="794"/>
          </w:tabs>
          <w:ind w:left="794" w:hanging="794"/>
        </w:pPr>
        <w:rPr>
          <w:rFonts w:hint="default"/>
        </w:rPr>
      </w:lvl>
    </w:lvlOverride>
    <w:lvlOverride w:ilvl="3">
      <w:lvl w:ilvl="3">
        <w:start w:val="1"/>
        <w:numFmt w:val="decimal"/>
        <w:lvlText w:val="(%4)"/>
        <w:lvlJc w:val="left"/>
        <w:pPr>
          <w:tabs>
            <w:tab w:val="num" w:pos="567"/>
          </w:tabs>
          <w:ind w:left="567" w:hanging="567"/>
        </w:pPr>
        <w:rPr>
          <w:rFonts w:hint="default"/>
        </w:rPr>
      </w:lvl>
    </w:lvlOverride>
    <w:lvlOverride w:ilvl="4">
      <w:lvl w:ilvl="4">
        <w:start w:val="1"/>
        <w:numFmt w:val="lowerLetter"/>
        <w:lvlText w:val="(%5)"/>
        <w:lvlJc w:val="left"/>
        <w:pPr>
          <w:tabs>
            <w:tab w:val="num" w:pos="567"/>
          </w:tabs>
          <w:ind w:left="567" w:hanging="567"/>
        </w:pPr>
        <w:rPr>
          <w:rFonts w:hint="default"/>
        </w:rPr>
      </w:lvl>
    </w:lvlOverride>
    <w:lvlOverride w:ilvl="5">
      <w:lvl w:ilvl="5">
        <w:start w:val="1"/>
        <w:numFmt w:val="lowerRoman"/>
        <w:lvlText w:val="(%6)"/>
        <w:lvlJc w:val="left"/>
        <w:pPr>
          <w:tabs>
            <w:tab w:val="num" w:pos="567"/>
          </w:tabs>
          <w:ind w:left="567" w:hanging="567"/>
        </w:pPr>
        <w:rPr>
          <w:rFonts w:hint="default"/>
        </w:rPr>
      </w:lvl>
    </w:lvlOverride>
    <w:lvlOverride w:ilvl="6">
      <w:lvl w:ilvl="6">
        <w:start w:val="1"/>
        <w:numFmt w:val="decimal"/>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left"/>
        <w:pPr>
          <w:tabs>
            <w:tab w:val="num" w:pos="567"/>
          </w:tabs>
          <w:ind w:left="567" w:hanging="567"/>
        </w:pPr>
        <w:rPr>
          <w:rFonts w:hint="default"/>
        </w:rPr>
      </w:lvl>
    </w:lvlOverride>
  </w:num>
  <w:num w:numId="22" w16cid:durableId="25838268">
    <w:abstractNumId w:val="5"/>
    <w:lvlOverride w:ilvl="0">
      <w:lvl w:ilvl="0">
        <w:start w:val="1"/>
        <w:numFmt w:val="decimal"/>
        <w:pStyle w:val="Heading2"/>
        <w:lvlText w:val="%1"/>
        <w:lvlJc w:val="left"/>
        <w:pPr>
          <w:tabs>
            <w:tab w:val="num" w:pos="794"/>
          </w:tabs>
          <w:ind w:left="794" w:hanging="794"/>
        </w:pPr>
        <w:rPr>
          <w:rFonts w:hint="default"/>
        </w:rPr>
      </w:lvl>
    </w:lvlOverride>
    <w:lvlOverride w:ilvl="1">
      <w:lvl w:ilvl="1">
        <w:start w:val="1"/>
        <w:numFmt w:val="decimal"/>
        <w:pStyle w:val="Heading3"/>
        <w:lvlText w:val="%1.%2"/>
        <w:lvlJc w:val="left"/>
        <w:pPr>
          <w:tabs>
            <w:tab w:val="num" w:pos="794"/>
          </w:tabs>
          <w:ind w:left="794" w:hanging="794"/>
        </w:pPr>
        <w:rPr>
          <w:rFonts w:hint="default"/>
        </w:rPr>
      </w:lvl>
    </w:lvlOverride>
    <w:lvlOverride w:ilvl="2">
      <w:lvl w:ilvl="2">
        <w:start w:val="1"/>
        <w:numFmt w:val="decimal"/>
        <w:pStyle w:val="Heading4"/>
        <w:lvlText w:val="%1.%2.%3"/>
        <w:lvlJc w:val="left"/>
        <w:pPr>
          <w:tabs>
            <w:tab w:val="num" w:pos="794"/>
          </w:tabs>
          <w:ind w:left="794" w:hanging="794"/>
        </w:pPr>
        <w:rPr>
          <w:rFonts w:hint="default"/>
        </w:rPr>
      </w:lvl>
    </w:lvlOverride>
    <w:lvlOverride w:ilvl="3">
      <w:lvl w:ilvl="3">
        <w:start w:val="1"/>
        <w:numFmt w:val="decimal"/>
        <w:lvlText w:val="(%4)"/>
        <w:lvlJc w:val="left"/>
        <w:pPr>
          <w:tabs>
            <w:tab w:val="num" w:pos="567"/>
          </w:tabs>
          <w:ind w:left="567" w:hanging="567"/>
        </w:pPr>
        <w:rPr>
          <w:rFonts w:hint="default"/>
        </w:rPr>
      </w:lvl>
    </w:lvlOverride>
    <w:lvlOverride w:ilvl="4">
      <w:lvl w:ilvl="4">
        <w:start w:val="1"/>
        <w:numFmt w:val="lowerLetter"/>
        <w:lvlText w:val="(%5)"/>
        <w:lvlJc w:val="left"/>
        <w:pPr>
          <w:tabs>
            <w:tab w:val="num" w:pos="567"/>
          </w:tabs>
          <w:ind w:left="567" w:hanging="567"/>
        </w:pPr>
        <w:rPr>
          <w:rFonts w:hint="default"/>
        </w:rPr>
      </w:lvl>
    </w:lvlOverride>
    <w:lvlOverride w:ilvl="5">
      <w:lvl w:ilvl="5">
        <w:start w:val="1"/>
        <w:numFmt w:val="lowerRoman"/>
        <w:lvlText w:val="(%6)"/>
        <w:lvlJc w:val="left"/>
        <w:pPr>
          <w:tabs>
            <w:tab w:val="num" w:pos="567"/>
          </w:tabs>
          <w:ind w:left="567" w:hanging="567"/>
        </w:pPr>
        <w:rPr>
          <w:rFonts w:hint="default"/>
        </w:rPr>
      </w:lvl>
    </w:lvlOverride>
    <w:lvlOverride w:ilvl="6">
      <w:lvl w:ilvl="6">
        <w:start w:val="1"/>
        <w:numFmt w:val="decimal"/>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left"/>
        <w:pPr>
          <w:tabs>
            <w:tab w:val="num" w:pos="567"/>
          </w:tabs>
          <w:ind w:left="567" w:hanging="567"/>
        </w:pPr>
        <w:rPr>
          <w:rFonts w:hint="default"/>
        </w:rPr>
      </w:lvl>
    </w:lvlOverride>
  </w:num>
  <w:num w:numId="23" w16cid:durableId="1673408391">
    <w:abstractNumId w:val="5"/>
    <w:lvlOverride w:ilvl="0">
      <w:lvl w:ilvl="0">
        <w:start w:val="1"/>
        <w:numFmt w:val="decimal"/>
        <w:pStyle w:val="Heading2"/>
        <w:lvlText w:val="%1"/>
        <w:lvlJc w:val="left"/>
        <w:pPr>
          <w:tabs>
            <w:tab w:val="num" w:pos="794"/>
          </w:tabs>
          <w:ind w:left="794" w:hanging="794"/>
        </w:pPr>
      </w:lvl>
    </w:lvlOverride>
    <w:lvlOverride w:ilvl="1">
      <w:lvl w:ilvl="1">
        <w:start w:val="1"/>
        <w:numFmt w:val="decimal"/>
        <w:pStyle w:val="Heading3"/>
        <w:lvlText w:val="%1.%2"/>
        <w:lvlJc w:val="left"/>
        <w:pPr>
          <w:tabs>
            <w:tab w:val="num" w:pos="794"/>
          </w:tabs>
          <w:ind w:left="794" w:hanging="794"/>
        </w:pPr>
      </w:lvl>
    </w:lvlOverride>
    <w:lvlOverride w:ilvl="2">
      <w:lvl w:ilvl="2">
        <w:start w:val="1"/>
        <w:numFmt w:val="decimal"/>
        <w:pStyle w:val="Heading4"/>
        <w:lvlText w:val="%1.%2.%3"/>
        <w:lvlJc w:val="left"/>
        <w:pPr>
          <w:tabs>
            <w:tab w:val="num" w:pos="794"/>
          </w:tabs>
          <w:ind w:left="794" w:hanging="794"/>
        </w:pPr>
      </w:lvl>
    </w:lvlOverride>
    <w:lvlOverride w:ilvl="3">
      <w:lvl w:ilvl="3">
        <w:start w:val="1"/>
        <w:numFmt w:val="decimal"/>
        <w:lvlText w:val="(%4)"/>
        <w:lvlJc w:val="left"/>
        <w:pPr>
          <w:tabs>
            <w:tab w:val="num" w:pos="567"/>
          </w:tabs>
          <w:ind w:left="567" w:hanging="567"/>
        </w:pPr>
      </w:lvl>
    </w:lvlOverride>
    <w:lvlOverride w:ilvl="4">
      <w:lvl w:ilvl="4">
        <w:start w:val="1"/>
        <w:numFmt w:val="decimal"/>
        <w:lvlText w:val="(%5)"/>
        <w:lvlJc w:val="left"/>
        <w:pPr>
          <w:tabs>
            <w:tab w:val="num" w:pos="567"/>
          </w:tabs>
          <w:ind w:left="567" w:hanging="567"/>
        </w:pPr>
      </w:lvl>
    </w:lvlOverride>
    <w:lvlOverride w:ilvl="5">
      <w:lvl w:ilvl="5">
        <w:start w:val="1"/>
        <w:numFmt w:val="decimal"/>
        <w:lvlText w:val="(%6)"/>
        <w:lvlJc w:val="left"/>
        <w:pPr>
          <w:tabs>
            <w:tab w:val="num" w:pos="567"/>
          </w:tabs>
          <w:ind w:left="567" w:hanging="567"/>
        </w:pPr>
      </w:lvl>
    </w:lvlOverride>
    <w:lvlOverride w:ilvl="6">
      <w:lvl w:ilvl="6">
        <w:start w:val="1"/>
        <w:numFmt w:val="decimal"/>
        <w:lvlText w:val="%7."/>
        <w:lvlJc w:val="left"/>
        <w:pPr>
          <w:tabs>
            <w:tab w:val="num" w:pos="567"/>
          </w:tabs>
          <w:ind w:left="567" w:hanging="567"/>
        </w:pPr>
      </w:lvl>
    </w:lvlOverride>
    <w:lvlOverride w:ilvl="7">
      <w:lvl w:ilvl="7">
        <w:start w:val="1"/>
        <w:numFmt w:val="decimal"/>
        <w:lvlText w:val="%8."/>
        <w:lvlJc w:val="left"/>
        <w:pPr>
          <w:tabs>
            <w:tab w:val="num" w:pos="567"/>
          </w:tabs>
          <w:ind w:left="567" w:hanging="567"/>
        </w:pPr>
      </w:lvl>
    </w:lvlOverride>
    <w:lvlOverride w:ilvl="8">
      <w:lvl w:ilvl="8">
        <w:start w:val="1"/>
        <w:numFmt w:val="decimal"/>
        <w:lvlText w:val="%9."/>
        <w:lvlJc w:val="left"/>
        <w:pPr>
          <w:tabs>
            <w:tab w:val="num" w:pos="567"/>
          </w:tabs>
          <w:ind w:left="567" w:hanging="567"/>
        </w:pPr>
      </w:lvl>
    </w:lvlOverride>
  </w:num>
  <w:num w:numId="24" w16cid:durableId="2052993523">
    <w:abstractNumId w:val="5"/>
    <w:lvlOverride w:ilvl="0">
      <w:lvl w:ilvl="0">
        <w:start w:val="1"/>
        <w:numFmt w:val="decimal"/>
        <w:pStyle w:val="Heading2"/>
        <w:lvlText w:val="%1"/>
        <w:lvlJc w:val="left"/>
        <w:pPr>
          <w:tabs>
            <w:tab w:val="num" w:pos="794"/>
          </w:tabs>
          <w:ind w:left="794" w:hanging="794"/>
        </w:pPr>
      </w:lvl>
    </w:lvlOverride>
    <w:lvlOverride w:ilvl="1">
      <w:lvl w:ilvl="1">
        <w:start w:val="1"/>
        <w:numFmt w:val="decimal"/>
        <w:pStyle w:val="Heading3"/>
        <w:lvlText w:val="%1.%2"/>
        <w:lvlJc w:val="left"/>
        <w:pPr>
          <w:tabs>
            <w:tab w:val="num" w:pos="794"/>
          </w:tabs>
          <w:ind w:left="794" w:hanging="794"/>
        </w:pPr>
      </w:lvl>
    </w:lvlOverride>
    <w:lvlOverride w:ilvl="2">
      <w:lvl w:ilvl="2">
        <w:start w:val="1"/>
        <w:numFmt w:val="decimal"/>
        <w:pStyle w:val="Heading4"/>
        <w:lvlText w:val="%1.%2.%3"/>
        <w:lvlJc w:val="left"/>
        <w:pPr>
          <w:tabs>
            <w:tab w:val="num" w:pos="794"/>
          </w:tabs>
          <w:ind w:left="794" w:hanging="794"/>
        </w:pPr>
      </w:lvl>
    </w:lvlOverride>
    <w:lvlOverride w:ilvl="3">
      <w:lvl w:ilvl="3">
        <w:start w:val="1"/>
        <w:numFmt w:val="decimal"/>
        <w:lvlText w:val="(%4)"/>
        <w:lvlJc w:val="left"/>
        <w:pPr>
          <w:tabs>
            <w:tab w:val="num" w:pos="567"/>
          </w:tabs>
          <w:ind w:left="567" w:hanging="567"/>
        </w:pPr>
      </w:lvl>
    </w:lvlOverride>
    <w:lvlOverride w:ilvl="4">
      <w:lvl w:ilvl="4">
        <w:start w:val="1"/>
        <w:numFmt w:val="decimal"/>
        <w:lvlText w:val="(%5)"/>
        <w:lvlJc w:val="left"/>
        <w:pPr>
          <w:tabs>
            <w:tab w:val="num" w:pos="567"/>
          </w:tabs>
          <w:ind w:left="567" w:hanging="567"/>
        </w:pPr>
      </w:lvl>
    </w:lvlOverride>
    <w:lvlOverride w:ilvl="5">
      <w:lvl w:ilvl="5">
        <w:start w:val="1"/>
        <w:numFmt w:val="decimal"/>
        <w:lvlText w:val="(%6)"/>
        <w:lvlJc w:val="left"/>
        <w:pPr>
          <w:tabs>
            <w:tab w:val="num" w:pos="567"/>
          </w:tabs>
          <w:ind w:left="567" w:hanging="567"/>
        </w:pPr>
      </w:lvl>
    </w:lvlOverride>
    <w:lvlOverride w:ilvl="6">
      <w:lvl w:ilvl="6">
        <w:start w:val="1"/>
        <w:numFmt w:val="decimal"/>
        <w:lvlText w:val="%7."/>
        <w:lvlJc w:val="left"/>
        <w:pPr>
          <w:tabs>
            <w:tab w:val="num" w:pos="567"/>
          </w:tabs>
          <w:ind w:left="567" w:hanging="567"/>
        </w:pPr>
      </w:lvl>
    </w:lvlOverride>
    <w:lvlOverride w:ilvl="7">
      <w:lvl w:ilvl="7">
        <w:start w:val="1"/>
        <w:numFmt w:val="decimal"/>
        <w:lvlText w:val="%8."/>
        <w:lvlJc w:val="left"/>
        <w:pPr>
          <w:tabs>
            <w:tab w:val="num" w:pos="567"/>
          </w:tabs>
          <w:ind w:left="567" w:hanging="567"/>
        </w:pPr>
      </w:lvl>
    </w:lvlOverride>
    <w:lvlOverride w:ilvl="8">
      <w:lvl w:ilvl="8">
        <w:start w:val="1"/>
        <w:numFmt w:val="decimal"/>
        <w:lvlText w:val="%9."/>
        <w:lvlJc w:val="left"/>
        <w:pPr>
          <w:tabs>
            <w:tab w:val="num" w:pos="567"/>
          </w:tabs>
          <w:ind w:left="567" w:hanging="567"/>
        </w:pPr>
      </w:lvl>
    </w:lvlOverride>
  </w:num>
  <w:num w:numId="25" w16cid:durableId="605579528">
    <w:abstractNumId w:val="5"/>
    <w:lvlOverride w:ilvl="0">
      <w:lvl w:ilvl="0">
        <w:start w:val="1"/>
        <w:numFmt w:val="decimal"/>
        <w:pStyle w:val="Heading2"/>
        <w:lvlText w:val="%1"/>
        <w:lvlJc w:val="left"/>
        <w:pPr>
          <w:tabs>
            <w:tab w:val="num" w:pos="794"/>
          </w:tabs>
          <w:ind w:left="794" w:hanging="794"/>
        </w:pPr>
      </w:lvl>
    </w:lvlOverride>
    <w:lvlOverride w:ilvl="1">
      <w:lvl w:ilvl="1">
        <w:start w:val="1"/>
        <w:numFmt w:val="decimal"/>
        <w:pStyle w:val="Heading3"/>
        <w:lvlText w:val="%1.%2"/>
        <w:lvlJc w:val="left"/>
        <w:pPr>
          <w:tabs>
            <w:tab w:val="num" w:pos="794"/>
          </w:tabs>
          <w:ind w:left="794" w:hanging="794"/>
        </w:pPr>
      </w:lvl>
    </w:lvlOverride>
    <w:lvlOverride w:ilvl="2">
      <w:lvl w:ilvl="2">
        <w:start w:val="1"/>
        <w:numFmt w:val="decimal"/>
        <w:pStyle w:val="Heading4"/>
        <w:lvlText w:val="%1.%2.%3"/>
        <w:lvlJc w:val="left"/>
        <w:pPr>
          <w:tabs>
            <w:tab w:val="num" w:pos="794"/>
          </w:tabs>
          <w:ind w:left="794" w:hanging="794"/>
        </w:pPr>
      </w:lvl>
    </w:lvlOverride>
    <w:lvlOverride w:ilvl="3">
      <w:lvl w:ilvl="3">
        <w:start w:val="1"/>
        <w:numFmt w:val="decimal"/>
        <w:lvlText w:val="(%4)"/>
        <w:lvlJc w:val="left"/>
        <w:pPr>
          <w:tabs>
            <w:tab w:val="num" w:pos="567"/>
          </w:tabs>
          <w:ind w:left="567" w:hanging="567"/>
        </w:pPr>
      </w:lvl>
    </w:lvlOverride>
    <w:lvlOverride w:ilvl="4">
      <w:lvl w:ilvl="4">
        <w:start w:val="1"/>
        <w:numFmt w:val="decimal"/>
        <w:lvlText w:val="(%5)"/>
        <w:lvlJc w:val="left"/>
        <w:pPr>
          <w:tabs>
            <w:tab w:val="num" w:pos="567"/>
          </w:tabs>
          <w:ind w:left="567" w:hanging="567"/>
        </w:pPr>
      </w:lvl>
    </w:lvlOverride>
    <w:lvlOverride w:ilvl="5">
      <w:lvl w:ilvl="5">
        <w:start w:val="1"/>
        <w:numFmt w:val="decimal"/>
        <w:lvlText w:val="(%6)"/>
        <w:lvlJc w:val="left"/>
        <w:pPr>
          <w:tabs>
            <w:tab w:val="num" w:pos="567"/>
          </w:tabs>
          <w:ind w:left="567" w:hanging="567"/>
        </w:pPr>
      </w:lvl>
    </w:lvlOverride>
    <w:lvlOverride w:ilvl="6">
      <w:lvl w:ilvl="6">
        <w:start w:val="1"/>
        <w:numFmt w:val="decimal"/>
        <w:lvlText w:val="%7."/>
        <w:lvlJc w:val="left"/>
        <w:pPr>
          <w:tabs>
            <w:tab w:val="num" w:pos="567"/>
          </w:tabs>
          <w:ind w:left="567" w:hanging="567"/>
        </w:pPr>
      </w:lvl>
    </w:lvlOverride>
    <w:lvlOverride w:ilvl="7">
      <w:lvl w:ilvl="7">
        <w:start w:val="1"/>
        <w:numFmt w:val="decimal"/>
        <w:lvlText w:val="%8."/>
        <w:lvlJc w:val="left"/>
        <w:pPr>
          <w:tabs>
            <w:tab w:val="num" w:pos="567"/>
          </w:tabs>
          <w:ind w:left="567" w:hanging="567"/>
        </w:pPr>
      </w:lvl>
    </w:lvlOverride>
    <w:lvlOverride w:ilvl="8">
      <w:lvl w:ilvl="8">
        <w:start w:val="1"/>
        <w:numFmt w:val="decimal"/>
        <w:lvlText w:val="%9."/>
        <w:lvlJc w:val="left"/>
        <w:pPr>
          <w:tabs>
            <w:tab w:val="num" w:pos="567"/>
          </w:tabs>
          <w:ind w:left="567" w:hanging="567"/>
        </w:pPr>
      </w:lvl>
    </w:lvlOverride>
  </w:num>
  <w:num w:numId="26" w16cid:durableId="7171229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228558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57260053">
    <w:abstractNumId w:val="4"/>
  </w:num>
  <w:num w:numId="29" w16cid:durableId="1691448422">
    <w:abstractNumId w:val="14"/>
  </w:num>
  <w:num w:numId="30" w16cid:durableId="1881630311">
    <w:abstractNumId w:val="19"/>
  </w:num>
  <w:num w:numId="31" w16cid:durableId="450127413">
    <w:abstractNumId w:val="16"/>
  </w:num>
  <w:num w:numId="32" w16cid:durableId="460655110">
    <w:abstractNumId w:val="18"/>
  </w:num>
  <w:num w:numId="33" w16cid:durableId="19019354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23707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9176961">
    <w:abstractNumId w:val="0"/>
  </w:num>
  <w:num w:numId="36" w16cid:durableId="4118975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917231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88995072">
    <w:abstractNumId w:val="1"/>
  </w:num>
  <w:num w:numId="39" w16cid:durableId="1696033398">
    <w:abstractNumId w:val="15"/>
  </w:num>
  <w:num w:numId="40" w16cid:durableId="1243099704">
    <w:abstractNumId w:val="8"/>
  </w:num>
  <w:num w:numId="41" w16cid:durableId="556475924">
    <w:abstractNumId w:val="17"/>
  </w:num>
  <w:num w:numId="42" w16cid:durableId="15301000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s-ES" w:vendorID="64" w:dllVersion="0" w:nlCheck="1" w:checkStyle="0"/>
  <w:activeWritingStyle w:appName="MSWord" w:lang="en-GB" w:vendorID="64" w:dllVersion="0"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1&lt;/Suspended&gt;&lt;/ENInstantFormat&gt;"/>
    <w:docVar w:name="EN.Layout" w:val="&lt;ENLayout&gt;&lt;Style&gt;DAWE&lt;/Style&gt;&lt;LeftDelim&gt;{&lt;/LeftDelim&gt;&lt;RightDelim&gt;}&lt;/RightDelim&gt;&lt;FontName&gt;Cambria&lt;/FontName&gt;&lt;FontSize&gt;10&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9sxf05x5x5fresedpfsxppfbpsd5xe0z0er9&quot;&gt;endnote-animal@agriculture.gov.au&lt;record-ids&gt;&lt;item&gt;3&lt;/item&gt;&lt;item&gt;8&lt;/item&gt;&lt;item&gt;11&lt;/item&gt;&lt;item&gt;14&lt;/item&gt;&lt;item&gt;15&lt;/item&gt;&lt;item&gt;16&lt;/item&gt;&lt;item&gt;17&lt;/item&gt;&lt;item&gt;20&lt;/item&gt;&lt;item&gt;21&lt;/item&gt;&lt;item&gt;22&lt;/item&gt;&lt;item&gt;24&lt;/item&gt;&lt;item&gt;25&lt;/item&gt;&lt;item&gt;33&lt;/item&gt;&lt;item&gt;37&lt;/item&gt;&lt;item&gt;394&lt;/item&gt;&lt;item&gt;860&lt;/item&gt;&lt;item&gt;1094&lt;/item&gt;&lt;item&gt;1231&lt;/item&gt;&lt;item&gt;1436&lt;/item&gt;&lt;item&gt;1952&lt;/item&gt;&lt;item&gt;1972&lt;/item&gt;&lt;item&gt;2155&lt;/item&gt;&lt;item&gt;2414&lt;/item&gt;&lt;item&gt;2435&lt;/item&gt;&lt;item&gt;2583&lt;/item&gt;&lt;item&gt;2595&lt;/item&gt;&lt;item&gt;2615&lt;/item&gt;&lt;item&gt;2669&lt;/item&gt;&lt;item&gt;2717&lt;/item&gt;&lt;item&gt;2722&lt;/item&gt;&lt;item&gt;2764&lt;/item&gt;&lt;item&gt;2788&lt;/item&gt;&lt;item&gt;2802&lt;/item&gt;&lt;item&gt;2884&lt;/item&gt;&lt;item&gt;2909&lt;/item&gt;&lt;item&gt;2911&lt;/item&gt;&lt;item&gt;2951&lt;/item&gt;&lt;item&gt;3022&lt;/item&gt;&lt;item&gt;3025&lt;/item&gt;&lt;item&gt;3191&lt;/item&gt;&lt;item&gt;3296&lt;/item&gt;&lt;item&gt;3307&lt;/item&gt;&lt;item&gt;3338&lt;/item&gt;&lt;item&gt;3431&lt;/item&gt;&lt;item&gt;3491&lt;/item&gt;&lt;item&gt;3511&lt;/item&gt;&lt;item&gt;3606&lt;/item&gt;&lt;item&gt;3657&lt;/item&gt;&lt;item&gt;3731&lt;/item&gt;&lt;item&gt;3792&lt;/item&gt;&lt;item&gt;3854&lt;/item&gt;&lt;item&gt;4040&lt;/item&gt;&lt;item&gt;4041&lt;/item&gt;&lt;item&gt;4068&lt;/item&gt;&lt;item&gt;4158&lt;/item&gt;&lt;item&gt;4219&lt;/item&gt;&lt;item&gt;4368&lt;/item&gt;&lt;item&gt;4372&lt;/item&gt;&lt;item&gt;4382&lt;/item&gt;&lt;item&gt;4391&lt;/item&gt;&lt;item&gt;4510&lt;/item&gt;&lt;item&gt;4545&lt;/item&gt;&lt;item&gt;4626&lt;/item&gt;&lt;item&gt;4656&lt;/item&gt;&lt;item&gt;4663&lt;/item&gt;&lt;item&gt;4681&lt;/item&gt;&lt;item&gt;4758&lt;/item&gt;&lt;item&gt;4891&lt;/item&gt;&lt;item&gt;4942&lt;/item&gt;&lt;item&gt;4959&lt;/item&gt;&lt;item&gt;4966&lt;/item&gt;&lt;item&gt;5000&lt;/item&gt;&lt;item&gt;5007&lt;/item&gt;&lt;item&gt;5018&lt;/item&gt;&lt;item&gt;5033&lt;/item&gt;&lt;item&gt;5047&lt;/item&gt;&lt;item&gt;5054&lt;/item&gt;&lt;item&gt;5113&lt;/item&gt;&lt;item&gt;5126&lt;/item&gt;&lt;item&gt;5153&lt;/item&gt;&lt;item&gt;5171&lt;/item&gt;&lt;item&gt;5278&lt;/item&gt;&lt;item&gt;5282&lt;/item&gt;&lt;item&gt;5290&lt;/item&gt;&lt;item&gt;5297&lt;/item&gt;&lt;item&gt;5308&lt;/item&gt;&lt;item&gt;5333&lt;/item&gt;&lt;item&gt;5353&lt;/item&gt;&lt;item&gt;5378&lt;/item&gt;&lt;item&gt;5417&lt;/item&gt;&lt;item&gt;5494&lt;/item&gt;&lt;item&gt;5506&lt;/item&gt;&lt;item&gt;5529&lt;/item&gt;&lt;item&gt;5533&lt;/item&gt;&lt;item&gt;5553&lt;/item&gt;&lt;item&gt;5600&lt;/item&gt;&lt;item&gt;5608&lt;/item&gt;&lt;item&gt;5631&lt;/item&gt;&lt;item&gt;5635&lt;/item&gt;&lt;item&gt;5641&lt;/item&gt;&lt;item&gt;5680&lt;/item&gt;&lt;item&gt;5692&lt;/item&gt;&lt;item&gt;5701&lt;/item&gt;&lt;item&gt;5721&lt;/item&gt;&lt;item&gt;5738&lt;/item&gt;&lt;item&gt;5750&lt;/item&gt;&lt;item&gt;5794&lt;/item&gt;&lt;item&gt;5797&lt;/item&gt;&lt;item&gt;5824&lt;/item&gt;&lt;item&gt;5835&lt;/item&gt;&lt;item&gt;5903&lt;/item&gt;&lt;item&gt;5943&lt;/item&gt;&lt;item&gt;6021&lt;/item&gt;&lt;item&gt;6054&lt;/item&gt;&lt;item&gt;6055&lt;/item&gt;&lt;item&gt;6071&lt;/item&gt;&lt;item&gt;6073&lt;/item&gt;&lt;item&gt;6109&lt;/item&gt;&lt;item&gt;6117&lt;/item&gt;&lt;item&gt;6136&lt;/item&gt;&lt;item&gt;6144&lt;/item&gt;&lt;item&gt;6179&lt;/item&gt;&lt;item&gt;6200&lt;/item&gt;&lt;item&gt;6202&lt;/item&gt;&lt;item&gt;6208&lt;/item&gt;&lt;item&gt;6213&lt;/item&gt;&lt;item&gt;6215&lt;/item&gt;&lt;item&gt;6225&lt;/item&gt;&lt;item&gt;6294&lt;/item&gt;&lt;item&gt;6299&lt;/item&gt;&lt;item&gt;6311&lt;/item&gt;&lt;item&gt;6326&lt;/item&gt;&lt;item&gt;6338&lt;/item&gt;&lt;item&gt;6348&lt;/item&gt;&lt;item&gt;6358&lt;/item&gt;&lt;item&gt;6367&lt;/item&gt;&lt;item&gt;6384&lt;/item&gt;&lt;item&gt;6438&lt;/item&gt;&lt;item&gt;6512&lt;/item&gt;&lt;item&gt;6519&lt;/item&gt;&lt;item&gt;6604&lt;/item&gt;&lt;item&gt;6607&lt;/item&gt;&lt;item&gt;6635&lt;/item&gt;&lt;item&gt;6645&lt;/item&gt;&lt;item&gt;6660&lt;/item&gt;&lt;item&gt;6661&lt;/item&gt;&lt;item&gt;6666&lt;/item&gt;&lt;item&gt;6749&lt;/item&gt;&lt;item&gt;6751&lt;/item&gt;&lt;item&gt;6758&lt;/item&gt;&lt;item&gt;6765&lt;/item&gt;&lt;item&gt;6788&lt;/item&gt;&lt;item&gt;6792&lt;/item&gt;&lt;item&gt;6803&lt;/item&gt;&lt;item&gt;6811&lt;/item&gt;&lt;item&gt;6836&lt;/item&gt;&lt;item&gt;6851&lt;/item&gt;&lt;item&gt;6870&lt;/item&gt;&lt;item&gt;6912&lt;/item&gt;&lt;item&gt;6915&lt;/item&gt;&lt;item&gt;6965&lt;/item&gt;&lt;item&gt;6967&lt;/item&gt;&lt;item&gt;7040&lt;/item&gt;&lt;item&gt;7133&lt;/item&gt;&lt;item&gt;7137&lt;/item&gt;&lt;item&gt;7193&lt;/item&gt;&lt;item&gt;7228&lt;/item&gt;&lt;item&gt;7275&lt;/item&gt;&lt;item&gt;7298&lt;/item&gt;&lt;item&gt;7324&lt;/item&gt;&lt;item&gt;7392&lt;/item&gt;&lt;item&gt;7472&lt;/item&gt;&lt;item&gt;7513&lt;/item&gt;&lt;item&gt;7660&lt;/item&gt;&lt;item&gt;7674&lt;/item&gt;&lt;item&gt;7702&lt;/item&gt;&lt;item&gt;7707&lt;/item&gt;&lt;item&gt;7722&lt;/item&gt;&lt;item&gt;7731&lt;/item&gt;&lt;item&gt;7737&lt;/item&gt;&lt;item&gt;7828&lt;/item&gt;&lt;item&gt;7840&lt;/item&gt;&lt;item&gt;7929&lt;/item&gt;&lt;item&gt;8021&lt;/item&gt;&lt;item&gt;8024&lt;/item&gt;&lt;item&gt;8043&lt;/item&gt;&lt;item&gt;8171&lt;/item&gt;&lt;item&gt;8239&lt;/item&gt;&lt;item&gt;8368&lt;/item&gt;&lt;item&gt;8397&lt;/item&gt;&lt;item&gt;8442&lt;/item&gt;&lt;item&gt;8451&lt;/item&gt;&lt;item&gt;8488&lt;/item&gt;&lt;item&gt;8542&lt;/item&gt;&lt;item&gt;8736&lt;/item&gt;&lt;item&gt;8857&lt;/item&gt;&lt;item&gt;8880&lt;/item&gt;&lt;item&gt;8933&lt;/item&gt;&lt;item&gt;9044&lt;/item&gt;&lt;item&gt;9050&lt;/item&gt;&lt;item&gt;9076&lt;/item&gt;&lt;item&gt;9083&lt;/item&gt;&lt;item&gt;9085&lt;/item&gt;&lt;item&gt;9101&lt;/item&gt;&lt;item&gt;9121&lt;/item&gt;&lt;item&gt;9124&lt;/item&gt;&lt;item&gt;9125&lt;/item&gt;&lt;item&gt;9139&lt;/item&gt;&lt;item&gt;9140&lt;/item&gt;&lt;item&gt;9143&lt;/item&gt;&lt;item&gt;9164&lt;/item&gt;&lt;item&gt;9168&lt;/item&gt;&lt;item&gt;9173&lt;/item&gt;&lt;item&gt;9265&lt;/item&gt;&lt;item&gt;9274&lt;/item&gt;&lt;item&gt;9283&lt;/item&gt;&lt;item&gt;9294&lt;/item&gt;&lt;item&gt;9323&lt;/item&gt;&lt;item&gt;9449&lt;/item&gt;&lt;item&gt;9477&lt;/item&gt;&lt;item&gt;9479&lt;/item&gt;&lt;item&gt;9496&lt;/item&gt;&lt;item&gt;9525&lt;/item&gt;&lt;item&gt;9541&lt;/item&gt;&lt;item&gt;9632&lt;/item&gt;&lt;item&gt;9762&lt;/item&gt;&lt;item&gt;9784&lt;/item&gt;&lt;item&gt;9792&lt;/item&gt;&lt;item&gt;9827&lt;/item&gt;&lt;item&gt;9869&lt;/item&gt;&lt;item&gt;9888&lt;/item&gt;&lt;item&gt;9909&lt;/item&gt;&lt;item&gt;10031&lt;/item&gt;&lt;item&gt;10043&lt;/item&gt;&lt;item&gt;10124&lt;/item&gt;&lt;item&gt;10129&lt;/item&gt;&lt;item&gt;10147&lt;/item&gt;&lt;item&gt;10202&lt;/item&gt;&lt;item&gt;10325&lt;/item&gt;&lt;item&gt;10354&lt;/item&gt;&lt;item&gt;10361&lt;/item&gt;&lt;item&gt;10370&lt;/item&gt;&lt;item&gt;10515&lt;/item&gt;&lt;item&gt;10533&lt;/item&gt;&lt;item&gt;10548&lt;/item&gt;&lt;item&gt;10598&lt;/item&gt;&lt;item&gt;10639&lt;/item&gt;&lt;item&gt;10660&lt;/item&gt;&lt;item&gt;10664&lt;/item&gt;&lt;item&gt;10682&lt;/item&gt;&lt;item&gt;10687&lt;/item&gt;&lt;item&gt;10719&lt;/item&gt;&lt;item&gt;10749&lt;/item&gt;&lt;item&gt;10764&lt;/item&gt;&lt;item&gt;10783&lt;/item&gt;&lt;item&gt;10787&lt;/item&gt;&lt;item&gt;10815&lt;/item&gt;&lt;item&gt;10833&lt;/item&gt;&lt;item&gt;10848&lt;/item&gt;&lt;item&gt;10874&lt;/item&gt;&lt;item&gt;10929&lt;/item&gt;&lt;item&gt;10931&lt;/item&gt;&lt;item&gt;10971&lt;/item&gt;&lt;item&gt;10986&lt;/item&gt;&lt;item&gt;10996&lt;/item&gt;&lt;item&gt;11004&lt;/item&gt;&lt;item&gt;11022&lt;/item&gt;&lt;item&gt;11032&lt;/item&gt;&lt;item&gt;11033&lt;/item&gt;&lt;item&gt;11037&lt;/item&gt;&lt;item&gt;11189&lt;/item&gt;&lt;item&gt;11294&lt;/item&gt;&lt;item&gt;11298&lt;/item&gt;&lt;item&gt;11325&lt;/item&gt;&lt;item&gt;11327&lt;/item&gt;&lt;item&gt;11331&lt;/item&gt;&lt;item&gt;11335&lt;/item&gt;&lt;item&gt;11357&lt;/item&gt;&lt;item&gt;11361&lt;/item&gt;&lt;item&gt;11376&lt;/item&gt;&lt;item&gt;11394&lt;/item&gt;&lt;item&gt;11609&lt;/item&gt;&lt;item&gt;11616&lt;/item&gt;&lt;item&gt;11619&lt;/item&gt;&lt;item&gt;11633&lt;/item&gt;&lt;item&gt;11691&lt;/item&gt;&lt;item&gt;11717&lt;/item&gt;&lt;item&gt;11736&lt;/item&gt;&lt;item&gt;11742&lt;/item&gt;&lt;item&gt;11759&lt;/item&gt;&lt;item&gt;11773&lt;/item&gt;&lt;item&gt;11818&lt;/item&gt;&lt;item&gt;11819&lt;/item&gt;&lt;item&gt;11850&lt;/item&gt;&lt;item&gt;11861&lt;/item&gt;&lt;item&gt;11870&lt;/item&gt;&lt;item&gt;11904&lt;/item&gt;&lt;item&gt;11915&lt;/item&gt;&lt;item&gt;12006&lt;/item&gt;&lt;item&gt;12011&lt;/item&gt;&lt;item&gt;12014&lt;/item&gt;&lt;item&gt;12018&lt;/item&gt;&lt;item&gt;12049&lt;/item&gt;&lt;item&gt;12052&lt;/item&gt;&lt;item&gt;12055&lt;/item&gt;&lt;item&gt;12081&lt;/item&gt;&lt;item&gt;12099&lt;/item&gt;&lt;item&gt;12101&lt;/item&gt;&lt;item&gt;12131&lt;/item&gt;&lt;item&gt;12179&lt;/item&gt;&lt;item&gt;12194&lt;/item&gt;&lt;item&gt;12211&lt;/item&gt;&lt;item&gt;12260&lt;/item&gt;&lt;item&gt;12307&lt;/item&gt;&lt;item&gt;12320&lt;/item&gt;&lt;item&gt;12346&lt;/item&gt;&lt;item&gt;12409&lt;/item&gt;&lt;item&gt;12452&lt;/item&gt;&lt;item&gt;12528&lt;/item&gt;&lt;item&gt;12541&lt;/item&gt;&lt;item&gt;12639&lt;/item&gt;&lt;item&gt;12676&lt;/item&gt;&lt;item&gt;12717&lt;/item&gt;&lt;item&gt;12724&lt;/item&gt;&lt;item&gt;12739&lt;/item&gt;&lt;item&gt;12745&lt;/item&gt;&lt;item&gt;12762&lt;/item&gt;&lt;item&gt;12778&lt;/item&gt;&lt;item&gt;12798&lt;/item&gt;&lt;item&gt;12804&lt;/item&gt;&lt;item&gt;12819&lt;/item&gt;&lt;item&gt;12851&lt;/item&gt;&lt;item&gt;12881&lt;/item&gt;&lt;item&gt;12882&lt;/item&gt;&lt;item&gt;12930&lt;/item&gt;&lt;item&gt;12980&lt;/item&gt;&lt;item&gt;13333&lt;/item&gt;&lt;item&gt;13408&lt;/item&gt;&lt;item&gt;13429&lt;/item&gt;&lt;item&gt;13450&lt;/item&gt;&lt;item&gt;13470&lt;/item&gt;&lt;item&gt;13479&lt;/item&gt;&lt;item&gt;13519&lt;/item&gt;&lt;item&gt;13530&lt;/item&gt;&lt;item&gt;13535&lt;/item&gt;&lt;item&gt;13579&lt;/item&gt;&lt;item&gt;13582&lt;/item&gt;&lt;item&gt;13583&lt;/item&gt;&lt;item&gt;13595&lt;/item&gt;&lt;item&gt;13637&lt;/item&gt;&lt;item&gt;13643&lt;/item&gt;&lt;item&gt;13661&lt;/item&gt;&lt;item&gt;13716&lt;/item&gt;&lt;item&gt;13739&lt;/item&gt;&lt;item&gt;13844&lt;/item&gt;&lt;item&gt;13882&lt;/item&gt;&lt;item&gt;13891&lt;/item&gt;&lt;item&gt;13913&lt;/item&gt;&lt;item&gt;13929&lt;/item&gt;&lt;item&gt;14070&lt;/item&gt;&lt;item&gt;14176&lt;/item&gt;&lt;item&gt;14374&lt;/item&gt;&lt;item&gt;14448&lt;/item&gt;&lt;item&gt;14482&lt;/item&gt;&lt;item&gt;14491&lt;/item&gt;&lt;item&gt;14657&lt;/item&gt;&lt;item&gt;14682&lt;/item&gt;&lt;item&gt;14924&lt;/item&gt;&lt;item&gt;14925&lt;/item&gt;&lt;item&gt;14999&lt;/item&gt;&lt;item&gt;15086&lt;/item&gt;&lt;item&gt;15087&lt;/item&gt;&lt;item&gt;15115&lt;/item&gt;&lt;item&gt;15151&lt;/item&gt;&lt;item&gt;15272&lt;/item&gt;&lt;item&gt;15439&lt;/item&gt;&lt;item&gt;15453&lt;/item&gt;&lt;item&gt;15480&lt;/item&gt;&lt;item&gt;15630&lt;/item&gt;&lt;item&gt;15656&lt;/item&gt;&lt;item&gt;15731&lt;/item&gt;&lt;item&gt;15732&lt;/item&gt;&lt;item&gt;15769&lt;/item&gt;&lt;item&gt;15780&lt;/item&gt;&lt;item&gt;15809&lt;/item&gt;&lt;item&gt;15832&lt;/item&gt;&lt;item&gt;15840&lt;/item&gt;&lt;item&gt;15899&lt;/item&gt;&lt;item&gt;15926&lt;/item&gt;&lt;item&gt;15930&lt;/item&gt;&lt;item&gt;16018&lt;/item&gt;&lt;item&gt;16095&lt;/item&gt;&lt;item&gt;16152&lt;/item&gt;&lt;item&gt;16222&lt;/item&gt;&lt;item&gt;16324&lt;/item&gt;&lt;item&gt;16381&lt;/item&gt;&lt;item&gt;16427&lt;/item&gt;&lt;item&gt;16550&lt;/item&gt;&lt;item&gt;16619&lt;/item&gt;&lt;item&gt;16659&lt;/item&gt;&lt;item&gt;16682&lt;/item&gt;&lt;item&gt;16748&lt;/item&gt;&lt;item&gt;16806&lt;/item&gt;&lt;item&gt;16964&lt;/item&gt;&lt;item&gt;17002&lt;/item&gt;&lt;item&gt;17044&lt;/item&gt;&lt;item&gt;17060&lt;/item&gt;&lt;item&gt;17085&lt;/item&gt;&lt;item&gt;17186&lt;/item&gt;&lt;item&gt;17197&lt;/item&gt;&lt;item&gt;17320&lt;/item&gt;&lt;item&gt;17323&lt;/item&gt;&lt;item&gt;17324&lt;/item&gt;&lt;item&gt;17326&lt;/item&gt;&lt;item&gt;17355&lt;/item&gt;&lt;item&gt;17390&lt;/item&gt;&lt;item&gt;17415&lt;/item&gt;&lt;item&gt;17452&lt;/item&gt;&lt;item&gt;17462&lt;/item&gt;&lt;item&gt;17475&lt;/item&gt;&lt;item&gt;17526&lt;/item&gt;&lt;item&gt;17561&lt;/item&gt;&lt;item&gt;17572&lt;/item&gt;&lt;item&gt;17575&lt;/item&gt;&lt;item&gt;17581&lt;/item&gt;&lt;item&gt;17627&lt;/item&gt;&lt;item&gt;17638&lt;/item&gt;&lt;item&gt;17643&lt;/item&gt;&lt;item&gt;17649&lt;/item&gt;&lt;item&gt;17678&lt;/item&gt;&lt;item&gt;17695&lt;/item&gt;&lt;item&gt;17724&lt;/item&gt;&lt;item&gt;17733&lt;/item&gt;&lt;item&gt;17744&lt;/item&gt;&lt;item&gt;17777&lt;/item&gt;&lt;item&gt;17830&lt;/item&gt;&lt;item&gt;17838&lt;/item&gt;&lt;item&gt;17879&lt;/item&gt;&lt;item&gt;17894&lt;/item&gt;&lt;item&gt;17899&lt;/item&gt;&lt;item&gt;17908&lt;/item&gt;&lt;item&gt;17939&lt;/item&gt;&lt;item&gt;17947&lt;/item&gt;&lt;item&gt;17961&lt;/item&gt;&lt;item&gt;17987&lt;/item&gt;&lt;item&gt;18013&lt;/item&gt;&lt;item&gt;18017&lt;/item&gt;&lt;item&gt;18019&lt;/item&gt;&lt;item&gt;18020&lt;/item&gt;&lt;item&gt;18078&lt;/item&gt;&lt;item&gt;18124&lt;/item&gt;&lt;item&gt;18132&lt;/item&gt;&lt;item&gt;18138&lt;/item&gt;&lt;item&gt;18143&lt;/item&gt;&lt;item&gt;18145&lt;/item&gt;&lt;item&gt;18154&lt;/item&gt;&lt;item&gt;18165&lt;/item&gt;&lt;item&gt;18184&lt;/item&gt;&lt;item&gt;18190&lt;/item&gt;&lt;item&gt;18202&lt;/item&gt;&lt;item&gt;18264&lt;/item&gt;&lt;item&gt;18284&lt;/item&gt;&lt;item&gt;18292&lt;/item&gt;&lt;item&gt;18300&lt;/item&gt;&lt;item&gt;18303&lt;/item&gt;&lt;item&gt;18329&lt;/item&gt;&lt;item&gt;18331&lt;/item&gt;&lt;item&gt;18338&lt;/item&gt;&lt;item&gt;18354&lt;/item&gt;&lt;item&gt;18356&lt;/item&gt;&lt;item&gt;18382&lt;/item&gt;&lt;item&gt;18384&lt;/item&gt;&lt;item&gt;18386&lt;/item&gt;&lt;item&gt;18387&lt;/item&gt;&lt;item&gt;18401&lt;/item&gt;&lt;item&gt;18411&lt;/item&gt;&lt;item&gt;18431&lt;/item&gt;&lt;item&gt;18463&lt;/item&gt;&lt;item&gt;18472&lt;/item&gt;&lt;item&gt;18478&lt;/item&gt;&lt;item&gt;18486&lt;/item&gt;&lt;item&gt;18494&lt;/item&gt;&lt;item&gt;18499&lt;/item&gt;&lt;item&gt;18500&lt;/item&gt;&lt;item&gt;18504&lt;/item&gt;&lt;item&gt;18506&lt;/item&gt;&lt;item&gt;18551&lt;/item&gt;&lt;item&gt;18574&lt;/item&gt;&lt;item&gt;18578&lt;/item&gt;&lt;item&gt;18615&lt;/item&gt;&lt;item&gt;18617&lt;/item&gt;&lt;item&gt;18625&lt;/item&gt;&lt;item&gt;18626&lt;/item&gt;&lt;item&gt;18630&lt;/item&gt;&lt;item&gt;18639&lt;/item&gt;&lt;item&gt;18641&lt;/item&gt;&lt;item&gt;18650&lt;/item&gt;&lt;item&gt;18652&lt;/item&gt;&lt;item&gt;18684&lt;/item&gt;&lt;item&gt;18690&lt;/item&gt;&lt;item&gt;18693&lt;/item&gt;&lt;item&gt;18717&lt;/item&gt;&lt;item&gt;18722&lt;/item&gt;&lt;item&gt;18762&lt;/item&gt;&lt;item&gt;18801&lt;/item&gt;&lt;item&gt;18806&lt;/item&gt;&lt;item&gt;18811&lt;/item&gt;&lt;item&gt;18816&lt;/item&gt;&lt;item&gt;18825&lt;/item&gt;&lt;item&gt;18828&lt;/item&gt;&lt;item&gt;18829&lt;/item&gt;&lt;item&gt;18835&lt;/item&gt;&lt;item&gt;18846&lt;/item&gt;&lt;item&gt;18866&lt;/item&gt;&lt;item&gt;18875&lt;/item&gt;&lt;item&gt;18876&lt;/item&gt;&lt;item&gt;18886&lt;/item&gt;&lt;item&gt;18893&lt;/item&gt;&lt;item&gt;18901&lt;/item&gt;&lt;item&gt;18903&lt;/item&gt;&lt;item&gt;18923&lt;/item&gt;&lt;item&gt;18925&lt;/item&gt;&lt;item&gt;18940&lt;/item&gt;&lt;item&gt;18941&lt;/item&gt;&lt;item&gt;18946&lt;/item&gt;&lt;item&gt;18953&lt;/item&gt;&lt;item&gt;18955&lt;/item&gt;&lt;item&gt;18959&lt;/item&gt;&lt;item&gt;18960&lt;/item&gt;&lt;item&gt;18989&lt;/item&gt;&lt;item&gt;18993&lt;/item&gt;&lt;item&gt;19007&lt;/item&gt;&lt;item&gt;19016&lt;/item&gt;&lt;item&gt;19032&lt;/item&gt;&lt;item&gt;19052&lt;/item&gt;&lt;item&gt;19053&lt;/item&gt;&lt;item&gt;19061&lt;/item&gt;&lt;item&gt;19078&lt;/item&gt;&lt;item&gt;19081&lt;/item&gt;&lt;item&gt;19083&lt;/item&gt;&lt;item&gt;19099&lt;/item&gt;&lt;item&gt;19103&lt;/item&gt;&lt;item&gt;19104&lt;/item&gt;&lt;item&gt;19108&lt;/item&gt;&lt;item&gt;19110&lt;/item&gt;&lt;item&gt;19114&lt;/item&gt;&lt;item&gt;19134&lt;/item&gt;&lt;item&gt;19170&lt;/item&gt;&lt;item&gt;19174&lt;/item&gt;&lt;item&gt;19182&lt;/item&gt;&lt;item&gt;19183&lt;/item&gt;&lt;item&gt;19196&lt;/item&gt;&lt;item&gt;19202&lt;/item&gt;&lt;item&gt;19213&lt;/item&gt;&lt;item&gt;19219&lt;/item&gt;&lt;item&gt;19255&lt;/item&gt;&lt;item&gt;19259&lt;/item&gt;&lt;item&gt;19261&lt;/item&gt;&lt;item&gt;19279&lt;/item&gt;&lt;item&gt;19289&lt;/item&gt;&lt;item&gt;19290&lt;/item&gt;&lt;item&gt;19299&lt;/item&gt;&lt;item&gt;19301&lt;/item&gt;&lt;item&gt;19305&lt;/item&gt;&lt;item&gt;19306&lt;/item&gt;&lt;item&gt;19309&lt;/item&gt;&lt;item&gt;19314&lt;/item&gt;&lt;item&gt;19317&lt;/item&gt;&lt;item&gt;19322&lt;/item&gt;&lt;item&gt;19323&lt;/item&gt;&lt;item&gt;19325&lt;/item&gt;&lt;item&gt;19339&lt;/item&gt;&lt;item&gt;19347&lt;/item&gt;&lt;item&gt;19351&lt;/item&gt;&lt;item&gt;19353&lt;/item&gt;&lt;item&gt;19360&lt;/item&gt;&lt;item&gt;19364&lt;/item&gt;&lt;item&gt;19370&lt;/item&gt;&lt;item&gt;19387&lt;/item&gt;&lt;item&gt;19398&lt;/item&gt;&lt;item&gt;19403&lt;/item&gt;&lt;item&gt;19407&lt;/item&gt;&lt;item&gt;19427&lt;/item&gt;&lt;item&gt;19429&lt;/item&gt;&lt;item&gt;19436&lt;/item&gt;&lt;item&gt;19443&lt;/item&gt;&lt;item&gt;19445&lt;/item&gt;&lt;item&gt;19446&lt;/item&gt;&lt;item&gt;19448&lt;/item&gt;&lt;item&gt;19450&lt;/item&gt;&lt;item&gt;19453&lt;/item&gt;&lt;item&gt;19458&lt;/item&gt;&lt;item&gt;19466&lt;/item&gt;&lt;item&gt;19469&lt;/item&gt;&lt;item&gt;19473&lt;/item&gt;&lt;item&gt;19485&lt;/item&gt;&lt;item&gt;19488&lt;/item&gt;&lt;item&gt;19489&lt;/item&gt;&lt;item&gt;19490&lt;/item&gt;&lt;item&gt;19492&lt;/item&gt;&lt;item&gt;19511&lt;/item&gt;&lt;item&gt;19514&lt;/item&gt;&lt;item&gt;19520&lt;/item&gt;&lt;item&gt;19525&lt;/item&gt;&lt;item&gt;19530&lt;/item&gt;&lt;item&gt;19536&lt;/item&gt;&lt;item&gt;19541&lt;/item&gt;&lt;item&gt;19546&lt;/item&gt;&lt;item&gt;19547&lt;/item&gt;&lt;item&gt;19548&lt;/item&gt;&lt;item&gt;19553&lt;/item&gt;&lt;item&gt;19557&lt;/item&gt;&lt;item&gt;19570&lt;/item&gt;&lt;item&gt;19577&lt;/item&gt;&lt;item&gt;19582&lt;/item&gt;&lt;item&gt;19588&lt;/item&gt;&lt;item&gt;19592&lt;/item&gt;&lt;item&gt;19594&lt;/item&gt;&lt;item&gt;19600&lt;/item&gt;&lt;item&gt;19602&lt;/item&gt;&lt;item&gt;19604&lt;/item&gt;&lt;item&gt;19605&lt;/item&gt;&lt;item&gt;19606&lt;/item&gt;&lt;item&gt;19610&lt;/item&gt;&lt;item&gt;19618&lt;/item&gt;&lt;item&gt;19622&lt;/item&gt;&lt;item&gt;19626&lt;/item&gt;&lt;item&gt;19630&lt;/item&gt;&lt;item&gt;19633&lt;/item&gt;&lt;item&gt;19636&lt;/item&gt;&lt;item&gt;19638&lt;/item&gt;&lt;item&gt;19639&lt;/item&gt;&lt;item&gt;19641&lt;/item&gt;&lt;item&gt;19642&lt;/item&gt;&lt;item&gt;19652&lt;/item&gt;&lt;item&gt;19659&lt;/item&gt;&lt;item&gt;19663&lt;/item&gt;&lt;item&gt;19667&lt;/item&gt;&lt;item&gt;19678&lt;/item&gt;&lt;item&gt;19683&lt;/item&gt;&lt;item&gt;19684&lt;/item&gt;&lt;item&gt;19689&lt;/item&gt;&lt;item&gt;19693&lt;/item&gt;&lt;item&gt;19695&lt;/item&gt;&lt;item&gt;19707&lt;/item&gt;&lt;item&gt;19708&lt;/item&gt;&lt;item&gt;19714&lt;/item&gt;&lt;item&gt;19718&lt;/item&gt;&lt;item&gt;19722&lt;/item&gt;&lt;item&gt;19725&lt;/item&gt;&lt;item&gt;19726&lt;/item&gt;&lt;item&gt;19731&lt;/item&gt;&lt;item&gt;19732&lt;/item&gt;&lt;item&gt;19733&lt;/item&gt;&lt;item&gt;19737&lt;/item&gt;&lt;item&gt;19739&lt;/item&gt;&lt;item&gt;19740&lt;/item&gt;&lt;item&gt;19746&lt;/item&gt;&lt;item&gt;19750&lt;/item&gt;&lt;item&gt;19751&lt;/item&gt;&lt;item&gt;19752&lt;/item&gt;&lt;item&gt;19753&lt;/item&gt;&lt;item&gt;19754&lt;/item&gt;&lt;item&gt;19755&lt;/item&gt;&lt;item&gt;19756&lt;/item&gt;&lt;item&gt;19757&lt;/item&gt;&lt;item&gt;19762&lt;/item&gt;&lt;item&gt;19763&lt;/item&gt;&lt;item&gt;19766&lt;/item&gt;&lt;item&gt;19773&lt;/item&gt;&lt;item&gt;19776&lt;/item&gt;&lt;item&gt;19779&lt;/item&gt;&lt;item&gt;19782&lt;/item&gt;&lt;item&gt;19786&lt;/item&gt;&lt;item&gt;19793&lt;/item&gt;&lt;item&gt;19795&lt;/item&gt;&lt;item&gt;19802&lt;/item&gt;&lt;item&gt;19810&lt;/item&gt;&lt;item&gt;19818&lt;/item&gt;&lt;item&gt;19822&lt;/item&gt;&lt;item&gt;19831&lt;/item&gt;&lt;item&gt;19833&lt;/item&gt;&lt;item&gt;19839&lt;/item&gt;&lt;item&gt;19853&lt;/item&gt;&lt;item&gt;19858&lt;/item&gt;&lt;item&gt;19860&lt;/item&gt;&lt;item&gt;19862&lt;/item&gt;&lt;item&gt;19864&lt;/item&gt;&lt;item&gt;20441&lt;/item&gt;&lt;item&gt;20443&lt;/item&gt;&lt;item&gt;20463&lt;/item&gt;&lt;item&gt;20465&lt;/item&gt;&lt;item&gt;20475&lt;/item&gt;&lt;item&gt;20479&lt;/item&gt;&lt;item&gt;20481&lt;/item&gt;&lt;item&gt;20491&lt;/item&gt;&lt;item&gt;20496&lt;/item&gt;&lt;item&gt;20498&lt;/item&gt;&lt;item&gt;20516&lt;/item&gt;&lt;item&gt;20518&lt;/item&gt;&lt;item&gt;20521&lt;/item&gt;&lt;item&gt;20525&lt;/item&gt;&lt;item&gt;20527&lt;/item&gt;&lt;item&gt;20529&lt;/item&gt;&lt;item&gt;20538&lt;/item&gt;&lt;item&gt;20539&lt;/item&gt;&lt;item&gt;20540&lt;/item&gt;&lt;item&gt;20542&lt;/item&gt;&lt;item&gt;20608&lt;/item&gt;&lt;item&gt;20612&lt;/item&gt;&lt;item&gt;20613&lt;/item&gt;&lt;item&gt;20617&lt;/item&gt;&lt;item&gt;20618&lt;/item&gt;&lt;item&gt;20620&lt;/item&gt;&lt;item&gt;20621&lt;/item&gt;&lt;item&gt;20622&lt;/item&gt;&lt;item&gt;20643&lt;/item&gt;&lt;item&gt;20671&lt;/item&gt;&lt;item&gt;20672&lt;/item&gt;&lt;item&gt;20673&lt;/item&gt;&lt;item&gt;20711&lt;/item&gt;&lt;item&gt;20712&lt;/item&gt;&lt;item&gt;20713&lt;/item&gt;&lt;item&gt;20739&lt;/item&gt;&lt;item&gt;20769&lt;/item&gt;&lt;item&gt;20774&lt;/item&gt;&lt;item&gt;20792&lt;/item&gt;&lt;item&gt;20794&lt;/item&gt;&lt;item&gt;20795&lt;/item&gt;&lt;item&gt;20796&lt;/item&gt;&lt;item&gt;20797&lt;/item&gt;&lt;item&gt;20802&lt;/item&gt;&lt;item&gt;20814&lt;/item&gt;&lt;item&gt;20819&lt;/item&gt;&lt;item&gt;20839&lt;/item&gt;&lt;item&gt;20840&lt;/item&gt;&lt;item&gt;20841&lt;/item&gt;&lt;item&gt;20842&lt;/item&gt;&lt;item&gt;20843&lt;/item&gt;&lt;item&gt;20844&lt;/item&gt;&lt;item&gt;20845&lt;/item&gt;&lt;item&gt;20846&lt;/item&gt;&lt;item&gt;20847&lt;/item&gt;&lt;item&gt;20853&lt;/item&gt;&lt;item&gt;20855&lt;/item&gt;&lt;item&gt;20856&lt;/item&gt;&lt;item&gt;20857&lt;/item&gt;&lt;item&gt;20858&lt;/item&gt;&lt;item&gt;20859&lt;/item&gt;&lt;item&gt;20860&lt;/item&gt;&lt;item&gt;20861&lt;/item&gt;&lt;item&gt;20862&lt;/item&gt;&lt;item&gt;20863&lt;/item&gt;&lt;item&gt;20864&lt;/item&gt;&lt;item&gt;20866&lt;/item&gt;&lt;item&gt;20867&lt;/item&gt;&lt;item&gt;20868&lt;/item&gt;&lt;item&gt;20869&lt;/item&gt;&lt;item&gt;20871&lt;/item&gt;&lt;item&gt;20874&lt;/item&gt;&lt;item&gt;20901&lt;/item&gt;&lt;item&gt;20902&lt;/item&gt;&lt;item&gt;20903&lt;/item&gt;&lt;item&gt;20905&lt;/item&gt;&lt;item&gt;20906&lt;/item&gt;&lt;item&gt;20907&lt;/item&gt;&lt;item&gt;20908&lt;/item&gt;&lt;item&gt;20909&lt;/item&gt;&lt;item&gt;20910&lt;/item&gt;&lt;item&gt;20911&lt;/item&gt;&lt;item&gt;20912&lt;/item&gt;&lt;item&gt;20913&lt;/item&gt;&lt;item&gt;20914&lt;/item&gt;&lt;item&gt;20916&lt;/item&gt;&lt;item&gt;20919&lt;/item&gt;&lt;item&gt;20920&lt;/item&gt;&lt;item&gt;20924&lt;/item&gt;&lt;item&gt;20925&lt;/item&gt;&lt;item&gt;20926&lt;/item&gt;&lt;item&gt;20927&lt;/item&gt;&lt;item&gt;20928&lt;/item&gt;&lt;item&gt;20932&lt;/item&gt;&lt;item&gt;21015&lt;/item&gt;&lt;item&gt;21022&lt;/item&gt;&lt;item&gt;21024&lt;/item&gt;&lt;item&gt;21026&lt;/item&gt;&lt;item&gt;21028&lt;/item&gt;&lt;item&gt;21031&lt;/item&gt;&lt;item&gt;21032&lt;/item&gt;&lt;item&gt;21034&lt;/item&gt;&lt;item&gt;21035&lt;/item&gt;&lt;item&gt;21036&lt;/item&gt;&lt;item&gt;21038&lt;/item&gt;&lt;item&gt;21039&lt;/item&gt;&lt;item&gt;21040&lt;/item&gt;&lt;item&gt;21043&lt;/item&gt;&lt;item&gt;21044&lt;/item&gt;&lt;item&gt;21045&lt;/item&gt;&lt;item&gt;21046&lt;/item&gt;&lt;item&gt;21049&lt;/item&gt;&lt;item&gt;21050&lt;/item&gt;&lt;item&gt;21051&lt;/item&gt;&lt;item&gt;21052&lt;/item&gt;&lt;item&gt;21053&lt;/item&gt;&lt;item&gt;21054&lt;/item&gt;&lt;item&gt;21061&lt;/item&gt;&lt;item&gt;21062&lt;/item&gt;&lt;item&gt;21065&lt;/item&gt;&lt;item&gt;21067&lt;/item&gt;&lt;item&gt;21070&lt;/item&gt;&lt;item&gt;21071&lt;/item&gt;&lt;item&gt;21072&lt;/item&gt;&lt;item&gt;21073&lt;/item&gt;&lt;item&gt;21074&lt;/item&gt;&lt;item&gt;21076&lt;/item&gt;&lt;item&gt;21079&lt;/item&gt;&lt;item&gt;21080&lt;/item&gt;&lt;item&gt;21081&lt;/item&gt;&lt;item&gt;21082&lt;/item&gt;&lt;item&gt;21088&lt;/item&gt;&lt;item&gt;21099&lt;/item&gt;&lt;item&gt;21109&lt;/item&gt;&lt;item&gt;21112&lt;/item&gt;&lt;item&gt;21113&lt;/item&gt;&lt;item&gt;21117&lt;/item&gt;&lt;item&gt;21118&lt;/item&gt;&lt;item&gt;21128&lt;/item&gt;&lt;item&gt;21141&lt;/item&gt;&lt;item&gt;21155&lt;/item&gt;&lt;item&gt;21159&lt;/item&gt;&lt;item&gt;21161&lt;/item&gt;&lt;item&gt;21212&lt;/item&gt;&lt;item&gt;21254&lt;/item&gt;&lt;item&gt;21262&lt;/item&gt;&lt;item&gt;21282&lt;/item&gt;&lt;item&gt;21291&lt;/item&gt;&lt;item&gt;21300&lt;/item&gt;&lt;item&gt;21313&lt;/item&gt;&lt;item&gt;21314&lt;/item&gt;&lt;item&gt;21321&lt;/item&gt;&lt;item&gt;21322&lt;/item&gt;&lt;item&gt;21327&lt;/item&gt;&lt;item&gt;21328&lt;/item&gt;&lt;item&gt;21346&lt;/item&gt;&lt;item&gt;21347&lt;/item&gt;&lt;item&gt;21357&lt;/item&gt;&lt;item&gt;21358&lt;/item&gt;&lt;item&gt;21360&lt;/item&gt;&lt;item&gt;21373&lt;/item&gt;&lt;item&gt;21374&lt;/item&gt;&lt;item&gt;21376&lt;/item&gt;&lt;item&gt;21377&lt;/item&gt;&lt;item&gt;21387&lt;/item&gt;&lt;item&gt;21389&lt;/item&gt;&lt;item&gt;21403&lt;/item&gt;&lt;item&gt;21415&lt;/item&gt;&lt;item&gt;21460&lt;/item&gt;&lt;item&gt;21541&lt;/item&gt;&lt;item&gt;21554&lt;/item&gt;&lt;item&gt;21580&lt;/item&gt;&lt;item&gt;21588&lt;/item&gt;&lt;item&gt;21602&lt;/item&gt;&lt;item&gt;21606&lt;/item&gt;&lt;item&gt;21607&lt;/item&gt;&lt;item&gt;21609&lt;/item&gt;&lt;item&gt;21610&lt;/item&gt;&lt;item&gt;21611&lt;/item&gt;&lt;item&gt;21612&lt;/item&gt;&lt;item&gt;21613&lt;/item&gt;&lt;item&gt;21618&lt;/item&gt;&lt;item&gt;21619&lt;/item&gt;&lt;item&gt;21639&lt;/item&gt;&lt;item&gt;21640&lt;/item&gt;&lt;item&gt;21641&lt;/item&gt;&lt;item&gt;21642&lt;/item&gt;&lt;item&gt;21644&lt;/item&gt;&lt;item&gt;21645&lt;/item&gt;&lt;item&gt;21647&lt;/item&gt;&lt;item&gt;21648&lt;/item&gt;&lt;item&gt;21649&lt;/item&gt;&lt;item&gt;21651&lt;/item&gt;&lt;item&gt;21656&lt;/item&gt;&lt;item&gt;21659&lt;/item&gt;&lt;item&gt;21661&lt;/item&gt;&lt;item&gt;21662&lt;/item&gt;&lt;item&gt;21721&lt;/item&gt;&lt;item&gt;21833&lt;/item&gt;&lt;item&gt;21834&lt;/item&gt;&lt;item&gt;21976&lt;/item&gt;&lt;item&gt;22058&lt;/item&gt;&lt;item&gt;22059&lt;/item&gt;&lt;item&gt;22082&lt;/item&gt;&lt;item&gt;22132&lt;/item&gt;&lt;item&gt;22139&lt;/item&gt;&lt;item&gt;22153&lt;/item&gt;&lt;item&gt;22155&lt;/item&gt;&lt;item&gt;22249&lt;/item&gt;&lt;item&gt;22253&lt;/item&gt;&lt;item&gt;22257&lt;/item&gt;&lt;item&gt;22260&lt;/item&gt;&lt;item&gt;22261&lt;/item&gt;&lt;item&gt;22309&lt;/item&gt;&lt;item&gt;22315&lt;/item&gt;&lt;item&gt;22317&lt;/item&gt;&lt;item&gt;22318&lt;/item&gt;&lt;item&gt;22319&lt;/item&gt;&lt;item&gt;22320&lt;/item&gt;&lt;item&gt;22321&lt;/item&gt;&lt;item&gt;22325&lt;/item&gt;&lt;item&gt;22327&lt;/item&gt;&lt;item&gt;22330&lt;/item&gt;&lt;item&gt;22332&lt;/item&gt;&lt;item&gt;22337&lt;/item&gt;&lt;item&gt;22499&lt;/item&gt;&lt;item&gt;22829&lt;/item&gt;&lt;item&gt;22901&lt;/item&gt;&lt;item&gt;22902&lt;/item&gt;&lt;item&gt;22903&lt;/item&gt;&lt;item&gt;22904&lt;/item&gt;&lt;item&gt;22905&lt;/item&gt;&lt;item&gt;22906&lt;/item&gt;&lt;item&gt;22907&lt;/item&gt;&lt;item&gt;22935&lt;/item&gt;&lt;item&gt;22936&lt;/item&gt;&lt;item&gt;22938&lt;/item&gt;&lt;item&gt;22943&lt;/item&gt;&lt;item&gt;22944&lt;/item&gt;&lt;item&gt;22945&lt;/item&gt;&lt;item&gt;22946&lt;/item&gt;&lt;item&gt;22947&lt;/item&gt;&lt;item&gt;22948&lt;/item&gt;&lt;item&gt;22949&lt;/item&gt;&lt;item&gt;22950&lt;/item&gt;&lt;item&gt;22951&lt;/item&gt;&lt;item&gt;22952&lt;/item&gt;&lt;item&gt;22953&lt;/item&gt;&lt;item&gt;22954&lt;/item&gt;&lt;item&gt;22955&lt;/item&gt;&lt;item&gt;22956&lt;/item&gt;&lt;item&gt;22957&lt;/item&gt;&lt;item&gt;22959&lt;/item&gt;&lt;item&gt;22963&lt;/item&gt;&lt;item&gt;22964&lt;/item&gt;&lt;item&gt;22967&lt;/item&gt;&lt;item&gt;22968&lt;/item&gt;&lt;item&gt;22969&lt;/item&gt;&lt;item&gt;22970&lt;/item&gt;&lt;item&gt;22971&lt;/item&gt;&lt;item&gt;22972&lt;/item&gt;&lt;item&gt;22973&lt;/item&gt;&lt;item&gt;22974&lt;/item&gt;&lt;item&gt;22975&lt;/item&gt;&lt;item&gt;22976&lt;/item&gt;&lt;item&gt;22977&lt;/item&gt;&lt;/record-ids&gt;&lt;/item&gt;&lt;/Libraries&gt;"/>
    <w:docVar w:name="REFMGR.InstantFormat" w:val="&lt;InstantFormat&gt;&lt;Enabled&gt;0&lt;/Enabled&gt;&lt;ScanUnformatted&gt;1&lt;/ScanUnformatted&gt;&lt;ScanChanges&gt;1&lt;/ScanChanges&gt;&lt;/InstantFormat&gt;"/>
    <w:docVar w:name="REFMGR.Layout" w:val="&lt;Layout&gt;&lt;StartingRefnum&gt;J:\Common\RefManager Catalogues\Styles\BA Output Style.os&lt;/StartingRefnum&gt;&lt;FontName&gt;Cambria&lt;/FontName&gt;&lt;FontSize&gt;11&lt;/FontSize&gt;&lt;ReflistTitle&gt;Reference List&lt;/ReflistTitle&gt;&lt;SpaceAfter&gt;1&lt;/SpaceAfter&gt;&lt;ReflistOrder&gt;1&lt;/ReflistOrder&gt;&lt;CitationOrder&gt;2&lt;/CitationOrder&gt;&lt;NumberReferences&gt;0&lt;/NumberReferences&gt;&lt;FirstLineIndent&gt;0&lt;/FirstLineIndent&gt;&lt;HangingIndent&gt;0&lt;/HangingIndent&gt;&lt;LineSpacing&gt;0&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Clean Plant Database&lt;/item&gt;&lt;/Libraries&gt;&lt;/Databases&gt;"/>
  </w:docVars>
  <w:rsids>
    <w:rsidRoot w:val="0093237D"/>
    <w:rsid w:val="00001056"/>
    <w:rsid w:val="000013C5"/>
    <w:rsid w:val="0000155C"/>
    <w:rsid w:val="00001B6D"/>
    <w:rsid w:val="00001D47"/>
    <w:rsid w:val="00001DB6"/>
    <w:rsid w:val="00002379"/>
    <w:rsid w:val="00003D9B"/>
    <w:rsid w:val="00003FE6"/>
    <w:rsid w:val="00004FFD"/>
    <w:rsid w:val="000050E4"/>
    <w:rsid w:val="0000594E"/>
    <w:rsid w:val="00006229"/>
    <w:rsid w:val="000069BE"/>
    <w:rsid w:val="00010F60"/>
    <w:rsid w:val="00011854"/>
    <w:rsid w:val="000127CA"/>
    <w:rsid w:val="00012BE2"/>
    <w:rsid w:val="00013435"/>
    <w:rsid w:val="000140A0"/>
    <w:rsid w:val="000140B4"/>
    <w:rsid w:val="00015756"/>
    <w:rsid w:val="000169A7"/>
    <w:rsid w:val="00016EBC"/>
    <w:rsid w:val="00017F0A"/>
    <w:rsid w:val="00020988"/>
    <w:rsid w:val="00020A02"/>
    <w:rsid w:val="00020A0B"/>
    <w:rsid w:val="00020AFE"/>
    <w:rsid w:val="00020C7F"/>
    <w:rsid w:val="00021CB7"/>
    <w:rsid w:val="0002205A"/>
    <w:rsid w:val="000220EF"/>
    <w:rsid w:val="00022156"/>
    <w:rsid w:val="0002274E"/>
    <w:rsid w:val="00022B4B"/>
    <w:rsid w:val="00022D43"/>
    <w:rsid w:val="0002369F"/>
    <w:rsid w:val="000246BD"/>
    <w:rsid w:val="00024D73"/>
    <w:rsid w:val="00024FEB"/>
    <w:rsid w:val="00025216"/>
    <w:rsid w:val="0002558F"/>
    <w:rsid w:val="00026818"/>
    <w:rsid w:val="00026A58"/>
    <w:rsid w:val="000275F4"/>
    <w:rsid w:val="000277CC"/>
    <w:rsid w:val="00027A66"/>
    <w:rsid w:val="000300F7"/>
    <w:rsid w:val="00030E0A"/>
    <w:rsid w:val="00030EBD"/>
    <w:rsid w:val="00032461"/>
    <w:rsid w:val="00032673"/>
    <w:rsid w:val="0003279F"/>
    <w:rsid w:val="00032BDA"/>
    <w:rsid w:val="000349DB"/>
    <w:rsid w:val="00034A71"/>
    <w:rsid w:val="00034BC5"/>
    <w:rsid w:val="00034FA4"/>
    <w:rsid w:val="0003513E"/>
    <w:rsid w:val="00035362"/>
    <w:rsid w:val="000358F9"/>
    <w:rsid w:val="000363C5"/>
    <w:rsid w:val="0003644C"/>
    <w:rsid w:val="0003654B"/>
    <w:rsid w:val="00037271"/>
    <w:rsid w:val="000408C5"/>
    <w:rsid w:val="00040A2C"/>
    <w:rsid w:val="0004214B"/>
    <w:rsid w:val="00042C7A"/>
    <w:rsid w:val="0004357F"/>
    <w:rsid w:val="00044142"/>
    <w:rsid w:val="0004465A"/>
    <w:rsid w:val="00044E23"/>
    <w:rsid w:val="000452FF"/>
    <w:rsid w:val="000455B1"/>
    <w:rsid w:val="0004584D"/>
    <w:rsid w:val="00045D81"/>
    <w:rsid w:val="00046F4F"/>
    <w:rsid w:val="0004733A"/>
    <w:rsid w:val="00047564"/>
    <w:rsid w:val="000478F6"/>
    <w:rsid w:val="00047B4B"/>
    <w:rsid w:val="00047D02"/>
    <w:rsid w:val="0005086A"/>
    <w:rsid w:val="00050D6E"/>
    <w:rsid w:val="00051CEB"/>
    <w:rsid w:val="00052E53"/>
    <w:rsid w:val="0005300E"/>
    <w:rsid w:val="000537F1"/>
    <w:rsid w:val="00053CC7"/>
    <w:rsid w:val="000547E3"/>
    <w:rsid w:val="00054938"/>
    <w:rsid w:val="000554C4"/>
    <w:rsid w:val="000558B1"/>
    <w:rsid w:val="000559D4"/>
    <w:rsid w:val="00055BC2"/>
    <w:rsid w:val="0005721B"/>
    <w:rsid w:val="00057AD3"/>
    <w:rsid w:val="0006002A"/>
    <w:rsid w:val="00060A6D"/>
    <w:rsid w:val="00061141"/>
    <w:rsid w:val="00061197"/>
    <w:rsid w:val="000611FA"/>
    <w:rsid w:val="000616A4"/>
    <w:rsid w:val="000618E0"/>
    <w:rsid w:val="00061EE5"/>
    <w:rsid w:val="00061FF5"/>
    <w:rsid w:val="00062BBF"/>
    <w:rsid w:val="00062D2D"/>
    <w:rsid w:val="000631DF"/>
    <w:rsid w:val="000633DD"/>
    <w:rsid w:val="000634AD"/>
    <w:rsid w:val="0006512B"/>
    <w:rsid w:val="000657D9"/>
    <w:rsid w:val="000661DF"/>
    <w:rsid w:val="000665CB"/>
    <w:rsid w:val="0006660F"/>
    <w:rsid w:val="0006745B"/>
    <w:rsid w:val="000707CE"/>
    <w:rsid w:val="00070D6C"/>
    <w:rsid w:val="00070E93"/>
    <w:rsid w:val="0007129B"/>
    <w:rsid w:val="00071F8A"/>
    <w:rsid w:val="00072453"/>
    <w:rsid w:val="00072587"/>
    <w:rsid w:val="00072EF1"/>
    <w:rsid w:val="00073306"/>
    <w:rsid w:val="00073505"/>
    <w:rsid w:val="000737F4"/>
    <w:rsid w:val="0007455F"/>
    <w:rsid w:val="00074F18"/>
    <w:rsid w:val="00075E68"/>
    <w:rsid w:val="000767B2"/>
    <w:rsid w:val="00077906"/>
    <w:rsid w:val="000812BB"/>
    <w:rsid w:val="00081BE3"/>
    <w:rsid w:val="000821F3"/>
    <w:rsid w:val="00082656"/>
    <w:rsid w:val="00083410"/>
    <w:rsid w:val="00083AD5"/>
    <w:rsid w:val="00084475"/>
    <w:rsid w:val="000844FA"/>
    <w:rsid w:val="00084C39"/>
    <w:rsid w:val="0008545A"/>
    <w:rsid w:val="000859B5"/>
    <w:rsid w:val="00086A7F"/>
    <w:rsid w:val="00086A98"/>
    <w:rsid w:val="000916FF"/>
    <w:rsid w:val="00091A9C"/>
    <w:rsid w:val="00093286"/>
    <w:rsid w:val="00093503"/>
    <w:rsid w:val="00093852"/>
    <w:rsid w:val="00094483"/>
    <w:rsid w:val="00094950"/>
    <w:rsid w:val="00094C43"/>
    <w:rsid w:val="00094D9B"/>
    <w:rsid w:val="0009557B"/>
    <w:rsid w:val="000969A8"/>
    <w:rsid w:val="00096C36"/>
    <w:rsid w:val="00097FD8"/>
    <w:rsid w:val="000A0219"/>
    <w:rsid w:val="000A1CCC"/>
    <w:rsid w:val="000A2256"/>
    <w:rsid w:val="000A2863"/>
    <w:rsid w:val="000A3000"/>
    <w:rsid w:val="000A3E6B"/>
    <w:rsid w:val="000A421C"/>
    <w:rsid w:val="000A42AB"/>
    <w:rsid w:val="000A465C"/>
    <w:rsid w:val="000A5062"/>
    <w:rsid w:val="000A5071"/>
    <w:rsid w:val="000A629A"/>
    <w:rsid w:val="000A6985"/>
    <w:rsid w:val="000A7199"/>
    <w:rsid w:val="000B02DF"/>
    <w:rsid w:val="000B0AA2"/>
    <w:rsid w:val="000B21C8"/>
    <w:rsid w:val="000B247F"/>
    <w:rsid w:val="000B27FB"/>
    <w:rsid w:val="000B2C4D"/>
    <w:rsid w:val="000B325C"/>
    <w:rsid w:val="000B32D2"/>
    <w:rsid w:val="000B5594"/>
    <w:rsid w:val="000B61E4"/>
    <w:rsid w:val="000B6288"/>
    <w:rsid w:val="000B6537"/>
    <w:rsid w:val="000B6A5B"/>
    <w:rsid w:val="000B78FE"/>
    <w:rsid w:val="000B7E32"/>
    <w:rsid w:val="000C004C"/>
    <w:rsid w:val="000C178F"/>
    <w:rsid w:val="000C18DB"/>
    <w:rsid w:val="000C2BFA"/>
    <w:rsid w:val="000C3D6E"/>
    <w:rsid w:val="000C415A"/>
    <w:rsid w:val="000C41E9"/>
    <w:rsid w:val="000C45B2"/>
    <w:rsid w:val="000C62B7"/>
    <w:rsid w:val="000D001B"/>
    <w:rsid w:val="000D0140"/>
    <w:rsid w:val="000D04CF"/>
    <w:rsid w:val="000D0A32"/>
    <w:rsid w:val="000D0B59"/>
    <w:rsid w:val="000D1C0E"/>
    <w:rsid w:val="000D1CD3"/>
    <w:rsid w:val="000D1E5D"/>
    <w:rsid w:val="000D225F"/>
    <w:rsid w:val="000D2B8A"/>
    <w:rsid w:val="000D2DE0"/>
    <w:rsid w:val="000D4078"/>
    <w:rsid w:val="000D40F2"/>
    <w:rsid w:val="000D4F7F"/>
    <w:rsid w:val="000D509A"/>
    <w:rsid w:val="000D510A"/>
    <w:rsid w:val="000D5A79"/>
    <w:rsid w:val="000D601F"/>
    <w:rsid w:val="000D6459"/>
    <w:rsid w:val="000D6A77"/>
    <w:rsid w:val="000D6B6B"/>
    <w:rsid w:val="000D7C0C"/>
    <w:rsid w:val="000E0404"/>
    <w:rsid w:val="000E0726"/>
    <w:rsid w:val="000E1498"/>
    <w:rsid w:val="000E1BE4"/>
    <w:rsid w:val="000E2135"/>
    <w:rsid w:val="000E21E0"/>
    <w:rsid w:val="000E222F"/>
    <w:rsid w:val="000E2C69"/>
    <w:rsid w:val="000E2F08"/>
    <w:rsid w:val="000E2F1A"/>
    <w:rsid w:val="000E3A8B"/>
    <w:rsid w:val="000E46AB"/>
    <w:rsid w:val="000E46BB"/>
    <w:rsid w:val="000E47BA"/>
    <w:rsid w:val="000E4CAE"/>
    <w:rsid w:val="000E4D23"/>
    <w:rsid w:val="000E515A"/>
    <w:rsid w:val="000E55AD"/>
    <w:rsid w:val="000E5B24"/>
    <w:rsid w:val="000E5B89"/>
    <w:rsid w:val="000E6311"/>
    <w:rsid w:val="000E6917"/>
    <w:rsid w:val="000E74E7"/>
    <w:rsid w:val="000F0950"/>
    <w:rsid w:val="000F0A11"/>
    <w:rsid w:val="000F100A"/>
    <w:rsid w:val="000F14C2"/>
    <w:rsid w:val="000F1D02"/>
    <w:rsid w:val="000F1EED"/>
    <w:rsid w:val="000F29EA"/>
    <w:rsid w:val="000F2AB6"/>
    <w:rsid w:val="000F30FC"/>
    <w:rsid w:val="000F3103"/>
    <w:rsid w:val="000F3475"/>
    <w:rsid w:val="000F3D72"/>
    <w:rsid w:val="000F3F00"/>
    <w:rsid w:val="000F51F8"/>
    <w:rsid w:val="000F5287"/>
    <w:rsid w:val="000F55CC"/>
    <w:rsid w:val="000F5A92"/>
    <w:rsid w:val="000F5F99"/>
    <w:rsid w:val="000F6506"/>
    <w:rsid w:val="000F6B17"/>
    <w:rsid w:val="001003AB"/>
    <w:rsid w:val="0010044F"/>
    <w:rsid w:val="00100946"/>
    <w:rsid w:val="001009E9"/>
    <w:rsid w:val="001025D7"/>
    <w:rsid w:val="00102F2D"/>
    <w:rsid w:val="00103375"/>
    <w:rsid w:val="00103DBB"/>
    <w:rsid w:val="001045FB"/>
    <w:rsid w:val="00104874"/>
    <w:rsid w:val="001055DA"/>
    <w:rsid w:val="0010570F"/>
    <w:rsid w:val="00105E77"/>
    <w:rsid w:val="00106D8C"/>
    <w:rsid w:val="0011014C"/>
    <w:rsid w:val="00111091"/>
    <w:rsid w:val="0011124D"/>
    <w:rsid w:val="001116D7"/>
    <w:rsid w:val="001116F2"/>
    <w:rsid w:val="00111C1D"/>
    <w:rsid w:val="001128E9"/>
    <w:rsid w:val="00112C70"/>
    <w:rsid w:val="0011370B"/>
    <w:rsid w:val="001137BF"/>
    <w:rsid w:val="00113EE1"/>
    <w:rsid w:val="0011411F"/>
    <w:rsid w:val="00114975"/>
    <w:rsid w:val="0011509C"/>
    <w:rsid w:val="0011663C"/>
    <w:rsid w:val="00116EFE"/>
    <w:rsid w:val="001174F2"/>
    <w:rsid w:val="00117E1A"/>
    <w:rsid w:val="0012047E"/>
    <w:rsid w:val="00120CB8"/>
    <w:rsid w:val="00120E24"/>
    <w:rsid w:val="0012119F"/>
    <w:rsid w:val="00121420"/>
    <w:rsid w:val="001215E2"/>
    <w:rsid w:val="00121774"/>
    <w:rsid w:val="00121A37"/>
    <w:rsid w:val="00122402"/>
    <w:rsid w:val="0012291C"/>
    <w:rsid w:val="00122970"/>
    <w:rsid w:val="00122996"/>
    <w:rsid w:val="00122C7A"/>
    <w:rsid w:val="001236F0"/>
    <w:rsid w:val="00123F25"/>
    <w:rsid w:val="0012427E"/>
    <w:rsid w:val="00124398"/>
    <w:rsid w:val="001243DD"/>
    <w:rsid w:val="00124448"/>
    <w:rsid w:val="00124567"/>
    <w:rsid w:val="001248A8"/>
    <w:rsid w:val="00125365"/>
    <w:rsid w:val="0012574D"/>
    <w:rsid w:val="00125B53"/>
    <w:rsid w:val="00125DA2"/>
    <w:rsid w:val="001268BA"/>
    <w:rsid w:val="00126BB1"/>
    <w:rsid w:val="00126F95"/>
    <w:rsid w:val="001270E2"/>
    <w:rsid w:val="001275E2"/>
    <w:rsid w:val="00130240"/>
    <w:rsid w:val="001325F3"/>
    <w:rsid w:val="0013344E"/>
    <w:rsid w:val="001335AC"/>
    <w:rsid w:val="00133E9D"/>
    <w:rsid w:val="001340BD"/>
    <w:rsid w:val="00134B39"/>
    <w:rsid w:val="00135F61"/>
    <w:rsid w:val="00136875"/>
    <w:rsid w:val="0013778E"/>
    <w:rsid w:val="00137FE8"/>
    <w:rsid w:val="00141178"/>
    <w:rsid w:val="0014186A"/>
    <w:rsid w:val="0014235F"/>
    <w:rsid w:val="00142412"/>
    <w:rsid w:val="00143399"/>
    <w:rsid w:val="0014347E"/>
    <w:rsid w:val="00143608"/>
    <w:rsid w:val="00143AB1"/>
    <w:rsid w:val="001447FE"/>
    <w:rsid w:val="0014509C"/>
    <w:rsid w:val="001450AC"/>
    <w:rsid w:val="00145212"/>
    <w:rsid w:val="00145835"/>
    <w:rsid w:val="001459E1"/>
    <w:rsid w:val="00145CAB"/>
    <w:rsid w:val="0014627B"/>
    <w:rsid w:val="00146290"/>
    <w:rsid w:val="00146712"/>
    <w:rsid w:val="00146D18"/>
    <w:rsid w:val="00146E7E"/>
    <w:rsid w:val="0014726C"/>
    <w:rsid w:val="001475CE"/>
    <w:rsid w:val="00147EDC"/>
    <w:rsid w:val="00150313"/>
    <w:rsid w:val="00150DD5"/>
    <w:rsid w:val="00151032"/>
    <w:rsid w:val="001514FD"/>
    <w:rsid w:val="00151983"/>
    <w:rsid w:val="001523C3"/>
    <w:rsid w:val="00152909"/>
    <w:rsid w:val="00152B03"/>
    <w:rsid w:val="0015397B"/>
    <w:rsid w:val="00153A62"/>
    <w:rsid w:val="00154DD5"/>
    <w:rsid w:val="001551E6"/>
    <w:rsid w:val="001552A3"/>
    <w:rsid w:val="001554E1"/>
    <w:rsid w:val="00155902"/>
    <w:rsid w:val="00155A74"/>
    <w:rsid w:val="00155D0F"/>
    <w:rsid w:val="00156997"/>
    <w:rsid w:val="00157045"/>
    <w:rsid w:val="00157794"/>
    <w:rsid w:val="00157929"/>
    <w:rsid w:val="00157A91"/>
    <w:rsid w:val="00157B9B"/>
    <w:rsid w:val="00157C2E"/>
    <w:rsid w:val="00161954"/>
    <w:rsid w:val="00161F8D"/>
    <w:rsid w:val="001623F8"/>
    <w:rsid w:val="001626DB"/>
    <w:rsid w:val="00162FD6"/>
    <w:rsid w:val="00163628"/>
    <w:rsid w:val="00163804"/>
    <w:rsid w:val="00163AA6"/>
    <w:rsid w:val="0016406D"/>
    <w:rsid w:val="0016481E"/>
    <w:rsid w:val="00165C9E"/>
    <w:rsid w:val="00165D0A"/>
    <w:rsid w:val="00167C2B"/>
    <w:rsid w:val="00170555"/>
    <w:rsid w:val="00170BE0"/>
    <w:rsid w:val="00170C75"/>
    <w:rsid w:val="00171A18"/>
    <w:rsid w:val="0017330E"/>
    <w:rsid w:val="00173F04"/>
    <w:rsid w:val="00175156"/>
    <w:rsid w:val="00175291"/>
    <w:rsid w:val="00175CCB"/>
    <w:rsid w:val="00176409"/>
    <w:rsid w:val="00176D1F"/>
    <w:rsid w:val="0017709E"/>
    <w:rsid w:val="0017715E"/>
    <w:rsid w:val="001775EE"/>
    <w:rsid w:val="001803F9"/>
    <w:rsid w:val="0018082E"/>
    <w:rsid w:val="001809DF"/>
    <w:rsid w:val="0018142F"/>
    <w:rsid w:val="00181672"/>
    <w:rsid w:val="00182FAE"/>
    <w:rsid w:val="0018473D"/>
    <w:rsid w:val="00185709"/>
    <w:rsid w:val="001878BB"/>
    <w:rsid w:val="0019003D"/>
    <w:rsid w:val="00190203"/>
    <w:rsid w:val="00190EDE"/>
    <w:rsid w:val="00191639"/>
    <w:rsid w:val="00191C29"/>
    <w:rsid w:val="001927E8"/>
    <w:rsid w:val="00192B8D"/>
    <w:rsid w:val="00193415"/>
    <w:rsid w:val="00193579"/>
    <w:rsid w:val="00193A7B"/>
    <w:rsid w:val="00194540"/>
    <w:rsid w:val="001946B2"/>
    <w:rsid w:val="00194AD3"/>
    <w:rsid w:val="00195606"/>
    <w:rsid w:val="00195B19"/>
    <w:rsid w:val="00195F0C"/>
    <w:rsid w:val="001967CF"/>
    <w:rsid w:val="00196D7B"/>
    <w:rsid w:val="001970D1"/>
    <w:rsid w:val="001A08FC"/>
    <w:rsid w:val="001A1863"/>
    <w:rsid w:val="001A1D9E"/>
    <w:rsid w:val="001A23F8"/>
    <w:rsid w:val="001A3032"/>
    <w:rsid w:val="001A36EC"/>
    <w:rsid w:val="001A3B82"/>
    <w:rsid w:val="001A3C7F"/>
    <w:rsid w:val="001A49B7"/>
    <w:rsid w:val="001A503E"/>
    <w:rsid w:val="001A51F3"/>
    <w:rsid w:val="001A583F"/>
    <w:rsid w:val="001A6940"/>
    <w:rsid w:val="001A6A52"/>
    <w:rsid w:val="001A6C35"/>
    <w:rsid w:val="001A73CB"/>
    <w:rsid w:val="001A7D5F"/>
    <w:rsid w:val="001B040A"/>
    <w:rsid w:val="001B062E"/>
    <w:rsid w:val="001B083E"/>
    <w:rsid w:val="001B1315"/>
    <w:rsid w:val="001B1B32"/>
    <w:rsid w:val="001B1C47"/>
    <w:rsid w:val="001B2107"/>
    <w:rsid w:val="001B29A4"/>
    <w:rsid w:val="001B2C56"/>
    <w:rsid w:val="001B2FEA"/>
    <w:rsid w:val="001B330F"/>
    <w:rsid w:val="001B350A"/>
    <w:rsid w:val="001B36D0"/>
    <w:rsid w:val="001B379D"/>
    <w:rsid w:val="001B43E9"/>
    <w:rsid w:val="001B4FF2"/>
    <w:rsid w:val="001B514D"/>
    <w:rsid w:val="001B5336"/>
    <w:rsid w:val="001B53CD"/>
    <w:rsid w:val="001B559C"/>
    <w:rsid w:val="001B5DB4"/>
    <w:rsid w:val="001B602B"/>
    <w:rsid w:val="001B652A"/>
    <w:rsid w:val="001B6DD4"/>
    <w:rsid w:val="001B71A0"/>
    <w:rsid w:val="001B7462"/>
    <w:rsid w:val="001C03E5"/>
    <w:rsid w:val="001C1FD5"/>
    <w:rsid w:val="001C22F7"/>
    <w:rsid w:val="001C3166"/>
    <w:rsid w:val="001C324A"/>
    <w:rsid w:val="001C3390"/>
    <w:rsid w:val="001C3897"/>
    <w:rsid w:val="001C3D99"/>
    <w:rsid w:val="001C3E72"/>
    <w:rsid w:val="001C5225"/>
    <w:rsid w:val="001C5264"/>
    <w:rsid w:val="001C6A69"/>
    <w:rsid w:val="001C71EC"/>
    <w:rsid w:val="001C7B50"/>
    <w:rsid w:val="001C7CEC"/>
    <w:rsid w:val="001C7EF8"/>
    <w:rsid w:val="001D0276"/>
    <w:rsid w:val="001D0C6B"/>
    <w:rsid w:val="001D1DFE"/>
    <w:rsid w:val="001D1E3C"/>
    <w:rsid w:val="001D3019"/>
    <w:rsid w:val="001D396C"/>
    <w:rsid w:val="001D3A10"/>
    <w:rsid w:val="001D4712"/>
    <w:rsid w:val="001D48C0"/>
    <w:rsid w:val="001D493F"/>
    <w:rsid w:val="001D4D76"/>
    <w:rsid w:val="001D4F0E"/>
    <w:rsid w:val="001D54BA"/>
    <w:rsid w:val="001D5B74"/>
    <w:rsid w:val="001D5C03"/>
    <w:rsid w:val="001D5E97"/>
    <w:rsid w:val="001D6219"/>
    <w:rsid w:val="001D6D09"/>
    <w:rsid w:val="001D758C"/>
    <w:rsid w:val="001D7E9D"/>
    <w:rsid w:val="001E0BBA"/>
    <w:rsid w:val="001E1390"/>
    <w:rsid w:val="001E13D1"/>
    <w:rsid w:val="001E153F"/>
    <w:rsid w:val="001E189D"/>
    <w:rsid w:val="001E1EEC"/>
    <w:rsid w:val="001E203F"/>
    <w:rsid w:val="001E290C"/>
    <w:rsid w:val="001E2FF1"/>
    <w:rsid w:val="001E3368"/>
    <w:rsid w:val="001E3743"/>
    <w:rsid w:val="001E3A94"/>
    <w:rsid w:val="001E3D2A"/>
    <w:rsid w:val="001E4609"/>
    <w:rsid w:val="001E46C0"/>
    <w:rsid w:val="001E4EBF"/>
    <w:rsid w:val="001E50F3"/>
    <w:rsid w:val="001E529D"/>
    <w:rsid w:val="001E5F76"/>
    <w:rsid w:val="001E608B"/>
    <w:rsid w:val="001E658D"/>
    <w:rsid w:val="001E732A"/>
    <w:rsid w:val="001E7DB6"/>
    <w:rsid w:val="001F1154"/>
    <w:rsid w:val="001F12F4"/>
    <w:rsid w:val="001F2712"/>
    <w:rsid w:val="001F2A0D"/>
    <w:rsid w:val="001F2E14"/>
    <w:rsid w:val="001F32EE"/>
    <w:rsid w:val="001F5262"/>
    <w:rsid w:val="001F56E1"/>
    <w:rsid w:val="001F5E6B"/>
    <w:rsid w:val="001F5FB7"/>
    <w:rsid w:val="001F63E1"/>
    <w:rsid w:val="001F7EF4"/>
    <w:rsid w:val="00200122"/>
    <w:rsid w:val="00200220"/>
    <w:rsid w:val="00200A9B"/>
    <w:rsid w:val="00200F47"/>
    <w:rsid w:val="0020118A"/>
    <w:rsid w:val="00201BFB"/>
    <w:rsid w:val="00202090"/>
    <w:rsid w:val="002021F6"/>
    <w:rsid w:val="0020256E"/>
    <w:rsid w:val="00202A30"/>
    <w:rsid w:val="00202C94"/>
    <w:rsid w:val="00203136"/>
    <w:rsid w:val="00204511"/>
    <w:rsid w:val="00204801"/>
    <w:rsid w:val="00204FA3"/>
    <w:rsid w:val="0020552E"/>
    <w:rsid w:val="00205630"/>
    <w:rsid w:val="002058D7"/>
    <w:rsid w:val="00206F0F"/>
    <w:rsid w:val="00207E0E"/>
    <w:rsid w:val="002109A9"/>
    <w:rsid w:val="00210E36"/>
    <w:rsid w:val="002114B3"/>
    <w:rsid w:val="00211513"/>
    <w:rsid w:val="00211F33"/>
    <w:rsid w:val="002125CE"/>
    <w:rsid w:val="00212E12"/>
    <w:rsid w:val="00212FCF"/>
    <w:rsid w:val="0021368D"/>
    <w:rsid w:val="00214369"/>
    <w:rsid w:val="0021438B"/>
    <w:rsid w:val="002143DF"/>
    <w:rsid w:val="00214D63"/>
    <w:rsid w:val="0021529D"/>
    <w:rsid w:val="00215A42"/>
    <w:rsid w:val="00215A96"/>
    <w:rsid w:val="00215F43"/>
    <w:rsid w:val="00216536"/>
    <w:rsid w:val="0021742C"/>
    <w:rsid w:val="002174E5"/>
    <w:rsid w:val="00217C04"/>
    <w:rsid w:val="00217E9D"/>
    <w:rsid w:val="00220117"/>
    <w:rsid w:val="0022034D"/>
    <w:rsid w:val="002205C6"/>
    <w:rsid w:val="00220A66"/>
    <w:rsid w:val="0022143B"/>
    <w:rsid w:val="00221798"/>
    <w:rsid w:val="00221837"/>
    <w:rsid w:val="00221A90"/>
    <w:rsid w:val="00221D51"/>
    <w:rsid w:val="00221FCF"/>
    <w:rsid w:val="00222922"/>
    <w:rsid w:val="00222A48"/>
    <w:rsid w:val="00222A7A"/>
    <w:rsid w:val="00222B5F"/>
    <w:rsid w:val="00222BCB"/>
    <w:rsid w:val="00222BE5"/>
    <w:rsid w:val="00222F91"/>
    <w:rsid w:val="0022301F"/>
    <w:rsid w:val="002231E5"/>
    <w:rsid w:val="0022393E"/>
    <w:rsid w:val="00223A80"/>
    <w:rsid w:val="0022417F"/>
    <w:rsid w:val="00225BE5"/>
    <w:rsid w:val="00225D12"/>
    <w:rsid w:val="00226008"/>
    <w:rsid w:val="002264AC"/>
    <w:rsid w:val="002266DB"/>
    <w:rsid w:val="0022705A"/>
    <w:rsid w:val="00227194"/>
    <w:rsid w:val="00227ACC"/>
    <w:rsid w:val="00227DA1"/>
    <w:rsid w:val="002308D4"/>
    <w:rsid w:val="002309FD"/>
    <w:rsid w:val="00231781"/>
    <w:rsid w:val="0023183A"/>
    <w:rsid w:val="00232106"/>
    <w:rsid w:val="00232406"/>
    <w:rsid w:val="002327C4"/>
    <w:rsid w:val="0023403D"/>
    <w:rsid w:val="00234290"/>
    <w:rsid w:val="00234614"/>
    <w:rsid w:val="00234C31"/>
    <w:rsid w:val="00234CF7"/>
    <w:rsid w:val="00235506"/>
    <w:rsid w:val="00236431"/>
    <w:rsid w:val="00237217"/>
    <w:rsid w:val="00237920"/>
    <w:rsid w:val="00237B7D"/>
    <w:rsid w:val="00240150"/>
    <w:rsid w:val="0024094C"/>
    <w:rsid w:val="0024125A"/>
    <w:rsid w:val="00241A50"/>
    <w:rsid w:val="00241D0C"/>
    <w:rsid w:val="00242291"/>
    <w:rsid w:val="00242454"/>
    <w:rsid w:val="00243A9D"/>
    <w:rsid w:val="00243FE1"/>
    <w:rsid w:val="0024588F"/>
    <w:rsid w:val="0024593D"/>
    <w:rsid w:val="00245B68"/>
    <w:rsid w:val="00245C8F"/>
    <w:rsid w:val="00246175"/>
    <w:rsid w:val="002463CD"/>
    <w:rsid w:val="002470F4"/>
    <w:rsid w:val="002474B0"/>
    <w:rsid w:val="002478B5"/>
    <w:rsid w:val="00250344"/>
    <w:rsid w:val="0025192E"/>
    <w:rsid w:val="00251AE0"/>
    <w:rsid w:val="00252F86"/>
    <w:rsid w:val="00254364"/>
    <w:rsid w:val="0025440E"/>
    <w:rsid w:val="00254512"/>
    <w:rsid w:val="00254523"/>
    <w:rsid w:val="0025468F"/>
    <w:rsid w:val="002547CC"/>
    <w:rsid w:val="002554C7"/>
    <w:rsid w:val="00260624"/>
    <w:rsid w:val="002618EF"/>
    <w:rsid w:val="00261D25"/>
    <w:rsid w:val="00262755"/>
    <w:rsid w:val="00262E35"/>
    <w:rsid w:val="00263BC9"/>
    <w:rsid w:val="00263E14"/>
    <w:rsid w:val="0026492D"/>
    <w:rsid w:val="002666E7"/>
    <w:rsid w:val="00266749"/>
    <w:rsid w:val="00266C4D"/>
    <w:rsid w:val="002674D5"/>
    <w:rsid w:val="002675A0"/>
    <w:rsid w:val="00267A7A"/>
    <w:rsid w:val="00270193"/>
    <w:rsid w:val="00270299"/>
    <w:rsid w:val="00270D52"/>
    <w:rsid w:val="0027191B"/>
    <w:rsid w:val="00272972"/>
    <w:rsid w:val="00272A91"/>
    <w:rsid w:val="00272FAE"/>
    <w:rsid w:val="0027446B"/>
    <w:rsid w:val="002749F8"/>
    <w:rsid w:val="00275847"/>
    <w:rsid w:val="00275CD6"/>
    <w:rsid w:val="00275F57"/>
    <w:rsid w:val="002763E5"/>
    <w:rsid w:val="00276DC2"/>
    <w:rsid w:val="00277295"/>
    <w:rsid w:val="00277474"/>
    <w:rsid w:val="002776E4"/>
    <w:rsid w:val="00277AB3"/>
    <w:rsid w:val="0028049F"/>
    <w:rsid w:val="002812D6"/>
    <w:rsid w:val="00281812"/>
    <w:rsid w:val="002824F3"/>
    <w:rsid w:val="00282A0D"/>
    <w:rsid w:val="0028333F"/>
    <w:rsid w:val="00284B0F"/>
    <w:rsid w:val="00284E47"/>
    <w:rsid w:val="002856DF"/>
    <w:rsid w:val="00285729"/>
    <w:rsid w:val="00286C08"/>
    <w:rsid w:val="00286CCE"/>
    <w:rsid w:val="00287154"/>
    <w:rsid w:val="002873A5"/>
    <w:rsid w:val="00287843"/>
    <w:rsid w:val="002878E4"/>
    <w:rsid w:val="00287D06"/>
    <w:rsid w:val="00287F8B"/>
    <w:rsid w:val="0029135D"/>
    <w:rsid w:val="0029233E"/>
    <w:rsid w:val="002924E2"/>
    <w:rsid w:val="00292694"/>
    <w:rsid w:val="00292C79"/>
    <w:rsid w:val="002946BA"/>
    <w:rsid w:val="0029477C"/>
    <w:rsid w:val="002948AE"/>
    <w:rsid w:val="00294DD6"/>
    <w:rsid w:val="002952C1"/>
    <w:rsid w:val="00295551"/>
    <w:rsid w:val="00295B10"/>
    <w:rsid w:val="002962D0"/>
    <w:rsid w:val="002967CA"/>
    <w:rsid w:val="00296E2F"/>
    <w:rsid w:val="002975C6"/>
    <w:rsid w:val="00297BB3"/>
    <w:rsid w:val="00297BCD"/>
    <w:rsid w:val="00297FE9"/>
    <w:rsid w:val="002A00C2"/>
    <w:rsid w:val="002A016D"/>
    <w:rsid w:val="002A039B"/>
    <w:rsid w:val="002A04CA"/>
    <w:rsid w:val="002A04F8"/>
    <w:rsid w:val="002A16ED"/>
    <w:rsid w:val="002A1DB3"/>
    <w:rsid w:val="002A20FA"/>
    <w:rsid w:val="002A2728"/>
    <w:rsid w:val="002A2A38"/>
    <w:rsid w:val="002A2C38"/>
    <w:rsid w:val="002A3A8D"/>
    <w:rsid w:val="002A3E50"/>
    <w:rsid w:val="002A42C6"/>
    <w:rsid w:val="002A534A"/>
    <w:rsid w:val="002A65D0"/>
    <w:rsid w:val="002A6833"/>
    <w:rsid w:val="002A72C1"/>
    <w:rsid w:val="002A74CB"/>
    <w:rsid w:val="002A7A5C"/>
    <w:rsid w:val="002B0BE3"/>
    <w:rsid w:val="002B228A"/>
    <w:rsid w:val="002B317C"/>
    <w:rsid w:val="002B52C3"/>
    <w:rsid w:val="002B541A"/>
    <w:rsid w:val="002B756A"/>
    <w:rsid w:val="002B7A8B"/>
    <w:rsid w:val="002B7C9C"/>
    <w:rsid w:val="002C08BB"/>
    <w:rsid w:val="002C11E1"/>
    <w:rsid w:val="002C1592"/>
    <w:rsid w:val="002C1C6F"/>
    <w:rsid w:val="002C24D4"/>
    <w:rsid w:val="002C24DE"/>
    <w:rsid w:val="002C261F"/>
    <w:rsid w:val="002C2A01"/>
    <w:rsid w:val="002C3620"/>
    <w:rsid w:val="002C39D0"/>
    <w:rsid w:val="002C48C5"/>
    <w:rsid w:val="002C5186"/>
    <w:rsid w:val="002C6BBD"/>
    <w:rsid w:val="002C7131"/>
    <w:rsid w:val="002C7B3A"/>
    <w:rsid w:val="002C7F0D"/>
    <w:rsid w:val="002D0211"/>
    <w:rsid w:val="002D08E0"/>
    <w:rsid w:val="002D0A22"/>
    <w:rsid w:val="002D140E"/>
    <w:rsid w:val="002D20E2"/>
    <w:rsid w:val="002D293A"/>
    <w:rsid w:val="002D4CFC"/>
    <w:rsid w:val="002D6449"/>
    <w:rsid w:val="002D64BD"/>
    <w:rsid w:val="002D727A"/>
    <w:rsid w:val="002D7456"/>
    <w:rsid w:val="002D7912"/>
    <w:rsid w:val="002D7CC8"/>
    <w:rsid w:val="002E107D"/>
    <w:rsid w:val="002E15BD"/>
    <w:rsid w:val="002E1BA1"/>
    <w:rsid w:val="002E1F8C"/>
    <w:rsid w:val="002E251E"/>
    <w:rsid w:val="002E27B3"/>
    <w:rsid w:val="002E291A"/>
    <w:rsid w:val="002E2920"/>
    <w:rsid w:val="002E2FE4"/>
    <w:rsid w:val="002E3605"/>
    <w:rsid w:val="002E3741"/>
    <w:rsid w:val="002E3E6D"/>
    <w:rsid w:val="002E4A06"/>
    <w:rsid w:val="002E5213"/>
    <w:rsid w:val="002E54A0"/>
    <w:rsid w:val="002E590D"/>
    <w:rsid w:val="002E5FB0"/>
    <w:rsid w:val="002E6234"/>
    <w:rsid w:val="002E62B0"/>
    <w:rsid w:val="002E6617"/>
    <w:rsid w:val="002E6EC3"/>
    <w:rsid w:val="002E7018"/>
    <w:rsid w:val="002E73F7"/>
    <w:rsid w:val="002E7AC8"/>
    <w:rsid w:val="002F0019"/>
    <w:rsid w:val="002F04B3"/>
    <w:rsid w:val="002F0F1F"/>
    <w:rsid w:val="002F119A"/>
    <w:rsid w:val="002F20B1"/>
    <w:rsid w:val="002F2416"/>
    <w:rsid w:val="002F2A13"/>
    <w:rsid w:val="002F33EC"/>
    <w:rsid w:val="002F3423"/>
    <w:rsid w:val="002F364B"/>
    <w:rsid w:val="002F371A"/>
    <w:rsid w:val="002F3737"/>
    <w:rsid w:val="002F39F3"/>
    <w:rsid w:val="002F3ED2"/>
    <w:rsid w:val="002F4977"/>
    <w:rsid w:val="002F49A9"/>
    <w:rsid w:val="002F57A7"/>
    <w:rsid w:val="002F6199"/>
    <w:rsid w:val="002F6319"/>
    <w:rsid w:val="002F6515"/>
    <w:rsid w:val="002F68D4"/>
    <w:rsid w:val="002F6EAE"/>
    <w:rsid w:val="002F754E"/>
    <w:rsid w:val="002F7E2C"/>
    <w:rsid w:val="002F7FFD"/>
    <w:rsid w:val="0030020F"/>
    <w:rsid w:val="00300DAD"/>
    <w:rsid w:val="00301217"/>
    <w:rsid w:val="0030227D"/>
    <w:rsid w:val="003034F8"/>
    <w:rsid w:val="003038D0"/>
    <w:rsid w:val="00303E15"/>
    <w:rsid w:val="003045E3"/>
    <w:rsid w:val="003045F8"/>
    <w:rsid w:val="00304945"/>
    <w:rsid w:val="00304CF1"/>
    <w:rsid w:val="00304F83"/>
    <w:rsid w:val="003059D0"/>
    <w:rsid w:val="00305F7D"/>
    <w:rsid w:val="0030610B"/>
    <w:rsid w:val="00306190"/>
    <w:rsid w:val="003066DF"/>
    <w:rsid w:val="00306BA0"/>
    <w:rsid w:val="00306E37"/>
    <w:rsid w:val="003073F2"/>
    <w:rsid w:val="00307469"/>
    <w:rsid w:val="0030782B"/>
    <w:rsid w:val="00307924"/>
    <w:rsid w:val="00310AA4"/>
    <w:rsid w:val="00310F17"/>
    <w:rsid w:val="003110C2"/>
    <w:rsid w:val="0031177B"/>
    <w:rsid w:val="003119E5"/>
    <w:rsid w:val="00311D17"/>
    <w:rsid w:val="00312D69"/>
    <w:rsid w:val="003134C3"/>
    <w:rsid w:val="00314977"/>
    <w:rsid w:val="00314D92"/>
    <w:rsid w:val="00315436"/>
    <w:rsid w:val="00315E7F"/>
    <w:rsid w:val="00316BA6"/>
    <w:rsid w:val="00316C00"/>
    <w:rsid w:val="00316CC9"/>
    <w:rsid w:val="0031743B"/>
    <w:rsid w:val="0032038C"/>
    <w:rsid w:val="003209BE"/>
    <w:rsid w:val="00321FC7"/>
    <w:rsid w:val="00322FD5"/>
    <w:rsid w:val="00323671"/>
    <w:rsid w:val="00323AED"/>
    <w:rsid w:val="00323B50"/>
    <w:rsid w:val="00323E61"/>
    <w:rsid w:val="0032473D"/>
    <w:rsid w:val="0032557E"/>
    <w:rsid w:val="003256C8"/>
    <w:rsid w:val="00325CA8"/>
    <w:rsid w:val="00330E8A"/>
    <w:rsid w:val="003322DE"/>
    <w:rsid w:val="003327F9"/>
    <w:rsid w:val="00333B38"/>
    <w:rsid w:val="00334072"/>
    <w:rsid w:val="0033454B"/>
    <w:rsid w:val="00334A9E"/>
    <w:rsid w:val="00335407"/>
    <w:rsid w:val="00335526"/>
    <w:rsid w:val="00336449"/>
    <w:rsid w:val="00336ABE"/>
    <w:rsid w:val="00336F03"/>
    <w:rsid w:val="00337275"/>
    <w:rsid w:val="00337C28"/>
    <w:rsid w:val="00340B3A"/>
    <w:rsid w:val="00340D08"/>
    <w:rsid w:val="00341587"/>
    <w:rsid w:val="003415E5"/>
    <w:rsid w:val="00341950"/>
    <w:rsid w:val="0034203A"/>
    <w:rsid w:val="00342556"/>
    <w:rsid w:val="003429ED"/>
    <w:rsid w:val="00342E30"/>
    <w:rsid w:val="00342EAE"/>
    <w:rsid w:val="00342FF7"/>
    <w:rsid w:val="003431D2"/>
    <w:rsid w:val="00343B65"/>
    <w:rsid w:val="00343B84"/>
    <w:rsid w:val="0034476F"/>
    <w:rsid w:val="00344EDE"/>
    <w:rsid w:val="0034542E"/>
    <w:rsid w:val="003458F1"/>
    <w:rsid w:val="00346063"/>
    <w:rsid w:val="003463A5"/>
    <w:rsid w:val="00346624"/>
    <w:rsid w:val="003468B2"/>
    <w:rsid w:val="00346C18"/>
    <w:rsid w:val="003473CD"/>
    <w:rsid w:val="00347DF1"/>
    <w:rsid w:val="00350D1F"/>
    <w:rsid w:val="00351F03"/>
    <w:rsid w:val="003529F8"/>
    <w:rsid w:val="00352EF2"/>
    <w:rsid w:val="003539B3"/>
    <w:rsid w:val="003539DA"/>
    <w:rsid w:val="00354435"/>
    <w:rsid w:val="003546C0"/>
    <w:rsid w:val="00356B24"/>
    <w:rsid w:val="00356C14"/>
    <w:rsid w:val="00357635"/>
    <w:rsid w:val="00357E4A"/>
    <w:rsid w:val="003612AC"/>
    <w:rsid w:val="0036142D"/>
    <w:rsid w:val="00362C5B"/>
    <w:rsid w:val="0036307E"/>
    <w:rsid w:val="00363919"/>
    <w:rsid w:val="00363D76"/>
    <w:rsid w:val="003642C3"/>
    <w:rsid w:val="00364309"/>
    <w:rsid w:val="003657D1"/>
    <w:rsid w:val="0036622E"/>
    <w:rsid w:val="003668CD"/>
    <w:rsid w:val="00367027"/>
    <w:rsid w:val="0036703A"/>
    <w:rsid w:val="003679A0"/>
    <w:rsid w:val="00367A26"/>
    <w:rsid w:val="00367F35"/>
    <w:rsid w:val="003704CC"/>
    <w:rsid w:val="00370871"/>
    <w:rsid w:val="00370D24"/>
    <w:rsid w:val="00371790"/>
    <w:rsid w:val="00372156"/>
    <w:rsid w:val="003727CB"/>
    <w:rsid w:val="00372945"/>
    <w:rsid w:val="003731AC"/>
    <w:rsid w:val="0037322D"/>
    <w:rsid w:val="00373738"/>
    <w:rsid w:val="00373E3D"/>
    <w:rsid w:val="00373FAE"/>
    <w:rsid w:val="00374809"/>
    <w:rsid w:val="00374C8A"/>
    <w:rsid w:val="003750DD"/>
    <w:rsid w:val="00375630"/>
    <w:rsid w:val="00375745"/>
    <w:rsid w:val="00375C24"/>
    <w:rsid w:val="003766D1"/>
    <w:rsid w:val="0037703E"/>
    <w:rsid w:val="003775D6"/>
    <w:rsid w:val="00377943"/>
    <w:rsid w:val="00380CA3"/>
    <w:rsid w:val="0038118F"/>
    <w:rsid w:val="00381BDB"/>
    <w:rsid w:val="003823E5"/>
    <w:rsid w:val="003826B3"/>
    <w:rsid w:val="00382944"/>
    <w:rsid w:val="00382E69"/>
    <w:rsid w:val="00384680"/>
    <w:rsid w:val="00384808"/>
    <w:rsid w:val="003848C4"/>
    <w:rsid w:val="003848F3"/>
    <w:rsid w:val="0038599C"/>
    <w:rsid w:val="003859A4"/>
    <w:rsid w:val="00385CD5"/>
    <w:rsid w:val="00386071"/>
    <w:rsid w:val="00386690"/>
    <w:rsid w:val="00386A4D"/>
    <w:rsid w:val="00386BDE"/>
    <w:rsid w:val="00386BE8"/>
    <w:rsid w:val="003873F9"/>
    <w:rsid w:val="00387DAB"/>
    <w:rsid w:val="00387E01"/>
    <w:rsid w:val="003902CD"/>
    <w:rsid w:val="003903ED"/>
    <w:rsid w:val="00390FF4"/>
    <w:rsid w:val="003911A3"/>
    <w:rsid w:val="003917A2"/>
    <w:rsid w:val="00392FD9"/>
    <w:rsid w:val="00394759"/>
    <w:rsid w:val="00395039"/>
    <w:rsid w:val="003954CE"/>
    <w:rsid w:val="003957F3"/>
    <w:rsid w:val="00395B49"/>
    <w:rsid w:val="00395CD1"/>
    <w:rsid w:val="00396705"/>
    <w:rsid w:val="0039793B"/>
    <w:rsid w:val="003979B7"/>
    <w:rsid w:val="00397BD2"/>
    <w:rsid w:val="00397E7D"/>
    <w:rsid w:val="003A0495"/>
    <w:rsid w:val="003A24E0"/>
    <w:rsid w:val="003A2E3E"/>
    <w:rsid w:val="003A33E5"/>
    <w:rsid w:val="003A37E6"/>
    <w:rsid w:val="003A3A98"/>
    <w:rsid w:val="003A406C"/>
    <w:rsid w:val="003A40BE"/>
    <w:rsid w:val="003A4141"/>
    <w:rsid w:val="003A4A1A"/>
    <w:rsid w:val="003A50C0"/>
    <w:rsid w:val="003A5333"/>
    <w:rsid w:val="003A5CAA"/>
    <w:rsid w:val="003A5FB2"/>
    <w:rsid w:val="003A65D4"/>
    <w:rsid w:val="003A68CB"/>
    <w:rsid w:val="003A7C68"/>
    <w:rsid w:val="003B0229"/>
    <w:rsid w:val="003B0549"/>
    <w:rsid w:val="003B05E2"/>
    <w:rsid w:val="003B0BDF"/>
    <w:rsid w:val="003B0F49"/>
    <w:rsid w:val="003B1001"/>
    <w:rsid w:val="003B111E"/>
    <w:rsid w:val="003B1466"/>
    <w:rsid w:val="003B16B8"/>
    <w:rsid w:val="003B23AF"/>
    <w:rsid w:val="003B2F5F"/>
    <w:rsid w:val="003B3A28"/>
    <w:rsid w:val="003B3C13"/>
    <w:rsid w:val="003B3F65"/>
    <w:rsid w:val="003B4A68"/>
    <w:rsid w:val="003B5185"/>
    <w:rsid w:val="003B5598"/>
    <w:rsid w:val="003B61B7"/>
    <w:rsid w:val="003B6EFD"/>
    <w:rsid w:val="003B7250"/>
    <w:rsid w:val="003B7FE0"/>
    <w:rsid w:val="003C01FE"/>
    <w:rsid w:val="003C04EF"/>
    <w:rsid w:val="003C102D"/>
    <w:rsid w:val="003C240A"/>
    <w:rsid w:val="003C26FF"/>
    <w:rsid w:val="003C2709"/>
    <w:rsid w:val="003C2F94"/>
    <w:rsid w:val="003C3A96"/>
    <w:rsid w:val="003C3BB5"/>
    <w:rsid w:val="003C456D"/>
    <w:rsid w:val="003C59BA"/>
    <w:rsid w:val="003C64CF"/>
    <w:rsid w:val="003C662B"/>
    <w:rsid w:val="003C702B"/>
    <w:rsid w:val="003C71B1"/>
    <w:rsid w:val="003D01B8"/>
    <w:rsid w:val="003D034B"/>
    <w:rsid w:val="003D03ED"/>
    <w:rsid w:val="003D1981"/>
    <w:rsid w:val="003D1E85"/>
    <w:rsid w:val="003D200A"/>
    <w:rsid w:val="003D2049"/>
    <w:rsid w:val="003D20CA"/>
    <w:rsid w:val="003D2202"/>
    <w:rsid w:val="003D2287"/>
    <w:rsid w:val="003D250A"/>
    <w:rsid w:val="003D30C7"/>
    <w:rsid w:val="003D362B"/>
    <w:rsid w:val="003D3FF1"/>
    <w:rsid w:val="003D43A7"/>
    <w:rsid w:val="003D4D43"/>
    <w:rsid w:val="003D51B5"/>
    <w:rsid w:val="003D5C4A"/>
    <w:rsid w:val="003D66D0"/>
    <w:rsid w:val="003D719E"/>
    <w:rsid w:val="003D7B3E"/>
    <w:rsid w:val="003E0A47"/>
    <w:rsid w:val="003E0FDD"/>
    <w:rsid w:val="003E14A6"/>
    <w:rsid w:val="003E194D"/>
    <w:rsid w:val="003E19E8"/>
    <w:rsid w:val="003E1D10"/>
    <w:rsid w:val="003E2735"/>
    <w:rsid w:val="003E2F53"/>
    <w:rsid w:val="003E364B"/>
    <w:rsid w:val="003E3695"/>
    <w:rsid w:val="003E384A"/>
    <w:rsid w:val="003E3C95"/>
    <w:rsid w:val="003E3F29"/>
    <w:rsid w:val="003E3F3F"/>
    <w:rsid w:val="003E3F89"/>
    <w:rsid w:val="003E470F"/>
    <w:rsid w:val="003E50CD"/>
    <w:rsid w:val="003E5C30"/>
    <w:rsid w:val="003E768C"/>
    <w:rsid w:val="003E7812"/>
    <w:rsid w:val="003E7953"/>
    <w:rsid w:val="003E7C51"/>
    <w:rsid w:val="003E7D6B"/>
    <w:rsid w:val="003F077E"/>
    <w:rsid w:val="003F1273"/>
    <w:rsid w:val="003F161E"/>
    <w:rsid w:val="003F2531"/>
    <w:rsid w:val="003F2835"/>
    <w:rsid w:val="003F2C92"/>
    <w:rsid w:val="003F3121"/>
    <w:rsid w:val="003F31E2"/>
    <w:rsid w:val="003F360D"/>
    <w:rsid w:val="003F3610"/>
    <w:rsid w:val="003F3D6B"/>
    <w:rsid w:val="003F3F1C"/>
    <w:rsid w:val="003F3F8B"/>
    <w:rsid w:val="003F43FC"/>
    <w:rsid w:val="003F4A4E"/>
    <w:rsid w:val="003F52A3"/>
    <w:rsid w:val="003F59FB"/>
    <w:rsid w:val="003F63B8"/>
    <w:rsid w:val="003F63EE"/>
    <w:rsid w:val="003F6F27"/>
    <w:rsid w:val="003F7229"/>
    <w:rsid w:val="003F7D76"/>
    <w:rsid w:val="003F7E5E"/>
    <w:rsid w:val="0040014D"/>
    <w:rsid w:val="0040021C"/>
    <w:rsid w:val="00400628"/>
    <w:rsid w:val="00401457"/>
    <w:rsid w:val="00403470"/>
    <w:rsid w:val="00404BD2"/>
    <w:rsid w:val="00404F79"/>
    <w:rsid w:val="00405517"/>
    <w:rsid w:val="00405645"/>
    <w:rsid w:val="00405D0D"/>
    <w:rsid w:val="00406A2D"/>
    <w:rsid w:val="0040720A"/>
    <w:rsid w:val="0040794E"/>
    <w:rsid w:val="0041041B"/>
    <w:rsid w:val="004106B6"/>
    <w:rsid w:val="00411029"/>
    <w:rsid w:val="0041170E"/>
    <w:rsid w:val="00411A77"/>
    <w:rsid w:val="00411E63"/>
    <w:rsid w:val="00412199"/>
    <w:rsid w:val="00412667"/>
    <w:rsid w:val="00412ABA"/>
    <w:rsid w:val="00413166"/>
    <w:rsid w:val="0041343C"/>
    <w:rsid w:val="004144EB"/>
    <w:rsid w:val="0041455D"/>
    <w:rsid w:val="0041584A"/>
    <w:rsid w:val="004159CA"/>
    <w:rsid w:val="004160F7"/>
    <w:rsid w:val="004162BC"/>
    <w:rsid w:val="004166C4"/>
    <w:rsid w:val="0041755F"/>
    <w:rsid w:val="00417581"/>
    <w:rsid w:val="00417982"/>
    <w:rsid w:val="00420E26"/>
    <w:rsid w:val="00421594"/>
    <w:rsid w:val="00421624"/>
    <w:rsid w:val="00421FCB"/>
    <w:rsid w:val="00421FCD"/>
    <w:rsid w:val="00422B5D"/>
    <w:rsid w:val="00422EEA"/>
    <w:rsid w:val="004232B9"/>
    <w:rsid w:val="00425988"/>
    <w:rsid w:val="00425E7A"/>
    <w:rsid w:val="00425FC2"/>
    <w:rsid w:val="00426E1B"/>
    <w:rsid w:val="0042735A"/>
    <w:rsid w:val="00427DE3"/>
    <w:rsid w:val="004300DA"/>
    <w:rsid w:val="004302FF"/>
    <w:rsid w:val="0043045E"/>
    <w:rsid w:val="0043046B"/>
    <w:rsid w:val="00430829"/>
    <w:rsid w:val="00430968"/>
    <w:rsid w:val="0043097A"/>
    <w:rsid w:val="00430992"/>
    <w:rsid w:val="00430AA6"/>
    <w:rsid w:val="00430B62"/>
    <w:rsid w:val="00430EAC"/>
    <w:rsid w:val="00430EEF"/>
    <w:rsid w:val="00431ED8"/>
    <w:rsid w:val="00432E89"/>
    <w:rsid w:val="00434D4A"/>
    <w:rsid w:val="0043541E"/>
    <w:rsid w:val="004371D9"/>
    <w:rsid w:val="00437464"/>
    <w:rsid w:val="00437788"/>
    <w:rsid w:val="004377F5"/>
    <w:rsid w:val="00437DC2"/>
    <w:rsid w:val="00440031"/>
    <w:rsid w:val="0044090C"/>
    <w:rsid w:val="00440C51"/>
    <w:rsid w:val="00440E22"/>
    <w:rsid w:val="00441D2D"/>
    <w:rsid w:val="004434C3"/>
    <w:rsid w:val="0044351A"/>
    <w:rsid w:val="00443641"/>
    <w:rsid w:val="0044401F"/>
    <w:rsid w:val="00444581"/>
    <w:rsid w:val="00444700"/>
    <w:rsid w:val="00445087"/>
    <w:rsid w:val="0044541E"/>
    <w:rsid w:val="00446A5D"/>
    <w:rsid w:val="00447570"/>
    <w:rsid w:val="00447594"/>
    <w:rsid w:val="00447B2E"/>
    <w:rsid w:val="0045019F"/>
    <w:rsid w:val="00450202"/>
    <w:rsid w:val="00450600"/>
    <w:rsid w:val="00450D17"/>
    <w:rsid w:val="00452938"/>
    <w:rsid w:val="004529C4"/>
    <w:rsid w:val="0045324D"/>
    <w:rsid w:val="00453462"/>
    <w:rsid w:val="0045411E"/>
    <w:rsid w:val="00454606"/>
    <w:rsid w:val="00454BE3"/>
    <w:rsid w:val="0045605B"/>
    <w:rsid w:val="004563DE"/>
    <w:rsid w:val="004565FC"/>
    <w:rsid w:val="00456C1F"/>
    <w:rsid w:val="00457236"/>
    <w:rsid w:val="0046063D"/>
    <w:rsid w:val="00460BCD"/>
    <w:rsid w:val="00460E86"/>
    <w:rsid w:val="00462BD8"/>
    <w:rsid w:val="00462D12"/>
    <w:rsid w:val="00462D85"/>
    <w:rsid w:val="004635F4"/>
    <w:rsid w:val="004636EA"/>
    <w:rsid w:val="00463853"/>
    <w:rsid w:val="004638C3"/>
    <w:rsid w:val="00463EF6"/>
    <w:rsid w:val="0046433E"/>
    <w:rsid w:val="00464D83"/>
    <w:rsid w:val="004655F3"/>
    <w:rsid w:val="004659E2"/>
    <w:rsid w:val="00465B3F"/>
    <w:rsid w:val="004660DB"/>
    <w:rsid w:val="0046648A"/>
    <w:rsid w:val="004665D1"/>
    <w:rsid w:val="00466C9F"/>
    <w:rsid w:val="00466D90"/>
    <w:rsid w:val="0046704C"/>
    <w:rsid w:val="0046743D"/>
    <w:rsid w:val="0047042E"/>
    <w:rsid w:val="00470661"/>
    <w:rsid w:val="00470B08"/>
    <w:rsid w:val="00472167"/>
    <w:rsid w:val="00472F60"/>
    <w:rsid w:val="00473282"/>
    <w:rsid w:val="0047405D"/>
    <w:rsid w:val="0047411B"/>
    <w:rsid w:val="00474266"/>
    <w:rsid w:val="004745E0"/>
    <w:rsid w:val="0047477A"/>
    <w:rsid w:val="00474CA8"/>
    <w:rsid w:val="00475216"/>
    <w:rsid w:val="0047674B"/>
    <w:rsid w:val="00476AFF"/>
    <w:rsid w:val="00477156"/>
    <w:rsid w:val="004774E3"/>
    <w:rsid w:val="00477F18"/>
    <w:rsid w:val="004804D2"/>
    <w:rsid w:val="00480584"/>
    <w:rsid w:val="0048084B"/>
    <w:rsid w:val="00482AAD"/>
    <w:rsid w:val="00483417"/>
    <w:rsid w:val="00483934"/>
    <w:rsid w:val="00483A68"/>
    <w:rsid w:val="00483C44"/>
    <w:rsid w:val="004840EF"/>
    <w:rsid w:val="00484720"/>
    <w:rsid w:val="0048517D"/>
    <w:rsid w:val="004853C8"/>
    <w:rsid w:val="004859DD"/>
    <w:rsid w:val="00485BF8"/>
    <w:rsid w:val="00485D87"/>
    <w:rsid w:val="004865DE"/>
    <w:rsid w:val="00486E55"/>
    <w:rsid w:val="00486E6C"/>
    <w:rsid w:val="004879E2"/>
    <w:rsid w:val="004902E9"/>
    <w:rsid w:val="00490B0E"/>
    <w:rsid w:val="00490BB8"/>
    <w:rsid w:val="00490D30"/>
    <w:rsid w:val="00490DE2"/>
    <w:rsid w:val="004925D7"/>
    <w:rsid w:val="004927FC"/>
    <w:rsid w:val="00492C15"/>
    <w:rsid w:val="0049304F"/>
    <w:rsid w:val="0049341C"/>
    <w:rsid w:val="00493849"/>
    <w:rsid w:val="0049398A"/>
    <w:rsid w:val="00494444"/>
    <w:rsid w:val="00494FD6"/>
    <w:rsid w:val="00495374"/>
    <w:rsid w:val="00496563"/>
    <w:rsid w:val="00496B6E"/>
    <w:rsid w:val="0049701C"/>
    <w:rsid w:val="00497236"/>
    <w:rsid w:val="004A003F"/>
    <w:rsid w:val="004A0153"/>
    <w:rsid w:val="004A01E8"/>
    <w:rsid w:val="004A16B1"/>
    <w:rsid w:val="004A2308"/>
    <w:rsid w:val="004A23A0"/>
    <w:rsid w:val="004A24F3"/>
    <w:rsid w:val="004A2ABD"/>
    <w:rsid w:val="004A2F30"/>
    <w:rsid w:val="004A3CE3"/>
    <w:rsid w:val="004A456B"/>
    <w:rsid w:val="004A4C63"/>
    <w:rsid w:val="004A4E67"/>
    <w:rsid w:val="004A5806"/>
    <w:rsid w:val="004A590F"/>
    <w:rsid w:val="004A599D"/>
    <w:rsid w:val="004A5E60"/>
    <w:rsid w:val="004A64E6"/>
    <w:rsid w:val="004B13B6"/>
    <w:rsid w:val="004B178B"/>
    <w:rsid w:val="004B1AFA"/>
    <w:rsid w:val="004B318F"/>
    <w:rsid w:val="004B366C"/>
    <w:rsid w:val="004B4DA7"/>
    <w:rsid w:val="004B507C"/>
    <w:rsid w:val="004B55BC"/>
    <w:rsid w:val="004B55E2"/>
    <w:rsid w:val="004B5BDA"/>
    <w:rsid w:val="004B5C8A"/>
    <w:rsid w:val="004B5E18"/>
    <w:rsid w:val="004B61E2"/>
    <w:rsid w:val="004B68D2"/>
    <w:rsid w:val="004B6F4E"/>
    <w:rsid w:val="004B7C7A"/>
    <w:rsid w:val="004C02C3"/>
    <w:rsid w:val="004C0372"/>
    <w:rsid w:val="004C03C9"/>
    <w:rsid w:val="004C0E46"/>
    <w:rsid w:val="004C1527"/>
    <w:rsid w:val="004C1784"/>
    <w:rsid w:val="004C218D"/>
    <w:rsid w:val="004C247A"/>
    <w:rsid w:val="004C2992"/>
    <w:rsid w:val="004C2E05"/>
    <w:rsid w:val="004C36C8"/>
    <w:rsid w:val="004C40C2"/>
    <w:rsid w:val="004C41EB"/>
    <w:rsid w:val="004C4D5A"/>
    <w:rsid w:val="004C4DBC"/>
    <w:rsid w:val="004C5D43"/>
    <w:rsid w:val="004C5EE9"/>
    <w:rsid w:val="004C699A"/>
    <w:rsid w:val="004C794D"/>
    <w:rsid w:val="004D00B2"/>
    <w:rsid w:val="004D05F4"/>
    <w:rsid w:val="004D0723"/>
    <w:rsid w:val="004D0818"/>
    <w:rsid w:val="004D118F"/>
    <w:rsid w:val="004D1C63"/>
    <w:rsid w:val="004D1E19"/>
    <w:rsid w:val="004D2693"/>
    <w:rsid w:val="004D2A13"/>
    <w:rsid w:val="004D2E8C"/>
    <w:rsid w:val="004D3085"/>
    <w:rsid w:val="004D39BC"/>
    <w:rsid w:val="004D3B7C"/>
    <w:rsid w:val="004D3F0C"/>
    <w:rsid w:val="004D488A"/>
    <w:rsid w:val="004D4931"/>
    <w:rsid w:val="004D4B64"/>
    <w:rsid w:val="004D5065"/>
    <w:rsid w:val="004D5248"/>
    <w:rsid w:val="004D5AD1"/>
    <w:rsid w:val="004D621D"/>
    <w:rsid w:val="004E0865"/>
    <w:rsid w:val="004E0964"/>
    <w:rsid w:val="004E0D9D"/>
    <w:rsid w:val="004E116C"/>
    <w:rsid w:val="004E11C8"/>
    <w:rsid w:val="004E16FF"/>
    <w:rsid w:val="004E1D71"/>
    <w:rsid w:val="004E2C39"/>
    <w:rsid w:val="004E2C80"/>
    <w:rsid w:val="004E2DA0"/>
    <w:rsid w:val="004E376F"/>
    <w:rsid w:val="004E4555"/>
    <w:rsid w:val="004E4567"/>
    <w:rsid w:val="004E4ADC"/>
    <w:rsid w:val="004E5372"/>
    <w:rsid w:val="004E554D"/>
    <w:rsid w:val="004E57C2"/>
    <w:rsid w:val="004E610C"/>
    <w:rsid w:val="004E6565"/>
    <w:rsid w:val="004E6632"/>
    <w:rsid w:val="004F0281"/>
    <w:rsid w:val="004F082C"/>
    <w:rsid w:val="004F107C"/>
    <w:rsid w:val="004F1EE5"/>
    <w:rsid w:val="004F378C"/>
    <w:rsid w:val="004F4293"/>
    <w:rsid w:val="004F476A"/>
    <w:rsid w:val="004F5D0E"/>
    <w:rsid w:val="004F6432"/>
    <w:rsid w:val="004F66EF"/>
    <w:rsid w:val="004F6DF0"/>
    <w:rsid w:val="004F74D1"/>
    <w:rsid w:val="004F787D"/>
    <w:rsid w:val="004F7B37"/>
    <w:rsid w:val="005002F0"/>
    <w:rsid w:val="005008A8"/>
    <w:rsid w:val="005009A5"/>
    <w:rsid w:val="00500E8E"/>
    <w:rsid w:val="00501701"/>
    <w:rsid w:val="005017CB"/>
    <w:rsid w:val="00501BD2"/>
    <w:rsid w:val="00501F8A"/>
    <w:rsid w:val="005022E7"/>
    <w:rsid w:val="005023E5"/>
    <w:rsid w:val="00502A45"/>
    <w:rsid w:val="00502B67"/>
    <w:rsid w:val="00503E9D"/>
    <w:rsid w:val="00503FF7"/>
    <w:rsid w:val="0050402B"/>
    <w:rsid w:val="005050DD"/>
    <w:rsid w:val="00505790"/>
    <w:rsid w:val="00506066"/>
    <w:rsid w:val="0050689B"/>
    <w:rsid w:val="00510208"/>
    <w:rsid w:val="00510768"/>
    <w:rsid w:val="005108D5"/>
    <w:rsid w:val="00510989"/>
    <w:rsid w:val="005112CC"/>
    <w:rsid w:val="00511C2B"/>
    <w:rsid w:val="00511E91"/>
    <w:rsid w:val="005125BB"/>
    <w:rsid w:val="005127AE"/>
    <w:rsid w:val="00512EB8"/>
    <w:rsid w:val="00514D41"/>
    <w:rsid w:val="00514E0D"/>
    <w:rsid w:val="00515522"/>
    <w:rsid w:val="00515931"/>
    <w:rsid w:val="00515A97"/>
    <w:rsid w:val="00515CDA"/>
    <w:rsid w:val="0051647E"/>
    <w:rsid w:val="00516B99"/>
    <w:rsid w:val="0051740D"/>
    <w:rsid w:val="00520874"/>
    <w:rsid w:val="00520B53"/>
    <w:rsid w:val="00520C6B"/>
    <w:rsid w:val="00521744"/>
    <w:rsid w:val="005217E0"/>
    <w:rsid w:val="00521826"/>
    <w:rsid w:val="00521918"/>
    <w:rsid w:val="00521A20"/>
    <w:rsid w:val="0052352E"/>
    <w:rsid w:val="005249CC"/>
    <w:rsid w:val="0052536A"/>
    <w:rsid w:val="00525371"/>
    <w:rsid w:val="005257E3"/>
    <w:rsid w:val="00525A4C"/>
    <w:rsid w:val="00525BF0"/>
    <w:rsid w:val="005260A6"/>
    <w:rsid w:val="005269DA"/>
    <w:rsid w:val="00526D25"/>
    <w:rsid w:val="00527634"/>
    <w:rsid w:val="00527EE3"/>
    <w:rsid w:val="0053159B"/>
    <w:rsid w:val="00531CC6"/>
    <w:rsid w:val="00531E23"/>
    <w:rsid w:val="00531EC8"/>
    <w:rsid w:val="00531ED1"/>
    <w:rsid w:val="005322CE"/>
    <w:rsid w:val="00532B67"/>
    <w:rsid w:val="005333CD"/>
    <w:rsid w:val="0053366E"/>
    <w:rsid w:val="00533BE9"/>
    <w:rsid w:val="00533CAF"/>
    <w:rsid w:val="00534B44"/>
    <w:rsid w:val="00534F8E"/>
    <w:rsid w:val="00535DB9"/>
    <w:rsid w:val="005366A5"/>
    <w:rsid w:val="005378D7"/>
    <w:rsid w:val="0054070A"/>
    <w:rsid w:val="00540855"/>
    <w:rsid w:val="00540979"/>
    <w:rsid w:val="00540E33"/>
    <w:rsid w:val="00541498"/>
    <w:rsid w:val="00541DE8"/>
    <w:rsid w:val="005425D2"/>
    <w:rsid w:val="005429AF"/>
    <w:rsid w:val="00542EB7"/>
    <w:rsid w:val="00543B08"/>
    <w:rsid w:val="00543EF5"/>
    <w:rsid w:val="005441E0"/>
    <w:rsid w:val="005445BF"/>
    <w:rsid w:val="00545493"/>
    <w:rsid w:val="0054608F"/>
    <w:rsid w:val="00546379"/>
    <w:rsid w:val="005464A4"/>
    <w:rsid w:val="00547F4B"/>
    <w:rsid w:val="00550F48"/>
    <w:rsid w:val="00551E8C"/>
    <w:rsid w:val="0055238C"/>
    <w:rsid w:val="00552618"/>
    <w:rsid w:val="00553251"/>
    <w:rsid w:val="005543CA"/>
    <w:rsid w:val="0055484D"/>
    <w:rsid w:val="00555988"/>
    <w:rsid w:val="00555A39"/>
    <w:rsid w:val="00555B14"/>
    <w:rsid w:val="00556879"/>
    <w:rsid w:val="00556BAC"/>
    <w:rsid w:val="00557352"/>
    <w:rsid w:val="005579D8"/>
    <w:rsid w:val="00557AE4"/>
    <w:rsid w:val="00557C80"/>
    <w:rsid w:val="0056028C"/>
    <w:rsid w:val="005604CB"/>
    <w:rsid w:val="00560BF4"/>
    <w:rsid w:val="005610BB"/>
    <w:rsid w:val="00561A2B"/>
    <w:rsid w:val="00562915"/>
    <w:rsid w:val="00562F6B"/>
    <w:rsid w:val="005635EF"/>
    <w:rsid w:val="0056373E"/>
    <w:rsid w:val="00564457"/>
    <w:rsid w:val="00564545"/>
    <w:rsid w:val="00565160"/>
    <w:rsid w:val="00565862"/>
    <w:rsid w:val="00566080"/>
    <w:rsid w:val="005663E6"/>
    <w:rsid w:val="00567189"/>
    <w:rsid w:val="0056719B"/>
    <w:rsid w:val="0056782D"/>
    <w:rsid w:val="005679CB"/>
    <w:rsid w:val="00570BBD"/>
    <w:rsid w:val="00571C2D"/>
    <w:rsid w:val="00571E4A"/>
    <w:rsid w:val="00572336"/>
    <w:rsid w:val="005728B9"/>
    <w:rsid w:val="00572D81"/>
    <w:rsid w:val="0057419A"/>
    <w:rsid w:val="005759E8"/>
    <w:rsid w:val="00576F67"/>
    <w:rsid w:val="00577140"/>
    <w:rsid w:val="005776ED"/>
    <w:rsid w:val="0057790E"/>
    <w:rsid w:val="0058104D"/>
    <w:rsid w:val="00581664"/>
    <w:rsid w:val="00581D6B"/>
    <w:rsid w:val="005829D0"/>
    <w:rsid w:val="00582B03"/>
    <w:rsid w:val="00582C7E"/>
    <w:rsid w:val="00582D65"/>
    <w:rsid w:val="0058380F"/>
    <w:rsid w:val="005838D2"/>
    <w:rsid w:val="00583A87"/>
    <w:rsid w:val="005845DC"/>
    <w:rsid w:val="00584821"/>
    <w:rsid w:val="00584F80"/>
    <w:rsid w:val="005855B6"/>
    <w:rsid w:val="0058596C"/>
    <w:rsid w:val="00585A88"/>
    <w:rsid w:val="00585BA0"/>
    <w:rsid w:val="005862C1"/>
    <w:rsid w:val="00586C72"/>
    <w:rsid w:val="005904CD"/>
    <w:rsid w:val="00591266"/>
    <w:rsid w:val="0059127D"/>
    <w:rsid w:val="005928CC"/>
    <w:rsid w:val="005938CC"/>
    <w:rsid w:val="005938FF"/>
    <w:rsid w:val="00593BC1"/>
    <w:rsid w:val="00593DC6"/>
    <w:rsid w:val="00594083"/>
    <w:rsid w:val="00594A28"/>
    <w:rsid w:val="00595470"/>
    <w:rsid w:val="00596D94"/>
    <w:rsid w:val="00596E28"/>
    <w:rsid w:val="00596E3B"/>
    <w:rsid w:val="00596FBB"/>
    <w:rsid w:val="005979D7"/>
    <w:rsid w:val="00597AD4"/>
    <w:rsid w:val="005A06F4"/>
    <w:rsid w:val="005A081C"/>
    <w:rsid w:val="005A0CE5"/>
    <w:rsid w:val="005A1430"/>
    <w:rsid w:val="005A1716"/>
    <w:rsid w:val="005A181E"/>
    <w:rsid w:val="005A26EA"/>
    <w:rsid w:val="005A2E18"/>
    <w:rsid w:val="005A37C2"/>
    <w:rsid w:val="005A4A82"/>
    <w:rsid w:val="005A5271"/>
    <w:rsid w:val="005A6330"/>
    <w:rsid w:val="005A63EE"/>
    <w:rsid w:val="005A6BA1"/>
    <w:rsid w:val="005A6D68"/>
    <w:rsid w:val="005A6F93"/>
    <w:rsid w:val="005A7DEB"/>
    <w:rsid w:val="005B0323"/>
    <w:rsid w:val="005B1CA1"/>
    <w:rsid w:val="005B27F6"/>
    <w:rsid w:val="005B2916"/>
    <w:rsid w:val="005B2921"/>
    <w:rsid w:val="005B2D76"/>
    <w:rsid w:val="005B2DBE"/>
    <w:rsid w:val="005B37FE"/>
    <w:rsid w:val="005B3E84"/>
    <w:rsid w:val="005B41FA"/>
    <w:rsid w:val="005B4CD3"/>
    <w:rsid w:val="005B52F8"/>
    <w:rsid w:val="005B55DD"/>
    <w:rsid w:val="005B5D63"/>
    <w:rsid w:val="005B616E"/>
    <w:rsid w:val="005B66D4"/>
    <w:rsid w:val="005B69AB"/>
    <w:rsid w:val="005B6DE2"/>
    <w:rsid w:val="005B709A"/>
    <w:rsid w:val="005B739A"/>
    <w:rsid w:val="005C02BB"/>
    <w:rsid w:val="005C044A"/>
    <w:rsid w:val="005C05CF"/>
    <w:rsid w:val="005C0819"/>
    <w:rsid w:val="005C09A7"/>
    <w:rsid w:val="005C191F"/>
    <w:rsid w:val="005C199E"/>
    <w:rsid w:val="005C1DCD"/>
    <w:rsid w:val="005C2843"/>
    <w:rsid w:val="005C2866"/>
    <w:rsid w:val="005C2D19"/>
    <w:rsid w:val="005C2D2F"/>
    <w:rsid w:val="005C40C8"/>
    <w:rsid w:val="005C4316"/>
    <w:rsid w:val="005C5305"/>
    <w:rsid w:val="005C5A89"/>
    <w:rsid w:val="005C5D35"/>
    <w:rsid w:val="005C5FE0"/>
    <w:rsid w:val="005C602D"/>
    <w:rsid w:val="005C6075"/>
    <w:rsid w:val="005C6E7C"/>
    <w:rsid w:val="005C7E60"/>
    <w:rsid w:val="005D01A5"/>
    <w:rsid w:val="005D0977"/>
    <w:rsid w:val="005D0AE5"/>
    <w:rsid w:val="005D170A"/>
    <w:rsid w:val="005D1BE4"/>
    <w:rsid w:val="005D27FC"/>
    <w:rsid w:val="005D2FA1"/>
    <w:rsid w:val="005D307C"/>
    <w:rsid w:val="005D3410"/>
    <w:rsid w:val="005D3B70"/>
    <w:rsid w:val="005D3BFE"/>
    <w:rsid w:val="005D3EF3"/>
    <w:rsid w:val="005D4D6C"/>
    <w:rsid w:val="005D4E4B"/>
    <w:rsid w:val="005D5D19"/>
    <w:rsid w:val="005D6141"/>
    <w:rsid w:val="005D6D25"/>
    <w:rsid w:val="005E008F"/>
    <w:rsid w:val="005E0363"/>
    <w:rsid w:val="005E06A1"/>
    <w:rsid w:val="005E06D8"/>
    <w:rsid w:val="005E116A"/>
    <w:rsid w:val="005E169A"/>
    <w:rsid w:val="005E1877"/>
    <w:rsid w:val="005E1EA2"/>
    <w:rsid w:val="005E2760"/>
    <w:rsid w:val="005E2910"/>
    <w:rsid w:val="005E2AC8"/>
    <w:rsid w:val="005E2E16"/>
    <w:rsid w:val="005E3AA2"/>
    <w:rsid w:val="005E3AD4"/>
    <w:rsid w:val="005E3B5C"/>
    <w:rsid w:val="005E3CE5"/>
    <w:rsid w:val="005E4293"/>
    <w:rsid w:val="005E4C22"/>
    <w:rsid w:val="005E5105"/>
    <w:rsid w:val="005E5421"/>
    <w:rsid w:val="005E57F0"/>
    <w:rsid w:val="005E59DB"/>
    <w:rsid w:val="005E5AB3"/>
    <w:rsid w:val="005E61FE"/>
    <w:rsid w:val="005E6362"/>
    <w:rsid w:val="005E723B"/>
    <w:rsid w:val="005F07CC"/>
    <w:rsid w:val="005F11D8"/>
    <w:rsid w:val="005F1D5B"/>
    <w:rsid w:val="005F1DE7"/>
    <w:rsid w:val="005F2461"/>
    <w:rsid w:val="005F257F"/>
    <w:rsid w:val="005F2B01"/>
    <w:rsid w:val="005F36EB"/>
    <w:rsid w:val="005F3E63"/>
    <w:rsid w:val="005F3EC0"/>
    <w:rsid w:val="005F4017"/>
    <w:rsid w:val="005F44F1"/>
    <w:rsid w:val="005F4C5C"/>
    <w:rsid w:val="005F568B"/>
    <w:rsid w:val="005F57FF"/>
    <w:rsid w:val="005F6288"/>
    <w:rsid w:val="005F640A"/>
    <w:rsid w:val="005F68BF"/>
    <w:rsid w:val="005F6BBA"/>
    <w:rsid w:val="005F750F"/>
    <w:rsid w:val="005F7556"/>
    <w:rsid w:val="005F78B8"/>
    <w:rsid w:val="00600491"/>
    <w:rsid w:val="006005B3"/>
    <w:rsid w:val="00601426"/>
    <w:rsid w:val="006017D4"/>
    <w:rsid w:val="00601D6C"/>
    <w:rsid w:val="00603BEB"/>
    <w:rsid w:val="00604050"/>
    <w:rsid w:val="006045CB"/>
    <w:rsid w:val="00604817"/>
    <w:rsid w:val="00604986"/>
    <w:rsid w:val="00605EE4"/>
    <w:rsid w:val="00605F33"/>
    <w:rsid w:val="006065D5"/>
    <w:rsid w:val="0060705B"/>
    <w:rsid w:val="00607381"/>
    <w:rsid w:val="0060741A"/>
    <w:rsid w:val="006075C5"/>
    <w:rsid w:val="0060768A"/>
    <w:rsid w:val="006077FC"/>
    <w:rsid w:val="006079F5"/>
    <w:rsid w:val="0061020E"/>
    <w:rsid w:val="006104E8"/>
    <w:rsid w:val="00610A68"/>
    <w:rsid w:val="00611425"/>
    <w:rsid w:val="00612ADE"/>
    <w:rsid w:val="00612DBE"/>
    <w:rsid w:val="00612EC8"/>
    <w:rsid w:val="00613C38"/>
    <w:rsid w:val="006140A5"/>
    <w:rsid w:val="0061426C"/>
    <w:rsid w:val="006142E8"/>
    <w:rsid w:val="00614577"/>
    <w:rsid w:val="0061457A"/>
    <w:rsid w:val="00615E1A"/>
    <w:rsid w:val="00616021"/>
    <w:rsid w:val="0061641D"/>
    <w:rsid w:val="006166A8"/>
    <w:rsid w:val="00616BF6"/>
    <w:rsid w:val="00616F4A"/>
    <w:rsid w:val="00617570"/>
    <w:rsid w:val="00620FAE"/>
    <w:rsid w:val="00622B8D"/>
    <w:rsid w:val="00622FDC"/>
    <w:rsid w:val="00623472"/>
    <w:rsid w:val="00623F23"/>
    <w:rsid w:val="006247C1"/>
    <w:rsid w:val="00624AB5"/>
    <w:rsid w:val="006251F4"/>
    <w:rsid w:val="0062551D"/>
    <w:rsid w:val="006256ED"/>
    <w:rsid w:val="0062591C"/>
    <w:rsid w:val="00625E48"/>
    <w:rsid w:val="00626326"/>
    <w:rsid w:val="006267F1"/>
    <w:rsid w:val="00626A51"/>
    <w:rsid w:val="00626B5C"/>
    <w:rsid w:val="00626B98"/>
    <w:rsid w:val="00630A23"/>
    <w:rsid w:val="00630C5B"/>
    <w:rsid w:val="00630DD1"/>
    <w:rsid w:val="00630EA9"/>
    <w:rsid w:val="00631AA2"/>
    <w:rsid w:val="00631FA2"/>
    <w:rsid w:val="00632D96"/>
    <w:rsid w:val="00632DB5"/>
    <w:rsid w:val="00633931"/>
    <w:rsid w:val="00633B6F"/>
    <w:rsid w:val="00634C5A"/>
    <w:rsid w:val="0063560F"/>
    <w:rsid w:val="00636353"/>
    <w:rsid w:val="0063694C"/>
    <w:rsid w:val="00637312"/>
    <w:rsid w:val="00637FE6"/>
    <w:rsid w:val="00640462"/>
    <w:rsid w:val="0064093A"/>
    <w:rsid w:val="006409FC"/>
    <w:rsid w:val="00640D09"/>
    <w:rsid w:val="00640D99"/>
    <w:rsid w:val="00641268"/>
    <w:rsid w:val="00641441"/>
    <w:rsid w:val="006427E2"/>
    <w:rsid w:val="0064317E"/>
    <w:rsid w:val="00643397"/>
    <w:rsid w:val="006433DF"/>
    <w:rsid w:val="0064340B"/>
    <w:rsid w:val="006434D7"/>
    <w:rsid w:val="00643615"/>
    <w:rsid w:val="00643668"/>
    <w:rsid w:val="00644B79"/>
    <w:rsid w:val="00645467"/>
    <w:rsid w:val="00645A3E"/>
    <w:rsid w:val="00645D2F"/>
    <w:rsid w:val="0064662E"/>
    <w:rsid w:val="0064778B"/>
    <w:rsid w:val="006510DC"/>
    <w:rsid w:val="00651292"/>
    <w:rsid w:val="00651AE2"/>
    <w:rsid w:val="0065274F"/>
    <w:rsid w:val="00652754"/>
    <w:rsid w:val="00652E84"/>
    <w:rsid w:val="00653169"/>
    <w:rsid w:val="00654CCE"/>
    <w:rsid w:val="00654CCF"/>
    <w:rsid w:val="00655CE9"/>
    <w:rsid w:val="00655D8F"/>
    <w:rsid w:val="00656075"/>
    <w:rsid w:val="00656182"/>
    <w:rsid w:val="006562CA"/>
    <w:rsid w:val="006566CB"/>
    <w:rsid w:val="00656A66"/>
    <w:rsid w:val="00656E2C"/>
    <w:rsid w:val="0065726B"/>
    <w:rsid w:val="00657FD2"/>
    <w:rsid w:val="006603FC"/>
    <w:rsid w:val="006606C1"/>
    <w:rsid w:val="006608CC"/>
    <w:rsid w:val="00660926"/>
    <w:rsid w:val="006609CA"/>
    <w:rsid w:val="006610A7"/>
    <w:rsid w:val="006614A4"/>
    <w:rsid w:val="0066156D"/>
    <w:rsid w:val="006618E2"/>
    <w:rsid w:val="006623B8"/>
    <w:rsid w:val="00662776"/>
    <w:rsid w:val="006627E7"/>
    <w:rsid w:val="00664A5F"/>
    <w:rsid w:val="00665100"/>
    <w:rsid w:val="006655C5"/>
    <w:rsid w:val="006666D9"/>
    <w:rsid w:val="00666C14"/>
    <w:rsid w:val="006673AA"/>
    <w:rsid w:val="006675AB"/>
    <w:rsid w:val="0066797A"/>
    <w:rsid w:val="00667B04"/>
    <w:rsid w:val="00667C16"/>
    <w:rsid w:val="00667DD1"/>
    <w:rsid w:val="0067036A"/>
    <w:rsid w:val="0067117E"/>
    <w:rsid w:val="00672154"/>
    <w:rsid w:val="00672726"/>
    <w:rsid w:val="00673335"/>
    <w:rsid w:val="006735B2"/>
    <w:rsid w:val="00673EEC"/>
    <w:rsid w:val="00674522"/>
    <w:rsid w:val="006750A3"/>
    <w:rsid w:val="00675434"/>
    <w:rsid w:val="00675E24"/>
    <w:rsid w:val="00676722"/>
    <w:rsid w:val="006771E8"/>
    <w:rsid w:val="0067783E"/>
    <w:rsid w:val="00677EA3"/>
    <w:rsid w:val="00681500"/>
    <w:rsid w:val="00681B01"/>
    <w:rsid w:val="00681ED6"/>
    <w:rsid w:val="00682CFD"/>
    <w:rsid w:val="0068309A"/>
    <w:rsid w:val="006831A9"/>
    <w:rsid w:val="00683CB3"/>
    <w:rsid w:val="00683ECF"/>
    <w:rsid w:val="00683F41"/>
    <w:rsid w:val="00684175"/>
    <w:rsid w:val="006845B6"/>
    <w:rsid w:val="00684631"/>
    <w:rsid w:val="00684B92"/>
    <w:rsid w:val="00684E2E"/>
    <w:rsid w:val="00685695"/>
    <w:rsid w:val="00685A4E"/>
    <w:rsid w:val="006860A1"/>
    <w:rsid w:val="00686B26"/>
    <w:rsid w:val="006872D3"/>
    <w:rsid w:val="0068760F"/>
    <w:rsid w:val="0068789F"/>
    <w:rsid w:val="00687A25"/>
    <w:rsid w:val="00687EE4"/>
    <w:rsid w:val="00691CF1"/>
    <w:rsid w:val="00691D85"/>
    <w:rsid w:val="0069300C"/>
    <w:rsid w:val="0069362D"/>
    <w:rsid w:val="00693A10"/>
    <w:rsid w:val="00694AAD"/>
    <w:rsid w:val="00694BD6"/>
    <w:rsid w:val="00694C00"/>
    <w:rsid w:val="00694F60"/>
    <w:rsid w:val="00694F87"/>
    <w:rsid w:val="006950AC"/>
    <w:rsid w:val="006953F9"/>
    <w:rsid w:val="006959D8"/>
    <w:rsid w:val="00695A9B"/>
    <w:rsid w:val="0069640B"/>
    <w:rsid w:val="00696C1D"/>
    <w:rsid w:val="00697167"/>
    <w:rsid w:val="006A020B"/>
    <w:rsid w:val="006A0558"/>
    <w:rsid w:val="006A13F6"/>
    <w:rsid w:val="006A23A6"/>
    <w:rsid w:val="006A3913"/>
    <w:rsid w:val="006A3EBA"/>
    <w:rsid w:val="006A403E"/>
    <w:rsid w:val="006A4100"/>
    <w:rsid w:val="006A4178"/>
    <w:rsid w:val="006A41AA"/>
    <w:rsid w:val="006A44B3"/>
    <w:rsid w:val="006A4B0D"/>
    <w:rsid w:val="006A50A4"/>
    <w:rsid w:val="006A52AB"/>
    <w:rsid w:val="006A53A3"/>
    <w:rsid w:val="006A72E5"/>
    <w:rsid w:val="006A7A22"/>
    <w:rsid w:val="006B1BAE"/>
    <w:rsid w:val="006B202F"/>
    <w:rsid w:val="006B3695"/>
    <w:rsid w:val="006B3B4A"/>
    <w:rsid w:val="006B3FCB"/>
    <w:rsid w:val="006B4801"/>
    <w:rsid w:val="006B4B24"/>
    <w:rsid w:val="006B5C35"/>
    <w:rsid w:val="006B6326"/>
    <w:rsid w:val="006B63DE"/>
    <w:rsid w:val="006B6C56"/>
    <w:rsid w:val="006B7346"/>
    <w:rsid w:val="006B7B27"/>
    <w:rsid w:val="006C011D"/>
    <w:rsid w:val="006C01A5"/>
    <w:rsid w:val="006C0EE2"/>
    <w:rsid w:val="006C1275"/>
    <w:rsid w:val="006C12E2"/>
    <w:rsid w:val="006C1C88"/>
    <w:rsid w:val="006C1C89"/>
    <w:rsid w:val="006C1F45"/>
    <w:rsid w:val="006C244F"/>
    <w:rsid w:val="006C27F9"/>
    <w:rsid w:val="006C33D8"/>
    <w:rsid w:val="006C3ADC"/>
    <w:rsid w:val="006C3E7E"/>
    <w:rsid w:val="006C4DD1"/>
    <w:rsid w:val="006C5B7B"/>
    <w:rsid w:val="006C6885"/>
    <w:rsid w:val="006C6D44"/>
    <w:rsid w:val="006C6FA1"/>
    <w:rsid w:val="006C714C"/>
    <w:rsid w:val="006C7AEA"/>
    <w:rsid w:val="006D01B3"/>
    <w:rsid w:val="006D0316"/>
    <w:rsid w:val="006D089C"/>
    <w:rsid w:val="006D1646"/>
    <w:rsid w:val="006D222D"/>
    <w:rsid w:val="006D24C6"/>
    <w:rsid w:val="006D27D4"/>
    <w:rsid w:val="006D2801"/>
    <w:rsid w:val="006D40DC"/>
    <w:rsid w:val="006D41FF"/>
    <w:rsid w:val="006D4811"/>
    <w:rsid w:val="006D5142"/>
    <w:rsid w:val="006D5A40"/>
    <w:rsid w:val="006D5BC6"/>
    <w:rsid w:val="006D6619"/>
    <w:rsid w:val="006D6670"/>
    <w:rsid w:val="006D6A12"/>
    <w:rsid w:val="006D6C9F"/>
    <w:rsid w:val="006E0CA6"/>
    <w:rsid w:val="006E0E11"/>
    <w:rsid w:val="006E21E2"/>
    <w:rsid w:val="006E2B3E"/>
    <w:rsid w:val="006E2E11"/>
    <w:rsid w:val="006E2E34"/>
    <w:rsid w:val="006E2F20"/>
    <w:rsid w:val="006E3059"/>
    <w:rsid w:val="006E3E7B"/>
    <w:rsid w:val="006E4853"/>
    <w:rsid w:val="006E55A7"/>
    <w:rsid w:val="006E6179"/>
    <w:rsid w:val="006E67A1"/>
    <w:rsid w:val="006E7101"/>
    <w:rsid w:val="006E7C87"/>
    <w:rsid w:val="006E7F12"/>
    <w:rsid w:val="006F0376"/>
    <w:rsid w:val="006F06F9"/>
    <w:rsid w:val="006F1270"/>
    <w:rsid w:val="006F1C56"/>
    <w:rsid w:val="006F1C96"/>
    <w:rsid w:val="006F1EB2"/>
    <w:rsid w:val="006F21A7"/>
    <w:rsid w:val="006F26C2"/>
    <w:rsid w:val="006F2C36"/>
    <w:rsid w:val="006F3273"/>
    <w:rsid w:val="006F3A20"/>
    <w:rsid w:val="006F3EDA"/>
    <w:rsid w:val="006F46E6"/>
    <w:rsid w:val="006F48FF"/>
    <w:rsid w:val="006F4A33"/>
    <w:rsid w:val="006F4EC4"/>
    <w:rsid w:val="006F4F70"/>
    <w:rsid w:val="006F56DF"/>
    <w:rsid w:val="006F5AAD"/>
    <w:rsid w:val="006F6400"/>
    <w:rsid w:val="006F6718"/>
    <w:rsid w:val="006F69C3"/>
    <w:rsid w:val="006F7210"/>
    <w:rsid w:val="0070045C"/>
    <w:rsid w:val="00700900"/>
    <w:rsid w:val="00700CEA"/>
    <w:rsid w:val="00700F04"/>
    <w:rsid w:val="00700F2C"/>
    <w:rsid w:val="007012B0"/>
    <w:rsid w:val="00701909"/>
    <w:rsid w:val="00701F9A"/>
    <w:rsid w:val="00703179"/>
    <w:rsid w:val="00703910"/>
    <w:rsid w:val="00703E25"/>
    <w:rsid w:val="00703F49"/>
    <w:rsid w:val="0070484C"/>
    <w:rsid w:val="00704EA5"/>
    <w:rsid w:val="007058D0"/>
    <w:rsid w:val="00706E32"/>
    <w:rsid w:val="00707662"/>
    <w:rsid w:val="00707F2D"/>
    <w:rsid w:val="00710D42"/>
    <w:rsid w:val="007113A0"/>
    <w:rsid w:val="007117DC"/>
    <w:rsid w:val="007128A0"/>
    <w:rsid w:val="00712A85"/>
    <w:rsid w:val="00712AB7"/>
    <w:rsid w:val="00713B72"/>
    <w:rsid w:val="00713D07"/>
    <w:rsid w:val="007142CF"/>
    <w:rsid w:val="007142E1"/>
    <w:rsid w:val="00714CEE"/>
    <w:rsid w:val="00715504"/>
    <w:rsid w:val="00715507"/>
    <w:rsid w:val="00715CD4"/>
    <w:rsid w:val="00715F95"/>
    <w:rsid w:val="00716D52"/>
    <w:rsid w:val="00717625"/>
    <w:rsid w:val="00720156"/>
    <w:rsid w:val="00720C0C"/>
    <w:rsid w:val="00721EF0"/>
    <w:rsid w:val="007245CA"/>
    <w:rsid w:val="007247C0"/>
    <w:rsid w:val="007249A0"/>
    <w:rsid w:val="00724C70"/>
    <w:rsid w:val="007252E2"/>
    <w:rsid w:val="007253B0"/>
    <w:rsid w:val="007261D0"/>
    <w:rsid w:val="00727B56"/>
    <w:rsid w:val="00727E74"/>
    <w:rsid w:val="007301B0"/>
    <w:rsid w:val="007304A4"/>
    <w:rsid w:val="007309B7"/>
    <w:rsid w:val="00730B35"/>
    <w:rsid w:val="00730F67"/>
    <w:rsid w:val="00731D06"/>
    <w:rsid w:val="00731F40"/>
    <w:rsid w:val="007323D5"/>
    <w:rsid w:val="00732A25"/>
    <w:rsid w:val="00733F74"/>
    <w:rsid w:val="00734059"/>
    <w:rsid w:val="00734279"/>
    <w:rsid w:val="007343E6"/>
    <w:rsid w:val="007345EE"/>
    <w:rsid w:val="00734C3A"/>
    <w:rsid w:val="00734E7E"/>
    <w:rsid w:val="007351C6"/>
    <w:rsid w:val="007355D0"/>
    <w:rsid w:val="00735A62"/>
    <w:rsid w:val="00735FF8"/>
    <w:rsid w:val="0073625C"/>
    <w:rsid w:val="007379BF"/>
    <w:rsid w:val="007404CC"/>
    <w:rsid w:val="00740629"/>
    <w:rsid w:val="00740E94"/>
    <w:rsid w:val="00741728"/>
    <w:rsid w:val="00741CB9"/>
    <w:rsid w:val="007432CD"/>
    <w:rsid w:val="00743AF6"/>
    <w:rsid w:val="00743D3A"/>
    <w:rsid w:val="00744292"/>
    <w:rsid w:val="00744B7D"/>
    <w:rsid w:val="00745A39"/>
    <w:rsid w:val="00745EC5"/>
    <w:rsid w:val="007461EB"/>
    <w:rsid w:val="0074680E"/>
    <w:rsid w:val="00746981"/>
    <w:rsid w:val="00746A41"/>
    <w:rsid w:val="00746A72"/>
    <w:rsid w:val="00747A15"/>
    <w:rsid w:val="00747A42"/>
    <w:rsid w:val="00747B78"/>
    <w:rsid w:val="0075097E"/>
    <w:rsid w:val="00751A67"/>
    <w:rsid w:val="007522E8"/>
    <w:rsid w:val="007536C9"/>
    <w:rsid w:val="00753B15"/>
    <w:rsid w:val="00753FA0"/>
    <w:rsid w:val="00754039"/>
    <w:rsid w:val="00754207"/>
    <w:rsid w:val="00754940"/>
    <w:rsid w:val="00754E3E"/>
    <w:rsid w:val="00755EB4"/>
    <w:rsid w:val="00756A1B"/>
    <w:rsid w:val="0075704F"/>
    <w:rsid w:val="00757BA7"/>
    <w:rsid w:val="00757CA8"/>
    <w:rsid w:val="00757D5E"/>
    <w:rsid w:val="00760534"/>
    <w:rsid w:val="00760C74"/>
    <w:rsid w:val="00762709"/>
    <w:rsid w:val="00763135"/>
    <w:rsid w:val="00763982"/>
    <w:rsid w:val="00763AD9"/>
    <w:rsid w:val="00763BCD"/>
    <w:rsid w:val="007649D3"/>
    <w:rsid w:val="00764BCE"/>
    <w:rsid w:val="007652F3"/>
    <w:rsid w:val="00765C30"/>
    <w:rsid w:val="00765D94"/>
    <w:rsid w:val="00765F54"/>
    <w:rsid w:val="00766AA7"/>
    <w:rsid w:val="00766E1E"/>
    <w:rsid w:val="007671CE"/>
    <w:rsid w:val="00767283"/>
    <w:rsid w:val="00767B5F"/>
    <w:rsid w:val="00767F9C"/>
    <w:rsid w:val="0077051D"/>
    <w:rsid w:val="007705B6"/>
    <w:rsid w:val="00770B1B"/>
    <w:rsid w:val="0077121C"/>
    <w:rsid w:val="00771CEC"/>
    <w:rsid w:val="00771DDB"/>
    <w:rsid w:val="007721FD"/>
    <w:rsid w:val="00772324"/>
    <w:rsid w:val="00772FD6"/>
    <w:rsid w:val="0077356E"/>
    <w:rsid w:val="00774AB7"/>
    <w:rsid w:val="00775D90"/>
    <w:rsid w:val="0077623E"/>
    <w:rsid w:val="00776677"/>
    <w:rsid w:val="007769D5"/>
    <w:rsid w:val="00777AC7"/>
    <w:rsid w:val="00780022"/>
    <w:rsid w:val="0078083B"/>
    <w:rsid w:val="007808D9"/>
    <w:rsid w:val="00781A60"/>
    <w:rsid w:val="00782282"/>
    <w:rsid w:val="007834C6"/>
    <w:rsid w:val="00783C1A"/>
    <w:rsid w:val="007843B9"/>
    <w:rsid w:val="007844EE"/>
    <w:rsid w:val="007844EF"/>
    <w:rsid w:val="00784963"/>
    <w:rsid w:val="00784D7C"/>
    <w:rsid w:val="00784FFB"/>
    <w:rsid w:val="00785759"/>
    <w:rsid w:val="00785CC9"/>
    <w:rsid w:val="00785E62"/>
    <w:rsid w:val="007866EA"/>
    <w:rsid w:val="0078739D"/>
    <w:rsid w:val="00787D0B"/>
    <w:rsid w:val="007903FE"/>
    <w:rsid w:val="00790436"/>
    <w:rsid w:val="007904F1"/>
    <w:rsid w:val="00790C96"/>
    <w:rsid w:val="00790DDB"/>
    <w:rsid w:val="00791C28"/>
    <w:rsid w:val="00792696"/>
    <w:rsid w:val="007927F8"/>
    <w:rsid w:val="00793075"/>
    <w:rsid w:val="00794BE3"/>
    <w:rsid w:val="00794CD6"/>
    <w:rsid w:val="00794D96"/>
    <w:rsid w:val="00794E17"/>
    <w:rsid w:val="0079503D"/>
    <w:rsid w:val="00795709"/>
    <w:rsid w:val="007957A7"/>
    <w:rsid w:val="007958AC"/>
    <w:rsid w:val="00796AF1"/>
    <w:rsid w:val="00797F67"/>
    <w:rsid w:val="007A0115"/>
    <w:rsid w:val="007A0390"/>
    <w:rsid w:val="007A09C9"/>
    <w:rsid w:val="007A09D1"/>
    <w:rsid w:val="007A0A39"/>
    <w:rsid w:val="007A0AA7"/>
    <w:rsid w:val="007A152F"/>
    <w:rsid w:val="007A15CB"/>
    <w:rsid w:val="007A1C01"/>
    <w:rsid w:val="007A3A9A"/>
    <w:rsid w:val="007A4145"/>
    <w:rsid w:val="007A41B3"/>
    <w:rsid w:val="007A464C"/>
    <w:rsid w:val="007A487A"/>
    <w:rsid w:val="007A4FAD"/>
    <w:rsid w:val="007A5814"/>
    <w:rsid w:val="007A6752"/>
    <w:rsid w:val="007A6C9D"/>
    <w:rsid w:val="007A782C"/>
    <w:rsid w:val="007A7C8C"/>
    <w:rsid w:val="007A7FC7"/>
    <w:rsid w:val="007B0225"/>
    <w:rsid w:val="007B02B1"/>
    <w:rsid w:val="007B0DDB"/>
    <w:rsid w:val="007B1579"/>
    <w:rsid w:val="007B1951"/>
    <w:rsid w:val="007B1B32"/>
    <w:rsid w:val="007B28D5"/>
    <w:rsid w:val="007B301D"/>
    <w:rsid w:val="007B3404"/>
    <w:rsid w:val="007B4853"/>
    <w:rsid w:val="007B63C5"/>
    <w:rsid w:val="007B7063"/>
    <w:rsid w:val="007B7E7C"/>
    <w:rsid w:val="007B7EFB"/>
    <w:rsid w:val="007C012D"/>
    <w:rsid w:val="007C0D5C"/>
    <w:rsid w:val="007C121A"/>
    <w:rsid w:val="007C1B07"/>
    <w:rsid w:val="007C2400"/>
    <w:rsid w:val="007C2539"/>
    <w:rsid w:val="007C39DA"/>
    <w:rsid w:val="007C403F"/>
    <w:rsid w:val="007C42BA"/>
    <w:rsid w:val="007C4582"/>
    <w:rsid w:val="007C5087"/>
    <w:rsid w:val="007C5BF3"/>
    <w:rsid w:val="007C783A"/>
    <w:rsid w:val="007D09A2"/>
    <w:rsid w:val="007D0DC9"/>
    <w:rsid w:val="007D0EC8"/>
    <w:rsid w:val="007D186A"/>
    <w:rsid w:val="007D28FC"/>
    <w:rsid w:val="007D3225"/>
    <w:rsid w:val="007D3697"/>
    <w:rsid w:val="007D36AE"/>
    <w:rsid w:val="007D3EA7"/>
    <w:rsid w:val="007D4240"/>
    <w:rsid w:val="007D478C"/>
    <w:rsid w:val="007D49E1"/>
    <w:rsid w:val="007D63B1"/>
    <w:rsid w:val="007D65BB"/>
    <w:rsid w:val="007D69A6"/>
    <w:rsid w:val="007D78D7"/>
    <w:rsid w:val="007E0879"/>
    <w:rsid w:val="007E0F71"/>
    <w:rsid w:val="007E10D2"/>
    <w:rsid w:val="007E10D3"/>
    <w:rsid w:val="007E1439"/>
    <w:rsid w:val="007E24D2"/>
    <w:rsid w:val="007E282F"/>
    <w:rsid w:val="007E298C"/>
    <w:rsid w:val="007E36F3"/>
    <w:rsid w:val="007E5061"/>
    <w:rsid w:val="007E5ECB"/>
    <w:rsid w:val="007E7142"/>
    <w:rsid w:val="007E7CD3"/>
    <w:rsid w:val="007F0BB0"/>
    <w:rsid w:val="007F0E28"/>
    <w:rsid w:val="007F14DD"/>
    <w:rsid w:val="007F18F2"/>
    <w:rsid w:val="007F1FF0"/>
    <w:rsid w:val="007F22BE"/>
    <w:rsid w:val="007F2AE9"/>
    <w:rsid w:val="007F3401"/>
    <w:rsid w:val="007F373A"/>
    <w:rsid w:val="007F3B1E"/>
    <w:rsid w:val="007F5C26"/>
    <w:rsid w:val="007F6490"/>
    <w:rsid w:val="007F6C8D"/>
    <w:rsid w:val="007F6CCC"/>
    <w:rsid w:val="007F7256"/>
    <w:rsid w:val="007F79DF"/>
    <w:rsid w:val="007F7B9B"/>
    <w:rsid w:val="00800F96"/>
    <w:rsid w:val="00801A2E"/>
    <w:rsid w:val="00802573"/>
    <w:rsid w:val="00802B22"/>
    <w:rsid w:val="0080396E"/>
    <w:rsid w:val="00803B08"/>
    <w:rsid w:val="00804123"/>
    <w:rsid w:val="00804629"/>
    <w:rsid w:val="00804F98"/>
    <w:rsid w:val="008054C3"/>
    <w:rsid w:val="00805FA4"/>
    <w:rsid w:val="008060FE"/>
    <w:rsid w:val="00806F16"/>
    <w:rsid w:val="00807398"/>
    <w:rsid w:val="00807409"/>
    <w:rsid w:val="0080774B"/>
    <w:rsid w:val="00807AF6"/>
    <w:rsid w:val="008106F5"/>
    <w:rsid w:val="00810B02"/>
    <w:rsid w:val="00811229"/>
    <w:rsid w:val="00811496"/>
    <w:rsid w:val="0081188E"/>
    <w:rsid w:val="008129FB"/>
    <w:rsid w:val="00812A3A"/>
    <w:rsid w:val="008134DD"/>
    <w:rsid w:val="008149A1"/>
    <w:rsid w:val="00815414"/>
    <w:rsid w:val="00816103"/>
    <w:rsid w:val="00816534"/>
    <w:rsid w:val="00816914"/>
    <w:rsid w:val="00816E8B"/>
    <w:rsid w:val="008173F5"/>
    <w:rsid w:val="00817613"/>
    <w:rsid w:val="00817943"/>
    <w:rsid w:val="0082015D"/>
    <w:rsid w:val="00820903"/>
    <w:rsid w:val="00820D72"/>
    <w:rsid w:val="00821502"/>
    <w:rsid w:val="00821960"/>
    <w:rsid w:val="00821CB6"/>
    <w:rsid w:val="008225DD"/>
    <w:rsid w:val="0082314C"/>
    <w:rsid w:val="008232BC"/>
    <w:rsid w:val="00823B3A"/>
    <w:rsid w:val="00824346"/>
    <w:rsid w:val="00824942"/>
    <w:rsid w:val="00825208"/>
    <w:rsid w:val="0082583F"/>
    <w:rsid w:val="00825D18"/>
    <w:rsid w:val="00826A22"/>
    <w:rsid w:val="00826D16"/>
    <w:rsid w:val="00827055"/>
    <w:rsid w:val="00827119"/>
    <w:rsid w:val="008278E8"/>
    <w:rsid w:val="00827996"/>
    <w:rsid w:val="00827A06"/>
    <w:rsid w:val="008304BA"/>
    <w:rsid w:val="008309A9"/>
    <w:rsid w:val="008314C8"/>
    <w:rsid w:val="00831732"/>
    <w:rsid w:val="008321C9"/>
    <w:rsid w:val="008325B0"/>
    <w:rsid w:val="008326D5"/>
    <w:rsid w:val="00832BDC"/>
    <w:rsid w:val="008338E5"/>
    <w:rsid w:val="00833C55"/>
    <w:rsid w:val="00833DB1"/>
    <w:rsid w:val="00834426"/>
    <w:rsid w:val="00834843"/>
    <w:rsid w:val="00834B97"/>
    <w:rsid w:val="00834EB6"/>
    <w:rsid w:val="00834ECB"/>
    <w:rsid w:val="00835069"/>
    <w:rsid w:val="00835CE3"/>
    <w:rsid w:val="00836423"/>
    <w:rsid w:val="008366D8"/>
    <w:rsid w:val="00836957"/>
    <w:rsid w:val="00836D49"/>
    <w:rsid w:val="0083768C"/>
    <w:rsid w:val="008378A7"/>
    <w:rsid w:val="00837A6B"/>
    <w:rsid w:val="00837CF1"/>
    <w:rsid w:val="00837E5D"/>
    <w:rsid w:val="00837FE7"/>
    <w:rsid w:val="008416A4"/>
    <w:rsid w:val="00841BFC"/>
    <w:rsid w:val="008420C8"/>
    <w:rsid w:val="008422DF"/>
    <w:rsid w:val="0084332C"/>
    <w:rsid w:val="0084370D"/>
    <w:rsid w:val="008438E3"/>
    <w:rsid w:val="00843C5B"/>
    <w:rsid w:val="00843E43"/>
    <w:rsid w:val="00844040"/>
    <w:rsid w:val="0084485F"/>
    <w:rsid w:val="00845220"/>
    <w:rsid w:val="00845322"/>
    <w:rsid w:val="008457CD"/>
    <w:rsid w:val="00845924"/>
    <w:rsid w:val="00846067"/>
    <w:rsid w:val="00846936"/>
    <w:rsid w:val="00847527"/>
    <w:rsid w:val="008476B4"/>
    <w:rsid w:val="00847C99"/>
    <w:rsid w:val="0085182B"/>
    <w:rsid w:val="00852647"/>
    <w:rsid w:val="00852733"/>
    <w:rsid w:val="00852ABA"/>
    <w:rsid w:val="00852DAC"/>
    <w:rsid w:val="008537E8"/>
    <w:rsid w:val="00853CA9"/>
    <w:rsid w:val="00854F32"/>
    <w:rsid w:val="00855319"/>
    <w:rsid w:val="0085566D"/>
    <w:rsid w:val="0085611F"/>
    <w:rsid w:val="00856A88"/>
    <w:rsid w:val="00856E8C"/>
    <w:rsid w:val="008572B8"/>
    <w:rsid w:val="00857438"/>
    <w:rsid w:val="00857544"/>
    <w:rsid w:val="00857E1A"/>
    <w:rsid w:val="00860550"/>
    <w:rsid w:val="00860578"/>
    <w:rsid w:val="0086089F"/>
    <w:rsid w:val="00860A88"/>
    <w:rsid w:val="0086106D"/>
    <w:rsid w:val="00861925"/>
    <w:rsid w:val="00862052"/>
    <w:rsid w:val="0086255C"/>
    <w:rsid w:val="00862D13"/>
    <w:rsid w:val="0086365E"/>
    <w:rsid w:val="008636A8"/>
    <w:rsid w:val="00864C28"/>
    <w:rsid w:val="00864FBA"/>
    <w:rsid w:val="008650AE"/>
    <w:rsid w:val="00865853"/>
    <w:rsid w:val="00865C59"/>
    <w:rsid w:val="00865E1C"/>
    <w:rsid w:val="00866C99"/>
    <w:rsid w:val="00867126"/>
    <w:rsid w:val="00867B65"/>
    <w:rsid w:val="00867DBD"/>
    <w:rsid w:val="00870D6D"/>
    <w:rsid w:val="00870D8D"/>
    <w:rsid w:val="00871223"/>
    <w:rsid w:val="0087175D"/>
    <w:rsid w:val="00871BAA"/>
    <w:rsid w:val="00871E5D"/>
    <w:rsid w:val="0087213F"/>
    <w:rsid w:val="00872578"/>
    <w:rsid w:val="00872A87"/>
    <w:rsid w:val="008735BB"/>
    <w:rsid w:val="00873930"/>
    <w:rsid w:val="00873C94"/>
    <w:rsid w:val="00874037"/>
    <w:rsid w:val="008741BC"/>
    <w:rsid w:val="00874372"/>
    <w:rsid w:val="008749D3"/>
    <w:rsid w:val="00875760"/>
    <w:rsid w:val="00875875"/>
    <w:rsid w:val="008766A0"/>
    <w:rsid w:val="00876801"/>
    <w:rsid w:val="00876D81"/>
    <w:rsid w:val="00877490"/>
    <w:rsid w:val="00877B16"/>
    <w:rsid w:val="0088068A"/>
    <w:rsid w:val="0088096C"/>
    <w:rsid w:val="00881185"/>
    <w:rsid w:val="00881987"/>
    <w:rsid w:val="00883301"/>
    <w:rsid w:val="00883444"/>
    <w:rsid w:val="00883647"/>
    <w:rsid w:val="008838A9"/>
    <w:rsid w:val="00883E5B"/>
    <w:rsid w:val="00885ABB"/>
    <w:rsid w:val="00885AC3"/>
    <w:rsid w:val="00885BD9"/>
    <w:rsid w:val="008871E5"/>
    <w:rsid w:val="008877F4"/>
    <w:rsid w:val="00887C13"/>
    <w:rsid w:val="00887F20"/>
    <w:rsid w:val="0089080F"/>
    <w:rsid w:val="00890E2C"/>
    <w:rsid w:val="00890F88"/>
    <w:rsid w:val="00890FA9"/>
    <w:rsid w:val="00891477"/>
    <w:rsid w:val="00891AFE"/>
    <w:rsid w:val="00891B44"/>
    <w:rsid w:val="00892258"/>
    <w:rsid w:val="00892617"/>
    <w:rsid w:val="00892DA9"/>
    <w:rsid w:val="0089362C"/>
    <w:rsid w:val="00894C57"/>
    <w:rsid w:val="00894EA3"/>
    <w:rsid w:val="0089593C"/>
    <w:rsid w:val="00895A92"/>
    <w:rsid w:val="00896326"/>
    <w:rsid w:val="0089634B"/>
    <w:rsid w:val="008972E7"/>
    <w:rsid w:val="008A04B8"/>
    <w:rsid w:val="008A0591"/>
    <w:rsid w:val="008A06D6"/>
    <w:rsid w:val="008A080F"/>
    <w:rsid w:val="008A0CF0"/>
    <w:rsid w:val="008A0F98"/>
    <w:rsid w:val="008A1400"/>
    <w:rsid w:val="008A144B"/>
    <w:rsid w:val="008A1848"/>
    <w:rsid w:val="008A1911"/>
    <w:rsid w:val="008A1F7E"/>
    <w:rsid w:val="008A2DFE"/>
    <w:rsid w:val="008A2E8D"/>
    <w:rsid w:val="008A2EE8"/>
    <w:rsid w:val="008A2F26"/>
    <w:rsid w:val="008A389F"/>
    <w:rsid w:val="008A3BEF"/>
    <w:rsid w:val="008A41FA"/>
    <w:rsid w:val="008A480D"/>
    <w:rsid w:val="008A4C00"/>
    <w:rsid w:val="008A4F15"/>
    <w:rsid w:val="008A519A"/>
    <w:rsid w:val="008A58C0"/>
    <w:rsid w:val="008A5F91"/>
    <w:rsid w:val="008A72F4"/>
    <w:rsid w:val="008A75B2"/>
    <w:rsid w:val="008A793C"/>
    <w:rsid w:val="008A7BF0"/>
    <w:rsid w:val="008B0908"/>
    <w:rsid w:val="008B09FE"/>
    <w:rsid w:val="008B0CB6"/>
    <w:rsid w:val="008B13EE"/>
    <w:rsid w:val="008B2014"/>
    <w:rsid w:val="008B36A0"/>
    <w:rsid w:val="008B3B68"/>
    <w:rsid w:val="008B3CCD"/>
    <w:rsid w:val="008B42FB"/>
    <w:rsid w:val="008B5918"/>
    <w:rsid w:val="008B6084"/>
    <w:rsid w:val="008B6BE5"/>
    <w:rsid w:val="008B7650"/>
    <w:rsid w:val="008C030B"/>
    <w:rsid w:val="008C042C"/>
    <w:rsid w:val="008C065F"/>
    <w:rsid w:val="008C0B2B"/>
    <w:rsid w:val="008C0D5B"/>
    <w:rsid w:val="008C1960"/>
    <w:rsid w:val="008C2137"/>
    <w:rsid w:val="008C2CE0"/>
    <w:rsid w:val="008C34F3"/>
    <w:rsid w:val="008C355E"/>
    <w:rsid w:val="008C3AE3"/>
    <w:rsid w:val="008C405B"/>
    <w:rsid w:val="008C476E"/>
    <w:rsid w:val="008C4960"/>
    <w:rsid w:val="008C5121"/>
    <w:rsid w:val="008C5769"/>
    <w:rsid w:val="008C6033"/>
    <w:rsid w:val="008C6305"/>
    <w:rsid w:val="008C6B90"/>
    <w:rsid w:val="008C6DFB"/>
    <w:rsid w:val="008C6ED3"/>
    <w:rsid w:val="008C7373"/>
    <w:rsid w:val="008D1268"/>
    <w:rsid w:val="008D32F7"/>
    <w:rsid w:val="008D3D1E"/>
    <w:rsid w:val="008D4349"/>
    <w:rsid w:val="008D4540"/>
    <w:rsid w:val="008D47B9"/>
    <w:rsid w:val="008D53C4"/>
    <w:rsid w:val="008D67B1"/>
    <w:rsid w:val="008D7218"/>
    <w:rsid w:val="008E0070"/>
    <w:rsid w:val="008E072A"/>
    <w:rsid w:val="008E0C11"/>
    <w:rsid w:val="008E1446"/>
    <w:rsid w:val="008E1916"/>
    <w:rsid w:val="008E1BC0"/>
    <w:rsid w:val="008E3563"/>
    <w:rsid w:val="008E3930"/>
    <w:rsid w:val="008E42FE"/>
    <w:rsid w:val="008E4757"/>
    <w:rsid w:val="008E4A6A"/>
    <w:rsid w:val="008E51AA"/>
    <w:rsid w:val="008E54C0"/>
    <w:rsid w:val="008E5D1C"/>
    <w:rsid w:val="008E5D53"/>
    <w:rsid w:val="008E612C"/>
    <w:rsid w:val="008E6E0A"/>
    <w:rsid w:val="008E71D9"/>
    <w:rsid w:val="008E73B4"/>
    <w:rsid w:val="008E764F"/>
    <w:rsid w:val="008E7834"/>
    <w:rsid w:val="008E787F"/>
    <w:rsid w:val="008F0245"/>
    <w:rsid w:val="008F2466"/>
    <w:rsid w:val="008F2B03"/>
    <w:rsid w:val="008F2F08"/>
    <w:rsid w:val="008F35AC"/>
    <w:rsid w:val="008F4890"/>
    <w:rsid w:val="008F4A06"/>
    <w:rsid w:val="008F573E"/>
    <w:rsid w:val="008F5A2F"/>
    <w:rsid w:val="008F5D44"/>
    <w:rsid w:val="008F5F76"/>
    <w:rsid w:val="008F64F0"/>
    <w:rsid w:val="008F65CB"/>
    <w:rsid w:val="008F69BE"/>
    <w:rsid w:val="008F6A2C"/>
    <w:rsid w:val="008F7A82"/>
    <w:rsid w:val="008F7CA9"/>
    <w:rsid w:val="00900908"/>
    <w:rsid w:val="00900BF1"/>
    <w:rsid w:val="00900FF4"/>
    <w:rsid w:val="0090113B"/>
    <w:rsid w:val="00901259"/>
    <w:rsid w:val="009017C1"/>
    <w:rsid w:val="00901AA4"/>
    <w:rsid w:val="00902F94"/>
    <w:rsid w:val="009031BC"/>
    <w:rsid w:val="009031C4"/>
    <w:rsid w:val="00903622"/>
    <w:rsid w:val="00903C80"/>
    <w:rsid w:val="00903D7C"/>
    <w:rsid w:val="00904015"/>
    <w:rsid w:val="009041D6"/>
    <w:rsid w:val="0090491A"/>
    <w:rsid w:val="0090498F"/>
    <w:rsid w:val="00904C6A"/>
    <w:rsid w:val="00904EEE"/>
    <w:rsid w:val="009054C6"/>
    <w:rsid w:val="00905630"/>
    <w:rsid w:val="00905661"/>
    <w:rsid w:val="009059EF"/>
    <w:rsid w:val="00905E44"/>
    <w:rsid w:val="00905F94"/>
    <w:rsid w:val="0090663F"/>
    <w:rsid w:val="00906682"/>
    <w:rsid w:val="00906946"/>
    <w:rsid w:val="00906AA5"/>
    <w:rsid w:val="00906AE3"/>
    <w:rsid w:val="00907435"/>
    <w:rsid w:val="00907913"/>
    <w:rsid w:val="00907DE8"/>
    <w:rsid w:val="0091056D"/>
    <w:rsid w:val="00910DBC"/>
    <w:rsid w:val="009124FF"/>
    <w:rsid w:val="009127BF"/>
    <w:rsid w:val="0091291A"/>
    <w:rsid w:val="00912B6A"/>
    <w:rsid w:val="00912F80"/>
    <w:rsid w:val="00913B99"/>
    <w:rsid w:val="009141D8"/>
    <w:rsid w:val="00914693"/>
    <w:rsid w:val="009148A8"/>
    <w:rsid w:val="00914F1A"/>
    <w:rsid w:val="009158A3"/>
    <w:rsid w:val="00915A64"/>
    <w:rsid w:val="00917258"/>
    <w:rsid w:val="00920C35"/>
    <w:rsid w:val="009224A3"/>
    <w:rsid w:val="00923902"/>
    <w:rsid w:val="00923F29"/>
    <w:rsid w:val="00924036"/>
    <w:rsid w:val="00924695"/>
    <w:rsid w:val="00924946"/>
    <w:rsid w:val="00924F00"/>
    <w:rsid w:val="0092633B"/>
    <w:rsid w:val="00926763"/>
    <w:rsid w:val="0092679C"/>
    <w:rsid w:val="00926D2B"/>
    <w:rsid w:val="0092789E"/>
    <w:rsid w:val="009305E4"/>
    <w:rsid w:val="0093237D"/>
    <w:rsid w:val="00932E99"/>
    <w:rsid w:val="00932EF7"/>
    <w:rsid w:val="0093342E"/>
    <w:rsid w:val="009334AE"/>
    <w:rsid w:val="009334F1"/>
    <w:rsid w:val="00933BE3"/>
    <w:rsid w:val="009349AF"/>
    <w:rsid w:val="009352AB"/>
    <w:rsid w:val="00935E69"/>
    <w:rsid w:val="0093639F"/>
    <w:rsid w:val="0093642E"/>
    <w:rsid w:val="0093648A"/>
    <w:rsid w:val="00936ADA"/>
    <w:rsid w:val="0093758A"/>
    <w:rsid w:val="00937CF4"/>
    <w:rsid w:val="00940ABC"/>
    <w:rsid w:val="00940B71"/>
    <w:rsid w:val="00941423"/>
    <w:rsid w:val="00941AE9"/>
    <w:rsid w:val="00942341"/>
    <w:rsid w:val="00942D49"/>
    <w:rsid w:val="00942EAA"/>
    <w:rsid w:val="00942FE3"/>
    <w:rsid w:val="009430F2"/>
    <w:rsid w:val="00943376"/>
    <w:rsid w:val="00944FA7"/>
    <w:rsid w:val="00944FD5"/>
    <w:rsid w:val="00945116"/>
    <w:rsid w:val="009457AE"/>
    <w:rsid w:val="009457FA"/>
    <w:rsid w:val="00945B01"/>
    <w:rsid w:val="00946028"/>
    <w:rsid w:val="0094625F"/>
    <w:rsid w:val="009462A5"/>
    <w:rsid w:val="00946914"/>
    <w:rsid w:val="00946A27"/>
    <w:rsid w:val="009470AD"/>
    <w:rsid w:val="00947DFE"/>
    <w:rsid w:val="009502F5"/>
    <w:rsid w:val="00951DE2"/>
    <w:rsid w:val="00952140"/>
    <w:rsid w:val="009521E6"/>
    <w:rsid w:val="009523CE"/>
    <w:rsid w:val="00952B52"/>
    <w:rsid w:val="00953132"/>
    <w:rsid w:val="00953BB9"/>
    <w:rsid w:val="009541C5"/>
    <w:rsid w:val="00954568"/>
    <w:rsid w:val="0095487E"/>
    <w:rsid w:val="00954D74"/>
    <w:rsid w:val="009555FD"/>
    <w:rsid w:val="00957BC8"/>
    <w:rsid w:val="0096039E"/>
    <w:rsid w:val="00960437"/>
    <w:rsid w:val="009612F9"/>
    <w:rsid w:val="00961745"/>
    <w:rsid w:val="00961876"/>
    <w:rsid w:val="00961C8D"/>
    <w:rsid w:val="00961ED2"/>
    <w:rsid w:val="009639FB"/>
    <w:rsid w:val="00963B46"/>
    <w:rsid w:val="00963CA0"/>
    <w:rsid w:val="00964008"/>
    <w:rsid w:val="0096429D"/>
    <w:rsid w:val="009642A7"/>
    <w:rsid w:val="00964366"/>
    <w:rsid w:val="0096494F"/>
    <w:rsid w:val="00964B7D"/>
    <w:rsid w:val="00965CA9"/>
    <w:rsid w:val="0096660F"/>
    <w:rsid w:val="00966849"/>
    <w:rsid w:val="00966F92"/>
    <w:rsid w:val="00966FD2"/>
    <w:rsid w:val="00967759"/>
    <w:rsid w:val="0096780D"/>
    <w:rsid w:val="00967A7D"/>
    <w:rsid w:val="00967C2B"/>
    <w:rsid w:val="009701C7"/>
    <w:rsid w:val="009710A2"/>
    <w:rsid w:val="0097154A"/>
    <w:rsid w:val="00971B44"/>
    <w:rsid w:val="00971F92"/>
    <w:rsid w:val="0097214F"/>
    <w:rsid w:val="0097261D"/>
    <w:rsid w:val="00972ABB"/>
    <w:rsid w:val="00975552"/>
    <w:rsid w:val="009758B8"/>
    <w:rsid w:val="009758BF"/>
    <w:rsid w:val="00975A06"/>
    <w:rsid w:val="0097626F"/>
    <w:rsid w:val="00976422"/>
    <w:rsid w:val="009764DC"/>
    <w:rsid w:val="00976549"/>
    <w:rsid w:val="00976C50"/>
    <w:rsid w:val="009774E1"/>
    <w:rsid w:val="00977699"/>
    <w:rsid w:val="00977DCD"/>
    <w:rsid w:val="00977F89"/>
    <w:rsid w:val="0098000D"/>
    <w:rsid w:val="009802CC"/>
    <w:rsid w:val="00980537"/>
    <w:rsid w:val="009808BB"/>
    <w:rsid w:val="009817AE"/>
    <w:rsid w:val="009819AD"/>
    <w:rsid w:val="00981CCA"/>
    <w:rsid w:val="00982A19"/>
    <w:rsid w:val="00983602"/>
    <w:rsid w:val="00983F76"/>
    <w:rsid w:val="00984304"/>
    <w:rsid w:val="0098488F"/>
    <w:rsid w:val="00984C75"/>
    <w:rsid w:val="00984CCE"/>
    <w:rsid w:val="009858AF"/>
    <w:rsid w:val="00985A51"/>
    <w:rsid w:val="00985F0F"/>
    <w:rsid w:val="00986241"/>
    <w:rsid w:val="009863E4"/>
    <w:rsid w:val="00986B0E"/>
    <w:rsid w:val="009879F9"/>
    <w:rsid w:val="00990189"/>
    <w:rsid w:val="00990B1C"/>
    <w:rsid w:val="00991391"/>
    <w:rsid w:val="00991638"/>
    <w:rsid w:val="00991658"/>
    <w:rsid w:val="00991752"/>
    <w:rsid w:val="00992204"/>
    <w:rsid w:val="009925FF"/>
    <w:rsid w:val="00992952"/>
    <w:rsid w:val="00992E54"/>
    <w:rsid w:val="009934E4"/>
    <w:rsid w:val="00993805"/>
    <w:rsid w:val="00993B43"/>
    <w:rsid w:val="00993FB8"/>
    <w:rsid w:val="009955E8"/>
    <w:rsid w:val="00996BF3"/>
    <w:rsid w:val="00996DFA"/>
    <w:rsid w:val="00997255"/>
    <w:rsid w:val="00997555"/>
    <w:rsid w:val="0099755A"/>
    <w:rsid w:val="009A0188"/>
    <w:rsid w:val="009A0831"/>
    <w:rsid w:val="009A0866"/>
    <w:rsid w:val="009A0E3D"/>
    <w:rsid w:val="009A19ED"/>
    <w:rsid w:val="009A1B21"/>
    <w:rsid w:val="009A1CAA"/>
    <w:rsid w:val="009A2876"/>
    <w:rsid w:val="009A2C70"/>
    <w:rsid w:val="009A2DF2"/>
    <w:rsid w:val="009A360F"/>
    <w:rsid w:val="009A3D97"/>
    <w:rsid w:val="009A3DB9"/>
    <w:rsid w:val="009A3E47"/>
    <w:rsid w:val="009A4A27"/>
    <w:rsid w:val="009A55FD"/>
    <w:rsid w:val="009A5881"/>
    <w:rsid w:val="009A5E95"/>
    <w:rsid w:val="009A5F47"/>
    <w:rsid w:val="009A62BB"/>
    <w:rsid w:val="009A6581"/>
    <w:rsid w:val="009A7311"/>
    <w:rsid w:val="009A792F"/>
    <w:rsid w:val="009A7CBF"/>
    <w:rsid w:val="009B07D1"/>
    <w:rsid w:val="009B0DAA"/>
    <w:rsid w:val="009B0E01"/>
    <w:rsid w:val="009B0ED1"/>
    <w:rsid w:val="009B10B1"/>
    <w:rsid w:val="009B11F3"/>
    <w:rsid w:val="009B277B"/>
    <w:rsid w:val="009B2E77"/>
    <w:rsid w:val="009B3606"/>
    <w:rsid w:val="009B39B0"/>
    <w:rsid w:val="009B4050"/>
    <w:rsid w:val="009B40BA"/>
    <w:rsid w:val="009B4135"/>
    <w:rsid w:val="009B542E"/>
    <w:rsid w:val="009B5B61"/>
    <w:rsid w:val="009B67A7"/>
    <w:rsid w:val="009B67B3"/>
    <w:rsid w:val="009B67E1"/>
    <w:rsid w:val="009B6D24"/>
    <w:rsid w:val="009B72E6"/>
    <w:rsid w:val="009B7859"/>
    <w:rsid w:val="009C09F5"/>
    <w:rsid w:val="009C1020"/>
    <w:rsid w:val="009C1B4F"/>
    <w:rsid w:val="009C2294"/>
    <w:rsid w:val="009C2F1C"/>
    <w:rsid w:val="009C36FE"/>
    <w:rsid w:val="009C4A57"/>
    <w:rsid w:val="009C4CDD"/>
    <w:rsid w:val="009C50D6"/>
    <w:rsid w:val="009C57D2"/>
    <w:rsid w:val="009C61D0"/>
    <w:rsid w:val="009C68A4"/>
    <w:rsid w:val="009C68D4"/>
    <w:rsid w:val="009C69A6"/>
    <w:rsid w:val="009C6F75"/>
    <w:rsid w:val="009C7ABF"/>
    <w:rsid w:val="009C7D40"/>
    <w:rsid w:val="009D0046"/>
    <w:rsid w:val="009D005B"/>
    <w:rsid w:val="009D0A49"/>
    <w:rsid w:val="009D0FA1"/>
    <w:rsid w:val="009D19BD"/>
    <w:rsid w:val="009D1EEE"/>
    <w:rsid w:val="009D28E1"/>
    <w:rsid w:val="009D33D4"/>
    <w:rsid w:val="009D471C"/>
    <w:rsid w:val="009D53D0"/>
    <w:rsid w:val="009D6ADD"/>
    <w:rsid w:val="009D73E7"/>
    <w:rsid w:val="009D7D4E"/>
    <w:rsid w:val="009E0E27"/>
    <w:rsid w:val="009E135A"/>
    <w:rsid w:val="009E165C"/>
    <w:rsid w:val="009E19A3"/>
    <w:rsid w:val="009E28A0"/>
    <w:rsid w:val="009E2DD7"/>
    <w:rsid w:val="009E2ED1"/>
    <w:rsid w:val="009E368A"/>
    <w:rsid w:val="009E43EC"/>
    <w:rsid w:val="009E56E4"/>
    <w:rsid w:val="009E589F"/>
    <w:rsid w:val="009E5FDE"/>
    <w:rsid w:val="009E66BE"/>
    <w:rsid w:val="009E67D8"/>
    <w:rsid w:val="009E69DB"/>
    <w:rsid w:val="009E6F44"/>
    <w:rsid w:val="009E7661"/>
    <w:rsid w:val="009E778C"/>
    <w:rsid w:val="009F04F6"/>
    <w:rsid w:val="009F1206"/>
    <w:rsid w:val="009F12A0"/>
    <w:rsid w:val="009F1304"/>
    <w:rsid w:val="009F167A"/>
    <w:rsid w:val="009F167F"/>
    <w:rsid w:val="009F17A2"/>
    <w:rsid w:val="009F257B"/>
    <w:rsid w:val="009F29BF"/>
    <w:rsid w:val="009F2D38"/>
    <w:rsid w:val="009F3713"/>
    <w:rsid w:val="009F3A05"/>
    <w:rsid w:val="009F3AB7"/>
    <w:rsid w:val="009F4327"/>
    <w:rsid w:val="009F5C2A"/>
    <w:rsid w:val="009F766E"/>
    <w:rsid w:val="00A00491"/>
    <w:rsid w:val="00A006F5"/>
    <w:rsid w:val="00A00CC7"/>
    <w:rsid w:val="00A00D28"/>
    <w:rsid w:val="00A012DA"/>
    <w:rsid w:val="00A01584"/>
    <w:rsid w:val="00A016C4"/>
    <w:rsid w:val="00A0187E"/>
    <w:rsid w:val="00A01F05"/>
    <w:rsid w:val="00A0240B"/>
    <w:rsid w:val="00A02EA6"/>
    <w:rsid w:val="00A0314E"/>
    <w:rsid w:val="00A03E3D"/>
    <w:rsid w:val="00A0413E"/>
    <w:rsid w:val="00A044D6"/>
    <w:rsid w:val="00A046B4"/>
    <w:rsid w:val="00A04858"/>
    <w:rsid w:val="00A04BC7"/>
    <w:rsid w:val="00A05D6D"/>
    <w:rsid w:val="00A0639B"/>
    <w:rsid w:val="00A06559"/>
    <w:rsid w:val="00A065BA"/>
    <w:rsid w:val="00A06666"/>
    <w:rsid w:val="00A06A5D"/>
    <w:rsid w:val="00A06BC5"/>
    <w:rsid w:val="00A07949"/>
    <w:rsid w:val="00A079EF"/>
    <w:rsid w:val="00A07BA2"/>
    <w:rsid w:val="00A07C3B"/>
    <w:rsid w:val="00A07C7B"/>
    <w:rsid w:val="00A1001B"/>
    <w:rsid w:val="00A100EA"/>
    <w:rsid w:val="00A10308"/>
    <w:rsid w:val="00A109CE"/>
    <w:rsid w:val="00A115C9"/>
    <w:rsid w:val="00A116F6"/>
    <w:rsid w:val="00A11ACE"/>
    <w:rsid w:val="00A11E3D"/>
    <w:rsid w:val="00A124F4"/>
    <w:rsid w:val="00A13481"/>
    <w:rsid w:val="00A136C3"/>
    <w:rsid w:val="00A13F27"/>
    <w:rsid w:val="00A14337"/>
    <w:rsid w:val="00A14F1C"/>
    <w:rsid w:val="00A15C29"/>
    <w:rsid w:val="00A16083"/>
    <w:rsid w:val="00A162AB"/>
    <w:rsid w:val="00A17404"/>
    <w:rsid w:val="00A17467"/>
    <w:rsid w:val="00A17F64"/>
    <w:rsid w:val="00A20072"/>
    <w:rsid w:val="00A20331"/>
    <w:rsid w:val="00A206BB"/>
    <w:rsid w:val="00A21446"/>
    <w:rsid w:val="00A21AEA"/>
    <w:rsid w:val="00A21D79"/>
    <w:rsid w:val="00A233A4"/>
    <w:rsid w:val="00A2401F"/>
    <w:rsid w:val="00A25965"/>
    <w:rsid w:val="00A25BC8"/>
    <w:rsid w:val="00A26008"/>
    <w:rsid w:val="00A26717"/>
    <w:rsid w:val="00A26F2A"/>
    <w:rsid w:val="00A27470"/>
    <w:rsid w:val="00A30165"/>
    <w:rsid w:val="00A305C2"/>
    <w:rsid w:val="00A30CE4"/>
    <w:rsid w:val="00A30D4C"/>
    <w:rsid w:val="00A30D75"/>
    <w:rsid w:val="00A315B0"/>
    <w:rsid w:val="00A316C7"/>
    <w:rsid w:val="00A3176E"/>
    <w:rsid w:val="00A31DB6"/>
    <w:rsid w:val="00A31DED"/>
    <w:rsid w:val="00A31E8C"/>
    <w:rsid w:val="00A322BF"/>
    <w:rsid w:val="00A32F9F"/>
    <w:rsid w:val="00A33013"/>
    <w:rsid w:val="00A338D6"/>
    <w:rsid w:val="00A33CCE"/>
    <w:rsid w:val="00A34E44"/>
    <w:rsid w:val="00A351FE"/>
    <w:rsid w:val="00A357BB"/>
    <w:rsid w:val="00A35A58"/>
    <w:rsid w:val="00A361D0"/>
    <w:rsid w:val="00A3644D"/>
    <w:rsid w:val="00A36EE8"/>
    <w:rsid w:val="00A37155"/>
    <w:rsid w:val="00A37474"/>
    <w:rsid w:val="00A37631"/>
    <w:rsid w:val="00A3795B"/>
    <w:rsid w:val="00A37A27"/>
    <w:rsid w:val="00A429E6"/>
    <w:rsid w:val="00A42EF4"/>
    <w:rsid w:val="00A43765"/>
    <w:rsid w:val="00A43DCA"/>
    <w:rsid w:val="00A445B3"/>
    <w:rsid w:val="00A44829"/>
    <w:rsid w:val="00A44DF6"/>
    <w:rsid w:val="00A45594"/>
    <w:rsid w:val="00A455AB"/>
    <w:rsid w:val="00A45614"/>
    <w:rsid w:val="00A45CCF"/>
    <w:rsid w:val="00A45FE5"/>
    <w:rsid w:val="00A4636B"/>
    <w:rsid w:val="00A46649"/>
    <w:rsid w:val="00A47153"/>
    <w:rsid w:val="00A472C3"/>
    <w:rsid w:val="00A47845"/>
    <w:rsid w:val="00A47C5D"/>
    <w:rsid w:val="00A50196"/>
    <w:rsid w:val="00A503A0"/>
    <w:rsid w:val="00A50BEB"/>
    <w:rsid w:val="00A51976"/>
    <w:rsid w:val="00A5198F"/>
    <w:rsid w:val="00A519F1"/>
    <w:rsid w:val="00A51BEF"/>
    <w:rsid w:val="00A51F08"/>
    <w:rsid w:val="00A5215D"/>
    <w:rsid w:val="00A52578"/>
    <w:rsid w:val="00A529FE"/>
    <w:rsid w:val="00A52BD1"/>
    <w:rsid w:val="00A53226"/>
    <w:rsid w:val="00A53CE6"/>
    <w:rsid w:val="00A54185"/>
    <w:rsid w:val="00A544DF"/>
    <w:rsid w:val="00A544E6"/>
    <w:rsid w:val="00A5482F"/>
    <w:rsid w:val="00A5528E"/>
    <w:rsid w:val="00A5579B"/>
    <w:rsid w:val="00A55D92"/>
    <w:rsid w:val="00A565A1"/>
    <w:rsid w:val="00A56723"/>
    <w:rsid w:val="00A57405"/>
    <w:rsid w:val="00A57C30"/>
    <w:rsid w:val="00A60463"/>
    <w:rsid w:val="00A60599"/>
    <w:rsid w:val="00A605A2"/>
    <w:rsid w:val="00A60676"/>
    <w:rsid w:val="00A60A48"/>
    <w:rsid w:val="00A6115B"/>
    <w:rsid w:val="00A618EC"/>
    <w:rsid w:val="00A62163"/>
    <w:rsid w:val="00A62C96"/>
    <w:rsid w:val="00A63082"/>
    <w:rsid w:val="00A63281"/>
    <w:rsid w:val="00A63D81"/>
    <w:rsid w:val="00A65058"/>
    <w:rsid w:val="00A65BD0"/>
    <w:rsid w:val="00A65CD9"/>
    <w:rsid w:val="00A65FDC"/>
    <w:rsid w:val="00A66248"/>
    <w:rsid w:val="00A66BF5"/>
    <w:rsid w:val="00A67F44"/>
    <w:rsid w:val="00A70204"/>
    <w:rsid w:val="00A7051F"/>
    <w:rsid w:val="00A708C2"/>
    <w:rsid w:val="00A709FE"/>
    <w:rsid w:val="00A7139A"/>
    <w:rsid w:val="00A714FF"/>
    <w:rsid w:val="00A715C8"/>
    <w:rsid w:val="00A71CDF"/>
    <w:rsid w:val="00A72716"/>
    <w:rsid w:val="00A73788"/>
    <w:rsid w:val="00A74011"/>
    <w:rsid w:val="00A7406B"/>
    <w:rsid w:val="00A74381"/>
    <w:rsid w:val="00A744F6"/>
    <w:rsid w:val="00A74533"/>
    <w:rsid w:val="00A74628"/>
    <w:rsid w:val="00A74C63"/>
    <w:rsid w:val="00A75F35"/>
    <w:rsid w:val="00A760BD"/>
    <w:rsid w:val="00A767F8"/>
    <w:rsid w:val="00A768D6"/>
    <w:rsid w:val="00A76B2E"/>
    <w:rsid w:val="00A8039A"/>
    <w:rsid w:val="00A80756"/>
    <w:rsid w:val="00A80A15"/>
    <w:rsid w:val="00A818FE"/>
    <w:rsid w:val="00A82006"/>
    <w:rsid w:val="00A82B15"/>
    <w:rsid w:val="00A831F7"/>
    <w:rsid w:val="00A83446"/>
    <w:rsid w:val="00A8366C"/>
    <w:rsid w:val="00A83794"/>
    <w:rsid w:val="00A83BB0"/>
    <w:rsid w:val="00A84243"/>
    <w:rsid w:val="00A853A0"/>
    <w:rsid w:val="00A85A85"/>
    <w:rsid w:val="00A85F9B"/>
    <w:rsid w:val="00A87516"/>
    <w:rsid w:val="00A906A0"/>
    <w:rsid w:val="00A910F6"/>
    <w:rsid w:val="00A91ECC"/>
    <w:rsid w:val="00A921C2"/>
    <w:rsid w:val="00A9245A"/>
    <w:rsid w:val="00A92852"/>
    <w:rsid w:val="00A931A2"/>
    <w:rsid w:val="00A93DBC"/>
    <w:rsid w:val="00A93F2E"/>
    <w:rsid w:val="00A942EC"/>
    <w:rsid w:val="00A9553F"/>
    <w:rsid w:val="00A963FB"/>
    <w:rsid w:val="00A964F3"/>
    <w:rsid w:val="00A97851"/>
    <w:rsid w:val="00AA0131"/>
    <w:rsid w:val="00AA0402"/>
    <w:rsid w:val="00AA0431"/>
    <w:rsid w:val="00AA05C7"/>
    <w:rsid w:val="00AA07AA"/>
    <w:rsid w:val="00AA0AB0"/>
    <w:rsid w:val="00AA0C7C"/>
    <w:rsid w:val="00AA127A"/>
    <w:rsid w:val="00AA1603"/>
    <w:rsid w:val="00AA3141"/>
    <w:rsid w:val="00AA380E"/>
    <w:rsid w:val="00AA3A2D"/>
    <w:rsid w:val="00AA508C"/>
    <w:rsid w:val="00AA5EF5"/>
    <w:rsid w:val="00AA646D"/>
    <w:rsid w:val="00AA66C6"/>
    <w:rsid w:val="00AA73F4"/>
    <w:rsid w:val="00AA779D"/>
    <w:rsid w:val="00AA7D98"/>
    <w:rsid w:val="00AB084F"/>
    <w:rsid w:val="00AB0E3C"/>
    <w:rsid w:val="00AB1218"/>
    <w:rsid w:val="00AB139E"/>
    <w:rsid w:val="00AB188D"/>
    <w:rsid w:val="00AB2405"/>
    <w:rsid w:val="00AB2CFD"/>
    <w:rsid w:val="00AB3585"/>
    <w:rsid w:val="00AB3D07"/>
    <w:rsid w:val="00AB412B"/>
    <w:rsid w:val="00AB4EFD"/>
    <w:rsid w:val="00AB5C23"/>
    <w:rsid w:val="00AB600D"/>
    <w:rsid w:val="00AB61BB"/>
    <w:rsid w:val="00AB7006"/>
    <w:rsid w:val="00AB7664"/>
    <w:rsid w:val="00AB799E"/>
    <w:rsid w:val="00AB7B14"/>
    <w:rsid w:val="00AB7B82"/>
    <w:rsid w:val="00AC15BE"/>
    <w:rsid w:val="00AC2081"/>
    <w:rsid w:val="00AC3E6F"/>
    <w:rsid w:val="00AC4D03"/>
    <w:rsid w:val="00AC5F93"/>
    <w:rsid w:val="00AC678D"/>
    <w:rsid w:val="00AC6D79"/>
    <w:rsid w:val="00AC6DD3"/>
    <w:rsid w:val="00AC7868"/>
    <w:rsid w:val="00AC7EEE"/>
    <w:rsid w:val="00AD0108"/>
    <w:rsid w:val="00AD1827"/>
    <w:rsid w:val="00AD1B51"/>
    <w:rsid w:val="00AD1DE2"/>
    <w:rsid w:val="00AD2403"/>
    <w:rsid w:val="00AD26B9"/>
    <w:rsid w:val="00AD2A28"/>
    <w:rsid w:val="00AD2AFD"/>
    <w:rsid w:val="00AD3E5C"/>
    <w:rsid w:val="00AD4F5F"/>
    <w:rsid w:val="00AD5610"/>
    <w:rsid w:val="00AD5664"/>
    <w:rsid w:val="00AD619D"/>
    <w:rsid w:val="00AD66E2"/>
    <w:rsid w:val="00AD6DCC"/>
    <w:rsid w:val="00AD7058"/>
    <w:rsid w:val="00AD7196"/>
    <w:rsid w:val="00AD7702"/>
    <w:rsid w:val="00AD780C"/>
    <w:rsid w:val="00AD7902"/>
    <w:rsid w:val="00AE14EE"/>
    <w:rsid w:val="00AE16CC"/>
    <w:rsid w:val="00AE1777"/>
    <w:rsid w:val="00AE1BE3"/>
    <w:rsid w:val="00AE2144"/>
    <w:rsid w:val="00AE25CE"/>
    <w:rsid w:val="00AE284D"/>
    <w:rsid w:val="00AE2951"/>
    <w:rsid w:val="00AE4659"/>
    <w:rsid w:val="00AE4785"/>
    <w:rsid w:val="00AE4CB9"/>
    <w:rsid w:val="00AE519F"/>
    <w:rsid w:val="00AE58D4"/>
    <w:rsid w:val="00AE5D50"/>
    <w:rsid w:val="00AE66B4"/>
    <w:rsid w:val="00AE7359"/>
    <w:rsid w:val="00AF02D2"/>
    <w:rsid w:val="00AF0949"/>
    <w:rsid w:val="00AF0E04"/>
    <w:rsid w:val="00AF10E9"/>
    <w:rsid w:val="00AF20D8"/>
    <w:rsid w:val="00AF28AF"/>
    <w:rsid w:val="00AF2C08"/>
    <w:rsid w:val="00AF336B"/>
    <w:rsid w:val="00AF35AB"/>
    <w:rsid w:val="00AF3669"/>
    <w:rsid w:val="00AF5564"/>
    <w:rsid w:val="00AF5CAD"/>
    <w:rsid w:val="00AF668E"/>
    <w:rsid w:val="00B00079"/>
    <w:rsid w:val="00B0009E"/>
    <w:rsid w:val="00B001AB"/>
    <w:rsid w:val="00B00670"/>
    <w:rsid w:val="00B00D77"/>
    <w:rsid w:val="00B010E2"/>
    <w:rsid w:val="00B01396"/>
    <w:rsid w:val="00B015F6"/>
    <w:rsid w:val="00B01C3E"/>
    <w:rsid w:val="00B01EE5"/>
    <w:rsid w:val="00B02350"/>
    <w:rsid w:val="00B02474"/>
    <w:rsid w:val="00B0249F"/>
    <w:rsid w:val="00B03917"/>
    <w:rsid w:val="00B039AA"/>
    <w:rsid w:val="00B03EAF"/>
    <w:rsid w:val="00B040F8"/>
    <w:rsid w:val="00B047D9"/>
    <w:rsid w:val="00B04951"/>
    <w:rsid w:val="00B04F29"/>
    <w:rsid w:val="00B05056"/>
    <w:rsid w:val="00B0581C"/>
    <w:rsid w:val="00B05EE8"/>
    <w:rsid w:val="00B06A1F"/>
    <w:rsid w:val="00B06AC4"/>
    <w:rsid w:val="00B07175"/>
    <w:rsid w:val="00B0734F"/>
    <w:rsid w:val="00B075D4"/>
    <w:rsid w:val="00B0786E"/>
    <w:rsid w:val="00B1082F"/>
    <w:rsid w:val="00B10987"/>
    <w:rsid w:val="00B115FA"/>
    <w:rsid w:val="00B11993"/>
    <w:rsid w:val="00B11BFF"/>
    <w:rsid w:val="00B123D5"/>
    <w:rsid w:val="00B1286D"/>
    <w:rsid w:val="00B12B44"/>
    <w:rsid w:val="00B132EC"/>
    <w:rsid w:val="00B13348"/>
    <w:rsid w:val="00B135F4"/>
    <w:rsid w:val="00B1472D"/>
    <w:rsid w:val="00B1500E"/>
    <w:rsid w:val="00B1538F"/>
    <w:rsid w:val="00B15730"/>
    <w:rsid w:val="00B178F8"/>
    <w:rsid w:val="00B17C0B"/>
    <w:rsid w:val="00B17C9E"/>
    <w:rsid w:val="00B204C8"/>
    <w:rsid w:val="00B21080"/>
    <w:rsid w:val="00B21848"/>
    <w:rsid w:val="00B21AA9"/>
    <w:rsid w:val="00B220E2"/>
    <w:rsid w:val="00B22473"/>
    <w:rsid w:val="00B2308D"/>
    <w:rsid w:val="00B23A10"/>
    <w:rsid w:val="00B23D33"/>
    <w:rsid w:val="00B24BA4"/>
    <w:rsid w:val="00B24CAF"/>
    <w:rsid w:val="00B24CD7"/>
    <w:rsid w:val="00B25178"/>
    <w:rsid w:val="00B2592D"/>
    <w:rsid w:val="00B2601D"/>
    <w:rsid w:val="00B274DE"/>
    <w:rsid w:val="00B27836"/>
    <w:rsid w:val="00B27C07"/>
    <w:rsid w:val="00B3019C"/>
    <w:rsid w:val="00B30F27"/>
    <w:rsid w:val="00B3135B"/>
    <w:rsid w:val="00B31452"/>
    <w:rsid w:val="00B317BC"/>
    <w:rsid w:val="00B31B50"/>
    <w:rsid w:val="00B3220D"/>
    <w:rsid w:val="00B3243A"/>
    <w:rsid w:val="00B32B8F"/>
    <w:rsid w:val="00B345FA"/>
    <w:rsid w:val="00B34B79"/>
    <w:rsid w:val="00B3615C"/>
    <w:rsid w:val="00B36BAF"/>
    <w:rsid w:val="00B37889"/>
    <w:rsid w:val="00B37CFE"/>
    <w:rsid w:val="00B40DA8"/>
    <w:rsid w:val="00B40EDB"/>
    <w:rsid w:val="00B40F9A"/>
    <w:rsid w:val="00B41364"/>
    <w:rsid w:val="00B41733"/>
    <w:rsid w:val="00B41A2A"/>
    <w:rsid w:val="00B4233E"/>
    <w:rsid w:val="00B4271C"/>
    <w:rsid w:val="00B42AC3"/>
    <w:rsid w:val="00B42B09"/>
    <w:rsid w:val="00B43062"/>
    <w:rsid w:val="00B446A4"/>
    <w:rsid w:val="00B44AC4"/>
    <w:rsid w:val="00B450CB"/>
    <w:rsid w:val="00B451A9"/>
    <w:rsid w:val="00B45395"/>
    <w:rsid w:val="00B457BB"/>
    <w:rsid w:val="00B45BEA"/>
    <w:rsid w:val="00B45CE5"/>
    <w:rsid w:val="00B46755"/>
    <w:rsid w:val="00B472EA"/>
    <w:rsid w:val="00B47552"/>
    <w:rsid w:val="00B47C2C"/>
    <w:rsid w:val="00B50030"/>
    <w:rsid w:val="00B5004D"/>
    <w:rsid w:val="00B501B2"/>
    <w:rsid w:val="00B504FB"/>
    <w:rsid w:val="00B50C89"/>
    <w:rsid w:val="00B523D3"/>
    <w:rsid w:val="00B52CEA"/>
    <w:rsid w:val="00B52FAF"/>
    <w:rsid w:val="00B5356B"/>
    <w:rsid w:val="00B5372A"/>
    <w:rsid w:val="00B5391E"/>
    <w:rsid w:val="00B53BAF"/>
    <w:rsid w:val="00B53C1B"/>
    <w:rsid w:val="00B53CCC"/>
    <w:rsid w:val="00B5436B"/>
    <w:rsid w:val="00B54482"/>
    <w:rsid w:val="00B549D4"/>
    <w:rsid w:val="00B54F41"/>
    <w:rsid w:val="00B55CBB"/>
    <w:rsid w:val="00B562EA"/>
    <w:rsid w:val="00B56633"/>
    <w:rsid w:val="00B568CF"/>
    <w:rsid w:val="00B573B7"/>
    <w:rsid w:val="00B57A86"/>
    <w:rsid w:val="00B60088"/>
    <w:rsid w:val="00B604D6"/>
    <w:rsid w:val="00B605AD"/>
    <w:rsid w:val="00B62298"/>
    <w:rsid w:val="00B622FD"/>
    <w:rsid w:val="00B628D5"/>
    <w:rsid w:val="00B62AB0"/>
    <w:rsid w:val="00B62D66"/>
    <w:rsid w:val="00B6359E"/>
    <w:rsid w:val="00B64589"/>
    <w:rsid w:val="00B64E09"/>
    <w:rsid w:val="00B65474"/>
    <w:rsid w:val="00B65A82"/>
    <w:rsid w:val="00B6673F"/>
    <w:rsid w:val="00B70BEF"/>
    <w:rsid w:val="00B70D0C"/>
    <w:rsid w:val="00B718A1"/>
    <w:rsid w:val="00B72197"/>
    <w:rsid w:val="00B728D1"/>
    <w:rsid w:val="00B72F6D"/>
    <w:rsid w:val="00B73000"/>
    <w:rsid w:val="00B732E9"/>
    <w:rsid w:val="00B737B1"/>
    <w:rsid w:val="00B74794"/>
    <w:rsid w:val="00B750C9"/>
    <w:rsid w:val="00B76533"/>
    <w:rsid w:val="00B7712F"/>
    <w:rsid w:val="00B7766E"/>
    <w:rsid w:val="00B7790F"/>
    <w:rsid w:val="00B80B50"/>
    <w:rsid w:val="00B81A67"/>
    <w:rsid w:val="00B81D82"/>
    <w:rsid w:val="00B824B6"/>
    <w:rsid w:val="00B82745"/>
    <w:rsid w:val="00B82825"/>
    <w:rsid w:val="00B83145"/>
    <w:rsid w:val="00B8337B"/>
    <w:rsid w:val="00B8395E"/>
    <w:rsid w:val="00B839B2"/>
    <w:rsid w:val="00B83C86"/>
    <w:rsid w:val="00B85710"/>
    <w:rsid w:val="00B85816"/>
    <w:rsid w:val="00B85855"/>
    <w:rsid w:val="00B871AF"/>
    <w:rsid w:val="00B87726"/>
    <w:rsid w:val="00B8775D"/>
    <w:rsid w:val="00B878D7"/>
    <w:rsid w:val="00B87E89"/>
    <w:rsid w:val="00B87F11"/>
    <w:rsid w:val="00B901B0"/>
    <w:rsid w:val="00B902F3"/>
    <w:rsid w:val="00B91758"/>
    <w:rsid w:val="00B920AA"/>
    <w:rsid w:val="00B9212A"/>
    <w:rsid w:val="00B92192"/>
    <w:rsid w:val="00B924CB"/>
    <w:rsid w:val="00B9342C"/>
    <w:rsid w:val="00B93602"/>
    <w:rsid w:val="00B93AC6"/>
    <w:rsid w:val="00B93EC6"/>
    <w:rsid w:val="00B94378"/>
    <w:rsid w:val="00B945E2"/>
    <w:rsid w:val="00B951FA"/>
    <w:rsid w:val="00B95323"/>
    <w:rsid w:val="00B95A41"/>
    <w:rsid w:val="00B96C35"/>
    <w:rsid w:val="00B97201"/>
    <w:rsid w:val="00B97815"/>
    <w:rsid w:val="00B97B2A"/>
    <w:rsid w:val="00B97D31"/>
    <w:rsid w:val="00BA0357"/>
    <w:rsid w:val="00BA0FF2"/>
    <w:rsid w:val="00BA11E2"/>
    <w:rsid w:val="00BA14F1"/>
    <w:rsid w:val="00BA1B5D"/>
    <w:rsid w:val="00BA2545"/>
    <w:rsid w:val="00BA25AD"/>
    <w:rsid w:val="00BA2F24"/>
    <w:rsid w:val="00BA32DE"/>
    <w:rsid w:val="00BA34A3"/>
    <w:rsid w:val="00BA379E"/>
    <w:rsid w:val="00BA3F52"/>
    <w:rsid w:val="00BA4A47"/>
    <w:rsid w:val="00BA4E5E"/>
    <w:rsid w:val="00BA55DF"/>
    <w:rsid w:val="00BA58A5"/>
    <w:rsid w:val="00BA5CB4"/>
    <w:rsid w:val="00BA6628"/>
    <w:rsid w:val="00BA6683"/>
    <w:rsid w:val="00BA6ED2"/>
    <w:rsid w:val="00BA78D9"/>
    <w:rsid w:val="00BB0074"/>
    <w:rsid w:val="00BB020D"/>
    <w:rsid w:val="00BB03AA"/>
    <w:rsid w:val="00BB0A95"/>
    <w:rsid w:val="00BB0E9E"/>
    <w:rsid w:val="00BB1015"/>
    <w:rsid w:val="00BB1C0F"/>
    <w:rsid w:val="00BB2049"/>
    <w:rsid w:val="00BB2760"/>
    <w:rsid w:val="00BB3075"/>
    <w:rsid w:val="00BB436C"/>
    <w:rsid w:val="00BB46C3"/>
    <w:rsid w:val="00BB4962"/>
    <w:rsid w:val="00BB4E74"/>
    <w:rsid w:val="00BB4EFA"/>
    <w:rsid w:val="00BB50E3"/>
    <w:rsid w:val="00BB55CB"/>
    <w:rsid w:val="00BB55CC"/>
    <w:rsid w:val="00BB5850"/>
    <w:rsid w:val="00BB588A"/>
    <w:rsid w:val="00BB593A"/>
    <w:rsid w:val="00BB5C91"/>
    <w:rsid w:val="00BB6308"/>
    <w:rsid w:val="00BB6D8C"/>
    <w:rsid w:val="00BB77F7"/>
    <w:rsid w:val="00BB79E2"/>
    <w:rsid w:val="00BB7F86"/>
    <w:rsid w:val="00BC0B16"/>
    <w:rsid w:val="00BC0CA8"/>
    <w:rsid w:val="00BC31D0"/>
    <w:rsid w:val="00BC358A"/>
    <w:rsid w:val="00BC43F0"/>
    <w:rsid w:val="00BC45D7"/>
    <w:rsid w:val="00BC55C2"/>
    <w:rsid w:val="00BC566C"/>
    <w:rsid w:val="00BC59BA"/>
    <w:rsid w:val="00BC6425"/>
    <w:rsid w:val="00BC6BDF"/>
    <w:rsid w:val="00BC7AAD"/>
    <w:rsid w:val="00BC7F0B"/>
    <w:rsid w:val="00BD1077"/>
    <w:rsid w:val="00BD1272"/>
    <w:rsid w:val="00BD2523"/>
    <w:rsid w:val="00BD2D11"/>
    <w:rsid w:val="00BD318B"/>
    <w:rsid w:val="00BD3249"/>
    <w:rsid w:val="00BD5721"/>
    <w:rsid w:val="00BD57F4"/>
    <w:rsid w:val="00BD5F42"/>
    <w:rsid w:val="00BD6137"/>
    <w:rsid w:val="00BD6316"/>
    <w:rsid w:val="00BD6603"/>
    <w:rsid w:val="00BD66B2"/>
    <w:rsid w:val="00BD6944"/>
    <w:rsid w:val="00BD6F10"/>
    <w:rsid w:val="00BD714A"/>
    <w:rsid w:val="00BE04AA"/>
    <w:rsid w:val="00BE09DD"/>
    <w:rsid w:val="00BE0C70"/>
    <w:rsid w:val="00BE0F3A"/>
    <w:rsid w:val="00BE1377"/>
    <w:rsid w:val="00BE183A"/>
    <w:rsid w:val="00BE1998"/>
    <w:rsid w:val="00BE2841"/>
    <w:rsid w:val="00BE2E77"/>
    <w:rsid w:val="00BE307D"/>
    <w:rsid w:val="00BE34CC"/>
    <w:rsid w:val="00BE36B6"/>
    <w:rsid w:val="00BE4C26"/>
    <w:rsid w:val="00BE4FB4"/>
    <w:rsid w:val="00BE5392"/>
    <w:rsid w:val="00BE56F7"/>
    <w:rsid w:val="00BE599C"/>
    <w:rsid w:val="00BE6024"/>
    <w:rsid w:val="00BE6492"/>
    <w:rsid w:val="00BE64D0"/>
    <w:rsid w:val="00BE69C2"/>
    <w:rsid w:val="00BE7AC0"/>
    <w:rsid w:val="00BF007F"/>
    <w:rsid w:val="00BF068F"/>
    <w:rsid w:val="00BF0822"/>
    <w:rsid w:val="00BF2B6E"/>
    <w:rsid w:val="00BF388B"/>
    <w:rsid w:val="00BF4D21"/>
    <w:rsid w:val="00BF5469"/>
    <w:rsid w:val="00BF5542"/>
    <w:rsid w:val="00BF6A3E"/>
    <w:rsid w:val="00BF6D49"/>
    <w:rsid w:val="00BF7221"/>
    <w:rsid w:val="00BF7C10"/>
    <w:rsid w:val="00C00D9E"/>
    <w:rsid w:val="00C01DD9"/>
    <w:rsid w:val="00C01FB8"/>
    <w:rsid w:val="00C02C44"/>
    <w:rsid w:val="00C03275"/>
    <w:rsid w:val="00C032C6"/>
    <w:rsid w:val="00C03343"/>
    <w:rsid w:val="00C0364B"/>
    <w:rsid w:val="00C04DB3"/>
    <w:rsid w:val="00C05788"/>
    <w:rsid w:val="00C061E5"/>
    <w:rsid w:val="00C06538"/>
    <w:rsid w:val="00C0662F"/>
    <w:rsid w:val="00C075DF"/>
    <w:rsid w:val="00C07A4D"/>
    <w:rsid w:val="00C10072"/>
    <w:rsid w:val="00C10515"/>
    <w:rsid w:val="00C10687"/>
    <w:rsid w:val="00C125C3"/>
    <w:rsid w:val="00C13194"/>
    <w:rsid w:val="00C13C40"/>
    <w:rsid w:val="00C13EB1"/>
    <w:rsid w:val="00C142B6"/>
    <w:rsid w:val="00C14536"/>
    <w:rsid w:val="00C14582"/>
    <w:rsid w:val="00C154FC"/>
    <w:rsid w:val="00C15A55"/>
    <w:rsid w:val="00C15B80"/>
    <w:rsid w:val="00C15F03"/>
    <w:rsid w:val="00C165AB"/>
    <w:rsid w:val="00C17843"/>
    <w:rsid w:val="00C17EE9"/>
    <w:rsid w:val="00C20648"/>
    <w:rsid w:val="00C20B68"/>
    <w:rsid w:val="00C21E33"/>
    <w:rsid w:val="00C229B5"/>
    <w:rsid w:val="00C22BF7"/>
    <w:rsid w:val="00C231C1"/>
    <w:rsid w:val="00C2323C"/>
    <w:rsid w:val="00C23CFC"/>
    <w:rsid w:val="00C23DA5"/>
    <w:rsid w:val="00C24029"/>
    <w:rsid w:val="00C24209"/>
    <w:rsid w:val="00C254CA"/>
    <w:rsid w:val="00C2558F"/>
    <w:rsid w:val="00C25837"/>
    <w:rsid w:val="00C265EF"/>
    <w:rsid w:val="00C26C56"/>
    <w:rsid w:val="00C273E8"/>
    <w:rsid w:val="00C27E01"/>
    <w:rsid w:val="00C27E0D"/>
    <w:rsid w:val="00C27F2F"/>
    <w:rsid w:val="00C3079F"/>
    <w:rsid w:val="00C30C7E"/>
    <w:rsid w:val="00C3102F"/>
    <w:rsid w:val="00C31086"/>
    <w:rsid w:val="00C3121C"/>
    <w:rsid w:val="00C3142E"/>
    <w:rsid w:val="00C31CEE"/>
    <w:rsid w:val="00C325D9"/>
    <w:rsid w:val="00C32AC1"/>
    <w:rsid w:val="00C32BBE"/>
    <w:rsid w:val="00C3307F"/>
    <w:rsid w:val="00C33160"/>
    <w:rsid w:val="00C33253"/>
    <w:rsid w:val="00C33794"/>
    <w:rsid w:val="00C33AC0"/>
    <w:rsid w:val="00C33E27"/>
    <w:rsid w:val="00C3433C"/>
    <w:rsid w:val="00C34409"/>
    <w:rsid w:val="00C359BA"/>
    <w:rsid w:val="00C35ECF"/>
    <w:rsid w:val="00C3653C"/>
    <w:rsid w:val="00C366C8"/>
    <w:rsid w:val="00C36C99"/>
    <w:rsid w:val="00C36E2B"/>
    <w:rsid w:val="00C37408"/>
    <w:rsid w:val="00C413FB"/>
    <w:rsid w:val="00C41DC4"/>
    <w:rsid w:val="00C41F50"/>
    <w:rsid w:val="00C42BDC"/>
    <w:rsid w:val="00C431DD"/>
    <w:rsid w:val="00C44368"/>
    <w:rsid w:val="00C4460E"/>
    <w:rsid w:val="00C459E3"/>
    <w:rsid w:val="00C463E1"/>
    <w:rsid w:val="00C467AC"/>
    <w:rsid w:val="00C46BCF"/>
    <w:rsid w:val="00C46F5F"/>
    <w:rsid w:val="00C470F8"/>
    <w:rsid w:val="00C47220"/>
    <w:rsid w:val="00C474A5"/>
    <w:rsid w:val="00C47B86"/>
    <w:rsid w:val="00C47CD8"/>
    <w:rsid w:val="00C47E79"/>
    <w:rsid w:val="00C50168"/>
    <w:rsid w:val="00C50475"/>
    <w:rsid w:val="00C50DC0"/>
    <w:rsid w:val="00C50F0D"/>
    <w:rsid w:val="00C5198D"/>
    <w:rsid w:val="00C51FD0"/>
    <w:rsid w:val="00C53023"/>
    <w:rsid w:val="00C54497"/>
    <w:rsid w:val="00C549E1"/>
    <w:rsid w:val="00C54DF1"/>
    <w:rsid w:val="00C55B08"/>
    <w:rsid w:val="00C55E63"/>
    <w:rsid w:val="00C56F05"/>
    <w:rsid w:val="00C57964"/>
    <w:rsid w:val="00C57A10"/>
    <w:rsid w:val="00C57FFE"/>
    <w:rsid w:val="00C60CD7"/>
    <w:rsid w:val="00C613E5"/>
    <w:rsid w:val="00C61555"/>
    <w:rsid w:val="00C61A45"/>
    <w:rsid w:val="00C61ADE"/>
    <w:rsid w:val="00C61CFD"/>
    <w:rsid w:val="00C6257D"/>
    <w:rsid w:val="00C63299"/>
    <w:rsid w:val="00C637A2"/>
    <w:rsid w:val="00C6445C"/>
    <w:rsid w:val="00C64981"/>
    <w:rsid w:val="00C65485"/>
    <w:rsid w:val="00C6792A"/>
    <w:rsid w:val="00C70459"/>
    <w:rsid w:val="00C70AC3"/>
    <w:rsid w:val="00C7248A"/>
    <w:rsid w:val="00C73023"/>
    <w:rsid w:val="00C7378E"/>
    <w:rsid w:val="00C7425F"/>
    <w:rsid w:val="00C74BBB"/>
    <w:rsid w:val="00C750A4"/>
    <w:rsid w:val="00C7539B"/>
    <w:rsid w:val="00C76FD6"/>
    <w:rsid w:val="00C76FEC"/>
    <w:rsid w:val="00C77338"/>
    <w:rsid w:val="00C773CF"/>
    <w:rsid w:val="00C775C2"/>
    <w:rsid w:val="00C777D9"/>
    <w:rsid w:val="00C80C47"/>
    <w:rsid w:val="00C81792"/>
    <w:rsid w:val="00C81C99"/>
    <w:rsid w:val="00C82316"/>
    <w:rsid w:val="00C82D9E"/>
    <w:rsid w:val="00C840A9"/>
    <w:rsid w:val="00C84619"/>
    <w:rsid w:val="00C846D1"/>
    <w:rsid w:val="00C86074"/>
    <w:rsid w:val="00C865EB"/>
    <w:rsid w:val="00C87279"/>
    <w:rsid w:val="00C8763E"/>
    <w:rsid w:val="00C90225"/>
    <w:rsid w:val="00C907AB"/>
    <w:rsid w:val="00C9115A"/>
    <w:rsid w:val="00C91CB1"/>
    <w:rsid w:val="00C92440"/>
    <w:rsid w:val="00C92A98"/>
    <w:rsid w:val="00C92C7F"/>
    <w:rsid w:val="00C93139"/>
    <w:rsid w:val="00C93335"/>
    <w:rsid w:val="00C9362C"/>
    <w:rsid w:val="00C93795"/>
    <w:rsid w:val="00C93BC7"/>
    <w:rsid w:val="00C945C9"/>
    <w:rsid w:val="00C94750"/>
    <w:rsid w:val="00C94857"/>
    <w:rsid w:val="00C9701C"/>
    <w:rsid w:val="00C9796C"/>
    <w:rsid w:val="00C979B5"/>
    <w:rsid w:val="00C97AD3"/>
    <w:rsid w:val="00C97B37"/>
    <w:rsid w:val="00CA079C"/>
    <w:rsid w:val="00CA26C5"/>
    <w:rsid w:val="00CA27F5"/>
    <w:rsid w:val="00CA2EDA"/>
    <w:rsid w:val="00CA3281"/>
    <w:rsid w:val="00CA3DDB"/>
    <w:rsid w:val="00CA428D"/>
    <w:rsid w:val="00CA456D"/>
    <w:rsid w:val="00CA4BCB"/>
    <w:rsid w:val="00CA5D71"/>
    <w:rsid w:val="00CA5E00"/>
    <w:rsid w:val="00CA61FA"/>
    <w:rsid w:val="00CA6C1E"/>
    <w:rsid w:val="00CA7163"/>
    <w:rsid w:val="00CA7319"/>
    <w:rsid w:val="00CA740B"/>
    <w:rsid w:val="00CA76C8"/>
    <w:rsid w:val="00CA7E25"/>
    <w:rsid w:val="00CB0023"/>
    <w:rsid w:val="00CB0244"/>
    <w:rsid w:val="00CB05CB"/>
    <w:rsid w:val="00CB0D02"/>
    <w:rsid w:val="00CB0D08"/>
    <w:rsid w:val="00CB0DAB"/>
    <w:rsid w:val="00CB170C"/>
    <w:rsid w:val="00CB2206"/>
    <w:rsid w:val="00CB237B"/>
    <w:rsid w:val="00CB2AD0"/>
    <w:rsid w:val="00CB331F"/>
    <w:rsid w:val="00CB6289"/>
    <w:rsid w:val="00CB6AFD"/>
    <w:rsid w:val="00CB7296"/>
    <w:rsid w:val="00CB7324"/>
    <w:rsid w:val="00CB7585"/>
    <w:rsid w:val="00CB7685"/>
    <w:rsid w:val="00CB7ADB"/>
    <w:rsid w:val="00CC079C"/>
    <w:rsid w:val="00CC0A1E"/>
    <w:rsid w:val="00CC0BC7"/>
    <w:rsid w:val="00CC1382"/>
    <w:rsid w:val="00CC14ED"/>
    <w:rsid w:val="00CC2311"/>
    <w:rsid w:val="00CC262F"/>
    <w:rsid w:val="00CC26DC"/>
    <w:rsid w:val="00CC2C58"/>
    <w:rsid w:val="00CC2EA0"/>
    <w:rsid w:val="00CC3CB0"/>
    <w:rsid w:val="00CC4B90"/>
    <w:rsid w:val="00CC5B2D"/>
    <w:rsid w:val="00CC5B8A"/>
    <w:rsid w:val="00CC5C87"/>
    <w:rsid w:val="00CC642B"/>
    <w:rsid w:val="00CC6D24"/>
    <w:rsid w:val="00CC6DC4"/>
    <w:rsid w:val="00CC7521"/>
    <w:rsid w:val="00CC7DDC"/>
    <w:rsid w:val="00CD067E"/>
    <w:rsid w:val="00CD0A72"/>
    <w:rsid w:val="00CD0C35"/>
    <w:rsid w:val="00CD10DC"/>
    <w:rsid w:val="00CD20C5"/>
    <w:rsid w:val="00CD21F4"/>
    <w:rsid w:val="00CD22BC"/>
    <w:rsid w:val="00CD27B0"/>
    <w:rsid w:val="00CD2BF9"/>
    <w:rsid w:val="00CD30F5"/>
    <w:rsid w:val="00CD319F"/>
    <w:rsid w:val="00CD4875"/>
    <w:rsid w:val="00CD4C51"/>
    <w:rsid w:val="00CD532F"/>
    <w:rsid w:val="00CD563B"/>
    <w:rsid w:val="00CD5D7B"/>
    <w:rsid w:val="00CD5F83"/>
    <w:rsid w:val="00CD5FD2"/>
    <w:rsid w:val="00CD63AD"/>
    <w:rsid w:val="00CD66F4"/>
    <w:rsid w:val="00CD6917"/>
    <w:rsid w:val="00CD6E2B"/>
    <w:rsid w:val="00CD6FE7"/>
    <w:rsid w:val="00CD7716"/>
    <w:rsid w:val="00CD7985"/>
    <w:rsid w:val="00CE0031"/>
    <w:rsid w:val="00CE02CA"/>
    <w:rsid w:val="00CE077D"/>
    <w:rsid w:val="00CE0BBC"/>
    <w:rsid w:val="00CE292F"/>
    <w:rsid w:val="00CE2DA0"/>
    <w:rsid w:val="00CE2E6A"/>
    <w:rsid w:val="00CE34CF"/>
    <w:rsid w:val="00CE3C27"/>
    <w:rsid w:val="00CE3DFC"/>
    <w:rsid w:val="00CE4274"/>
    <w:rsid w:val="00CE5138"/>
    <w:rsid w:val="00CE6382"/>
    <w:rsid w:val="00CE6B88"/>
    <w:rsid w:val="00CE7045"/>
    <w:rsid w:val="00CE7947"/>
    <w:rsid w:val="00CF0A81"/>
    <w:rsid w:val="00CF1153"/>
    <w:rsid w:val="00CF2151"/>
    <w:rsid w:val="00CF24F9"/>
    <w:rsid w:val="00CF2756"/>
    <w:rsid w:val="00CF2D76"/>
    <w:rsid w:val="00CF2FEA"/>
    <w:rsid w:val="00CF432D"/>
    <w:rsid w:val="00CF5A07"/>
    <w:rsid w:val="00CF5B00"/>
    <w:rsid w:val="00CF5FA2"/>
    <w:rsid w:val="00CF6B58"/>
    <w:rsid w:val="00CF7AA0"/>
    <w:rsid w:val="00CF7DD8"/>
    <w:rsid w:val="00CF7E0A"/>
    <w:rsid w:val="00CF7E99"/>
    <w:rsid w:val="00CF7ED1"/>
    <w:rsid w:val="00CF7F4A"/>
    <w:rsid w:val="00D00235"/>
    <w:rsid w:val="00D01CA4"/>
    <w:rsid w:val="00D020E7"/>
    <w:rsid w:val="00D022A9"/>
    <w:rsid w:val="00D02DB2"/>
    <w:rsid w:val="00D03548"/>
    <w:rsid w:val="00D03FA1"/>
    <w:rsid w:val="00D04B7C"/>
    <w:rsid w:val="00D052DC"/>
    <w:rsid w:val="00D05F15"/>
    <w:rsid w:val="00D06342"/>
    <w:rsid w:val="00D06784"/>
    <w:rsid w:val="00D07DB1"/>
    <w:rsid w:val="00D07EBD"/>
    <w:rsid w:val="00D07F80"/>
    <w:rsid w:val="00D10010"/>
    <w:rsid w:val="00D1028D"/>
    <w:rsid w:val="00D10DA2"/>
    <w:rsid w:val="00D1104B"/>
    <w:rsid w:val="00D14A46"/>
    <w:rsid w:val="00D14D2C"/>
    <w:rsid w:val="00D151B5"/>
    <w:rsid w:val="00D15313"/>
    <w:rsid w:val="00D1539D"/>
    <w:rsid w:val="00D15AE0"/>
    <w:rsid w:val="00D15ED3"/>
    <w:rsid w:val="00D1616B"/>
    <w:rsid w:val="00D16C9C"/>
    <w:rsid w:val="00D174AA"/>
    <w:rsid w:val="00D175CE"/>
    <w:rsid w:val="00D20222"/>
    <w:rsid w:val="00D2022A"/>
    <w:rsid w:val="00D20661"/>
    <w:rsid w:val="00D21F97"/>
    <w:rsid w:val="00D22285"/>
    <w:rsid w:val="00D22B47"/>
    <w:rsid w:val="00D231FD"/>
    <w:rsid w:val="00D23AAC"/>
    <w:rsid w:val="00D249B0"/>
    <w:rsid w:val="00D24BB7"/>
    <w:rsid w:val="00D2595E"/>
    <w:rsid w:val="00D26225"/>
    <w:rsid w:val="00D268D8"/>
    <w:rsid w:val="00D27CE8"/>
    <w:rsid w:val="00D30324"/>
    <w:rsid w:val="00D306CE"/>
    <w:rsid w:val="00D318C8"/>
    <w:rsid w:val="00D319A4"/>
    <w:rsid w:val="00D31D72"/>
    <w:rsid w:val="00D32077"/>
    <w:rsid w:val="00D325C9"/>
    <w:rsid w:val="00D3344B"/>
    <w:rsid w:val="00D33E68"/>
    <w:rsid w:val="00D34CD2"/>
    <w:rsid w:val="00D34D3E"/>
    <w:rsid w:val="00D35199"/>
    <w:rsid w:val="00D360C0"/>
    <w:rsid w:val="00D3684D"/>
    <w:rsid w:val="00D370DE"/>
    <w:rsid w:val="00D37D91"/>
    <w:rsid w:val="00D40336"/>
    <w:rsid w:val="00D431A2"/>
    <w:rsid w:val="00D43329"/>
    <w:rsid w:val="00D4388B"/>
    <w:rsid w:val="00D438CF"/>
    <w:rsid w:val="00D438DF"/>
    <w:rsid w:val="00D43ABC"/>
    <w:rsid w:val="00D43D38"/>
    <w:rsid w:val="00D43DF3"/>
    <w:rsid w:val="00D43E2C"/>
    <w:rsid w:val="00D4417E"/>
    <w:rsid w:val="00D448A6"/>
    <w:rsid w:val="00D4524D"/>
    <w:rsid w:val="00D46145"/>
    <w:rsid w:val="00D46329"/>
    <w:rsid w:val="00D46B49"/>
    <w:rsid w:val="00D476B7"/>
    <w:rsid w:val="00D47882"/>
    <w:rsid w:val="00D50482"/>
    <w:rsid w:val="00D50869"/>
    <w:rsid w:val="00D520CC"/>
    <w:rsid w:val="00D52192"/>
    <w:rsid w:val="00D52662"/>
    <w:rsid w:val="00D5425F"/>
    <w:rsid w:val="00D55230"/>
    <w:rsid w:val="00D561CA"/>
    <w:rsid w:val="00D5627F"/>
    <w:rsid w:val="00D56722"/>
    <w:rsid w:val="00D56FE9"/>
    <w:rsid w:val="00D57100"/>
    <w:rsid w:val="00D574C3"/>
    <w:rsid w:val="00D57E82"/>
    <w:rsid w:val="00D60454"/>
    <w:rsid w:val="00D6080C"/>
    <w:rsid w:val="00D61606"/>
    <w:rsid w:val="00D618AC"/>
    <w:rsid w:val="00D62390"/>
    <w:rsid w:val="00D63302"/>
    <w:rsid w:val="00D63B77"/>
    <w:rsid w:val="00D63F6A"/>
    <w:rsid w:val="00D64C61"/>
    <w:rsid w:val="00D65A5E"/>
    <w:rsid w:val="00D6669E"/>
    <w:rsid w:val="00D672BC"/>
    <w:rsid w:val="00D67599"/>
    <w:rsid w:val="00D70385"/>
    <w:rsid w:val="00D703B6"/>
    <w:rsid w:val="00D70856"/>
    <w:rsid w:val="00D709D8"/>
    <w:rsid w:val="00D71105"/>
    <w:rsid w:val="00D711F9"/>
    <w:rsid w:val="00D71DCB"/>
    <w:rsid w:val="00D7219F"/>
    <w:rsid w:val="00D7302C"/>
    <w:rsid w:val="00D73905"/>
    <w:rsid w:val="00D73B99"/>
    <w:rsid w:val="00D74B27"/>
    <w:rsid w:val="00D74BB6"/>
    <w:rsid w:val="00D75568"/>
    <w:rsid w:val="00D75C17"/>
    <w:rsid w:val="00D76198"/>
    <w:rsid w:val="00D764B9"/>
    <w:rsid w:val="00D76723"/>
    <w:rsid w:val="00D76B4E"/>
    <w:rsid w:val="00D76E70"/>
    <w:rsid w:val="00D76FD1"/>
    <w:rsid w:val="00D777C4"/>
    <w:rsid w:val="00D77A9B"/>
    <w:rsid w:val="00D800D3"/>
    <w:rsid w:val="00D802C9"/>
    <w:rsid w:val="00D80A75"/>
    <w:rsid w:val="00D80DB3"/>
    <w:rsid w:val="00D812BB"/>
    <w:rsid w:val="00D8164A"/>
    <w:rsid w:val="00D819EC"/>
    <w:rsid w:val="00D82480"/>
    <w:rsid w:val="00D83186"/>
    <w:rsid w:val="00D8399A"/>
    <w:rsid w:val="00D83FE8"/>
    <w:rsid w:val="00D84597"/>
    <w:rsid w:val="00D85032"/>
    <w:rsid w:val="00D85686"/>
    <w:rsid w:val="00D85B5E"/>
    <w:rsid w:val="00D87042"/>
    <w:rsid w:val="00D873C8"/>
    <w:rsid w:val="00D87432"/>
    <w:rsid w:val="00D90096"/>
    <w:rsid w:val="00D9029D"/>
    <w:rsid w:val="00D90FE2"/>
    <w:rsid w:val="00D912BB"/>
    <w:rsid w:val="00D913CA"/>
    <w:rsid w:val="00D9189B"/>
    <w:rsid w:val="00D91CF9"/>
    <w:rsid w:val="00D921A2"/>
    <w:rsid w:val="00D92E29"/>
    <w:rsid w:val="00D92F22"/>
    <w:rsid w:val="00D93C3E"/>
    <w:rsid w:val="00D9444E"/>
    <w:rsid w:val="00D948F0"/>
    <w:rsid w:val="00D955F9"/>
    <w:rsid w:val="00D95718"/>
    <w:rsid w:val="00D96A1C"/>
    <w:rsid w:val="00D96CEB"/>
    <w:rsid w:val="00D975B3"/>
    <w:rsid w:val="00D97D8E"/>
    <w:rsid w:val="00D97F95"/>
    <w:rsid w:val="00DA02E7"/>
    <w:rsid w:val="00DA13C6"/>
    <w:rsid w:val="00DA1460"/>
    <w:rsid w:val="00DA2309"/>
    <w:rsid w:val="00DA29DF"/>
    <w:rsid w:val="00DA2ABD"/>
    <w:rsid w:val="00DA2CFE"/>
    <w:rsid w:val="00DA3CE6"/>
    <w:rsid w:val="00DA40C7"/>
    <w:rsid w:val="00DA4A30"/>
    <w:rsid w:val="00DA4E81"/>
    <w:rsid w:val="00DA5025"/>
    <w:rsid w:val="00DA57E2"/>
    <w:rsid w:val="00DA5F3D"/>
    <w:rsid w:val="00DA604A"/>
    <w:rsid w:val="00DA61FA"/>
    <w:rsid w:val="00DA666F"/>
    <w:rsid w:val="00DA7558"/>
    <w:rsid w:val="00DB1612"/>
    <w:rsid w:val="00DB1724"/>
    <w:rsid w:val="00DB17CE"/>
    <w:rsid w:val="00DB17FD"/>
    <w:rsid w:val="00DB1AD8"/>
    <w:rsid w:val="00DB1D5C"/>
    <w:rsid w:val="00DB2D47"/>
    <w:rsid w:val="00DB35FF"/>
    <w:rsid w:val="00DB393F"/>
    <w:rsid w:val="00DB3B01"/>
    <w:rsid w:val="00DB4458"/>
    <w:rsid w:val="00DB4CE6"/>
    <w:rsid w:val="00DB60A9"/>
    <w:rsid w:val="00DB6C3F"/>
    <w:rsid w:val="00DB719C"/>
    <w:rsid w:val="00DB781C"/>
    <w:rsid w:val="00DC0739"/>
    <w:rsid w:val="00DC0D3E"/>
    <w:rsid w:val="00DC0DBE"/>
    <w:rsid w:val="00DC1486"/>
    <w:rsid w:val="00DC1565"/>
    <w:rsid w:val="00DC18B6"/>
    <w:rsid w:val="00DC1D54"/>
    <w:rsid w:val="00DC2BBC"/>
    <w:rsid w:val="00DC2BDF"/>
    <w:rsid w:val="00DC429F"/>
    <w:rsid w:val="00DC4646"/>
    <w:rsid w:val="00DC621F"/>
    <w:rsid w:val="00DC775A"/>
    <w:rsid w:val="00DC7A19"/>
    <w:rsid w:val="00DC7AF7"/>
    <w:rsid w:val="00DC7BC1"/>
    <w:rsid w:val="00DD0B55"/>
    <w:rsid w:val="00DD1673"/>
    <w:rsid w:val="00DD266B"/>
    <w:rsid w:val="00DD26C9"/>
    <w:rsid w:val="00DD26F8"/>
    <w:rsid w:val="00DD3364"/>
    <w:rsid w:val="00DD3640"/>
    <w:rsid w:val="00DD4EFF"/>
    <w:rsid w:val="00DD5348"/>
    <w:rsid w:val="00DD5428"/>
    <w:rsid w:val="00DD564F"/>
    <w:rsid w:val="00DD6889"/>
    <w:rsid w:val="00DD6ACC"/>
    <w:rsid w:val="00DD6DB4"/>
    <w:rsid w:val="00DD6EF2"/>
    <w:rsid w:val="00DD6F28"/>
    <w:rsid w:val="00DD6FF8"/>
    <w:rsid w:val="00DD789E"/>
    <w:rsid w:val="00DD7A37"/>
    <w:rsid w:val="00DE0088"/>
    <w:rsid w:val="00DE09F2"/>
    <w:rsid w:val="00DE0C1E"/>
    <w:rsid w:val="00DE2059"/>
    <w:rsid w:val="00DE3352"/>
    <w:rsid w:val="00DE367B"/>
    <w:rsid w:val="00DE3974"/>
    <w:rsid w:val="00DE43CC"/>
    <w:rsid w:val="00DE4771"/>
    <w:rsid w:val="00DE4F44"/>
    <w:rsid w:val="00DE4FC0"/>
    <w:rsid w:val="00DE556D"/>
    <w:rsid w:val="00DE5725"/>
    <w:rsid w:val="00DE58A8"/>
    <w:rsid w:val="00DE6227"/>
    <w:rsid w:val="00DE6442"/>
    <w:rsid w:val="00DE706A"/>
    <w:rsid w:val="00DF0B06"/>
    <w:rsid w:val="00DF14D1"/>
    <w:rsid w:val="00DF16D4"/>
    <w:rsid w:val="00DF1911"/>
    <w:rsid w:val="00DF1C49"/>
    <w:rsid w:val="00DF1E06"/>
    <w:rsid w:val="00DF2192"/>
    <w:rsid w:val="00DF2916"/>
    <w:rsid w:val="00DF2966"/>
    <w:rsid w:val="00DF2BB1"/>
    <w:rsid w:val="00DF3228"/>
    <w:rsid w:val="00DF3792"/>
    <w:rsid w:val="00DF3BEA"/>
    <w:rsid w:val="00DF4558"/>
    <w:rsid w:val="00DF55D9"/>
    <w:rsid w:val="00DF5974"/>
    <w:rsid w:val="00DF61E8"/>
    <w:rsid w:val="00DF66E6"/>
    <w:rsid w:val="00DF68BB"/>
    <w:rsid w:val="00DF6F76"/>
    <w:rsid w:val="00DF747C"/>
    <w:rsid w:val="00DF755D"/>
    <w:rsid w:val="00DF7B21"/>
    <w:rsid w:val="00DF7C16"/>
    <w:rsid w:val="00E005EC"/>
    <w:rsid w:val="00E0070E"/>
    <w:rsid w:val="00E0089D"/>
    <w:rsid w:val="00E00982"/>
    <w:rsid w:val="00E00B12"/>
    <w:rsid w:val="00E00DD6"/>
    <w:rsid w:val="00E02B19"/>
    <w:rsid w:val="00E02E4E"/>
    <w:rsid w:val="00E034F7"/>
    <w:rsid w:val="00E03A8D"/>
    <w:rsid w:val="00E03C59"/>
    <w:rsid w:val="00E0412F"/>
    <w:rsid w:val="00E04290"/>
    <w:rsid w:val="00E04618"/>
    <w:rsid w:val="00E04800"/>
    <w:rsid w:val="00E04E0C"/>
    <w:rsid w:val="00E04E33"/>
    <w:rsid w:val="00E05653"/>
    <w:rsid w:val="00E05B79"/>
    <w:rsid w:val="00E05F33"/>
    <w:rsid w:val="00E0681D"/>
    <w:rsid w:val="00E0716D"/>
    <w:rsid w:val="00E0766B"/>
    <w:rsid w:val="00E07DB7"/>
    <w:rsid w:val="00E1025C"/>
    <w:rsid w:val="00E103DE"/>
    <w:rsid w:val="00E10C12"/>
    <w:rsid w:val="00E10CC2"/>
    <w:rsid w:val="00E114CB"/>
    <w:rsid w:val="00E1267B"/>
    <w:rsid w:val="00E1319F"/>
    <w:rsid w:val="00E13F63"/>
    <w:rsid w:val="00E145AE"/>
    <w:rsid w:val="00E1510B"/>
    <w:rsid w:val="00E1545C"/>
    <w:rsid w:val="00E162DC"/>
    <w:rsid w:val="00E164F6"/>
    <w:rsid w:val="00E16760"/>
    <w:rsid w:val="00E16A2B"/>
    <w:rsid w:val="00E177C8"/>
    <w:rsid w:val="00E201FB"/>
    <w:rsid w:val="00E20AB9"/>
    <w:rsid w:val="00E219AB"/>
    <w:rsid w:val="00E2249C"/>
    <w:rsid w:val="00E22C05"/>
    <w:rsid w:val="00E22C21"/>
    <w:rsid w:val="00E22C97"/>
    <w:rsid w:val="00E22E4D"/>
    <w:rsid w:val="00E22F47"/>
    <w:rsid w:val="00E24368"/>
    <w:rsid w:val="00E24479"/>
    <w:rsid w:val="00E250C6"/>
    <w:rsid w:val="00E2569A"/>
    <w:rsid w:val="00E263F6"/>
    <w:rsid w:val="00E26516"/>
    <w:rsid w:val="00E26EF8"/>
    <w:rsid w:val="00E274A8"/>
    <w:rsid w:val="00E27974"/>
    <w:rsid w:val="00E27A98"/>
    <w:rsid w:val="00E27FC4"/>
    <w:rsid w:val="00E30DC5"/>
    <w:rsid w:val="00E30DDF"/>
    <w:rsid w:val="00E3182D"/>
    <w:rsid w:val="00E31B25"/>
    <w:rsid w:val="00E32486"/>
    <w:rsid w:val="00E326E9"/>
    <w:rsid w:val="00E32B55"/>
    <w:rsid w:val="00E32C44"/>
    <w:rsid w:val="00E338C2"/>
    <w:rsid w:val="00E33F7E"/>
    <w:rsid w:val="00E341D2"/>
    <w:rsid w:val="00E34A1D"/>
    <w:rsid w:val="00E34C71"/>
    <w:rsid w:val="00E35C38"/>
    <w:rsid w:val="00E35DD6"/>
    <w:rsid w:val="00E35F37"/>
    <w:rsid w:val="00E36067"/>
    <w:rsid w:val="00E36775"/>
    <w:rsid w:val="00E36859"/>
    <w:rsid w:val="00E37679"/>
    <w:rsid w:val="00E37BA7"/>
    <w:rsid w:val="00E405A9"/>
    <w:rsid w:val="00E40BC8"/>
    <w:rsid w:val="00E40C9A"/>
    <w:rsid w:val="00E411F9"/>
    <w:rsid w:val="00E413D0"/>
    <w:rsid w:val="00E4141F"/>
    <w:rsid w:val="00E415BE"/>
    <w:rsid w:val="00E42BD6"/>
    <w:rsid w:val="00E430F2"/>
    <w:rsid w:val="00E433C6"/>
    <w:rsid w:val="00E43B66"/>
    <w:rsid w:val="00E43CE5"/>
    <w:rsid w:val="00E44998"/>
    <w:rsid w:val="00E44B74"/>
    <w:rsid w:val="00E45C94"/>
    <w:rsid w:val="00E463E9"/>
    <w:rsid w:val="00E46F02"/>
    <w:rsid w:val="00E46FD8"/>
    <w:rsid w:val="00E47460"/>
    <w:rsid w:val="00E4774B"/>
    <w:rsid w:val="00E478B3"/>
    <w:rsid w:val="00E47B0F"/>
    <w:rsid w:val="00E508A5"/>
    <w:rsid w:val="00E510A2"/>
    <w:rsid w:val="00E51607"/>
    <w:rsid w:val="00E51DCC"/>
    <w:rsid w:val="00E53275"/>
    <w:rsid w:val="00E5346C"/>
    <w:rsid w:val="00E536FF"/>
    <w:rsid w:val="00E54537"/>
    <w:rsid w:val="00E545E3"/>
    <w:rsid w:val="00E546FF"/>
    <w:rsid w:val="00E54E9E"/>
    <w:rsid w:val="00E5591C"/>
    <w:rsid w:val="00E55D85"/>
    <w:rsid w:val="00E57A24"/>
    <w:rsid w:val="00E601E9"/>
    <w:rsid w:val="00E6189C"/>
    <w:rsid w:val="00E619C4"/>
    <w:rsid w:val="00E61E2F"/>
    <w:rsid w:val="00E61F8E"/>
    <w:rsid w:val="00E626BF"/>
    <w:rsid w:val="00E637ED"/>
    <w:rsid w:val="00E64138"/>
    <w:rsid w:val="00E64AD1"/>
    <w:rsid w:val="00E65190"/>
    <w:rsid w:val="00E6606E"/>
    <w:rsid w:val="00E6607F"/>
    <w:rsid w:val="00E6621E"/>
    <w:rsid w:val="00E671A8"/>
    <w:rsid w:val="00E701B3"/>
    <w:rsid w:val="00E709C4"/>
    <w:rsid w:val="00E710DD"/>
    <w:rsid w:val="00E711EE"/>
    <w:rsid w:val="00E715AB"/>
    <w:rsid w:val="00E727C4"/>
    <w:rsid w:val="00E7284E"/>
    <w:rsid w:val="00E73692"/>
    <w:rsid w:val="00E74220"/>
    <w:rsid w:val="00E74290"/>
    <w:rsid w:val="00E755E1"/>
    <w:rsid w:val="00E75862"/>
    <w:rsid w:val="00E7664E"/>
    <w:rsid w:val="00E7666C"/>
    <w:rsid w:val="00E76A66"/>
    <w:rsid w:val="00E77506"/>
    <w:rsid w:val="00E77B7C"/>
    <w:rsid w:val="00E80498"/>
    <w:rsid w:val="00E80986"/>
    <w:rsid w:val="00E80E2C"/>
    <w:rsid w:val="00E80F7F"/>
    <w:rsid w:val="00E8145B"/>
    <w:rsid w:val="00E81DDF"/>
    <w:rsid w:val="00E84025"/>
    <w:rsid w:val="00E844C9"/>
    <w:rsid w:val="00E8564A"/>
    <w:rsid w:val="00E85DDC"/>
    <w:rsid w:val="00E865F1"/>
    <w:rsid w:val="00E86774"/>
    <w:rsid w:val="00E86899"/>
    <w:rsid w:val="00E86B51"/>
    <w:rsid w:val="00E8708B"/>
    <w:rsid w:val="00E874E9"/>
    <w:rsid w:val="00E87FA1"/>
    <w:rsid w:val="00E905CF"/>
    <w:rsid w:val="00E909E7"/>
    <w:rsid w:val="00E90B0B"/>
    <w:rsid w:val="00E919AD"/>
    <w:rsid w:val="00E91B30"/>
    <w:rsid w:val="00E92177"/>
    <w:rsid w:val="00E923BB"/>
    <w:rsid w:val="00E92A4E"/>
    <w:rsid w:val="00E93706"/>
    <w:rsid w:val="00E94444"/>
    <w:rsid w:val="00E94790"/>
    <w:rsid w:val="00E95359"/>
    <w:rsid w:val="00E957F9"/>
    <w:rsid w:val="00E966C8"/>
    <w:rsid w:val="00E96D14"/>
    <w:rsid w:val="00E96E47"/>
    <w:rsid w:val="00E9721C"/>
    <w:rsid w:val="00E9722B"/>
    <w:rsid w:val="00EA008E"/>
    <w:rsid w:val="00EA0FEA"/>
    <w:rsid w:val="00EA1285"/>
    <w:rsid w:val="00EA19D4"/>
    <w:rsid w:val="00EA23C5"/>
    <w:rsid w:val="00EA2405"/>
    <w:rsid w:val="00EA25DD"/>
    <w:rsid w:val="00EA285A"/>
    <w:rsid w:val="00EA2A30"/>
    <w:rsid w:val="00EA437B"/>
    <w:rsid w:val="00EA5A58"/>
    <w:rsid w:val="00EA6821"/>
    <w:rsid w:val="00EA6A4B"/>
    <w:rsid w:val="00EA6D94"/>
    <w:rsid w:val="00EA7112"/>
    <w:rsid w:val="00EA7C0A"/>
    <w:rsid w:val="00EA7C41"/>
    <w:rsid w:val="00EA7E7E"/>
    <w:rsid w:val="00EB02D4"/>
    <w:rsid w:val="00EB03F5"/>
    <w:rsid w:val="00EB0D5B"/>
    <w:rsid w:val="00EB1DAF"/>
    <w:rsid w:val="00EB1DB7"/>
    <w:rsid w:val="00EB1E27"/>
    <w:rsid w:val="00EB263B"/>
    <w:rsid w:val="00EB3226"/>
    <w:rsid w:val="00EB34FF"/>
    <w:rsid w:val="00EB45F7"/>
    <w:rsid w:val="00EB48F1"/>
    <w:rsid w:val="00EB4D77"/>
    <w:rsid w:val="00EB525F"/>
    <w:rsid w:val="00EB5937"/>
    <w:rsid w:val="00EB5958"/>
    <w:rsid w:val="00EB5D30"/>
    <w:rsid w:val="00EB7354"/>
    <w:rsid w:val="00EB7935"/>
    <w:rsid w:val="00EB7AF0"/>
    <w:rsid w:val="00EC00CE"/>
    <w:rsid w:val="00EC0696"/>
    <w:rsid w:val="00EC0C93"/>
    <w:rsid w:val="00EC1EDE"/>
    <w:rsid w:val="00EC2560"/>
    <w:rsid w:val="00EC284F"/>
    <w:rsid w:val="00EC2959"/>
    <w:rsid w:val="00EC3218"/>
    <w:rsid w:val="00EC37A7"/>
    <w:rsid w:val="00EC3F78"/>
    <w:rsid w:val="00EC44D9"/>
    <w:rsid w:val="00EC5504"/>
    <w:rsid w:val="00EC5AED"/>
    <w:rsid w:val="00EC73A7"/>
    <w:rsid w:val="00EC7C2B"/>
    <w:rsid w:val="00ED02DE"/>
    <w:rsid w:val="00ED054F"/>
    <w:rsid w:val="00ED0A3B"/>
    <w:rsid w:val="00ED1651"/>
    <w:rsid w:val="00ED1957"/>
    <w:rsid w:val="00ED1A15"/>
    <w:rsid w:val="00ED1F0B"/>
    <w:rsid w:val="00ED2181"/>
    <w:rsid w:val="00ED280D"/>
    <w:rsid w:val="00ED2E10"/>
    <w:rsid w:val="00ED30D3"/>
    <w:rsid w:val="00ED3957"/>
    <w:rsid w:val="00ED3A77"/>
    <w:rsid w:val="00ED3B01"/>
    <w:rsid w:val="00ED3FE7"/>
    <w:rsid w:val="00ED4283"/>
    <w:rsid w:val="00ED6A6D"/>
    <w:rsid w:val="00EE1806"/>
    <w:rsid w:val="00EE1818"/>
    <w:rsid w:val="00EE1E15"/>
    <w:rsid w:val="00EE21EF"/>
    <w:rsid w:val="00EE2420"/>
    <w:rsid w:val="00EE26FC"/>
    <w:rsid w:val="00EE2D2F"/>
    <w:rsid w:val="00EE3D83"/>
    <w:rsid w:val="00EE43A6"/>
    <w:rsid w:val="00EE4B73"/>
    <w:rsid w:val="00EE4DD7"/>
    <w:rsid w:val="00EE4E4C"/>
    <w:rsid w:val="00EE527E"/>
    <w:rsid w:val="00EE528C"/>
    <w:rsid w:val="00EE57EA"/>
    <w:rsid w:val="00EE5A49"/>
    <w:rsid w:val="00EE5A5F"/>
    <w:rsid w:val="00EE5F2C"/>
    <w:rsid w:val="00EE70AE"/>
    <w:rsid w:val="00EE7260"/>
    <w:rsid w:val="00EE7917"/>
    <w:rsid w:val="00EF0596"/>
    <w:rsid w:val="00EF0C48"/>
    <w:rsid w:val="00EF1622"/>
    <w:rsid w:val="00EF1679"/>
    <w:rsid w:val="00EF1BC2"/>
    <w:rsid w:val="00EF21E3"/>
    <w:rsid w:val="00EF23F6"/>
    <w:rsid w:val="00EF24A8"/>
    <w:rsid w:val="00EF3CB2"/>
    <w:rsid w:val="00EF3E4D"/>
    <w:rsid w:val="00EF4710"/>
    <w:rsid w:val="00EF47CA"/>
    <w:rsid w:val="00EF565E"/>
    <w:rsid w:val="00EF6A69"/>
    <w:rsid w:val="00EF6C9F"/>
    <w:rsid w:val="00F0115A"/>
    <w:rsid w:val="00F0119B"/>
    <w:rsid w:val="00F017A7"/>
    <w:rsid w:val="00F025BF"/>
    <w:rsid w:val="00F026C7"/>
    <w:rsid w:val="00F035B9"/>
    <w:rsid w:val="00F039ED"/>
    <w:rsid w:val="00F052A9"/>
    <w:rsid w:val="00F060DB"/>
    <w:rsid w:val="00F06152"/>
    <w:rsid w:val="00F07BF8"/>
    <w:rsid w:val="00F10A84"/>
    <w:rsid w:val="00F10AB1"/>
    <w:rsid w:val="00F114D2"/>
    <w:rsid w:val="00F12229"/>
    <w:rsid w:val="00F135FE"/>
    <w:rsid w:val="00F14874"/>
    <w:rsid w:val="00F153EC"/>
    <w:rsid w:val="00F154C3"/>
    <w:rsid w:val="00F1573D"/>
    <w:rsid w:val="00F161E8"/>
    <w:rsid w:val="00F169FE"/>
    <w:rsid w:val="00F16BE3"/>
    <w:rsid w:val="00F1736B"/>
    <w:rsid w:val="00F17DF1"/>
    <w:rsid w:val="00F200D2"/>
    <w:rsid w:val="00F21C95"/>
    <w:rsid w:val="00F22937"/>
    <w:rsid w:val="00F2299B"/>
    <w:rsid w:val="00F23418"/>
    <w:rsid w:val="00F23EBC"/>
    <w:rsid w:val="00F24320"/>
    <w:rsid w:val="00F2471F"/>
    <w:rsid w:val="00F24DA0"/>
    <w:rsid w:val="00F25357"/>
    <w:rsid w:val="00F2544A"/>
    <w:rsid w:val="00F25C5E"/>
    <w:rsid w:val="00F25DC5"/>
    <w:rsid w:val="00F267F9"/>
    <w:rsid w:val="00F26A35"/>
    <w:rsid w:val="00F26A99"/>
    <w:rsid w:val="00F302F5"/>
    <w:rsid w:val="00F30575"/>
    <w:rsid w:val="00F31861"/>
    <w:rsid w:val="00F31AEF"/>
    <w:rsid w:val="00F31CDD"/>
    <w:rsid w:val="00F32293"/>
    <w:rsid w:val="00F32811"/>
    <w:rsid w:val="00F336FA"/>
    <w:rsid w:val="00F33DA1"/>
    <w:rsid w:val="00F34BF9"/>
    <w:rsid w:val="00F353B9"/>
    <w:rsid w:val="00F35694"/>
    <w:rsid w:val="00F36508"/>
    <w:rsid w:val="00F36949"/>
    <w:rsid w:val="00F3697D"/>
    <w:rsid w:val="00F37131"/>
    <w:rsid w:val="00F40039"/>
    <w:rsid w:val="00F41053"/>
    <w:rsid w:val="00F41C6C"/>
    <w:rsid w:val="00F4208A"/>
    <w:rsid w:val="00F4236D"/>
    <w:rsid w:val="00F42594"/>
    <w:rsid w:val="00F43DB2"/>
    <w:rsid w:val="00F43DCC"/>
    <w:rsid w:val="00F442EB"/>
    <w:rsid w:val="00F44872"/>
    <w:rsid w:val="00F44E0E"/>
    <w:rsid w:val="00F44EB6"/>
    <w:rsid w:val="00F45A95"/>
    <w:rsid w:val="00F46348"/>
    <w:rsid w:val="00F46797"/>
    <w:rsid w:val="00F46B02"/>
    <w:rsid w:val="00F47025"/>
    <w:rsid w:val="00F4741A"/>
    <w:rsid w:val="00F476CA"/>
    <w:rsid w:val="00F479D9"/>
    <w:rsid w:val="00F5063A"/>
    <w:rsid w:val="00F512BF"/>
    <w:rsid w:val="00F528E8"/>
    <w:rsid w:val="00F52C00"/>
    <w:rsid w:val="00F531B3"/>
    <w:rsid w:val="00F533D9"/>
    <w:rsid w:val="00F537D3"/>
    <w:rsid w:val="00F54758"/>
    <w:rsid w:val="00F553C7"/>
    <w:rsid w:val="00F556F1"/>
    <w:rsid w:val="00F56B81"/>
    <w:rsid w:val="00F57137"/>
    <w:rsid w:val="00F57AC5"/>
    <w:rsid w:val="00F60DEB"/>
    <w:rsid w:val="00F60EDF"/>
    <w:rsid w:val="00F614AD"/>
    <w:rsid w:val="00F616F8"/>
    <w:rsid w:val="00F616FD"/>
    <w:rsid w:val="00F61B27"/>
    <w:rsid w:val="00F61EF5"/>
    <w:rsid w:val="00F61FDD"/>
    <w:rsid w:val="00F6287D"/>
    <w:rsid w:val="00F62DAF"/>
    <w:rsid w:val="00F63A4E"/>
    <w:rsid w:val="00F63CF0"/>
    <w:rsid w:val="00F63E88"/>
    <w:rsid w:val="00F64160"/>
    <w:rsid w:val="00F6447A"/>
    <w:rsid w:val="00F648C2"/>
    <w:rsid w:val="00F64A2A"/>
    <w:rsid w:val="00F64B72"/>
    <w:rsid w:val="00F64E09"/>
    <w:rsid w:val="00F652B7"/>
    <w:rsid w:val="00F65A01"/>
    <w:rsid w:val="00F6674B"/>
    <w:rsid w:val="00F66987"/>
    <w:rsid w:val="00F678C8"/>
    <w:rsid w:val="00F70120"/>
    <w:rsid w:val="00F701B8"/>
    <w:rsid w:val="00F70271"/>
    <w:rsid w:val="00F702FA"/>
    <w:rsid w:val="00F720B2"/>
    <w:rsid w:val="00F73353"/>
    <w:rsid w:val="00F743F0"/>
    <w:rsid w:val="00F74ECB"/>
    <w:rsid w:val="00F75237"/>
    <w:rsid w:val="00F76237"/>
    <w:rsid w:val="00F77564"/>
    <w:rsid w:val="00F80076"/>
    <w:rsid w:val="00F80407"/>
    <w:rsid w:val="00F80560"/>
    <w:rsid w:val="00F8229F"/>
    <w:rsid w:val="00F82C61"/>
    <w:rsid w:val="00F836C9"/>
    <w:rsid w:val="00F83D6B"/>
    <w:rsid w:val="00F83F40"/>
    <w:rsid w:val="00F844D0"/>
    <w:rsid w:val="00F84CE3"/>
    <w:rsid w:val="00F84FF9"/>
    <w:rsid w:val="00F852A0"/>
    <w:rsid w:val="00F857AA"/>
    <w:rsid w:val="00F86350"/>
    <w:rsid w:val="00F863E8"/>
    <w:rsid w:val="00F865F7"/>
    <w:rsid w:val="00F8747D"/>
    <w:rsid w:val="00F87676"/>
    <w:rsid w:val="00F87860"/>
    <w:rsid w:val="00F90349"/>
    <w:rsid w:val="00F908F1"/>
    <w:rsid w:val="00F90C53"/>
    <w:rsid w:val="00F90C69"/>
    <w:rsid w:val="00F90CFE"/>
    <w:rsid w:val="00F90FBD"/>
    <w:rsid w:val="00F916A4"/>
    <w:rsid w:val="00F91C63"/>
    <w:rsid w:val="00F91DF4"/>
    <w:rsid w:val="00F92066"/>
    <w:rsid w:val="00F929FB"/>
    <w:rsid w:val="00F93E6B"/>
    <w:rsid w:val="00F94202"/>
    <w:rsid w:val="00F957D3"/>
    <w:rsid w:val="00F95AAA"/>
    <w:rsid w:val="00F95DA5"/>
    <w:rsid w:val="00F9664F"/>
    <w:rsid w:val="00F970C0"/>
    <w:rsid w:val="00FA020C"/>
    <w:rsid w:val="00FA0892"/>
    <w:rsid w:val="00FA0F65"/>
    <w:rsid w:val="00FA126A"/>
    <w:rsid w:val="00FA1C73"/>
    <w:rsid w:val="00FA2180"/>
    <w:rsid w:val="00FA2986"/>
    <w:rsid w:val="00FA34F0"/>
    <w:rsid w:val="00FA67A0"/>
    <w:rsid w:val="00FA7D4F"/>
    <w:rsid w:val="00FB083F"/>
    <w:rsid w:val="00FB0E3B"/>
    <w:rsid w:val="00FB129D"/>
    <w:rsid w:val="00FB16A7"/>
    <w:rsid w:val="00FB196F"/>
    <w:rsid w:val="00FB219B"/>
    <w:rsid w:val="00FB2A8D"/>
    <w:rsid w:val="00FB2C3C"/>
    <w:rsid w:val="00FB2D91"/>
    <w:rsid w:val="00FB49ED"/>
    <w:rsid w:val="00FB4B72"/>
    <w:rsid w:val="00FB50A1"/>
    <w:rsid w:val="00FB5169"/>
    <w:rsid w:val="00FB5956"/>
    <w:rsid w:val="00FB71E1"/>
    <w:rsid w:val="00FB7A67"/>
    <w:rsid w:val="00FC004A"/>
    <w:rsid w:val="00FC026C"/>
    <w:rsid w:val="00FC05BD"/>
    <w:rsid w:val="00FC0730"/>
    <w:rsid w:val="00FC0D56"/>
    <w:rsid w:val="00FC2113"/>
    <w:rsid w:val="00FC2E73"/>
    <w:rsid w:val="00FC30E1"/>
    <w:rsid w:val="00FC3FAD"/>
    <w:rsid w:val="00FC57F4"/>
    <w:rsid w:val="00FC6178"/>
    <w:rsid w:val="00FC6246"/>
    <w:rsid w:val="00FC6D9B"/>
    <w:rsid w:val="00FC7026"/>
    <w:rsid w:val="00FC7406"/>
    <w:rsid w:val="00FC77E8"/>
    <w:rsid w:val="00FC7C0A"/>
    <w:rsid w:val="00FD05DB"/>
    <w:rsid w:val="00FD0E4F"/>
    <w:rsid w:val="00FD13DE"/>
    <w:rsid w:val="00FD15B2"/>
    <w:rsid w:val="00FD2159"/>
    <w:rsid w:val="00FD2AA5"/>
    <w:rsid w:val="00FD2D93"/>
    <w:rsid w:val="00FD3647"/>
    <w:rsid w:val="00FD383F"/>
    <w:rsid w:val="00FD3FED"/>
    <w:rsid w:val="00FD66CE"/>
    <w:rsid w:val="00FD6A90"/>
    <w:rsid w:val="00FD6C50"/>
    <w:rsid w:val="00FD6CAE"/>
    <w:rsid w:val="00FD723D"/>
    <w:rsid w:val="00FD7633"/>
    <w:rsid w:val="00FD769D"/>
    <w:rsid w:val="00FE08DF"/>
    <w:rsid w:val="00FE1036"/>
    <w:rsid w:val="00FE156E"/>
    <w:rsid w:val="00FE22F3"/>
    <w:rsid w:val="00FE27C4"/>
    <w:rsid w:val="00FE2FD8"/>
    <w:rsid w:val="00FE3276"/>
    <w:rsid w:val="00FE35A9"/>
    <w:rsid w:val="00FE3645"/>
    <w:rsid w:val="00FE373C"/>
    <w:rsid w:val="00FE4605"/>
    <w:rsid w:val="00FE4F34"/>
    <w:rsid w:val="00FE57FE"/>
    <w:rsid w:val="00FE6268"/>
    <w:rsid w:val="00FE7176"/>
    <w:rsid w:val="00FE7585"/>
    <w:rsid w:val="00FF1228"/>
    <w:rsid w:val="00FF1E41"/>
    <w:rsid w:val="00FF203B"/>
    <w:rsid w:val="00FF21BE"/>
    <w:rsid w:val="00FF2F8D"/>
    <w:rsid w:val="00FF368B"/>
    <w:rsid w:val="00FF36A1"/>
    <w:rsid w:val="00FF378A"/>
    <w:rsid w:val="00FF3995"/>
    <w:rsid w:val="00FF4B42"/>
    <w:rsid w:val="00FF4F17"/>
    <w:rsid w:val="00FF51C8"/>
    <w:rsid w:val="00FF538D"/>
    <w:rsid w:val="00FF5B7E"/>
    <w:rsid w:val="00FF63BF"/>
    <w:rsid w:val="00FF767C"/>
    <w:rsid w:val="00FF790E"/>
    <w:rsid w:val="00FF7D9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DBDEB"/>
  <w15:docId w15:val="{FAA8FC79-9F13-4AE6-9111-2BEEA2401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D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9"/>
    <w:qFormat/>
    <w:pPr>
      <w:keepNext/>
      <w:keepLines/>
      <w:pBdr>
        <w:bottom w:val="single" w:sz="4" w:space="1" w:color="auto"/>
      </w:pBdr>
      <w:spacing w:before="480" w:after="120"/>
      <w:outlineLvl w:val="0"/>
    </w:pPr>
    <w:rPr>
      <w:rFonts w:ascii="Calibri" w:eastAsiaTheme="majorEastAsia" w:hAnsi="Calibri" w:cstheme="majorBidi"/>
      <w:b/>
      <w:bCs/>
      <w:sz w:val="72"/>
      <w:szCs w:val="28"/>
      <w:lang w:eastAsia="en-US"/>
    </w:rPr>
  </w:style>
  <w:style w:type="paragraph" w:styleId="Heading2">
    <w:name w:val="heading 2"/>
    <w:next w:val="Normal"/>
    <w:link w:val="Heading2Char"/>
    <w:uiPriority w:val="9"/>
    <w:qFormat/>
    <w:pPr>
      <w:keepNext/>
      <w:keepLines/>
      <w:numPr>
        <w:numId w:val="11"/>
      </w:numPr>
      <w:spacing w:after="120"/>
      <w:outlineLvl w:val="1"/>
    </w:pPr>
    <w:rPr>
      <w:rFonts w:ascii="Calibri" w:eastAsiaTheme="majorEastAsia" w:hAnsi="Calibri" w:cstheme="majorBidi"/>
      <w:b/>
      <w:bCs/>
      <w:color w:val="C6281C"/>
      <w:sz w:val="34"/>
      <w:szCs w:val="26"/>
      <w:lang w:eastAsia="en-US"/>
    </w:rPr>
  </w:style>
  <w:style w:type="paragraph" w:styleId="Heading3">
    <w:name w:val="heading 3"/>
    <w:next w:val="Normal"/>
    <w:link w:val="Heading3Char"/>
    <w:uiPriority w:val="4"/>
    <w:qFormat/>
    <w:rsid w:val="00F970C0"/>
    <w:pPr>
      <w:keepNext/>
      <w:keepLines/>
      <w:numPr>
        <w:ilvl w:val="1"/>
        <w:numId w:val="11"/>
      </w:numPr>
      <w:spacing w:before="120"/>
      <w:ind w:left="794"/>
      <w:outlineLvl w:val="2"/>
    </w:pPr>
    <w:rPr>
      <w:rFonts w:ascii="Calibri" w:eastAsiaTheme="minorHAnsi" w:hAnsi="Calibri" w:cstheme="minorBidi"/>
      <w:b/>
      <w:bCs/>
      <w:color w:val="773141"/>
      <w:sz w:val="28"/>
      <w:szCs w:val="22"/>
      <w:lang w:eastAsia="en-US"/>
    </w:rPr>
  </w:style>
  <w:style w:type="paragraph" w:styleId="Heading4">
    <w:name w:val="heading 4"/>
    <w:next w:val="Normal"/>
    <w:link w:val="Heading4Char"/>
    <w:uiPriority w:val="5"/>
    <w:qFormat/>
    <w:pPr>
      <w:keepNext/>
      <w:keepLines/>
      <w:numPr>
        <w:ilvl w:val="2"/>
        <w:numId w:val="11"/>
      </w:numPr>
      <w:tabs>
        <w:tab w:val="num" w:pos="794"/>
      </w:tabs>
      <w:spacing w:before="120"/>
      <w:ind w:left="794"/>
      <w:outlineLvl w:val="3"/>
    </w:pPr>
    <w:rPr>
      <w:rFonts w:ascii="Calibri" w:eastAsiaTheme="minorHAnsi" w:hAnsi="Calibri" w:cstheme="minorBidi"/>
      <w:b/>
      <w:bCs/>
      <w:iCs/>
      <w:sz w:val="24"/>
      <w:szCs w:val="22"/>
      <w:lang w:eastAsia="en-US"/>
    </w:rPr>
  </w:style>
  <w:style w:type="paragraph" w:styleId="Heading5">
    <w:name w:val="heading 5"/>
    <w:next w:val="Normal"/>
    <w:link w:val="Heading5Char"/>
    <w:uiPriority w:val="6"/>
    <w:qFormat/>
    <w:pPr>
      <w:keepNext/>
      <w:keepLines/>
      <w:spacing w:before="120"/>
      <w:outlineLvl w:val="4"/>
    </w:pPr>
    <w:rPr>
      <w:rFonts w:ascii="Calibri" w:eastAsiaTheme="minorHAnsi" w:hAnsi="Calibri" w:cstheme="minorBidi"/>
      <w:b/>
      <w:sz w:val="22"/>
      <w:szCs w:val="22"/>
      <w:lang w:eastAsia="en-US"/>
    </w:rPr>
  </w:style>
  <w:style w:type="paragraph" w:styleId="Heading6">
    <w:name w:val="heading 6"/>
    <w:next w:val="Normal"/>
    <w:link w:val="Heading6Char"/>
    <w:uiPriority w:val="9"/>
    <w:qFormat/>
    <w:pPr>
      <w:keepNext/>
      <w:keepLines/>
      <w:spacing w:before="40"/>
      <w:outlineLvl w:val="5"/>
    </w:pPr>
    <w:rPr>
      <w:rFonts w:asciiTheme="majorHAnsi" w:eastAsiaTheme="majorEastAsia" w:hAnsiTheme="majorHAnsi" w:cstheme="majorBidi"/>
      <w:i/>
      <w:sz w:val="22"/>
      <w:szCs w:val="22"/>
      <w:lang w:eastAsia="en-US"/>
    </w:rPr>
  </w:style>
  <w:style w:type="paragraph" w:styleId="Heading7">
    <w:name w:val="heading 7"/>
    <w:next w:val="Normal"/>
    <w:link w:val="Heading7Char"/>
    <w:uiPriority w:val="9"/>
    <w:qFormat/>
    <w:pPr>
      <w:outlineLvl w:val="6"/>
    </w:pPr>
    <w:rPr>
      <w:rFonts w:asciiTheme="majorHAnsi" w:eastAsiaTheme="majorEastAsia" w:hAnsiTheme="majorHAnsi" w:cstheme="majorBidi"/>
      <w:i/>
      <w:color w:val="243F60" w:themeColor="accent1" w:themeShade="7F"/>
      <w:sz w:val="22"/>
      <w:szCs w:val="22"/>
      <w:lang w:eastAsia="en-US"/>
    </w:rPr>
  </w:style>
  <w:style w:type="paragraph" w:styleId="Heading8">
    <w:name w:val="heading 8"/>
    <w:basedOn w:val="Normal"/>
    <w:next w:val="Normal"/>
    <w:link w:val="Heading8Char"/>
    <w:uiPriority w:val="9"/>
    <w:unhideWhenUsed/>
    <w:qFormat/>
    <w:rsid w:val="00A714F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imes New Roman"/>
      <w:sz w:val="20"/>
      <w:szCs w:val="20"/>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imes New Roman" w:hAnsi="Calibri"/>
      <w:sz w:val="20"/>
      <w:szCs w:val="24"/>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imes New Roman" w:hAnsi="Calibri"/>
      <w:sz w:val="20"/>
      <w:szCs w:val="24"/>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b/>
      <w:bCs/>
      <w:sz w:val="20"/>
      <w:szCs w:val="20"/>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imes New Roman" w:hAnsi="Calibr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uiPriority w:val="99"/>
    <w:semiHidden/>
    <w:qFormat/>
    <w:rPr>
      <w:sz w:val="16"/>
    </w:rPr>
  </w:style>
  <w:style w:type="numbering" w:customStyle="1" w:styleId="Headings">
    <w:name w:val="Headings"/>
    <w:uiPriority w:val="99"/>
    <w:pPr>
      <w:numPr>
        <w:numId w:val="4"/>
      </w:numPr>
    </w:pPr>
  </w:style>
  <w:style w:type="character" w:customStyle="1" w:styleId="Heading1Char">
    <w:name w:val="Heading 1 Char"/>
    <w:basedOn w:val="DefaultParagraphFont"/>
    <w:link w:val="Heading1"/>
    <w:uiPriority w:val="9"/>
    <w:rPr>
      <w:rFonts w:ascii="Calibri" w:eastAsiaTheme="majorEastAsia" w:hAnsi="Calibri" w:cstheme="majorBidi"/>
      <w:b/>
      <w:bCs/>
      <w:sz w:val="72"/>
      <w:szCs w:val="28"/>
      <w:lang w:eastAsia="en-US"/>
    </w:rPr>
  </w:style>
  <w:style w:type="character" w:customStyle="1" w:styleId="Heading2Char">
    <w:name w:val="Heading 2 Char"/>
    <w:basedOn w:val="DefaultParagraphFont"/>
    <w:link w:val="Heading2"/>
    <w:uiPriority w:val="9"/>
    <w:rPr>
      <w:rFonts w:ascii="Calibri" w:eastAsiaTheme="majorEastAsia" w:hAnsi="Calibri" w:cstheme="majorBidi"/>
      <w:b/>
      <w:bCs/>
      <w:color w:val="C6281C"/>
      <w:sz w:val="34"/>
      <w:szCs w:val="26"/>
      <w:lang w:eastAsia="en-US"/>
    </w:rPr>
  </w:style>
  <w:style w:type="character" w:customStyle="1" w:styleId="Heading3Char">
    <w:name w:val="Heading 3 Char"/>
    <w:basedOn w:val="DefaultParagraphFont"/>
    <w:link w:val="Heading3"/>
    <w:uiPriority w:val="4"/>
    <w:rsid w:val="00F970C0"/>
    <w:rPr>
      <w:rFonts w:ascii="Calibri" w:eastAsiaTheme="minorHAnsi" w:hAnsi="Calibri" w:cstheme="minorBidi"/>
      <w:b/>
      <w:bCs/>
      <w:color w:val="773141"/>
      <w:sz w:val="28"/>
      <w:szCs w:val="22"/>
      <w:lang w:eastAsia="en-US"/>
    </w:rPr>
  </w:style>
  <w:style w:type="character" w:customStyle="1" w:styleId="Heading4Char">
    <w:name w:val="Heading 4 Char"/>
    <w:basedOn w:val="DefaultParagraphFont"/>
    <w:link w:val="Heading4"/>
    <w:uiPriority w:val="5"/>
    <w:rPr>
      <w:rFonts w:ascii="Calibri" w:eastAsiaTheme="minorHAnsi" w:hAnsi="Calibri" w:cstheme="minorBidi"/>
      <w:b/>
      <w:bCs/>
      <w:iCs/>
      <w:sz w:val="24"/>
      <w:szCs w:val="22"/>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next w:val="Normal"/>
    <w:link w:val="CaptionChar"/>
    <w:uiPriority w:val="12"/>
    <w:qFormat/>
    <w:pPr>
      <w:keepNext/>
      <w:spacing w:after="120"/>
    </w:pPr>
    <w:rPr>
      <w:rFonts w:eastAsiaTheme="majorEastAsia" w:cstheme="majorBidi"/>
      <w:b/>
      <w:bCs/>
      <w:color w:val="595959" w:themeColor="text1" w:themeTint="A6"/>
      <w:szCs w:val="18"/>
      <w:lang w:eastAsia="en-US"/>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TOCHeading">
    <w:name w:val="TOC Heading"/>
    <w:next w:val="Normal"/>
    <w:uiPriority w:val="39"/>
    <w:qFormat/>
    <w:rPr>
      <w:rFonts w:ascii="Calibri" w:eastAsiaTheme="majorEastAsia" w:hAnsi="Calibri" w:cstheme="majorBidi"/>
      <w:b/>
      <w:bCs/>
      <w:color w:val="D52B1E"/>
      <w:sz w:val="34"/>
      <w:szCs w:val="28"/>
      <w:lang w:val="en-US" w:eastAsia="en-US"/>
    </w:rPr>
  </w:style>
  <w:style w:type="paragraph" w:styleId="TOC1">
    <w:name w:val="toc 1"/>
    <w:next w:val="Normal"/>
    <w:uiPriority w:val="39"/>
    <w:unhideWhenUsed/>
    <w:pPr>
      <w:tabs>
        <w:tab w:val="left" w:pos="426"/>
        <w:tab w:val="right" w:leader="dot" w:pos="9072"/>
      </w:tabs>
      <w:spacing w:before="120" w:after="120"/>
    </w:pPr>
    <w:rPr>
      <w:rFonts w:asciiTheme="minorHAnsi" w:eastAsiaTheme="minorHAnsi" w:hAnsiTheme="minorHAnsi" w:cstheme="minorBidi"/>
      <w:b/>
      <w:noProof/>
      <w:sz w:val="22"/>
      <w:szCs w:val="22"/>
      <w:lang w:eastAsia="en-US"/>
    </w:rPr>
  </w:style>
  <w:style w:type="paragraph" w:styleId="TOC2">
    <w:name w:val="toc 2"/>
    <w:basedOn w:val="Normal"/>
    <w:next w:val="Normal"/>
    <w:uiPriority w:val="39"/>
    <w:unhideWhenUsed/>
    <w:rsid w:val="00B45BEA"/>
    <w:pPr>
      <w:tabs>
        <w:tab w:val="right" w:leader="dot" w:pos="9060"/>
      </w:tabs>
      <w:spacing w:before="120" w:after="120" w:line="240" w:lineRule="auto"/>
      <w:ind w:firstLine="425"/>
    </w:pPr>
    <w:rPr>
      <w:rFonts w:asciiTheme="minorHAnsi" w:hAnsiTheme="minorHAnsi"/>
      <w:b/>
      <w:noProof/>
    </w:rPr>
  </w:style>
  <w:style w:type="paragraph" w:styleId="TOC3">
    <w:name w:val="toc 3"/>
    <w:basedOn w:val="Normal"/>
    <w:next w:val="Normal"/>
    <w:uiPriority w:val="39"/>
    <w:unhideWhenUsed/>
    <w:pPr>
      <w:tabs>
        <w:tab w:val="right" w:leader="dot" w:pos="9072"/>
      </w:tabs>
      <w:spacing w:before="120" w:after="120" w:line="240" w:lineRule="auto"/>
      <w:ind w:firstLine="851"/>
    </w:pPr>
    <w:rPr>
      <w:rFonts w:asciiTheme="minorHAnsi" w:hAnsiTheme="minorHAnsi"/>
      <w:noProof/>
    </w:rPr>
  </w:style>
  <w:style w:type="character" w:styleId="Hyperlink">
    <w:name w:val="Hyperlink"/>
    <w:basedOn w:val="DefaultParagraphFont"/>
    <w:uiPriority w:val="99"/>
    <w:qFormat/>
    <w:rPr>
      <w:color w:val="165788"/>
      <w:u w:val="single"/>
    </w:rPr>
  </w:style>
  <w:style w:type="paragraph" w:styleId="ListBullet">
    <w:name w:val="List Bullet"/>
    <w:uiPriority w:val="7"/>
    <w:qFormat/>
    <w:pPr>
      <w:numPr>
        <w:numId w:val="7"/>
      </w:numPr>
      <w:tabs>
        <w:tab w:val="clear" w:pos="1701"/>
        <w:tab w:val="num" w:pos="567"/>
      </w:tabs>
      <w:spacing w:before="120" w:after="120"/>
      <w:ind w:left="397"/>
    </w:pPr>
    <w:rPr>
      <w:rFonts w:eastAsiaTheme="minorHAnsi" w:cstheme="minorBidi"/>
      <w:sz w:val="22"/>
      <w:szCs w:val="22"/>
      <w:lang w:eastAsia="en-US"/>
    </w:rPr>
  </w:style>
  <w:style w:type="paragraph" w:styleId="TableofFigures">
    <w:name w:val="table of figures"/>
    <w:basedOn w:val="Normal"/>
    <w:next w:val="Normal"/>
    <w:uiPriority w:val="99"/>
    <w:pPr>
      <w:spacing w:before="120" w:after="120" w:line="240" w:lineRule="auto"/>
    </w:pPr>
    <w:rPr>
      <w:rFonts w:asciiTheme="minorHAnsi" w:hAnsiTheme="minorHAnsi"/>
    </w:rPr>
  </w:style>
  <w:style w:type="paragraph" w:styleId="ListBullet2">
    <w:name w:val="List Bullet 2"/>
    <w:uiPriority w:val="8"/>
    <w:qFormat/>
    <w:pPr>
      <w:numPr>
        <w:ilvl w:val="1"/>
        <w:numId w:val="7"/>
      </w:numPr>
      <w:spacing w:before="120" w:after="120"/>
      <w:contextualSpacing/>
    </w:pPr>
    <w:rPr>
      <w:rFonts w:eastAsiaTheme="minorHAnsi" w:cstheme="minorBidi"/>
      <w:sz w:val="22"/>
      <w:szCs w:val="22"/>
      <w:lang w:eastAsia="en-US"/>
    </w:rPr>
  </w:style>
  <w:style w:type="paragraph" w:styleId="ListNumber">
    <w:name w:val="List Number"/>
    <w:basedOn w:val="Normal"/>
    <w:uiPriority w:val="9"/>
    <w:qFormat/>
    <w:pPr>
      <w:numPr>
        <w:numId w:val="9"/>
      </w:numPr>
      <w:spacing w:before="120" w:after="120" w:line="280" w:lineRule="atLeast"/>
    </w:pPr>
    <w:rPr>
      <w:szCs w:val="20"/>
    </w:rPr>
  </w:style>
  <w:style w:type="paragraph" w:styleId="ListNumber2">
    <w:name w:val="List Number 2"/>
    <w:uiPriority w:val="10"/>
    <w:qFormat/>
    <w:pPr>
      <w:numPr>
        <w:ilvl w:val="1"/>
        <w:numId w:val="9"/>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9"/>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link w:val="TableTextChar"/>
    <w:uiPriority w:val="13"/>
    <w:qFormat/>
    <w:pPr>
      <w:spacing w:before="60" w:after="60"/>
    </w:pPr>
    <w:rPr>
      <w:rFonts w:eastAsiaTheme="minorHAnsi" w:cstheme="minorBidi"/>
      <w:sz w:val="18"/>
      <w:szCs w:val="22"/>
      <w:lang w:eastAsia="en-US"/>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uiPriority w:val="99"/>
    <w:qFormat/>
    <w:rPr>
      <w:b/>
      <w:bC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
    <w:name w:val="Table Bullet"/>
    <w:basedOn w:val="TableText"/>
    <w:uiPriority w:val="15"/>
    <w:qFormat/>
    <w:pPr>
      <w:numPr>
        <w:numId w:val="2"/>
      </w:numPr>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imes New Roman" w:hAnsi="Tahoma" w:cs="Tahoma"/>
      <w:sz w:val="16"/>
      <w:szCs w:val="16"/>
    </w:rPr>
  </w:style>
  <w:style w:type="paragraph" w:customStyle="1" w:styleId="TOCHeadingsamepage">
    <w:name w:val="TOC Heading (same page)"/>
    <w:basedOn w:val="TOCHeading"/>
    <w:next w:val="Normal"/>
    <w:uiPriority w:val="39"/>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qFormat/>
    <w:pPr>
      <w:spacing w:after="0"/>
    </w:pPr>
    <w:rPr>
      <w:b/>
      <w:color w:val="FF0000"/>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imes New Roman"/>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imes New Roman"/>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rPr>
      <w:lang w:val="en-US"/>
    </w:rPr>
  </w:style>
  <w:style w:type="numbering" w:customStyle="1" w:styleId="heading">
    <w:name w:val="heading"/>
    <w:uiPriority w:val="99"/>
    <w:pPr>
      <w:numPr>
        <w:numId w:val="10"/>
      </w:numPr>
    </w:pPr>
  </w:style>
  <w:style w:type="numbering" w:customStyle="1" w:styleId="captions">
    <w:name w:val="captions"/>
    <w:uiPriority w:val="99"/>
    <w:pPr>
      <w:numPr>
        <w:numId w:val="5"/>
      </w:numPr>
    </w:pPr>
  </w:style>
  <w:style w:type="character" w:customStyle="1" w:styleId="TableTextChar">
    <w:name w:val="Table Text Char"/>
    <w:basedOn w:val="DefaultParagraphFont"/>
    <w:link w:val="TableText"/>
    <w:uiPriority w:val="13"/>
    <w:rPr>
      <w:rFonts w:eastAsiaTheme="minorHAnsi" w:cstheme="minorBidi"/>
      <w:sz w:val="18"/>
      <w:szCs w:val="22"/>
      <w:lang w:eastAsia="en-US"/>
    </w:rPr>
  </w:style>
  <w:style w:type="character" w:customStyle="1" w:styleId="Heading7Char">
    <w:name w:val="Heading 7 Char"/>
    <w:basedOn w:val="DefaultParagraphFont"/>
    <w:link w:val="Heading7"/>
    <w:uiPriority w:val="9"/>
    <w:rPr>
      <w:rFonts w:asciiTheme="majorHAnsi" w:eastAsiaTheme="majorEastAsia" w:hAnsiTheme="majorHAnsi" w:cstheme="majorBidi"/>
      <w:i/>
      <w:color w:val="243F60" w:themeColor="accent1" w:themeShade="7F"/>
      <w:sz w:val="22"/>
      <w:szCs w:val="22"/>
      <w:lang w:eastAsia="en-US"/>
    </w:rPr>
  </w:style>
  <w:style w:type="numbering" w:customStyle="1" w:styleId="List1">
    <w:name w:val="List1"/>
    <w:basedOn w:val="NoList"/>
    <w:uiPriority w:val="99"/>
    <w:pPr>
      <w:numPr>
        <w:numId w:val="3"/>
      </w:numPr>
    </w:pPr>
  </w:style>
  <w:style w:type="character" w:customStyle="1" w:styleId="CaptionChar">
    <w:name w:val="Caption Char"/>
    <w:basedOn w:val="Heading1Char"/>
    <w:link w:val="Caption"/>
    <w:uiPriority w:val="12"/>
    <w:rPr>
      <w:rFonts w:ascii="Calibri" w:eastAsiaTheme="majorEastAsia" w:hAnsi="Calibri" w:cstheme="majorBidi"/>
      <w:b/>
      <w:bCs/>
      <w:color w:val="595959" w:themeColor="text1" w:themeTint="A6"/>
      <w:sz w:val="72"/>
      <w:szCs w:val="18"/>
      <w:lang w:eastAsia="en-US"/>
    </w:rPr>
  </w:style>
  <w:style w:type="numbering" w:customStyle="1" w:styleId="listbullets">
    <w:name w:val="list bullets"/>
    <w:uiPriority w:val="99"/>
    <w:pPr>
      <w:numPr>
        <w:numId w:val="6"/>
      </w:numPr>
    </w:pPr>
  </w:style>
  <w:style w:type="numbering" w:customStyle="1" w:styleId="ListNumber1">
    <w:name w:val="List Number1"/>
    <w:uiPriority w:val="99"/>
    <w:pPr>
      <w:numPr>
        <w:numId w:val="8"/>
      </w:numPr>
    </w:pPr>
  </w:style>
  <w:style w:type="character" w:customStyle="1" w:styleId="Heading6Char">
    <w:name w:val="Heading 6 Char"/>
    <w:basedOn w:val="DefaultParagraphFont"/>
    <w:link w:val="Heading6"/>
    <w:uiPriority w:val="9"/>
    <w:rPr>
      <w:rFonts w:asciiTheme="majorHAnsi" w:eastAsiaTheme="majorEastAsia" w:hAnsiTheme="majorHAnsi" w:cstheme="majorBidi"/>
      <w:i/>
      <w:sz w:val="22"/>
      <w:szCs w:val="22"/>
      <w:lang w:eastAsia="en-US"/>
    </w:rPr>
  </w:style>
  <w:style w:type="paragraph" w:customStyle="1" w:styleId="EndNoteBibliographyTitle">
    <w:name w:val="EndNote Bibliography Title"/>
    <w:basedOn w:val="Normal"/>
    <w:link w:val="EndNoteBibliographyTitleChar"/>
    <w:pPr>
      <w:spacing w:after="0"/>
      <w:jc w:val="center"/>
    </w:pPr>
    <w:rPr>
      <w:noProof/>
      <w:sz w:val="20"/>
      <w:lang w:val="en-US"/>
    </w:rPr>
  </w:style>
  <w:style w:type="character" w:customStyle="1" w:styleId="EndNoteBibliographyTitleChar">
    <w:name w:val="EndNote Bibliography Title Char"/>
    <w:basedOn w:val="DefaultParagraphFont"/>
    <w:link w:val="EndNoteBibliographyTitle"/>
    <w:rPr>
      <w:rFonts w:eastAsiaTheme="minorHAnsi" w:cstheme="minorBidi"/>
      <w:noProof/>
      <w:szCs w:val="22"/>
      <w:lang w:val="en-US" w:eastAsia="en-US"/>
    </w:rPr>
  </w:style>
  <w:style w:type="paragraph" w:customStyle="1" w:styleId="EndNoteBibliography">
    <w:name w:val="EndNote Bibliography"/>
    <w:basedOn w:val="Normal"/>
    <w:link w:val="EndNoteBibliographyChar"/>
    <w:pPr>
      <w:spacing w:line="240" w:lineRule="auto"/>
    </w:pPr>
    <w:rPr>
      <w:noProof/>
      <w:sz w:val="20"/>
      <w:lang w:val="en-US"/>
    </w:rPr>
  </w:style>
  <w:style w:type="character" w:customStyle="1" w:styleId="EndNoteBibliographyChar">
    <w:name w:val="EndNote Bibliography Char"/>
    <w:basedOn w:val="DefaultParagraphFont"/>
    <w:link w:val="EndNoteBibliography"/>
    <w:rPr>
      <w:rFonts w:eastAsiaTheme="minorHAnsi" w:cstheme="minorBidi"/>
      <w:noProof/>
      <w:szCs w:val="22"/>
      <w:lang w:val="en-US" w:eastAsia="en-US"/>
    </w:rPr>
  </w:style>
  <w:style w:type="paragraph" w:customStyle="1" w:styleId="Normalsmall">
    <w:name w:val="Normal small"/>
    <w:uiPriority w:val="99"/>
    <w:qFormat/>
    <w:pPr>
      <w:spacing w:after="120" w:line="276" w:lineRule="auto"/>
    </w:pPr>
    <w:rPr>
      <w:rFonts w:eastAsiaTheme="minorHAnsi" w:cstheme="minorBidi"/>
      <w:sz w:val="18"/>
      <w:szCs w:val="18"/>
      <w:lang w:eastAsia="en-US"/>
    </w:rPr>
  </w:style>
  <w:style w:type="paragraph" w:styleId="Revision">
    <w:name w:val="Revision"/>
    <w:hidden/>
    <w:uiPriority w:val="99"/>
    <w:semiHidden/>
    <w:rPr>
      <w:rFonts w:eastAsiaTheme="minorHAnsi" w:cstheme="minorBidi"/>
      <w:sz w:val="22"/>
      <w:szCs w:val="22"/>
      <w:lang w:eastAsia="en-US"/>
    </w:rPr>
  </w:style>
  <w:style w:type="paragraph" w:customStyle="1" w:styleId="Publicationdate">
    <w:name w:val="Publication date"/>
    <w:uiPriority w:val="99"/>
    <w:qFormat/>
    <w:rPr>
      <w:rFonts w:eastAsiaTheme="minorHAnsi" w:cstheme="minorBidi"/>
      <w:sz w:val="22"/>
      <w:szCs w:val="22"/>
      <w:lang w:eastAsia="en-US"/>
    </w:rPr>
  </w:style>
  <w:style w:type="table" w:customStyle="1" w:styleId="TableGrid10">
    <w:name w:val="Table Grid1"/>
    <w:basedOn w:val="TableNormal"/>
    <w:next w:val="TableGrid"/>
    <w:rsid w:val="00A2007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CAF"/>
    <w:pPr>
      <w:autoSpaceDE w:val="0"/>
      <w:autoSpaceDN w:val="0"/>
      <w:adjustRightInd w:val="0"/>
    </w:pPr>
    <w:rPr>
      <w:rFonts w:ascii="Arial" w:hAnsi="Arial" w:cs="Arial"/>
      <w:color w:val="000000"/>
      <w:sz w:val="24"/>
      <w:szCs w:val="24"/>
    </w:rPr>
  </w:style>
  <w:style w:type="paragraph" w:styleId="Subtitle">
    <w:name w:val="Subtitle"/>
    <w:basedOn w:val="Heading1"/>
    <w:next w:val="Normal"/>
    <w:link w:val="SubtitleChar"/>
    <w:uiPriority w:val="23"/>
    <w:qFormat/>
    <w:rsid w:val="004655F3"/>
    <w:pPr>
      <w:keepNext w:val="0"/>
      <w:keepLines w:val="0"/>
      <w:widowControl w:val="0"/>
      <w:spacing w:before="120" w:after="0"/>
      <w:contextualSpacing/>
    </w:pPr>
    <w:rPr>
      <w:rFonts w:eastAsiaTheme="minorHAnsi" w:cstheme="minorBidi"/>
      <w:b w:val="0"/>
      <w:color w:val="000000"/>
      <w:spacing w:val="5"/>
      <w:kern w:val="28"/>
      <w:sz w:val="56"/>
      <w:szCs w:val="56"/>
    </w:rPr>
  </w:style>
  <w:style w:type="character" w:customStyle="1" w:styleId="SubtitleChar">
    <w:name w:val="Subtitle Char"/>
    <w:basedOn w:val="DefaultParagraphFont"/>
    <w:link w:val="Subtitle"/>
    <w:uiPriority w:val="23"/>
    <w:rsid w:val="004655F3"/>
    <w:rPr>
      <w:rFonts w:ascii="Calibri" w:eastAsiaTheme="minorHAnsi" w:hAnsi="Calibri" w:cstheme="minorBidi"/>
      <w:bCs/>
      <w:color w:val="000000"/>
      <w:spacing w:val="5"/>
      <w:kern w:val="28"/>
      <w:sz w:val="56"/>
      <w:szCs w:val="56"/>
      <w:lang w:eastAsia="en-US"/>
    </w:rPr>
  </w:style>
  <w:style w:type="character" w:customStyle="1" w:styleId="UnresolvedMention1">
    <w:name w:val="Unresolved Mention1"/>
    <w:basedOn w:val="DefaultParagraphFont"/>
    <w:uiPriority w:val="99"/>
    <w:semiHidden/>
    <w:unhideWhenUsed/>
    <w:rsid w:val="006D01B3"/>
    <w:rPr>
      <w:color w:val="605E5C"/>
      <w:shd w:val="clear" w:color="auto" w:fill="E1DFDD"/>
    </w:rPr>
  </w:style>
  <w:style w:type="character" w:customStyle="1" w:styleId="UnresolvedMention2">
    <w:name w:val="Unresolved Mention2"/>
    <w:basedOn w:val="DefaultParagraphFont"/>
    <w:uiPriority w:val="99"/>
    <w:semiHidden/>
    <w:unhideWhenUsed/>
    <w:rsid w:val="0037703E"/>
    <w:rPr>
      <w:color w:val="605E5C"/>
      <w:shd w:val="clear" w:color="auto" w:fill="E1DFDD"/>
    </w:rPr>
  </w:style>
  <w:style w:type="paragraph" w:styleId="TOC4">
    <w:name w:val="toc 4"/>
    <w:basedOn w:val="Normal"/>
    <w:next w:val="Normal"/>
    <w:autoRedefine/>
    <w:uiPriority w:val="39"/>
    <w:unhideWhenUsed/>
    <w:rsid w:val="00AA0C7C"/>
    <w:pPr>
      <w:spacing w:after="100" w:line="259" w:lineRule="auto"/>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AA0C7C"/>
    <w:pPr>
      <w:spacing w:after="100" w:line="259" w:lineRule="auto"/>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AA0C7C"/>
    <w:pPr>
      <w:spacing w:after="100" w:line="259" w:lineRule="auto"/>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AA0C7C"/>
    <w:pPr>
      <w:spacing w:after="100" w:line="259" w:lineRule="auto"/>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AA0C7C"/>
    <w:pPr>
      <w:spacing w:after="100" w:line="259" w:lineRule="auto"/>
      <w:ind w:left="1540"/>
    </w:pPr>
    <w:rPr>
      <w:rFonts w:asciiTheme="minorHAnsi" w:eastAsiaTheme="minorEastAsia" w:hAnsiTheme="minorHAnsi"/>
      <w:lang w:eastAsia="en-AU"/>
    </w:rPr>
  </w:style>
  <w:style w:type="paragraph" w:styleId="TOC9">
    <w:name w:val="toc 9"/>
    <w:basedOn w:val="Normal"/>
    <w:next w:val="Normal"/>
    <w:autoRedefine/>
    <w:uiPriority w:val="39"/>
    <w:unhideWhenUsed/>
    <w:rsid w:val="00AA0C7C"/>
    <w:pPr>
      <w:spacing w:after="100" w:line="259" w:lineRule="auto"/>
      <w:ind w:left="1760"/>
    </w:pPr>
    <w:rPr>
      <w:rFonts w:asciiTheme="minorHAnsi" w:eastAsiaTheme="minorEastAsia" w:hAnsiTheme="minorHAnsi"/>
      <w:lang w:eastAsia="en-AU"/>
    </w:rPr>
  </w:style>
  <w:style w:type="character" w:customStyle="1" w:styleId="PreliminarycontentheadingChar">
    <w:name w:val="Preliminary content heading Char"/>
    <w:basedOn w:val="DefaultParagraphFont"/>
    <w:uiPriority w:val="28"/>
    <w:rsid w:val="00BE04AA"/>
    <w:rPr>
      <w:rFonts w:ascii="Calibri" w:eastAsia="Times New Roman" w:hAnsi="Calibri"/>
      <w:bCs/>
      <w:color w:val="000000"/>
      <w:sz w:val="56"/>
      <w:szCs w:val="28"/>
      <w:lang w:eastAsia="ja-JP"/>
    </w:rPr>
  </w:style>
  <w:style w:type="character" w:customStyle="1" w:styleId="UnresolvedMention3">
    <w:name w:val="Unresolved Mention3"/>
    <w:basedOn w:val="DefaultParagraphFont"/>
    <w:uiPriority w:val="99"/>
    <w:semiHidden/>
    <w:unhideWhenUsed/>
    <w:rsid w:val="00C17843"/>
    <w:rPr>
      <w:color w:val="605E5C"/>
      <w:shd w:val="clear" w:color="auto" w:fill="E1DFDD"/>
    </w:rPr>
  </w:style>
  <w:style w:type="character" w:styleId="UnresolvedMention">
    <w:name w:val="Unresolved Mention"/>
    <w:basedOn w:val="DefaultParagraphFont"/>
    <w:uiPriority w:val="99"/>
    <w:semiHidden/>
    <w:unhideWhenUsed/>
    <w:rsid w:val="00A33CCE"/>
    <w:rPr>
      <w:color w:val="605E5C"/>
      <w:shd w:val="clear" w:color="auto" w:fill="E1DFDD"/>
    </w:rPr>
  </w:style>
  <w:style w:type="paragraph" w:customStyle="1" w:styleId="msonormal0">
    <w:name w:val="msonormal"/>
    <w:basedOn w:val="Normal"/>
    <w:uiPriority w:val="99"/>
    <w:semiHidden/>
    <w:rsid w:val="005D5D19"/>
    <w:pPr>
      <w:spacing w:after="168" w:line="168" w:lineRule="atLeast"/>
      <w:jc w:val="both"/>
    </w:pPr>
    <w:rPr>
      <w:rFonts w:ascii="Times New Roman" w:hAnsi="Times New Roman"/>
      <w:sz w:val="13"/>
      <w:szCs w:val="13"/>
      <w:lang w:eastAsia="en-AU"/>
    </w:rPr>
  </w:style>
  <w:style w:type="character" w:customStyle="1" w:styleId="Heading8Char">
    <w:name w:val="Heading 8 Char"/>
    <w:basedOn w:val="DefaultParagraphFont"/>
    <w:link w:val="Heading8"/>
    <w:uiPriority w:val="9"/>
    <w:rsid w:val="00A714FF"/>
    <w:rPr>
      <w:rFonts w:asciiTheme="majorHAnsi" w:eastAsiaTheme="majorEastAsia" w:hAnsiTheme="majorHAnsi" w:cstheme="majorBidi"/>
      <w:color w:val="272727" w:themeColor="text1" w:themeTint="D8"/>
      <w:sz w:val="21"/>
      <w:szCs w:val="21"/>
      <w:lang w:eastAsia="en-US"/>
    </w:rPr>
  </w:style>
  <w:style w:type="paragraph" w:styleId="ListBullet4">
    <w:name w:val="List Bullet 4"/>
    <w:basedOn w:val="Normal"/>
    <w:uiPriority w:val="99"/>
    <w:unhideWhenUsed/>
    <w:rsid w:val="001551E6"/>
    <w:pPr>
      <w:numPr>
        <w:numId w:val="35"/>
      </w:numPr>
      <w:spacing w:before="120" w:after="0" w:line="240" w:lineRule="auto"/>
      <w:contextualSpacing/>
    </w:pPr>
    <w:rPr>
      <w:rFonts w:eastAsia="Calibri" w:cs="Times New Roman"/>
    </w:rPr>
  </w:style>
  <w:style w:type="numbering" w:customStyle="1" w:styleId="ListNumbers">
    <w:name w:val="ListNumbers"/>
    <w:uiPriority w:val="99"/>
    <w:rsid w:val="00EA6821"/>
    <w:pPr>
      <w:numPr>
        <w:numId w:val="39"/>
      </w:numPr>
    </w:pPr>
  </w:style>
  <w:style w:type="numbering" w:customStyle="1" w:styleId="heading40">
    <w:name w:val="heading4"/>
    <w:uiPriority w:val="99"/>
    <w:rsid w:val="00045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37169806">
      <w:bodyDiv w:val="1"/>
      <w:marLeft w:val="0"/>
      <w:marRight w:val="0"/>
      <w:marTop w:val="0"/>
      <w:marBottom w:val="0"/>
      <w:divBdr>
        <w:top w:val="none" w:sz="0" w:space="0" w:color="auto"/>
        <w:left w:val="none" w:sz="0" w:space="0" w:color="auto"/>
        <w:bottom w:val="none" w:sz="0" w:space="0" w:color="auto"/>
        <w:right w:val="none" w:sz="0" w:space="0" w:color="auto"/>
      </w:divBdr>
    </w:div>
    <w:div w:id="44641912">
      <w:bodyDiv w:val="1"/>
      <w:marLeft w:val="0"/>
      <w:marRight w:val="0"/>
      <w:marTop w:val="0"/>
      <w:marBottom w:val="0"/>
      <w:divBdr>
        <w:top w:val="none" w:sz="0" w:space="0" w:color="auto"/>
        <w:left w:val="none" w:sz="0" w:space="0" w:color="auto"/>
        <w:bottom w:val="none" w:sz="0" w:space="0" w:color="auto"/>
        <w:right w:val="none" w:sz="0" w:space="0" w:color="auto"/>
      </w:divBdr>
    </w:div>
    <w:div w:id="47724910">
      <w:bodyDiv w:val="1"/>
      <w:marLeft w:val="0"/>
      <w:marRight w:val="0"/>
      <w:marTop w:val="0"/>
      <w:marBottom w:val="0"/>
      <w:divBdr>
        <w:top w:val="none" w:sz="0" w:space="0" w:color="auto"/>
        <w:left w:val="none" w:sz="0" w:space="0" w:color="auto"/>
        <w:bottom w:val="none" w:sz="0" w:space="0" w:color="auto"/>
        <w:right w:val="none" w:sz="0" w:space="0" w:color="auto"/>
      </w:divBdr>
    </w:div>
    <w:div w:id="59718350">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23858">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06540">
      <w:bodyDiv w:val="1"/>
      <w:marLeft w:val="0"/>
      <w:marRight w:val="0"/>
      <w:marTop w:val="0"/>
      <w:marBottom w:val="0"/>
      <w:divBdr>
        <w:top w:val="none" w:sz="0" w:space="0" w:color="auto"/>
        <w:left w:val="none" w:sz="0" w:space="0" w:color="auto"/>
        <w:bottom w:val="none" w:sz="0" w:space="0" w:color="auto"/>
        <w:right w:val="none" w:sz="0" w:space="0" w:color="auto"/>
      </w:divBdr>
    </w:div>
    <w:div w:id="237525381">
      <w:bodyDiv w:val="1"/>
      <w:marLeft w:val="0"/>
      <w:marRight w:val="0"/>
      <w:marTop w:val="0"/>
      <w:marBottom w:val="0"/>
      <w:divBdr>
        <w:top w:val="none" w:sz="0" w:space="0" w:color="auto"/>
        <w:left w:val="none" w:sz="0" w:space="0" w:color="auto"/>
        <w:bottom w:val="none" w:sz="0" w:space="0" w:color="auto"/>
        <w:right w:val="none" w:sz="0" w:space="0" w:color="auto"/>
      </w:divBdr>
    </w:div>
    <w:div w:id="289288450">
      <w:bodyDiv w:val="1"/>
      <w:marLeft w:val="0"/>
      <w:marRight w:val="0"/>
      <w:marTop w:val="0"/>
      <w:marBottom w:val="0"/>
      <w:divBdr>
        <w:top w:val="none" w:sz="0" w:space="0" w:color="auto"/>
        <w:left w:val="none" w:sz="0" w:space="0" w:color="auto"/>
        <w:bottom w:val="none" w:sz="0" w:space="0" w:color="auto"/>
        <w:right w:val="none" w:sz="0" w:space="0" w:color="auto"/>
      </w:divBdr>
    </w:div>
    <w:div w:id="294063249">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805786">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1724404">
      <w:bodyDiv w:val="1"/>
      <w:marLeft w:val="0"/>
      <w:marRight w:val="0"/>
      <w:marTop w:val="0"/>
      <w:marBottom w:val="0"/>
      <w:divBdr>
        <w:top w:val="none" w:sz="0" w:space="0" w:color="auto"/>
        <w:left w:val="none" w:sz="0" w:space="0" w:color="auto"/>
        <w:bottom w:val="none" w:sz="0" w:space="0" w:color="auto"/>
        <w:right w:val="none" w:sz="0" w:space="0" w:color="auto"/>
      </w:divBdr>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3115125">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766692">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60024564">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1766386">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936984">
      <w:bodyDiv w:val="1"/>
      <w:marLeft w:val="0"/>
      <w:marRight w:val="0"/>
      <w:marTop w:val="0"/>
      <w:marBottom w:val="0"/>
      <w:divBdr>
        <w:top w:val="none" w:sz="0" w:space="0" w:color="auto"/>
        <w:left w:val="none" w:sz="0" w:space="0" w:color="auto"/>
        <w:bottom w:val="none" w:sz="0" w:space="0" w:color="auto"/>
        <w:right w:val="none" w:sz="0" w:space="0" w:color="auto"/>
      </w:divBdr>
    </w:div>
    <w:div w:id="641691804">
      <w:bodyDiv w:val="1"/>
      <w:marLeft w:val="0"/>
      <w:marRight w:val="0"/>
      <w:marTop w:val="0"/>
      <w:marBottom w:val="0"/>
      <w:divBdr>
        <w:top w:val="none" w:sz="0" w:space="0" w:color="auto"/>
        <w:left w:val="none" w:sz="0" w:space="0" w:color="auto"/>
        <w:bottom w:val="none" w:sz="0" w:space="0" w:color="auto"/>
        <w:right w:val="none" w:sz="0" w:space="0" w:color="auto"/>
      </w:divBdr>
    </w:div>
    <w:div w:id="674184131">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563961">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99419008">
      <w:bodyDiv w:val="1"/>
      <w:marLeft w:val="0"/>
      <w:marRight w:val="0"/>
      <w:marTop w:val="0"/>
      <w:marBottom w:val="0"/>
      <w:divBdr>
        <w:top w:val="none" w:sz="0" w:space="0" w:color="auto"/>
        <w:left w:val="none" w:sz="0" w:space="0" w:color="auto"/>
        <w:bottom w:val="none" w:sz="0" w:space="0" w:color="auto"/>
        <w:right w:val="none" w:sz="0" w:space="0" w:color="auto"/>
      </w:divBdr>
    </w:div>
    <w:div w:id="807551952">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150575">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67928406">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928451">
      <w:bodyDiv w:val="1"/>
      <w:marLeft w:val="0"/>
      <w:marRight w:val="0"/>
      <w:marTop w:val="0"/>
      <w:marBottom w:val="0"/>
      <w:divBdr>
        <w:top w:val="none" w:sz="0" w:space="0" w:color="auto"/>
        <w:left w:val="none" w:sz="0" w:space="0" w:color="auto"/>
        <w:bottom w:val="none" w:sz="0" w:space="0" w:color="auto"/>
        <w:right w:val="none" w:sz="0" w:space="0" w:color="auto"/>
      </w:divBdr>
    </w:div>
    <w:div w:id="109269937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140866">
      <w:bodyDiv w:val="1"/>
      <w:marLeft w:val="0"/>
      <w:marRight w:val="0"/>
      <w:marTop w:val="0"/>
      <w:marBottom w:val="0"/>
      <w:divBdr>
        <w:top w:val="none" w:sz="0" w:space="0" w:color="auto"/>
        <w:left w:val="none" w:sz="0" w:space="0" w:color="auto"/>
        <w:bottom w:val="none" w:sz="0" w:space="0" w:color="auto"/>
        <w:right w:val="none" w:sz="0" w:space="0" w:color="auto"/>
      </w:divBdr>
    </w:div>
    <w:div w:id="1123692347">
      <w:bodyDiv w:val="1"/>
      <w:marLeft w:val="0"/>
      <w:marRight w:val="0"/>
      <w:marTop w:val="0"/>
      <w:marBottom w:val="0"/>
      <w:divBdr>
        <w:top w:val="none" w:sz="0" w:space="0" w:color="auto"/>
        <w:left w:val="none" w:sz="0" w:space="0" w:color="auto"/>
        <w:bottom w:val="none" w:sz="0" w:space="0" w:color="auto"/>
        <w:right w:val="none" w:sz="0" w:space="0" w:color="auto"/>
      </w:divBdr>
    </w:div>
    <w:div w:id="1147942073">
      <w:bodyDiv w:val="1"/>
      <w:marLeft w:val="0"/>
      <w:marRight w:val="0"/>
      <w:marTop w:val="0"/>
      <w:marBottom w:val="0"/>
      <w:divBdr>
        <w:top w:val="none" w:sz="0" w:space="0" w:color="auto"/>
        <w:left w:val="none" w:sz="0" w:space="0" w:color="auto"/>
        <w:bottom w:val="none" w:sz="0" w:space="0" w:color="auto"/>
        <w:right w:val="none" w:sz="0" w:space="0" w:color="auto"/>
      </w:divBdr>
    </w:div>
    <w:div w:id="1160389014">
      <w:bodyDiv w:val="1"/>
      <w:marLeft w:val="0"/>
      <w:marRight w:val="0"/>
      <w:marTop w:val="0"/>
      <w:marBottom w:val="0"/>
      <w:divBdr>
        <w:top w:val="none" w:sz="0" w:space="0" w:color="auto"/>
        <w:left w:val="none" w:sz="0" w:space="0" w:color="auto"/>
        <w:bottom w:val="none" w:sz="0" w:space="0" w:color="auto"/>
        <w:right w:val="none" w:sz="0" w:space="0" w:color="auto"/>
      </w:divBdr>
    </w:div>
    <w:div w:id="1170028775">
      <w:bodyDiv w:val="1"/>
      <w:marLeft w:val="0"/>
      <w:marRight w:val="0"/>
      <w:marTop w:val="0"/>
      <w:marBottom w:val="0"/>
      <w:divBdr>
        <w:top w:val="none" w:sz="0" w:space="0" w:color="auto"/>
        <w:left w:val="none" w:sz="0" w:space="0" w:color="auto"/>
        <w:bottom w:val="none" w:sz="0" w:space="0" w:color="auto"/>
        <w:right w:val="none" w:sz="0" w:space="0" w:color="auto"/>
      </w:divBdr>
    </w:div>
    <w:div w:id="1255238120">
      <w:bodyDiv w:val="1"/>
      <w:marLeft w:val="0"/>
      <w:marRight w:val="0"/>
      <w:marTop w:val="0"/>
      <w:marBottom w:val="0"/>
      <w:divBdr>
        <w:top w:val="none" w:sz="0" w:space="0" w:color="auto"/>
        <w:left w:val="none" w:sz="0" w:space="0" w:color="auto"/>
        <w:bottom w:val="none" w:sz="0" w:space="0" w:color="auto"/>
        <w:right w:val="none" w:sz="0" w:space="0" w:color="auto"/>
      </w:divBdr>
    </w:div>
    <w:div w:id="125928867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66826280">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425399">
      <w:bodyDiv w:val="1"/>
      <w:marLeft w:val="0"/>
      <w:marRight w:val="0"/>
      <w:marTop w:val="0"/>
      <w:marBottom w:val="0"/>
      <w:divBdr>
        <w:top w:val="none" w:sz="0" w:space="0" w:color="auto"/>
        <w:left w:val="none" w:sz="0" w:space="0" w:color="auto"/>
        <w:bottom w:val="none" w:sz="0" w:space="0" w:color="auto"/>
        <w:right w:val="none" w:sz="0" w:space="0" w:color="auto"/>
      </w:divBdr>
    </w:div>
    <w:div w:id="1435830584">
      <w:bodyDiv w:val="1"/>
      <w:marLeft w:val="0"/>
      <w:marRight w:val="0"/>
      <w:marTop w:val="0"/>
      <w:marBottom w:val="0"/>
      <w:divBdr>
        <w:top w:val="none" w:sz="0" w:space="0" w:color="auto"/>
        <w:left w:val="none" w:sz="0" w:space="0" w:color="auto"/>
        <w:bottom w:val="none" w:sz="0" w:space="0" w:color="auto"/>
        <w:right w:val="none" w:sz="0" w:space="0" w:color="auto"/>
      </w:divBdr>
    </w:div>
    <w:div w:id="1457723246">
      <w:bodyDiv w:val="1"/>
      <w:marLeft w:val="0"/>
      <w:marRight w:val="0"/>
      <w:marTop w:val="0"/>
      <w:marBottom w:val="0"/>
      <w:divBdr>
        <w:top w:val="none" w:sz="0" w:space="0" w:color="auto"/>
        <w:left w:val="none" w:sz="0" w:space="0" w:color="auto"/>
        <w:bottom w:val="none" w:sz="0" w:space="0" w:color="auto"/>
        <w:right w:val="none" w:sz="0" w:space="0" w:color="auto"/>
      </w:divBdr>
    </w:div>
    <w:div w:id="1480270424">
      <w:bodyDiv w:val="1"/>
      <w:marLeft w:val="0"/>
      <w:marRight w:val="0"/>
      <w:marTop w:val="0"/>
      <w:marBottom w:val="0"/>
      <w:divBdr>
        <w:top w:val="none" w:sz="0" w:space="0" w:color="auto"/>
        <w:left w:val="none" w:sz="0" w:space="0" w:color="auto"/>
        <w:bottom w:val="none" w:sz="0" w:space="0" w:color="auto"/>
        <w:right w:val="none" w:sz="0" w:space="0" w:color="auto"/>
      </w:divBdr>
    </w:div>
    <w:div w:id="1496146599">
      <w:bodyDiv w:val="1"/>
      <w:marLeft w:val="0"/>
      <w:marRight w:val="0"/>
      <w:marTop w:val="0"/>
      <w:marBottom w:val="0"/>
      <w:divBdr>
        <w:top w:val="none" w:sz="0" w:space="0" w:color="auto"/>
        <w:left w:val="none" w:sz="0" w:space="0" w:color="auto"/>
        <w:bottom w:val="none" w:sz="0" w:space="0" w:color="auto"/>
        <w:right w:val="none" w:sz="0" w:space="0" w:color="auto"/>
      </w:divBdr>
    </w:div>
    <w:div w:id="1504397758">
      <w:bodyDiv w:val="1"/>
      <w:marLeft w:val="0"/>
      <w:marRight w:val="0"/>
      <w:marTop w:val="0"/>
      <w:marBottom w:val="0"/>
      <w:divBdr>
        <w:top w:val="none" w:sz="0" w:space="0" w:color="auto"/>
        <w:left w:val="none" w:sz="0" w:space="0" w:color="auto"/>
        <w:bottom w:val="none" w:sz="0" w:space="0" w:color="auto"/>
        <w:right w:val="none" w:sz="0" w:space="0" w:color="auto"/>
      </w:divBdr>
    </w:div>
    <w:div w:id="1514567031">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10434646">
      <w:bodyDiv w:val="1"/>
      <w:marLeft w:val="0"/>
      <w:marRight w:val="0"/>
      <w:marTop w:val="0"/>
      <w:marBottom w:val="0"/>
      <w:divBdr>
        <w:top w:val="none" w:sz="0" w:space="0" w:color="auto"/>
        <w:left w:val="none" w:sz="0" w:space="0" w:color="auto"/>
        <w:bottom w:val="none" w:sz="0" w:space="0" w:color="auto"/>
        <w:right w:val="none" w:sz="0" w:space="0" w:color="auto"/>
      </w:divBdr>
      <w:divsChild>
        <w:div w:id="296226806">
          <w:marLeft w:val="0"/>
          <w:marRight w:val="0"/>
          <w:marTop w:val="0"/>
          <w:marBottom w:val="0"/>
          <w:divBdr>
            <w:top w:val="none" w:sz="0" w:space="0" w:color="auto"/>
            <w:left w:val="none" w:sz="0" w:space="0" w:color="auto"/>
            <w:bottom w:val="none" w:sz="0" w:space="0" w:color="auto"/>
            <w:right w:val="none" w:sz="0" w:space="0" w:color="auto"/>
          </w:divBdr>
          <w:divsChild>
            <w:div w:id="84034942">
              <w:marLeft w:val="0"/>
              <w:marRight w:val="0"/>
              <w:marTop w:val="0"/>
              <w:marBottom w:val="0"/>
              <w:divBdr>
                <w:top w:val="none" w:sz="0" w:space="0" w:color="auto"/>
                <w:left w:val="none" w:sz="0" w:space="0" w:color="auto"/>
                <w:bottom w:val="none" w:sz="0" w:space="0" w:color="auto"/>
                <w:right w:val="none" w:sz="0" w:space="0" w:color="auto"/>
              </w:divBdr>
              <w:divsChild>
                <w:div w:id="1296907732">
                  <w:marLeft w:val="0"/>
                  <w:marRight w:val="0"/>
                  <w:marTop w:val="0"/>
                  <w:marBottom w:val="0"/>
                  <w:divBdr>
                    <w:top w:val="none" w:sz="0" w:space="0" w:color="auto"/>
                    <w:left w:val="none" w:sz="0" w:space="0" w:color="auto"/>
                    <w:bottom w:val="none" w:sz="0" w:space="0" w:color="auto"/>
                    <w:right w:val="none" w:sz="0" w:space="0" w:color="auto"/>
                  </w:divBdr>
                  <w:divsChild>
                    <w:div w:id="502399819">
                      <w:marLeft w:val="0"/>
                      <w:marRight w:val="0"/>
                      <w:marTop w:val="0"/>
                      <w:marBottom w:val="0"/>
                      <w:divBdr>
                        <w:top w:val="none" w:sz="0" w:space="0" w:color="auto"/>
                        <w:left w:val="none" w:sz="0" w:space="0" w:color="auto"/>
                        <w:bottom w:val="none" w:sz="0" w:space="0" w:color="auto"/>
                        <w:right w:val="none" w:sz="0" w:space="0" w:color="auto"/>
                      </w:divBdr>
                      <w:divsChild>
                        <w:div w:id="532303184">
                          <w:marLeft w:val="0"/>
                          <w:marRight w:val="0"/>
                          <w:marTop w:val="0"/>
                          <w:marBottom w:val="0"/>
                          <w:divBdr>
                            <w:top w:val="none" w:sz="0" w:space="0" w:color="auto"/>
                            <w:left w:val="none" w:sz="0" w:space="0" w:color="auto"/>
                            <w:bottom w:val="none" w:sz="0" w:space="0" w:color="auto"/>
                            <w:right w:val="none" w:sz="0" w:space="0" w:color="auto"/>
                          </w:divBdr>
                          <w:divsChild>
                            <w:div w:id="1067531813">
                              <w:marLeft w:val="0"/>
                              <w:marRight w:val="0"/>
                              <w:marTop w:val="0"/>
                              <w:marBottom w:val="0"/>
                              <w:divBdr>
                                <w:top w:val="none" w:sz="0" w:space="0" w:color="auto"/>
                                <w:left w:val="none" w:sz="0" w:space="0" w:color="auto"/>
                                <w:bottom w:val="none" w:sz="0" w:space="0" w:color="auto"/>
                                <w:right w:val="none" w:sz="0" w:space="0" w:color="auto"/>
                              </w:divBdr>
                              <w:divsChild>
                                <w:div w:id="1771119967">
                                  <w:marLeft w:val="0"/>
                                  <w:marRight w:val="0"/>
                                  <w:marTop w:val="0"/>
                                  <w:marBottom w:val="0"/>
                                  <w:divBdr>
                                    <w:top w:val="none" w:sz="0" w:space="0" w:color="auto"/>
                                    <w:left w:val="single" w:sz="6" w:space="11" w:color="C1C1C1"/>
                                    <w:bottom w:val="single" w:sz="6" w:space="11" w:color="C1C1C1"/>
                                    <w:right w:val="single" w:sz="6" w:space="11" w:color="C1C1C1"/>
                                  </w:divBdr>
                                </w:div>
                              </w:divsChild>
                            </w:div>
                          </w:divsChild>
                        </w:div>
                      </w:divsChild>
                    </w:div>
                  </w:divsChild>
                </w:div>
              </w:divsChild>
            </w:div>
          </w:divsChild>
        </w:div>
      </w:divsChild>
    </w:div>
    <w:div w:id="1644386753">
      <w:bodyDiv w:val="1"/>
      <w:marLeft w:val="0"/>
      <w:marRight w:val="0"/>
      <w:marTop w:val="0"/>
      <w:marBottom w:val="0"/>
      <w:divBdr>
        <w:top w:val="none" w:sz="0" w:space="0" w:color="auto"/>
        <w:left w:val="none" w:sz="0" w:space="0" w:color="auto"/>
        <w:bottom w:val="none" w:sz="0" w:space="0" w:color="auto"/>
        <w:right w:val="none" w:sz="0" w:space="0" w:color="auto"/>
      </w:divBdr>
    </w:div>
    <w:div w:id="1652321683">
      <w:bodyDiv w:val="1"/>
      <w:marLeft w:val="0"/>
      <w:marRight w:val="0"/>
      <w:marTop w:val="0"/>
      <w:marBottom w:val="0"/>
      <w:divBdr>
        <w:top w:val="none" w:sz="0" w:space="0" w:color="auto"/>
        <w:left w:val="none" w:sz="0" w:space="0" w:color="auto"/>
        <w:bottom w:val="none" w:sz="0" w:space="0" w:color="auto"/>
        <w:right w:val="none" w:sz="0" w:space="0" w:color="auto"/>
      </w:divBdr>
    </w:div>
    <w:div w:id="1666201721">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303159">
      <w:bodyDiv w:val="1"/>
      <w:marLeft w:val="0"/>
      <w:marRight w:val="0"/>
      <w:marTop w:val="0"/>
      <w:marBottom w:val="0"/>
      <w:divBdr>
        <w:top w:val="none" w:sz="0" w:space="0" w:color="auto"/>
        <w:left w:val="none" w:sz="0" w:space="0" w:color="auto"/>
        <w:bottom w:val="none" w:sz="0" w:space="0" w:color="auto"/>
        <w:right w:val="none" w:sz="0" w:space="0" w:color="auto"/>
      </w:divBdr>
    </w:div>
    <w:div w:id="1776242398">
      <w:bodyDiv w:val="1"/>
      <w:marLeft w:val="0"/>
      <w:marRight w:val="0"/>
      <w:marTop w:val="0"/>
      <w:marBottom w:val="0"/>
      <w:divBdr>
        <w:top w:val="none" w:sz="0" w:space="0" w:color="auto"/>
        <w:left w:val="none" w:sz="0" w:space="0" w:color="auto"/>
        <w:bottom w:val="none" w:sz="0" w:space="0" w:color="auto"/>
        <w:right w:val="none" w:sz="0" w:space="0" w:color="auto"/>
      </w:divBdr>
    </w:div>
    <w:div w:id="1831289448">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933490">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823563">
      <w:bodyDiv w:val="1"/>
      <w:marLeft w:val="0"/>
      <w:marRight w:val="0"/>
      <w:marTop w:val="0"/>
      <w:marBottom w:val="0"/>
      <w:divBdr>
        <w:top w:val="none" w:sz="0" w:space="0" w:color="auto"/>
        <w:left w:val="none" w:sz="0" w:space="0" w:color="auto"/>
        <w:bottom w:val="none" w:sz="0" w:space="0" w:color="auto"/>
        <w:right w:val="none" w:sz="0" w:space="0" w:color="auto"/>
      </w:divBdr>
    </w:div>
    <w:div w:id="1953777244">
      <w:bodyDiv w:val="1"/>
      <w:marLeft w:val="0"/>
      <w:marRight w:val="0"/>
      <w:marTop w:val="0"/>
      <w:marBottom w:val="0"/>
      <w:divBdr>
        <w:top w:val="none" w:sz="0" w:space="0" w:color="auto"/>
        <w:left w:val="none" w:sz="0" w:space="0" w:color="auto"/>
        <w:bottom w:val="none" w:sz="0" w:space="0" w:color="auto"/>
        <w:right w:val="none" w:sz="0" w:space="0" w:color="auto"/>
      </w:divBdr>
    </w:div>
    <w:div w:id="1966539658">
      <w:bodyDiv w:val="1"/>
      <w:marLeft w:val="0"/>
      <w:marRight w:val="0"/>
      <w:marTop w:val="0"/>
      <w:marBottom w:val="0"/>
      <w:divBdr>
        <w:top w:val="none" w:sz="0" w:space="0" w:color="auto"/>
        <w:left w:val="none" w:sz="0" w:space="0" w:color="auto"/>
        <w:bottom w:val="none" w:sz="0" w:space="0" w:color="auto"/>
        <w:right w:val="none" w:sz="0" w:space="0" w:color="auto"/>
      </w:divBdr>
    </w:div>
    <w:div w:id="1978144822">
      <w:bodyDiv w:val="1"/>
      <w:marLeft w:val="0"/>
      <w:marRight w:val="0"/>
      <w:marTop w:val="0"/>
      <w:marBottom w:val="0"/>
      <w:divBdr>
        <w:top w:val="none" w:sz="0" w:space="0" w:color="auto"/>
        <w:left w:val="none" w:sz="0" w:space="0" w:color="auto"/>
        <w:bottom w:val="none" w:sz="0" w:space="0" w:color="auto"/>
        <w:right w:val="none" w:sz="0" w:space="0" w:color="auto"/>
      </w:divBdr>
    </w:div>
    <w:div w:id="1994868293">
      <w:bodyDiv w:val="1"/>
      <w:marLeft w:val="0"/>
      <w:marRight w:val="0"/>
      <w:marTop w:val="0"/>
      <w:marBottom w:val="0"/>
      <w:divBdr>
        <w:top w:val="none" w:sz="0" w:space="0" w:color="auto"/>
        <w:left w:val="none" w:sz="0" w:space="0" w:color="auto"/>
        <w:bottom w:val="none" w:sz="0" w:space="0" w:color="auto"/>
        <w:right w:val="none" w:sz="0" w:space="0" w:color="auto"/>
      </w:divBdr>
    </w:div>
    <w:div w:id="2012946601">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2342442">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110762">
      <w:bodyDiv w:val="1"/>
      <w:marLeft w:val="0"/>
      <w:marRight w:val="0"/>
      <w:marTop w:val="0"/>
      <w:marBottom w:val="0"/>
      <w:divBdr>
        <w:top w:val="none" w:sz="0" w:space="0" w:color="auto"/>
        <w:left w:val="none" w:sz="0" w:space="0" w:color="auto"/>
        <w:bottom w:val="none" w:sz="0" w:space="0" w:color="auto"/>
        <w:right w:val="none" w:sz="0" w:space="0" w:color="auto"/>
      </w:divBdr>
    </w:div>
    <w:div w:id="2102601326">
      <w:bodyDiv w:val="1"/>
      <w:marLeft w:val="0"/>
      <w:marRight w:val="0"/>
      <w:marTop w:val="0"/>
      <w:marBottom w:val="0"/>
      <w:divBdr>
        <w:top w:val="none" w:sz="0" w:space="0" w:color="auto"/>
        <w:left w:val="none" w:sz="0" w:space="0" w:color="auto"/>
        <w:bottom w:val="none" w:sz="0" w:space="0" w:color="auto"/>
        <w:right w:val="none" w:sz="0" w:space="0" w:color="auto"/>
      </w:divBdr>
      <w:divsChild>
        <w:div w:id="2117631492">
          <w:marLeft w:val="0"/>
          <w:marRight w:val="0"/>
          <w:marTop w:val="0"/>
          <w:marBottom w:val="0"/>
          <w:divBdr>
            <w:top w:val="none" w:sz="0" w:space="0" w:color="auto"/>
            <w:left w:val="none" w:sz="0" w:space="0" w:color="auto"/>
            <w:bottom w:val="none" w:sz="0" w:space="0" w:color="auto"/>
            <w:right w:val="none" w:sz="0" w:space="0" w:color="auto"/>
          </w:divBdr>
          <w:divsChild>
            <w:div w:id="2066636733">
              <w:marLeft w:val="0"/>
              <w:marRight w:val="0"/>
              <w:marTop w:val="0"/>
              <w:marBottom w:val="0"/>
              <w:divBdr>
                <w:top w:val="none" w:sz="0" w:space="0" w:color="auto"/>
                <w:left w:val="none" w:sz="0" w:space="0" w:color="auto"/>
                <w:bottom w:val="none" w:sz="0" w:space="0" w:color="auto"/>
                <w:right w:val="none" w:sz="0" w:space="0" w:color="auto"/>
              </w:divBdr>
              <w:divsChild>
                <w:div w:id="1055424000">
                  <w:marLeft w:val="0"/>
                  <w:marRight w:val="0"/>
                  <w:marTop w:val="0"/>
                  <w:marBottom w:val="0"/>
                  <w:divBdr>
                    <w:top w:val="none" w:sz="0" w:space="0" w:color="auto"/>
                    <w:left w:val="none" w:sz="0" w:space="0" w:color="auto"/>
                    <w:bottom w:val="none" w:sz="0" w:space="0" w:color="auto"/>
                    <w:right w:val="none" w:sz="0" w:space="0" w:color="auto"/>
                  </w:divBdr>
                  <w:divsChild>
                    <w:div w:id="733285358">
                      <w:marLeft w:val="0"/>
                      <w:marRight w:val="0"/>
                      <w:marTop w:val="0"/>
                      <w:marBottom w:val="0"/>
                      <w:divBdr>
                        <w:top w:val="none" w:sz="0" w:space="0" w:color="auto"/>
                        <w:left w:val="none" w:sz="0" w:space="0" w:color="auto"/>
                        <w:bottom w:val="none" w:sz="0" w:space="0" w:color="auto"/>
                        <w:right w:val="none" w:sz="0" w:space="0" w:color="auto"/>
                      </w:divBdr>
                      <w:divsChild>
                        <w:div w:id="152374851">
                          <w:marLeft w:val="0"/>
                          <w:marRight w:val="0"/>
                          <w:marTop w:val="0"/>
                          <w:marBottom w:val="0"/>
                          <w:divBdr>
                            <w:top w:val="none" w:sz="0" w:space="0" w:color="auto"/>
                            <w:left w:val="none" w:sz="0" w:space="0" w:color="auto"/>
                            <w:bottom w:val="none" w:sz="0" w:space="0" w:color="auto"/>
                            <w:right w:val="none" w:sz="0" w:space="0" w:color="auto"/>
                          </w:divBdr>
                          <w:divsChild>
                            <w:div w:id="1249580861">
                              <w:marLeft w:val="0"/>
                              <w:marRight w:val="0"/>
                              <w:marTop w:val="0"/>
                              <w:marBottom w:val="0"/>
                              <w:divBdr>
                                <w:top w:val="none" w:sz="0" w:space="0" w:color="auto"/>
                                <w:left w:val="none" w:sz="0" w:space="0" w:color="auto"/>
                                <w:bottom w:val="none" w:sz="0" w:space="0" w:color="auto"/>
                                <w:right w:val="none" w:sz="0" w:space="0" w:color="auto"/>
                              </w:divBdr>
                              <w:divsChild>
                                <w:div w:id="598028914">
                                  <w:marLeft w:val="0"/>
                                  <w:marRight w:val="0"/>
                                  <w:marTop w:val="0"/>
                                  <w:marBottom w:val="0"/>
                                  <w:divBdr>
                                    <w:top w:val="none" w:sz="0" w:space="0" w:color="auto"/>
                                    <w:left w:val="single" w:sz="6" w:space="11" w:color="C1C1C1"/>
                                    <w:bottom w:val="single" w:sz="6" w:space="11" w:color="C1C1C1"/>
                                    <w:right w:val="single" w:sz="6" w:space="11" w:color="C1C1C1"/>
                                  </w:divBdr>
                                </w:div>
                              </w:divsChild>
                            </w:div>
                          </w:divsChild>
                        </w:div>
                      </w:divsChild>
                    </w:div>
                  </w:divsChild>
                </w:div>
              </w:divsChild>
            </w:div>
          </w:divsChild>
        </w:div>
      </w:divsChild>
    </w:div>
    <w:div w:id="211605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agriculture.gov.au/" TargetMode="External"/><Relationship Id="rId26" Type="http://schemas.openxmlformats.org/officeDocument/2006/relationships/footer" Target="footer3.xml"/><Relationship Id="rId39" Type="http://schemas.openxmlformats.org/officeDocument/2006/relationships/hyperlink" Target="https://www.legislation.gov.au/Details/F2016L00756" TargetMode="External"/><Relationship Id="rId21" Type="http://schemas.openxmlformats.org/officeDocument/2006/relationships/header" Target="header3.xml"/><Relationship Id="rId34" Type="http://schemas.openxmlformats.org/officeDocument/2006/relationships/hyperlink" Target="https://www.agriculture.gov.au/biosecurity/risk-analysis/guidelines" TargetMode="External"/><Relationship Id="rId42" Type="http://schemas.openxmlformats.org/officeDocument/2006/relationships/hyperlink" Target="https://www.legislation.gov.au/Details/F2015L00079" TargetMode="External"/><Relationship Id="rId47" Type="http://schemas.openxmlformats.org/officeDocument/2006/relationships/hyperlink" Target="http://www.awe.gov.au/biosecurity-trade/policy/risk-analysis/animal/live-sturgeon-for-aquaculture" TargetMode="External"/><Relationship Id="rId50" Type="http://schemas.openxmlformats.org/officeDocument/2006/relationships/hyperlink" Target="https://www.agriculture.gov.au/biosecurity/risk-analysis/conducting" TargetMode="External"/><Relationship Id="rId55" Type="http://schemas.openxmlformats.org/officeDocument/2006/relationships/header" Target="header1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29" Type="http://schemas.openxmlformats.org/officeDocument/2006/relationships/hyperlink" Target="https://www.agriculture.gov.au/biosecurity/risk-analysis/guidelines" TargetMode="External"/><Relationship Id="rId41" Type="http://schemas.openxmlformats.org/officeDocument/2006/relationships/hyperlink" Target="https://www.legislation.gov.au/Series/C2004A00485" TargetMode="External"/><Relationship Id="rId54" Type="http://schemas.openxmlformats.org/officeDocument/2006/relationships/hyperlink" Target="https://www.agriculture.gov.au/animal/aquatic/reporting/reportable-disease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5.xml"/><Relationship Id="rId32" Type="http://schemas.openxmlformats.org/officeDocument/2006/relationships/footer" Target="footer4.xml"/><Relationship Id="rId37" Type="http://schemas.openxmlformats.org/officeDocument/2006/relationships/hyperlink" Target="https://www.agriculture.gov.au/biosecurity/risk-analysis/guidelines" TargetMode="External"/><Relationship Id="rId40" Type="http://schemas.openxmlformats.org/officeDocument/2006/relationships/hyperlink" Target="https://www.awe.gov.au/biosecurity-trade/policy/risk-analysis/conducting/scientific-advisory-group" TargetMode="External"/><Relationship Id="rId45" Type="http://schemas.openxmlformats.org/officeDocument/2006/relationships/hyperlink" Target="https://www.agriculture.gov.au/" TargetMode="External"/><Relationship Id="rId53" Type="http://schemas.openxmlformats.org/officeDocument/2006/relationships/header" Target="header13.xml"/><Relationship Id="rId58" Type="http://schemas.openxmlformats.org/officeDocument/2006/relationships/hyperlink" Target="https://www.fishbase.se/Nomenclature/FamilySearchList.php?" TargetMode="External"/><Relationship Id="rId5" Type="http://schemas.openxmlformats.org/officeDocument/2006/relationships/numbering" Target="numbering.xml"/><Relationship Id="rId15" Type="http://schemas.openxmlformats.org/officeDocument/2006/relationships/hyperlink" Target="mailto:copyright@awe.gov.au" TargetMode="External"/><Relationship Id="rId23" Type="http://schemas.openxmlformats.org/officeDocument/2006/relationships/header" Target="header4.xml"/><Relationship Id="rId28" Type="http://schemas.openxmlformats.org/officeDocument/2006/relationships/hyperlink" Target="https://www.agriculture.gov.au/biosecurity/risk-analysis/guidelines" TargetMode="External"/><Relationship Id="rId36" Type="http://schemas.openxmlformats.org/officeDocument/2006/relationships/hyperlink" Target="https://www.legislation.gov.au/Details/F2016L00756" TargetMode="External"/><Relationship Id="rId49" Type="http://schemas.openxmlformats.org/officeDocument/2006/relationships/hyperlink" Target="https://subscribe.agriculture.gov.au/subscribe" TargetMode="External"/><Relationship Id="rId57" Type="http://schemas.openxmlformats.org/officeDocument/2006/relationships/header" Target="header16.xm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griculture.gov.au/biosecurity/risk-analysis/memos" TargetMode="External"/><Relationship Id="rId31" Type="http://schemas.openxmlformats.org/officeDocument/2006/relationships/header" Target="header9.xml"/><Relationship Id="rId44" Type="http://schemas.openxmlformats.org/officeDocument/2006/relationships/hyperlink" Target="https://www.agriculture.gov.au/import/online-services/bicon" TargetMode="External"/><Relationship Id="rId52" Type="http://schemas.openxmlformats.org/officeDocument/2006/relationships/header" Target="header12.xml"/><Relationship Id="rId60" Type="http://schemas.openxmlformats.org/officeDocument/2006/relationships/hyperlink" Target="https://www.oie.int/en/what-we-do/standards/codes-and-manuals/aquatic-manual-online-acces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legalcode" TargetMode="External"/><Relationship Id="rId22" Type="http://schemas.openxmlformats.org/officeDocument/2006/relationships/footer" Target="footer2.xm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hyperlink" Target="https://www.legislation.gov.au/Series/C2015A00061" TargetMode="External"/><Relationship Id="rId43" Type="http://schemas.openxmlformats.org/officeDocument/2006/relationships/hyperlink" Target="https://www.awe.gov.au/biosecurity-trade/wildlife-trade/live-import-list" TargetMode="External"/><Relationship Id="rId48" Type="http://schemas.openxmlformats.org/officeDocument/2006/relationships/hyperlink" Target="https://www.agriculture.gov.au/biosecurity/risk-analysis/stakeholder" TargetMode="External"/><Relationship Id="rId56" Type="http://schemas.openxmlformats.org/officeDocument/2006/relationships/header" Target="header15.xml"/><Relationship Id="rId8" Type="http://schemas.openxmlformats.org/officeDocument/2006/relationships/webSettings" Target="webSettings.xml"/><Relationship Id="rId51" Type="http://schemas.openxmlformats.org/officeDocument/2006/relationships/header" Target="header1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daff.gov.au" TargetMode="Externa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hyperlink" Target="https://www.legislation.gov.au/Series/C2015A00061" TargetMode="External"/><Relationship Id="rId46" Type="http://schemas.openxmlformats.org/officeDocument/2006/relationships/hyperlink" Target="https://www.fishbase.se/Summary/FamilySummary.php?ID=32" TargetMode="External"/><Relationship Id="rId59" Type="http://schemas.openxmlformats.org/officeDocument/2006/relationships/hyperlink" Target="https://www.oie.int/en/what-we-do/standards/codes-and-manuals/aquatic-code-online-acce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lcf76f155ced4ddcb4097134ff3c332f xmlns="ac7ce04e-ea5d-4d46-bab0-39b1fa6a6f36">
      <Terms xmlns="http://schemas.microsoft.com/office/infopath/2007/PartnerControls"/>
    </lcf76f155ced4ddcb4097134ff3c332f>
    <Embargoed xmlns="ac7ce04e-ea5d-4d46-bab0-39b1fa6a6f36">false</Embargoed>
    <TaxCatchAll xmlns="425a5c30-4c2f-474f-aa2f-443e46b3d18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85D91D-7AE8-4ED8-AA86-155DA9676E09}">
  <ds:schemaRefs>
    <ds:schemaRef ds:uri="http://schemas.openxmlformats.org/officeDocument/2006/bibliography"/>
  </ds:schemaRefs>
</ds:datastoreItem>
</file>

<file path=customXml/itemProps2.xml><?xml version="1.0" encoding="utf-8"?>
<ds:datastoreItem xmlns:ds="http://schemas.openxmlformats.org/officeDocument/2006/customXml" ds:itemID="{0C02795B-685C-4D21-BE04-D33C6D5CE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D323EF-822C-4E4A-9DA5-304476EA7B2B}">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425a5c30-4c2f-474f-aa2f-443e46b3d189"/>
    <ds:schemaRef ds:uri="ac7ce04e-ea5d-4d46-bab0-39b1fa6a6f36"/>
    <ds:schemaRef ds:uri="http://www.w3.org/XML/1998/namespace"/>
    <ds:schemaRef ds:uri="http://purl.org/dc/dcmitype/"/>
  </ds:schemaRefs>
</ds:datastoreItem>
</file>

<file path=customXml/itemProps4.xml><?xml version="1.0" encoding="utf-8"?>
<ds:datastoreItem xmlns:ds="http://schemas.openxmlformats.org/officeDocument/2006/customXml" ds:itemID="{FDAFF9F2-B553-40B8-AE51-8E46304031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12007</Words>
  <Characters>68441</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Issues Paper for the Import of live sturgeon for aquaculture</vt:lpstr>
    </vt:vector>
  </TitlesOfParts>
  <Company/>
  <LinksUpToDate>false</LinksUpToDate>
  <CharactersWithSpaces>80288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Issues Paper for the Import of live sturgeon for aquaculture</dc:title>
  <dc:subject/>
  <dc:creator>Department of Agriculture, Water and the Environment</dc:creator>
  <cp:keywords/>
  <dc:description/>
  <cp:lastModifiedBy>Lien Nguyen</cp:lastModifiedBy>
  <cp:revision>4</cp:revision>
  <cp:lastPrinted>2022-06-20T04:26:00Z</cp:lastPrinted>
  <dcterms:created xsi:type="dcterms:W3CDTF">2022-06-20T04:28:00Z</dcterms:created>
  <dcterms:modified xsi:type="dcterms:W3CDTF">2022-06-20T06:20:00Z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0x010100B8E9E6C2E4902C4F9B65D39A21FC4161</vt:lpwstr>
  </property>
  <property fmtid="{D5CDD505-2E9C-101B-9397-08002B2CF9AE}" pid="3" name="MediaServiceImageTags">
    <vt:lpwstr/>
  </property>
</Properties>
</file>