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8E7C" w14:textId="6D78BE73" w:rsidR="00161828" w:rsidRDefault="00161828"/>
    <w:p w14:paraId="4C2F4128" w14:textId="54CD358F" w:rsidR="007041FF" w:rsidRPr="00064B00" w:rsidRDefault="00064B00" w:rsidP="00375652">
      <w:pPr>
        <w:pStyle w:val="Heading1"/>
      </w:pPr>
      <w:r w:rsidRPr="00064B00">
        <w:t>S</w:t>
      </w:r>
      <w:r>
        <w:t>EA</w:t>
      </w:r>
      <w:r w:rsidRPr="00064B00">
        <w:t xml:space="preserve"> </w:t>
      </w:r>
      <w:r>
        <w:t xml:space="preserve">CONTAINER </w:t>
      </w:r>
      <w:r w:rsidRPr="00375652">
        <w:t>MEASURES</w:t>
      </w:r>
      <w:r>
        <w:t xml:space="preserve"> FOR KHAPRA BEETLE</w:t>
      </w:r>
    </w:p>
    <w:p w14:paraId="311194E5" w14:textId="2DC83E03" w:rsidR="00064B00" w:rsidRDefault="00E01479" w:rsidP="00064B00">
      <w:pPr>
        <w:ind w:left="0" w:firstLine="0"/>
      </w:pPr>
      <w:r>
        <w:t>M</w:t>
      </w:r>
      <w:r w:rsidR="00064B00" w:rsidRPr="00064B00">
        <w:t>andatory offshore treatment applies to FCL/FCX* containers where:</w:t>
      </w:r>
    </w:p>
    <w:p w14:paraId="12D248F7" w14:textId="65731FE0" w:rsidR="007041FF" w:rsidRPr="007041FF" w:rsidRDefault="00BE18D8" w:rsidP="007041FF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hyperlink r:id="rId10" w:anchor="list-of-highrisk-plant-products" w:history="1">
        <w:r w:rsidR="007041FF" w:rsidRPr="00BE18D8">
          <w:rPr>
            <w:rStyle w:val="Hyperlink"/>
          </w:rPr>
          <w:t>high-risk plant products</w:t>
        </w:r>
      </w:hyperlink>
      <w:r w:rsidR="007041FF" w:rsidRPr="08C06B4F">
        <w:rPr>
          <w:rStyle w:val="jsgrdq"/>
          <w:color w:val="000000" w:themeColor="text1"/>
        </w:rPr>
        <w:t xml:space="preserve"> are packed into the sea container in a </w:t>
      </w:r>
      <w:hyperlink r:id="rId11" w:anchor="list-of-khapra-beetle-target-risk-countries" w:history="1">
        <w:r w:rsidR="007041FF" w:rsidRPr="00BE18D8">
          <w:rPr>
            <w:rStyle w:val="Hyperlink"/>
          </w:rPr>
          <w:t>khapra beetle target risk country</w:t>
        </w:r>
      </w:hyperlink>
      <w:r w:rsidR="007041FF" w:rsidRPr="08C06B4F">
        <w:rPr>
          <w:rStyle w:val="jsgrdq"/>
          <w:color w:val="000000" w:themeColor="text1"/>
        </w:rPr>
        <w:t xml:space="preserve"> </w:t>
      </w:r>
    </w:p>
    <w:p w14:paraId="0CF879FA" w14:textId="36ED945D" w:rsidR="007041FF" w:rsidRPr="008B0F07" w:rsidRDefault="007041FF" w:rsidP="007041FF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r w:rsidRPr="08C06B4F">
        <w:rPr>
          <w:rStyle w:val="jsgrdq"/>
          <w:color w:val="000000" w:themeColor="text1"/>
        </w:rPr>
        <w:t xml:space="preserve">other goods are packed into the sea container in a </w:t>
      </w:r>
      <w:r w:rsidRPr="00BE18D8">
        <w:t>khapra beetle target risk country</w:t>
      </w:r>
      <w:r w:rsidRPr="08C06B4F">
        <w:rPr>
          <w:rStyle w:val="jsgrdq"/>
          <w:color w:val="000000" w:themeColor="text1"/>
        </w:rPr>
        <w:t xml:space="preserve"> and </w:t>
      </w:r>
      <w:r w:rsidR="00BB7A7B" w:rsidRPr="08C06B4F">
        <w:rPr>
          <w:rStyle w:val="jsgrdq"/>
          <w:color w:val="000000" w:themeColor="text1"/>
        </w:rPr>
        <w:t>will be unpacked</w:t>
      </w:r>
      <w:r w:rsidR="004077E1" w:rsidRPr="08C06B4F">
        <w:rPr>
          <w:rStyle w:val="jsgrdq"/>
          <w:color w:val="000000" w:themeColor="text1"/>
        </w:rPr>
        <w:t xml:space="preserve"> in a</w:t>
      </w:r>
      <w:r w:rsidRPr="08C06B4F">
        <w:rPr>
          <w:rStyle w:val="jsgrdq"/>
          <w:color w:val="000000" w:themeColor="text1"/>
        </w:rPr>
        <w:t xml:space="preserve"> </w:t>
      </w:r>
      <w:hyperlink r:id="rId12" w:anchor="measures-for-sea-containers-unpacked-in-a-rural-khapra-risk-postcode" w:history="1">
        <w:r w:rsidR="00E01479" w:rsidRPr="00BE18D8">
          <w:rPr>
            <w:rStyle w:val="Hyperlink"/>
          </w:rPr>
          <w:t>rural khapra risk area</w:t>
        </w:r>
      </w:hyperlink>
      <w:r w:rsidR="00E01479">
        <w:t xml:space="preserve"> of Australia.</w:t>
      </w:r>
    </w:p>
    <w:p w14:paraId="187A328C" w14:textId="6DD2149E" w:rsidR="00064B00" w:rsidRPr="007041FF" w:rsidRDefault="00064B00" w:rsidP="00064B00">
      <w:pPr>
        <w:ind w:left="0" w:firstLine="0"/>
        <w:rPr>
          <w:rStyle w:val="jsgrdq"/>
        </w:rPr>
      </w:pPr>
      <w:r w:rsidRPr="00064B00">
        <w:rPr>
          <w:rStyle w:val="jsgrdq"/>
        </w:rPr>
        <w:t xml:space="preserve">We use information from the Bill of Lading to determine if the container was </w:t>
      </w:r>
      <w:r w:rsidRPr="003975C9">
        <w:rPr>
          <w:rStyle w:val="jsgrdq"/>
          <w:b/>
          <w:bCs/>
        </w:rPr>
        <w:t>packed</w:t>
      </w:r>
      <w:r w:rsidRPr="00064B00">
        <w:rPr>
          <w:rStyle w:val="jsgrdq"/>
        </w:rPr>
        <w:t xml:space="preserve"> in one of these countries, as detailed in the flowchart below.</w:t>
      </w:r>
      <w:r>
        <w:rPr>
          <w:rStyle w:val="jsgrdq"/>
        </w:rPr>
        <w:t xml:space="preserve"> </w:t>
      </w:r>
      <w:r w:rsidRPr="00064B00">
        <w:rPr>
          <w:rStyle w:val="jsgrdq"/>
        </w:rPr>
        <w:t>Full details are outlined in the BICON case 'khapra beetle sea container'.</w:t>
      </w:r>
    </w:p>
    <w:p w14:paraId="400FFBFC" w14:textId="00A40C34" w:rsidR="007041FF" w:rsidRPr="007041FF" w:rsidRDefault="00064B00" w:rsidP="007041FF">
      <w:pPr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Start here</w:t>
      </w:r>
    </w:p>
    <w:p w14:paraId="495EBB92" w14:textId="7AC95097" w:rsidR="00064B00" w:rsidRDefault="00064B00" w:rsidP="00225F61">
      <w:pPr>
        <w:shd w:val="clear" w:color="auto" w:fill="FFFFFF"/>
        <w:spacing w:before="100" w:beforeAutospacing="1"/>
        <w:ind w:left="0" w:firstLine="0"/>
        <w:rPr>
          <w:rStyle w:val="jsgrdq"/>
          <w:color w:val="000000"/>
        </w:rPr>
      </w:pPr>
      <w:r w:rsidRPr="00064B00">
        <w:rPr>
          <w:rStyle w:val="jsgrdq"/>
          <w:color w:val="000000"/>
        </w:rPr>
        <w:t>Has an FCL/FCX*</w:t>
      </w:r>
      <w:r w:rsidR="00DB11CC">
        <w:rPr>
          <w:rStyle w:val="jsgrdq"/>
          <w:color w:val="000000"/>
        </w:rPr>
        <w:t>*</w:t>
      </w:r>
      <w:r w:rsidRPr="00064B00">
        <w:rPr>
          <w:rStyle w:val="jsgrdq"/>
          <w:color w:val="000000"/>
        </w:rPr>
        <w:t xml:space="preserve"> container been packed with:</w:t>
      </w:r>
    </w:p>
    <w:p w14:paraId="57997D2B" w14:textId="5BC65EDF" w:rsidR="00064B00" w:rsidRPr="00064B00" w:rsidRDefault="00064B00" w:rsidP="00225F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Style w:val="jsgrdq"/>
          <w:color w:val="000000"/>
        </w:rPr>
      </w:pPr>
      <w:r w:rsidRPr="00064B00">
        <w:rPr>
          <w:rStyle w:val="jsgrdq"/>
          <w:color w:val="000000"/>
        </w:rPr>
        <w:t xml:space="preserve">high-risk plant products </w:t>
      </w:r>
      <w:r>
        <w:rPr>
          <w:rStyle w:val="jsgrdq"/>
          <w:color w:val="000000"/>
        </w:rPr>
        <w:t>OR</w:t>
      </w:r>
    </w:p>
    <w:p w14:paraId="7C0F22CC" w14:textId="6071C592" w:rsidR="00064B00" w:rsidRPr="00064B00" w:rsidRDefault="00064B00" w:rsidP="00E0147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Style w:val="jsgrdq"/>
          <w:color w:val="000000"/>
        </w:rPr>
      </w:pPr>
      <w:r w:rsidRPr="00064B00">
        <w:rPr>
          <w:rStyle w:val="jsgrdq"/>
          <w:color w:val="000000"/>
        </w:rPr>
        <w:t xml:space="preserve">any other products </w:t>
      </w:r>
      <w:r w:rsidR="00E01479">
        <w:rPr>
          <w:rStyle w:val="jsgrdq"/>
          <w:color w:val="000000"/>
        </w:rPr>
        <w:t>and</w:t>
      </w:r>
      <w:r w:rsidRPr="00064B00">
        <w:rPr>
          <w:rStyle w:val="jsgrdq"/>
          <w:color w:val="000000"/>
        </w:rPr>
        <w:t xml:space="preserve"> destined to </w:t>
      </w:r>
      <w:r w:rsidR="008B6988">
        <w:rPr>
          <w:rStyle w:val="jsgrdq"/>
          <w:color w:val="000000"/>
        </w:rPr>
        <w:t xml:space="preserve">a </w:t>
      </w:r>
      <w:r w:rsidRPr="00BE18D8">
        <w:t xml:space="preserve">rural </w:t>
      </w:r>
      <w:r w:rsidR="00E01479" w:rsidRPr="00BE18D8">
        <w:t>khapra risk area</w:t>
      </w:r>
      <w:r w:rsidR="00E01479">
        <w:rPr>
          <w:rStyle w:val="jsgrdq"/>
          <w:color w:val="000000"/>
        </w:rPr>
        <w:t xml:space="preserve"> of Australia?</w:t>
      </w:r>
    </w:p>
    <w:p w14:paraId="11B1F724" w14:textId="18A7892A" w:rsidR="00DB13A2" w:rsidRDefault="00DB13A2" w:rsidP="001048D5">
      <w:pPr>
        <w:shd w:val="clear" w:color="auto" w:fill="FFFFFF"/>
        <w:spacing w:before="100" w:beforeAutospacing="1"/>
        <w:ind w:left="0" w:firstLine="0"/>
        <w:rPr>
          <w:rStyle w:val="jsgrdq"/>
          <w:color w:val="000000"/>
        </w:rPr>
      </w:pPr>
      <w:r>
        <w:rPr>
          <w:rStyle w:val="jsgrdq"/>
          <w:color w:val="000000"/>
        </w:rPr>
        <w:t xml:space="preserve">If </w:t>
      </w:r>
      <w:r w:rsidR="00064B00">
        <w:rPr>
          <w:rStyle w:val="jsgrdq"/>
          <w:color w:val="000000"/>
        </w:rPr>
        <w:t>no</w:t>
      </w:r>
      <w:r>
        <w:rPr>
          <w:rStyle w:val="jsgrdq"/>
          <w:color w:val="000000"/>
        </w:rPr>
        <w:t xml:space="preserve">, </w:t>
      </w:r>
      <w:r w:rsidR="00E01479">
        <w:rPr>
          <w:rStyle w:val="jsgrdq"/>
          <w:color w:val="000000"/>
        </w:rPr>
        <w:t>khapra beetle sea container</w:t>
      </w:r>
      <w:r w:rsidR="00064B00">
        <w:rPr>
          <w:rStyle w:val="jsgrdq"/>
          <w:color w:val="000000"/>
        </w:rPr>
        <w:t xml:space="preserve"> measures don’t apply. </w:t>
      </w:r>
    </w:p>
    <w:p w14:paraId="2CDE1095" w14:textId="69653949" w:rsidR="00064B00" w:rsidRDefault="00064B00" w:rsidP="00225F61">
      <w:pPr>
        <w:pStyle w:val="ListParagraph"/>
        <w:numPr>
          <w:ilvl w:val="0"/>
          <w:numId w:val="10"/>
        </w:numPr>
        <w:shd w:val="clear" w:color="auto" w:fill="FFFFFF"/>
        <w:ind w:left="714" w:hanging="357"/>
      </w:pPr>
      <w:r>
        <w:t xml:space="preserve">Treatment of container is </w:t>
      </w:r>
      <w:r>
        <w:rPr>
          <w:b/>
          <w:bCs/>
        </w:rPr>
        <w:t xml:space="preserve">not </w:t>
      </w:r>
      <w:r>
        <w:t xml:space="preserve">required. </w:t>
      </w:r>
    </w:p>
    <w:p w14:paraId="6B5394B6" w14:textId="7B437AB5" w:rsidR="00064B00" w:rsidRDefault="00064B00" w:rsidP="00064B0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r>
        <w:t xml:space="preserve">Standard import conditions apply (refer to BICON). </w:t>
      </w:r>
    </w:p>
    <w:p w14:paraId="06162620" w14:textId="5F6B846C" w:rsidR="00064B00" w:rsidRDefault="00064B00" w:rsidP="00064B00">
      <w:pPr>
        <w:shd w:val="clear" w:color="auto" w:fill="FFFFFF"/>
        <w:spacing w:before="100" w:beforeAutospacing="1" w:after="100" w:afterAutospacing="1"/>
        <w:ind w:left="0" w:firstLine="0"/>
      </w:pPr>
      <w:r>
        <w:t>If yes, what is the port of loading country (as listed on the Bill of Lading)?</w:t>
      </w:r>
    </w:p>
    <w:p w14:paraId="3AC40577" w14:textId="70135144" w:rsidR="00064B00" w:rsidRDefault="00064B00" w:rsidP="00064B0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 xml:space="preserve">The port of loading country is a khapra beetle target risk country </w:t>
      </w:r>
    </w:p>
    <w:p w14:paraId="15D56F5E" w14:textId="18DE4748" w:rsidR="00B03246" w:rsidRDefault="00B03246" w:rsidP="00B03246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/>
      </w:pPr>
      <w:r>
        <w:t>What country is the supplier/exporter/consignor/shipper from (as listed on the Bill of Lading)?</w:t>
      </w:r>
    </w:p>
    <w:p w14:paraId="226153BA" w14:textId="5C8377AE" w:rsidR="00B03246" w:rsidRDefault="00B03246" w:rsidP="00B03246">
      <w:pPr>
        <w:pStyle w:val="ListParagraph"/>
        <w:numPr>
          <w:ilvl w:val="2"/>
          <w:numId w:val="11"/>
        </w:numPr>
        <w:shd w:val="clear" w:color="auto" w:fill="FFFFFF"/>
        <w:spacing w:before="100" w:beforeAutospacing="1" w:after="100" w:afterAutospacing="1"/>
      </w:pPr>
      <w:r>
        <w:t xml:space="preserve">If a khapra beetle target risk country, </w:t>
      </w:r>
      <w:r w:rsidR="00E01479">
        <w:t>khapra beetle sea</w:t>
      </w:r>
      <w:r>
        <w:t xml:space="preserve"> measures apply:</w:t>
      </w:r>
    </w:p>
    <w:p w14:paraId="0A708F85" w14:textId="472E312A" w:rsidR="00B03246" w:rsidRDefault="00B03246" w:rsidP="00B03246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</w:pPr>
      <w:r>
        <w:t>The container must be treated offshore within 21 days of export</w:t>
      </w:r>
    </w:p>
    <w:p w14:paraId="5220EFEC" w14:textId="3C0E52B7" w:rsidR="00B03246" w:rsidRDefault="00B03246" w:rsidP="00B03246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</w:pPr>
      <w:r>
        <w:t xml:space="preserve">Treatment certificate is required </w:t>
      </w:r>
    </w:p>
    <w:p w14:paraId="0C880934" w14:textId="714C3AE3" w:rsidR="00B03246" w:rsidRDefault="00B03246" w:rsidP="00B03246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</w:pPr>
      <w:r>
        <w:t xml:space="preserve">Standard import conditions apply for the goods within the container (refer to BICON). </w:t>
      </w:r>
    </w:p>
    <w:p w14:paraId="4C43DFC3" w14:textId="77777777" w:rsidR="00B03246" w:rsidRDefault="00B03246" w:rsidP="00B03246">
      <w:pPr>
        <w:pStyle w:val="ListParagraph"/>
        <w:numPr>
          <w:ilvl w:val="2"/>
          <w:numId w:val="11"/>
        </w:numPr>
        <w:shd w:val="clear" w:color="auto" w:fill="FFFFFF"/>
        <w:spacing w:before="100" w:beforeAutospacing="1" w:after="100" w:afterAutospacing="1"/>
      </w:pPr>
      <w:r>
        <w:t xml:space="preserve">If </w:t>
      </w:r>
      <w:r>
        <w:rPr>
          <w:b/>
          <w:bCs/>
        </w:rPr>
        <w:t xml:space="preserve">not </w:t>
      </w:r>
      <w:r>
        <w:t>khapra beetle target risk country, has a sealing declaration been provided to prove the container was not packed in a khapra beetle target-risk country?</w:t>
      </w:r>
    </w:p>
    <w:p w14:paraId="147BFFD1" w14:textId="0990BD32" w:rsidR="00B03246" w:rsidRPr="00B03246" w:rsidRDefault="00B03246" w:rsidP="00B03246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  <w:rPr>
          <w:rStyle w:val="jsgrdq"/>
        </w:rPr>
      </w:pPr>
      <w:r>
        <w:t xml:space="preserve">If no, </w:t>
      </w:r>
      <w:r w:rsidR="00E01479">
        <w:t>khapra beetle sea container</w:t>
      </w:r>
      <w:r>
        <w:rPr>
          <w:rStyle w:val="jsgrdq"/>
          <w:color w:val="000000"/>
        </w:rPr>
        <w:t xml:space="preserve"> measures apply: </w:t>
      </w:r>
    </w:p>
    <w:p w14:paraId="5C2BB760" w14:textId="77777777" w:rsidR="00B03246" w:rsidRDefault="00B03246" w:rsidP="00B03246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>The container must be treated offshore within 21 days of export</w:t>
      </w:r>
    </w:p>
    <w:p w14:paraId="1426D6E3" w14:textId="77777777" w:rsidR="00B03246" w:rsidRDefault="00B03246" w:rsidP="00B03246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 xml:space="preserve">Treatment certificate is required </w:t>
      </w:r>
    </w:p>
    <w:p w14:paraId="310E835B" w14:textId="14D1F914" w:rsidR="00B03246" w:rsidRDefault="00B03246" w:rsidP="00B03246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 xml:space="preserve">Standard import conditions apply for the goods within the container (refer to BICON). </w:t>
      </w:r>
    </w:p>
    <w:p w14:paraId="564D1E86" w14:textId="192F07AF" w:rsidR="00B03246" w:rsidRPr="00B03246" w:rsidRDefault="00B03246" w:rsidP="00B03246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  <w:rPr>
          <w:rStyle w:val="jsgrdq"/>
        </w:rPr>
      </w:pPr>
      <w:r>
        <w:t xml:space="preserve">If yes, </w:t>
      </w:r>
      <w:r w:rsidR="00E01479">
        <w:t>khapra beetle sea container</w:t>
      </w:r>
      <w:r>
        <w:rPr>
          <w:rStyle w:val="jsgrdq"/>
          <w:color w:val="000000"/>
        </w:rPr>
        <w:t xml:space="preserve"> measures don’t apply: </w:t>
      </w:r>
    </w:p>
    <w:p w14:paraId="1D8212F1" w14:textId="77777777" w:rsidR="00B03246" w:rsidRDefault="00B03246" w:rsidP="00B03246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 xml:space="preserve">Treatment of container is </w:t>
      </w:r>
      <w:r w:rsidRPr="003975C9">
        <w:rPr>
          <w:b/>
          <w:bCs/>
        </w:rPr>
        <w:t>not</w:t>
      </w:r>
      <w:r>
        <w:t xml:space="preserve"> required.</w:t>
      </w:r>
    </w:p>
    <w:p w14:paraId="734C0095" w14:textId="26E28D59" w:rsidR="00B03246" w:rsidRDefault="00B03246" w:rsidP="00B03246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 xml:space="preserve">A sealing declaration evidencing the container was not packed in a khapra beetle target-risk country </w:t>
      </w:r>
      <w:r w:rsidRPr="003975C9">
        <w:rPr>
          <w:b/>
          <w:bCs/>
        </w:rPr>
        <w:t>is</w:t>
      </w:r>
      <w:r>
        <w:t xml:space="preserve"> required.</w:t>
      </w:r>
    </w:p>
    <w:p w14:paraId="5166A3D0" w14:textId="7861730A" w:rsidR="00B03246" w:rsidRDefault="00B03246" w:rsidP="00B03246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>Standard import conditions apply for the goods within container (refer to BICON).</w:t>
      </w:r>
    </w:p>
    <w:p w14:paraId="6C5F30D4" w14:textId="77777777" w:rsidR="00B03246" w:rsidRDefault="00B03246" w:rsidP="00B03246">
      <w:pPr>
        <w:pStyle w:val="ListParagraph"/>
        <w:shd w:val="clear" w:color="auto" w:fill="FFFFFF"/>
        <w:spacing w:before="100" w:beforeAutospacing="1" w:after="100" w:afterAutospacing="1"/>
        <w:ind w:left="3600" w:firstLine="0"/>
      </w:pPr>
    </w:p>
    <w:p w14:paraId="7AC567FB" w14:textId="75FF1DDE" w:rsidR="00B03246" w:rsidRDefault="00B03246" w:rsidP="00B0324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>The port of loading is not a khapra beetle target risk country</w:t>
      </w:r>
    </w:p>
    <w:p w14:paraId="12920CF6" w14:textId="77777777" w:rsidR="00B03246" w:rsidRDefault="00B03246" w:rsidP="00B03246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/>
      </w:pPr>
      <w:r>
        <w:lastRenderedPageBreak/>
        <w:t>What country is the supplier/exporter/consignor/shipper from (as listed on the Bill of Lading)?</w:t>
      </w:r>
    </w:p>
    <w:p w14:paraId="5729B3C6" w14:textId="74BC09C0" w:rsidR="00B03246" w:rsidRDefault="00B03246" w:rsidP="00B03246">
      <w:pPr>
        <w:pStyle w:val="ListParagraph"/>
        <w:numPr>
          <w:ilvl w:val="2"/>
          <w:numId w:val="11"/>
        </w:numPr>
        <w:shd w:val="clear" w:color="auto" w:fill="FFFFFF"/>
        <w:spacing w:before="100" w:beforeAutospacing="1" w:after="100" w:afterAutospacing="1"/>
      </w:pPr>
      <w:r>
        <w:t>If a khapra beetle target risk country, has a sealing declaration been provided to prove the container was not packed in a khapra beetle target-risk country?</w:t>
      </w:r>
    </w:p>
    <w:p w14:paraId="25CD1EA9" w14:textId="527986F9" w:rsidR="00225F61" w:rsidRPr="00B03246" w:rsidRDefault="00225F61" w:rsidP="00225F61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  <w:rPr>
          <w:rStyle w:val="jsgrdq"/>
        </w:rPr>
      </w:pPr>
      <w:r>
        <w:t xml:space="preserve">If no, </w:t>
      </w:r>
      <w:r w:rsidR="00E01479">
        <w:t>khapra beetle sea container</w:t>
      </w:r>
      <w:r>
        <w:rPr>
          <w:rStyle w:val="jsgrdq"/>
          <w:color w:val="000000"/>
        </w:rPr>
        <w:t xml:space="preserve"> measures apply: </w:t>
      </w:r>
    </w:p>
    <w:p w14:paraId="491E0C6A" w14:textId="77777777" w:rsidR="00225F61" w:rsidRDefault="00225F61" w:rsidP="00225F61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>The container must be treated offshore within 21 days of export</w:t>
      </w:r>
    </w:p>
    <w:p w14:paraId="20CF223D" w14:textId="77777777" w:rsidR="00225F61" w:rsidRDefault="00225F61" w:rsidP="00225F61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 xml:space="preserve">Treatment certificate is required </w:t>
      </w:r>
    </w:p>
    <w:p w14:paraId="45614EEF" w14:textId="77777777" w:rsidR="00225F61" w:rsidRDefault="00225F61" w:rsidP="00225F61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 xml:space="preserve">Standard import conditions apply for the goods within the container (refer to BICON). </w:t>
      </w:r>
    </w:p>
    <w:p w14:paraId="5F3AAC58" w14:textId="5EC44260" w:rsidR="00225F61" w:rsidRPr="00B03246" w:rsidRDefault="00225F61" w:rsidP="00225F61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  <w:rPr>
          <w:rStyle w:val="jsgrdq"/>
        </w:rPr>
      </w:pPr>
      <w:r>
        <w:t xml:space="preserve">If yes, </w:t>
      </w:r>
      <w:r w:rsidR="00E01479">
        <w:t>khapra beetle sea container</w:t>
      </w:r>
      <w:r>
        <w:rPr>
          <w:rStyle w:val="jsgrdq"/>
          <w:color w:val="000000"/>
        </w:rPr>
        <w:t xml:space="preserve"> measures don’t apply: </w:t>
      </w:r>
    </w:p>
    <w:p w14:paraId="68F2916B" w14:textId="77777777" w:rsidR="00225F61" w:rsidRDefault="00225F61" w:rsidP="00225F61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>Treatment of container is not required.</w:t>
      </w:r>
    </w:p>
    <w:p w14:paraId="6CCF05B4" w14:textId="6EEC3BF6" w:rsidR="00225F61" w:rsidRDefault="00225F61" w:rsidP="00225F61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>A sealing declaration evidencing the container was not packed in a khapra beetle target-risk country is required</w:t>
      </w:r>
    </w:p>
    <w:p w14:paraId="649C0B71" w14:textId="516FCB7C" w:rsidR="00225F61" w:rsidRDefault="00225F61" w:rsidP="00225F61">
      <w:pPr>
        <w:pStyle w:val="ListParagraph"/>
        <w:numPr>
          <w:ilvl w:val="4"/>
          <w:numId w:val="11"/>
        </w:numPr>
        <w:shd w:val="clear" w:color="auto" w:fill="FFFFFF"/>
        <w:spacing w:before="100" w:beforeAutospacing="1" w:after="100" w:afterAutospacing="1"/>
      </w:pPr>
      <w:r>
        <w:t>Standard import conditions apply for the goods within container (refer to BICON).</w:t>
      </w:r>
    </w:p>
    <w:p w14:paraId="48DE414B" w14:textId="7BB7A281" w:rsidR="00225F61" w:rsidRPr="00225F61" w:rsidRDefault="00225F61" w:rsidP="00225F61">
      <w:pPr>
        <w:pStyle w:val="ListParagraph"/>
        <w:numPr>
          <w:ilvl w:val="2"/>
          <w:numId w:val="11"/>
        </w:numPr>
        <w:shd w:val="clear" w:color="auto" w:fill="FFFFFF"/>
        <w:spacing w:before="100" w:beforeAutospacing="1" w:after="100" w:afterAutospacing="1"/>
        <w:rPr>
          <w:rStyle w:val="jsgrdq"/>
        </w:rPr>
      </w:pPr>
      <w:r>
        <w:t xml:space="preserve">If </w:t>
      </w:r>
      <w:r>
        <w:rPr>
          <w:b/>
          <w:bCs/>
        </w:rPr>
        <w:t xml:space="preserve">not a </w:t>
      </w:r>
      <w:r>
        <w:t xml:space="preserve">khapra beetle target risk country, </w:t>
      </w:r>
      <w:r w:rsidR="00E01479">
        <w:t>khapra beetle sea container</w:t>
      </w:r>
      <w:r>
        <w:rPr>
          <w:rStyle w:val="jsgrdq"/>
          <w:color w:val="000000"/>
        </w:rPr>
        <w:t xml:space="preserve"> measures don’t apply. </w:t>
      </w:r>
    </w:p>
    <w:p w14:paraId="02CEBF09" w14:textId="77777777" w:rsidR="00225F61" w:rsidRDefault="00225F61" w:rsidP="00225F61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</w:pPr>
      <w:r>
        <w:t xml:space="preserve">Treatment of container is </w:t>
      </w:r>
      <w:r w:rsidRPr="00F90A0B">
        <w:rPr>
          <w:b/>
          <w:bCs/>
        </w:rPr>
        <w:t>not</w:t>
      </w:r>
      <w:r>
        <w:t xml:space="preserve"> required.</w:t>
      </w:r>
    </w:p>
    <w:p w14:paraId="5E619FA9" w14:textId="14D7D5F9" w:rsidR="00225F61" w:rsidRDefault="00225F61" w:rsidP="00225F61">
      <w:pPr>
        <w:pStyle w:val="ListParagraph"/>
        <w:numPr>
          <w:ilvl w:val="3"/>
          <w:numId w:val="11"/>
        </w:numPr>
        <w:shd w:val="clear" w:color="auto" w:fill="FFFFFF"/>
        <w:spacing w:before="100" w:beforeAutospacing="1" w:after="100" w:afterAutospacing="1"/>
      </w:pPr>
      <w:r>
        <w:t>Standard import conditions apply for the goods within container (refer to BICON).</w:t>
      </w:r>
    </w:p>
    <w:p w14:paraId="77C53C02" w14:textId="77777777" w:rsidR="00225F61" w:rsidRDefault="00225F61" w:rsidP="00225F61">
      <w:pPr>
        <w:pStyle w:val="ListParagraph"/>
        <w:shd w:val="clear" w:color="auto" w:fill="FFFFFF"/>
        <w:spacing w:before="100" w:beforeAutospacing="1" w:after="100" w:afterAutospacing="1"/>
        <w:ind w:left="3600" w:firstLine="0"/>
      </w:pPr>
    </w:p>
    <w:p w14:paraId="1B954756" w14:textId="4EE23A01" w:rsidR="00064B00" w:rsidRDefault="00DB11CC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i/>
          <w:iCs/>
          <w:color w:val="000000"/>
          <w:lang w:eastAsia="en-AU"/>
        </w:rPr>
        <w:t>*</w:t>
      </w:r>
      <w:r w:rsidR="00225F61" w:rsidRPr="00225F61">
        <w:rPr>
          <w:rFonts w:eastAsia="Times New Roman" w:cstheme="minorHAnsi"/>
          <w:i/>
          <w:iCs/>
          <w:color w:val="000000"/>
          <w:lang w:eastAsia="en-AU"/>
        </w:rPr>
        <w:t>ISO tanks, reefers, flat racks, LCL /FAK and containers that will be shipped as empty containers are excluded from the measures</w:t>
      </w:r>
    </w:p>
    <w:p w14:paraId="20790AB4" w14:textId="05DF911C" w:rsidR="00DB13A2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Website: </w:t>
      </w:r>
      <w:hyperlink r:id="rId13" w:history="1">
        <w:r w:rsidR="00E01479" w:rsidRPr="00E01479">
          <w:rPr>
            <w:rStyle w:val="Hyperlink"/>
            <w:rFonts w:eastAsia="Times New Roman" w:cstheme="minorHAnsi"/>
            <w:lang w:eastAsia="en-AU"/>
          </w:rPr>
          <w:t>agriculture.gov.au/khapra-urgent-actions</w:t>
        </w:r>
      </w:hyperlink>
    </w:p>
    <w:p w14:paraId="747CF88B" w14:textId="21B09BF5" w:rsidR="00DB13A2" w:rsidRPr="00DB13A2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Facebook: Australian Biosecurity </w:t>
      </w:r>
    </w:p>
    <w:p w14:paraId="62412AE4" w14:textId="77777777" w:rsidR="00DB13A2" w:rsidRPr="007041FF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78C9C777" w14:textId="77777777" w:rsidR="007041FF" w:rsidRPr="007041FF" w:rsidRDefault="007041FF" w:rsidP="007041FF">
      <w:pPr>
        <w:ind w:left="0" w:firstLine="0"/>
      </w:pPr>
    </w:p>
    <w:sectPr w:rsidR="007041FF" w:rsidRPr="007041F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DE4B" w14:textId="77777777" w:rsidR="003A4F6F" w:rsidRDefault="003A4F6F" w:rsidP="007041FF">
      <w:pPr>
        <w:spacing w:after="0"/>
      </w:pPr>
      <w:r>
        <w:separator/>
      </w:r>
    </w:p>
  </w:endnote>
  <w:endnote w:type="continuationSeparator" w:id="0">
    <w:p w14:paraId="2FC99B36" w14:textId="77777777" w:rsidR="003A4F6F" w:rsidRDefault="003A4F6F" w:rsidP="007041FF">
      <w:pPr>
        <w:spacing w:after="0"/>
      </w:pPr>
      <w:r>
        <w:continuationSeparator/>
      </w:r>
    </w:p>
  </w:endnote>
  <w:endnote w:type="continuationNotice" w:id="1">
    <w:p w14:paraId="0E9E612A" w14:textId="77777777" w:rsidR="003A4F6F" w:rsidRDefault="003A4F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397C" w14:textId="77777777" w:rsidR="003A4F6F" w:rsidRDefault="003A4F6F" w:rsidP="007041FF">
      <w:pPr>
        <w:spacing w:after="0"/>
      </w:pPr>
      <w:r>
        <w:separator/>
      </w:r>
    </w:p>
  </w:footnote>
  <w:footnote w:type="continuationSeparator" w:id="0">
    <w:p w14:paraId="60317211" w14:textId="77777777" w:rsidR="003A4F6F" w:rsidRDefault="003A4F6F" w:rsidP="007041FF">
      <w:pPr>
        <w:spacing w:after="0"/>
      </w:pPr>
      <w:r>
        <w:continuationSeparator/>
      </w:r>
    </w:p>
  </w:footnote>
  <w:footnote w:type="continuationNotice" w:id="1">
    <w:p w14:paraId="502D566C" w14:textId="77777777" w:rsidR="003A4F6F" w:rsidRDefault="003A4F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7C53" w14:textId="47F2BF7B" w:rsidR="007041FF" w:rsidRDefault="007041FF">
    <w:pPr>
      <w:pStyle w:val="Header"/>
    </w:pPr>
    <w:r>
      <w:rPr>
        <w:noProof/>
      </w:rPr>
      <w:drawing>
        <wp:inline distT="0" distB="0" distL="0" distR="0" wp14:anchorId="46A8B182" wp14:editId="50AE9EFE">
          <wp:extent cx="1814830" cy="447675"/>
          <wp:effectExtent l="0" t="0" r="0" b="9525"/>
          <wp:docPr id="1" name="Picture 1" descr="Logos and style guides | Australian Government Department of Foreign  Affairs and Tr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s and style guides | Australian Government Department of Foreign 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B52"/>
    <w:multiLevelType w:val="hybridMultilevel"/>
    <w:tmpl w:val="0104631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D121A88"/>
    <w:multiLevelType w:val="hybridMultilevel"/>
    <w:tmpl w:val="0B889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4060"/>
    <w:multiLevelType w:val="hybridMultilevel"/>
    <w:tmpl w:val="CEE23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0FFD"/>
    <w:multiLevelType w:val="multilevel"/>
    <w:tmpl w:val="11D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3359"/>
    <w:multiLevelType w:val="hybridMultilevel"/>
    <w:tmpl w:val="8CAC3DA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8451AFB"/>
    <w:multiLevelType w:val="hybridMultilevel"/>
    <w:tmpl w:val="6B70FE32"/>
    <w:lvl w:ilvl="0" w:tplc="0C09000F">
      <w:start w:val="1"/>
      <w:numFmt w:val="decimal"/>
      <w:lvlText w:val="%1."/>
      <w:lvlJc w:val="left"/>
      <w:pPr>
        <w:ind w:left="714" w:hanging="360"/>
      </w:pPr>
    </w:lvl>
    <w:lvl w:ilvl="1" w:tplc="0C090019" w:tentative="1">
      <w:start w:val="1"/>
      <w:numFmt w:val="lowerLetter"/>
      <w:lvlText w:val="%2."/>
      <w:lvlJc w:val="left"/>
      <w:pPr>
        <w:ind w:left="1434" w:hanging="360"/>
      </w:pPr>
    </w:lvl>
    <w:lvl w:ilvl="2" w:tplc="0C09001B" w:tentative="1">
      <w:start w:val="1"/>
      <w:numFmt w:val="lowerRoman"/>
      <w:lvlText w:val="%3."/>
      <w:lvlJc w:val="right"/>
      <w:pPr>
        <w:ind w:left="2154" w:hanging="180"/>
      </w:pPr>
    </w:lvl>
    <w:lvl w:ilvl="3" w:tplc="0C09000F" w:tentative="1">
      <w:start w:val="1"/>
      <w:numFmt w:val="decimal"/>
      <w:lvlText w:val="%4."/>
      <w:lvlJc w:val="left"/>
      <w:pPr>
        <w:ind w:left="2874" w:hanging="360"/>
      </w:pPr>
    </w:lvl>
    <w:lvl w:ilvl="4" w:tplc="0C090019" w:tentative="1">
      <w:start w:val="1"/>
      <w:numFmt w:val="lowerLetter"/>
      <w:lvlText w:val="%5."/>
      <w:lvlJc w:val="left"/>
      <w:pPr>
        <w:ind w:left="3594" w:hanging="360"/>
      </w:pPr>
    </w:lvl>
    <w:lvl w:ilvl="5" w:tplc="0C09001B" w:tentative="1">
      <w:start w:val="1"/>
      <w:numFmt w:val="lowerRoman"/>
      <w:lvlText w:val="%6."/>
      <w:lvlJc w:val="right"/>
      <w:pPr>
        <w:ind w:left="4314" w:hanging="180"/>
      </w:pPr>
    </w:lvl>
    <w:lvl w:ilvl="6" w:tplc="0C09000F" w:tentative="1">
      <w:start w:val="1"/>
      <w:numFmt w:val="decimal"/>
      <w:lvlText w:val="%7."/>
      <w:lvlJc w:val="left"/>
      <w:pPr>
        <w:ind w:left="5034" w:hanging="360"/>
      </w:pPr>
    </w:lvl>
    <w:lvl w:ilvl="7" w:tplc="0C090019" w:tentative="1">
      <w:start w:val="1"/>
      <w:numFmt w:val="lowerLetter"/>
      <w:lvlText w:val="%8."/>
      <w:lvlJc w:val="left"/>
      <w:pPr>
        <w:ind w:left="5754" w:hanging="360"/>
      </w:pPr>
    </w:lvl>
    <w:lvl w:ilvl="8" w:tplc="0C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598E5CFE"/>
    <w:multiLevelType w:val="hybridMultilevel"/>
    <w:tmpl w:val="A4EEE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2E49AC"/>
    <w:multiLevelType w:val="hybridMultilevel"/>
    <w:tmpl w:val="0F70C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45A0"/>
    <w:multiLevelType w:val="hybridMultilevel"/>
    <w:tmpl w:val="A790D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95079"/>
    <w:multiLevelType w:val="hybridMultilevel"/>
    <w:tmpl w:val="FC18C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24A98"/>
    <w:multiLevelType w:val="hybridMultilevel"/>
    <w:tmpl w:val="D87CB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025972">
    <w:abstractNumId w:val="0"/>
  </w:num>
  <w:num w:numId="2" w16cid:durableId="910046620">
    <w:abstractNumId w:val="5"/>
  </w:num>
  <w:num w:numId="3" w16cid:durableId="915817469">
    <w:abstractNumId w:val="4"/>
  </w:num>
  <w:num w:numId="4" w16cid:durableId="574172697">
    <w:abstractNumId w:val="9"/>
  </w:num>
  <w:num w:numId="5" w16cid:durableId="1178696921">
    <w:abstractNumId w:val="8"/>
  </w:num>
  <w:num w:numId="6" w16cid:durableId="55402081">
    <w:abstractNumId w:val="10"/>
  </w:num>
  <w:num w:numId="7" w16cid:durableId="848104424">
    <w:abstractNumId w:val="6"/>
  </w:num>
  <w:num w:numId="8" w16cid:durableId="1611163233">
    <w:abstractNumId w:val="3"/>
  </w:num>
  <w:num w:numId="9" w16cid:durableId="1979843288">
    <w:abstractNumId w:val="2"/>
  </w:num>
  <w:num w:numId="10" w16cid:durableId="838888007">
    <w:abstractNumId w:val="7"/>
  </w:num>
  <w:num w:numId="11" w16cid:durableId="190745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F"/>
    <w:rsid w:val="00064B00"/>
    <w:rsid w:val="00074087"/>
    <w:rsid w:val="000B3EEB"/>
    <w:rsid w:val="000C3B26"/>
    <w:rsid w:val="001048D5"/>
    <w:rsid w:val="00161828"/>
    <w:rsid w:val="00180DED"/>
    <w:rsid w:val="001849B6"/>
    <w:rsid w:val="00203793"/>
    <w:rsid w:val="00225F61"/>
    <w:rsid w:val="00227C34"/>
    <w:rsid w:val="00235A2F"/>
    <w:rsid w:val="00257C8C"/>
    <w:rsid w:val="00285425"/>
    <w:rsid w:val="002A5913"/>
    <w:rsid w:val="002E2F3D"/>
    <w:rsid w:val="00323B41"/>
    <w:rsid w:val="00375652"/>
    <w:rsid w:val="003975C9"/>
    <w:rsid w:val="003A4F6F"/>
    <w:rsid w:val="004077E1"/>
    <w:rsid w:val="00441128"/>
    <w:rsid w:val="004A5B6C"/>
    <w:rsid w:val="00511B78"/>
    <w:rsid w:val="005602B3"/>
    <w:rsid w:val="00567CD7"/>
    <w:rsid w:val="00597590"/>
    <w:rsid w:val="00653F03"/>
    <w:rsid w:val="00661F79"/>
    <w:rsid w:val="007041FF"/>
    <w:rsid w:val="008155F8"/>
    <w:rsid w:val="00863F0D"/>
    <w:rsid w:val="008B0F07"/>
    <w:rsid w:val="008B6988"/>
    <w:rsid w:val="00A94DCC"/>
    <w:rsid w:val="00B01611"/>
    <w:rsid w:val="00B03246"/>
    <w:rsid w:val="00B6773F"/>
    <w:rsid w:val="00BB3F02"/>
    <w:rsid w:val="00BB7A7B"/>
    <w:rsid w:val="00BE18D8"/>
    <w:rsid w:val="00C27C9D"/>
    <w:rsid w:val="00C57614"/>
    <w:rsid w:val="00CC0BBA"/>
    <w:rsid w:val="00DB11CC"/>
    <w:rsid w:val="00DB13A2"/>
    <w:rsid w:val="00E01479"/>
    <w:rsid w:val="00E728D0"/>
    <w:rsid w:val="00EA5E47"/>
    <w:rsid w:val="00EF38D5"/>
    <w:rsid w:val="00F35FBA"/>
    <w:rsid w:val="00F90A0B"/>
    <w:rsid w:val="08C06B4F"/>
    <w:rsid w:val="1C5BA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A31D"/>
  <w15:chartTrackingRefBased/>
  <w15:docId w15:val="{A0857759-B651-4EAC-90B1-91CFADE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652"/>
    <w:pPr>
      <w:ind w:left="0" w:firstLine="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41FF"/>
  </w:style>
  <w:style w:type="paragraph" w:styleId="Footer">
    <w:name w:val="footer"/>
    <w:basedOn w:val="Normal"/>
    <w:link w:val="Foot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1FF"/>
  </w:style>
  <w:style w:type="character" w:customStyle="1" w:styleId="jsgrdq">
    <w:name w:val="jsgrdq"/>
    <w:basedOn w:val="DefaultParagraphFont"/>
    <w:rsid w:val="007041FF"/>
  </w:style>
  <w:style w:type="paragraph" w:styleId="ListParagraph">
    <w:name w:val="List Paragraph"/>
    <w:basedOn w:val="Normal"/>
    <w:uiPriority w:val="34"/>
    <w:qFormat/>
    <w:rsid w:val="0070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41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1F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04xlpa">
    <w:name w:val="_04xlpa"/>
    <w:basedOn w:val="Normal"/>
    <w:rsid w:val="00DB13A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064B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5652"/>
    <w:rPr>
      <w:b/>
      <w:bCs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ulture.gov.au/biosecurity-trade/pests-diseases-weeds/plant/khapra-beetle/urgent-ac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biosecurity-trade/pests-diseases-weeds/plant/khapra-beetle/sea-container-meas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biosecurity-trade/pests-diseases-weeds/plant/khapra-beetle/urgent-action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griculture.gov.au/biosecurity-trade/pests-diseases-weeds/plant/khapra-beetle/plant-produc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6B084-6E0D-4AA6-B425-86E5E90A0A17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4FF8734B-AE94-4A60-9EC6-7DEE45BAE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7C867-5644-4C37-AA85-FA2CB5155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Khapra beetle phase 6a summary flowchart</dc:title>
  <dc:subject/>
  <dc:creator>Department of Agriculture, Water and the Environment</dc:creator>
  <cp:keywords/>
  <dc:description/>
  <cp:lastModifiedBy>McAlpine, Alex</cp:lastModifiedBy>
  <cp:revision>3</cp:revision>
  <dcterms:created xsi:type="dcterms:W3CDTF">2021-11-14T22:34:00Z</dcterms:created>
  <dcterms:modified xsi:type="dcterms:W3CDTF">2023-07-18T23:03:00Z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  <property fmtid="{D5CDD505-2E9C-101B-9397-08002B2CF9AE}" pid="3" name="MediaServiceImageTags">
    <vt:lpwstr/>
  </property>
</Properties>
</file>