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31" w:rsidRPr="00331852" w:rsidRDefault="00B91331" w:rsidP="0055202E">
      <w:pPr>
        <w:pStyle w:val="ReportTitle"/>
        <w:rPr>
          <w:sz w:val="36"/>
          <w:szCs w:val="36"/>
        </w:rPr>
      </w:pPr>
      <w:bookmarkStart w:id="0" w:name="OLE_LINK1"/>
      <w:bookmarkStart w:id="1" w:name="OLE_LINK2"/>
      <w:r w:rsidRPr="00331852">
        <w:rPr>
          <w:sz w:val="36"/>
          <w:szCs w:val="36"/>
        </w:rPr>
        <w:t xml:space="preserve">Management response to the mid-term review of the </w:t>
      </w:r>
      <w:proofErr w:type="spellStart"/>
      <w:r w:rsidRPr="00331852">
        <w:rPr>
          <w:sz w:val="36"/>
          <w:szCs w:val="36"/>
        </w:rPr>
        <w:t>Kokoda</w:t>
      </w:r>
      <w:proofErr w:type="spellEnd"/>
      <w:r w:rsidRPr="00331852">
        <w:rPr>
          <w:sz w:val="36"/>
          <w:szCs w:val="36"/>
        </w:rPr>
        <w:t xml:space="preserve"> Initiative</w:t>
      </w:r>
      <w:r w:rsidR="00331852">
        <w:rPr>
          <w:sz w:val="36"/>
          <w:szCs w:val="36"/>
        </w:rPr>
        <w:t xml:space="preserve"> under the Second Joint Understanding</w:t>
      </w:r>
    </w:p>
    <w:bookmarkEnd w:id="0"/>
    <w:bookmarkEnd w:id="1"/>
    <w:p w:rsidR="00CE1EFA" w:rsidRDefault="00FC6C63" w:rsidP="00D835B0">
      <w:pPr>
        <w:pStyle w:val="Reportsubtitle"/>
        <w:ind w:left="1361" w:hanging="1361"/>
        <w:outlineLvl w:val="0"/>
      </w:pPr>
      <w:r>
        <w:t>Background</w:t>
      </w:r>
    </w:p>
    <w:p w:rsidR="009C3817" w:rsidRPr="0055202E" w:rsidRDefault="009C3817" w:rsidP="0055202E">
      <w:pPr>
        <w:rPr>
          <w:rFonts w:ascii="Arial" w:eastAsia="Calibri" w:hAnsi="Arial" w:cs="Times New Roman"/>
        </w:rPr>
      </w:pPr>
      <w:r w:rsidRPr="0055202E">
        <w:rPr>
          <w:rFonts w:ascii="Arial" w:eastAsia="Calibri" w:hAnsi="Arial" w:cs="Times New Roman"/>
        </w:rPr>
        <w:t xml:space="preserve">The </w:t>
      </w:r>
      <w:proofErr w:type="spellStart"/>
      <w:r w:rsidRPr="0055202E">
        <w:rPr>
          <w:rFonts w:ascii="Arial" w:eastAsia="Calibri" w:hAnsi="Arial" w:cs="Times New Roman"/>
        </w:rPr>
        <w:t>Kokoda</w:t>
      </w:r>
      <w:proofErr w:type="spellEnd"/>
      <w:r w:rsidRPr="0055202E">
        <w:rPr>
          <w:rFonts w:ascii="Arial" w:eastAsia="Calibri" w:hAnsi="Arial" w:cs="Times New Roman"/>
        </w:rPr>
        <w:t xml:space="preserve"> Initiative is a partnership between Australia and Papua New Guinea </w:t>
      </w:r>
      <w:r w:rsidR="000E2CB7" w:rsidRPr="0055202E">
        <w:rPr>
          <w:rFonts w:ascii="Arial" w:eastAsia="Calibri" w:hAnsi="Arial" w:cs="Times New Roman"/>
        </w:rPr>
        <w:t xml:space="preserve">(PNG) </w:t>
      </w:r>
      <w:r w:rsidRPr="0055202E">
        <w:rPr>
          <w:rFonts w:ascii="Arial" w:eastAsia="Calibri" w:hAnsi="Arial" w:cs="Times New Roman"/>
        </w:rPr>
        <w:t xml:space="preserve">to conserve the special values of the </w:t>
      </w:r>
      <w:proofErr w:type="spellStart"/>
      <w:r w:rsidRPr="0055202E">
        <w:rPr>
          <w:rFonts w:ascii="Arial" w:eastAsia="Calibri" w:hAnsi="Arial" w:cs="Times New Roman"/>
        </w:rPr>
        <w:t>Kokoda</w:t>
      </w:r>
      <w:proofErr w:type="spellEnd"/>
      <w:r w:rsidRPr="0055202E">
        <w:rPr>
          <w:rFonts w:ascii="Arial" w:eastAsia="Calibri" w:hAnsi="Arial" w:cs="Times New Roman"/>
        </w:rPr>
        <w:t xml:space="preserve"> Track, Brown River Catchment and Owen Stanley Ranges while improving the lives </w:t>
      </w:r>
      <w:r w:rsidR="00331852">
        <w:rPr>
          <w:rFonts w:ascii="Arial" w:eastAsia="Calibri" w:hAnsi="Arial" w:cs="Times New Roman"/>
        </w:rPr>
        <w:t>of the people living along the t</w:t>
      </w:r>
      <w:r w:rsidRPr="0055202E">
        <w:rPr>
          <w:rFonts w:ascii="Arial" w:eastAsia="Calibri" w:hAnsi="Arial" w:cs="Times New Roman"/>
        </w:rPr>
        <w:t>rack.</w:t>
      </w:r>
    </w:p>
    <w:p w:rsidR="00E533EE" w:rsidRPr="0055202E" w:rsidRDefault="009C3817" w:rsidP="0055202E">
      <w:pPr>
        <w:rPr>
          <w:rFonts w:ascii="Arial" w:eastAsia="Calibri" w:hAnsi="Arial" w:cs="Times New Roman"/>
        </w:rPr>
      </w:pPr>
      <w:r w:rsidRPr="0055202E">
        <w:rPr>
          <w:rFonts w:ascii="Arial" w:eastAsia="Calibri" w:hAnsi="Arial" w:cs="Times New Roman"/>
        </w:rPr>
        <w:t xml:space="preserve">This partnership began in 2008 and was renewed in 2010 when the </w:t>
      </w:r>
      <w:r w:rsidR="00BE114F" w:rsidRPr="00331852">
        <w:rPr>
          <w:rFonts w:ascii="Arial" w:eastAsia="Calibri" w:hAnsi="Arial" w:cs="Times New Roman"/>
          <w:i/>
        </w:rPr>
        <w:t xml:space="preserve">Second Joint Understanding between Papua New Guinea (PNG) and Australia on the Owen Stanley Ranges, Brown River Catchment and </w:t>
      </w:r>
      <w:proofErr w:type="spellStart"/>
      <w:r w:rsidR="00BE114F" w:rsidRPr="00331852">
        <w:rPr>
          <w:rFonts w:ascii="Arial" w:eastAsia="Calibri" w:hAnsi="Arial" w:cs="Times New Roman"/>
          <w:i/>
        </w:rPr>
        <w:t>Kokoda</w:t>
      </w:r>
      <w:proofErr w:type="spellEnd"/>
      <w:r w:rsidR="00BE114F" w:rsidRPr="00331852">
        <w:rPr>
          <w:rFonts w:ascii="Arial" w:eastAsia="Calibri" w:hAnsi="Arial" w:cs="Times New Roman"/>
          <w:i/>
        </w:rPr>
        <w:t xml:space="preserve"> Track Region 2010 – 2015 </w:t>
      </w:r>
      <w:r w:rsidR="00BE114F" w:rsidRPr="0055202E">
        <w:rPr>
          <w:rFonts w:ascii="Arial" w:eastAsia="Calibri" w:hAnsi="Arial" w:cs="Times New Roman"/>
        </w:rPr>
        <w:t>(</w:t>
      </w:r>
      <w:r w:rsidR="00331852">
        <w:rPr>
          <w:rFonts w:ascii="Arial" w:eastAsia="Calibri" w:hAnsi="Arial" w:cs="Times New Roman"/>
        </w:rPr>
        <w:t xml:space="preserve">the </w:t>
      </w:r>
      <w:r w:rsidR="00BE114F" w:rsidRPr="0055202E">
        <w:rPr>
          <w:rFonts w:ascii="Arial" w:eastAsia="Calibri" w:hAnsi="Arial" w:cs="Times New Roman"/>
        </w:rPr>
        <w:t xml:space="preserve">JU2) </w:t>
      </w:r>
      <w:r w:rsidRPr="0055202E">
        <w:rPr>
          <w:rFonts w:ascii="Arial" w:eastAsia="Calibri" w:hAnsi="Arial" w:cs="Times New Roman"/>
        </w:rPr>
        <w:t xml:space="preserve">was signed. The </w:t>
      </w:r>
      <w:r w:rsidR="00331852">
        <w:rPr>
          <w:rFonts w:ascii="Arial" w:eastAsia="Calibri" w:hAnsi="Arial" w:cs="Times New Roman"/>
        </w:rPr>
        <w:t xml:space="preserve">JU2 </w:t>
      </w:r>
      <w:r w:rsidRPr="0055202E">
        <w:rPr>
          <w:rFonts w:ascii="Arial" w:eastAsia="Calibri" w:hAnsi="Arial" w:cs="Times New Roman"/>
        </w:rPr>
        <w:t xml:space="preserve">has five goals, each of which is the joint responsibility of both Australian and PNG stakeholders. </w:t>
      </w:r>
    </w:p>
    <w:p w:rsidR="00131861" w:rsidRPr="0055202E" w:rsidRDefault="00310728" w:rsidP="0055202E">
      <w:pPr>
        <w:rPr>
          <w:rFonts w:ascii="Arial" w:eastAsia="Calibri" w:hAnsi="Arial" w:cs="Times New Roman"/>
        </w:rPr>
      </w:pPr>
      <w:r>
        <w:rPr>
          <w:rFonts w:ascii="Arial" w:eastAsia="Calibri" w:hAnsi="Arial" w:cs="Times New Roman"/>
        </w:rPr>
        <w:t>A</w:t>
      </w:r>
      <w:r w:rsidR="00A536B2">
        <w:rPr>
          <w:rFonts w:ascii="Arial" w:eastAsia="Calibri" w:hAnsi="Arial" w:cs="Times New Roman"/>
        </w:rPr>
        <w:t xml:space="preserve"> mid-term review of the JU2 program was undertaken</w:t>
      </w:r>
      <w:r>
        <w:rPr>
          <w:rFonts w:ascii="Arial" w:eastAsia="Calibri" w:hAnsi="Arial" w:cs="Times New Roman"/>
        </w:rPr>
        <w:t xml:space="preserve"> in 2014</w:t>
      </w:r>
      <w:r w:rsidR="00A536B2">
        <w:rPr>
          <w:rFonts w:ascii="Arial" w:eastAsia="Calibri" w:hAnsi="Arial" w:cs="Times New Roman"/>
        </w:rPr>
        <w:t xml:space="preserve">. The objectives of the </w:t>
      </w:r>
      <w:r w:rsidR="00131861" w:rsidRPr="0055202E">
        <w:rPr>
          <w:rFonts w:ascii="Arial" w:eastAsia="Calibri" w:hAnsi="Arial" w:cs="Times New Roman"/>
        </w:rPr>
        <w:t xml:space="preserve">review were to assess the progress of the Initiative from both Australian and PNG government perspectives, consider the practical constraints of program delivery in remote areas of a developing country, and to make recommendations on additional actions, timing or resources that may be necessary to achieve the objectives of the </w:t>
      </w:r>
      <w:r w:rsidR="002D3AF8">
        <w:rPr>
          <w:rFonts w:ascii="Arial" w:eastAsia="Calibri" w:hAnsi="Arial" w:cs="Times New Roman"/>
        </w:rPr>
        <w:t>JU2</w:t>
      </w:r>
      <w:r w:rsidR="00131861" w:rsidRPr="0055202E">
        <w:rPr>
          <w:rFonts w:ascii="Arial" w:eastAsia="Calibri" w:hAnsi="Arial" w:cs="Times New Roman"/>
        </w:rPr>
        <w:t xml:space="preserve"> to the end of December 2015 (its expiry date).</w:t>
      </w:r>
    </w:p>
    <w:p w:rsidR="00261382" w:rsidRPr="0055202E" w:rsidRDefault="009578CF" w:rsidP="0055202E">
      <w:pPr>
        <w:rPr>
          <w:rFonts w:ascii="Arial" w:eastAsia="Calibri" w:hAnsi="Arial" w:cs="Times New Roman"/>
        </w:rPr>
      </w:pPr>
      <w:r w:rsidRPr="0055202E">
        <w:rPr>
          <w:rFonts w:ascii="Arial" w:eastAsia="Calibri" w:hAnsi="Arial" w:cs="Times New Roman"/>
        </w:rPr>
        <w:t xml:space="preserve">The </w:t>
      </w:r>
      <w:r w:rsidR="009C3817" w:rsidRPr="0055202E">
        <w:rPr>
          <w:rFonts w:ascii="Arial" w:eastAsia="Calibri" w:hAnsi="Arial" w:cs="Times New Roman"/>
        </w:rPr>
        <w:t xml:space="preserve">mid-term review </w:t>
      </w:r>
      <w:r w:rsidR="00A536B2">
        <w:rPr>
          <w:rFonts w:ascii="Arial" w:eastAsia="Calibri" w:hAnsi="Arial" w:cs="Times New Roman"/>
        </w:rPr>
        <w:t>report</w:t>
      </w:r>
      <w:r w:rsidR="009C3817" w:rsidRPr="0055202E">
        <w:rPr>
          <w:rFonts w:ascii="Arial" w:eastAsia="Calibri" w:hAnsi="Arial" w:cs="Times New Roman"/>
        </w:rPr>
        <w:t xml:space="preserve"> </w:t>
      </w:r>
      <w:r w:rsidR="00A536B2">
        <w:rPr>
          <w:rFonts w:ascii="Arial" w:eastAsia="Calibri" w:hAnsi="Arial" w:cs="Times New Roman"/>
        </w:rPr>
        <w:t>made</w:t>
      </w:r>
      <w:r w:rsidRPr="0055202E">
        <w:rPr>
          <w:rFonts w:ascii="Arial" w:eastAsia="Calibri" w:hAnsi="Arial" w:cs="Times New Roman"/>
        </w:rPr>
        <w:t xml:space="preserve"> </w:t>
      </w:r>
      <w:r w:rsidR="00D66F56" w:rsidRPr="0055202E">
        <w:rPr>
          <w:rFonts w:ascii="Arial" w:eastAsia="Calibri" w:hAnsi="Arial" w:cs="Times New Roman"/>
        </w:rPr>
        <w:t xml:space="preserve">23 </w:t>
      </w:r>
      <w:r w:rsidR="000E2CB7" w:rsidRPr="0055202E">
        <w:rPr>
          <w:rFonts w:ascii="Arial" w:eastAsia="Calibri" w:hAnsi="Arial" w:cs="Times New Roman"/>
        </w:rPr>
        <w:t xml:space="preserve">recommendations covering a </w:t>
      </w:r>
      <w:r w:rsidR="00FC6C63" w:rsidRPr="0055202E">
        <w:rPr>
          <w:rFonts w:ascii="Arial" w:eastAsia="Calibri" w:hAnsi="Arial" w:cs="Times New Roman"/>
        </w:rPr>
        <w:t xml:space="preserve">range </w:t>
      </w:r>
      <w:r w:rsidR="009C3817" w:rsidRPr="0055202E">
        <w:rPr>
          <w:rFonts w:ascii="Arial" w:eastAsia="Calibri" w:hAnsi="Arial" w:cs="Times New Roman"/>
        </w:rPr>
        <w:t xml:space="preserve">of </w:t>
      </w:r>
      <w:r w:rsidR="000E2CB7" w:rsidRPr="0055202E">
        <w:rPr>
          <w:rFonts w:ascii="Arial" w:eastAsia="Calibri" w:hAnsi="Arial" w:cs="Times New Roman"/>
        </w:rPr>
        <w:t>activities</w:t>
      </w:r>
      <w:r w:rsidR="002C2644">
        <w:rPr>
          <w:rFonts w:ascii="Arial" w:eastAsia="Calibri" w:hAnsi="Arial" w:cs="Times New Roman"/>
        </w:rPr>
        <w:t>. This management response encapsulates the</w:t>
      </w:r>
      <w:r w:rsidR="009C3817" w:rsidRPr="0055202E">
        <w:rPr>
          <w:rFonts w:ascii="Arial" w:eastAsia="Calibri" w:hAnsi="Arial" w:cs="Times New Roman"/>
        </w:rPr>
        <w:t xml:space="preserve"> </w:t>
      </w:r>
      <w:proofErr w:type="spellStart"/>
      <w:r w:rsidR="009C3817" w:rsidRPr="0055202E">
        <w:rPr>
          <w:rFonts w:ascii="Arial" w:eastAsia="Calibri" w:hAnsi="Arial" w:cs="Times New Roman"/>
        </w:rPr>
        <w:t>Kokoda</w:t>
      </w:r>
      <w:proofErr w:type="spellEnd"/>
      <w:r w:rsidR="009C3817" w:rsidRPr="0055202E">
        <w:rPr>
          <w:rFonts w:ascii="Arial" w:eastAsia="Calibri" w:hAnsi="Arial" w:cs="Times New Roman"/>
        </w:rPr>
        <w:t xml:space="preserve"> Initiative Taskforce</w:t>
      </w:r>
      <w:r w:rsidR="002C2644">
        <w:rPr>
          <w:rFonts w:ascii="Arial" w:eastAsia="Calibri" w:hAnsi="Arial" w:cs="Times New Roman"/>
        </w:rPr>
        <w:t xml:space="preserve"> decision on</w:t>
      </w:r>
      <w:r w:rsidR="00261382" w:rsidRPr="0055202E">
        <w:rPr>
          <w:rFonts w:ascii="Arial" w:eastAsia="Calibri" w:hAnsi="Arial" w:cs="Times New Roman"/>
        </w:rPr>
        <w:t xml:space="preserve"> the </w:t>
      </w:r>
      <w:r w:rsidR="002C2644">
        <w:rPr>
          <w:rFonts w:ascii="Arial" w:eastAsia="Calibri" w:hAnsi="Arial" w:cs="Times New Roman"/>
        </w:rPr>
        <w:t xml:space="preserve">recommendations </w:t>
      </w:r>
      <w:r w:rsidR="00261382" w:rsidRPr="0055202E">
        <w:rPr>
          <w:rFonts w:ascii="Arial" w:eastAsia="Calibri" w:hAnsi="Arial" w:cs="Times New Roman"/>
        </w:rPr>
        <w:t xml:space="preserve">of the review. </w:t>
      </w:r>
    </w:p>
    <w:p w:rsidR="00CE1EFA" w:rsidRDefault="00FC6C63" w:rsidP="00D835B0">
      <w:pPr>
        <w:pStyle w:val="Reportsubtitle"/>
        <w:outlineLvl w:val="0"/>
      </w:pPr>
      <w:r>
        <w:t>Response to Mid-term Review Report recommendations</w:t>
      </w:r>
    </w:p>
    <w:p w:rsidR="00F9690A" w:rsidRPr="0055202E" w:rsidRDefault="00261382" w:rsidP="0055202E">
      <w:pPr>
        <w:rPr>
          <w:rFonts w:ascii="Arial" w:eastAsia="Calibri" w:hAnsi="Arial" w:cs="Times New Roman"/>
        </w:rPr>
      </w:pPr>
      <w:r w:rsidRPr="0055202E">
        <w:rPr>
          <w:rFonts w:ascii="Arial" w:eastAsia="Calibri" w:hAnsi="Arial" w:cs="Times New Roman"/>
        </w:rPr>
        <w:t xml:space="preserve">The </w:t>
      </w:r>
      <w:r w:rsidR="00840CDD" w:rsidRPr="0055202E">
        <w:rPr>
          <w:rFonts w:ascii="Arial" w:eastAsia="Calibri" w:hAnsi="Arial" w:cs="Times New Roman"/>
        </w:rPr>
        <w:t>report</w:t>
      </w:r>
      <w:r w:rsidRPr="0055202E">
        <w:rPr>
          <w:rFonts w:ascii="Arial" w:eastAsia="Calibri" w:hAnsi="Arial" w:cs="Times New Roman"/>
        </w:rPr>
        <w:t xml:space="preserve"> put forward recommendations relating to the Conservation and Environmental Protection Authority of PNG</w:t>
      </w:r>
      <w:r w:rsidR="00FC6C63" w:rsidRPr="0055202E">
        <w:rPr>
          <w:rFonts w:ascii="Arial" w:eastAsia="Calibri" w:hAnsi="Arial" w:cs="Times New Roman"/>
        </w:rPr>
        <w:t xml:space="preserve"> (formerly Department for Environment and Conservation (DEC))</w:t>
      </w:r>
      <w:r w:rsidRPr="0055202E">
        <w:rPr>
          <w:rFonts w:ascii="Arial" w:eastAsia="Calibri" w:hAnsi="Arial" w:cs="Times New Roman"/>
        </w:rPr>
        <w:t>. The four recommendations focus on its restructure from the Department of Environment</w:t>
      </w:r>
      <w:r w:rsidR="00FC6C63" w:rsidRPr="0055202E">
        <w:rPr>
          <w:rFonts w:ascii="Arial" w:eastAsia="Calibri" w:hAnsi="Arial" w:cs="Times New Roman"/>
        </w:rPr>
        <w:t xml:space="preserve"> and</w:t>
      </w:r>
      <w:r w:rsidRPr="0055202E">
        <w:rPr>
          <w:rFonts w:ascii="Arial" w:eastAsia="Calibri" w:hAnsi="Arial" w:cs="Times New Roman"/>
        </w:rPr>
        <w:t xml:space="preserve"> Conservation to a separate, statutory authority. The Australian </w:t>
      </w:r>
      <w:proofErr w:type="spellStart"/>
      <w:r w:rsidRPr="0055202E">
        <w:rPr>
          <w:rFonts w:ascii="Arial" w:eastAsia="Calibri" w:hAnsi="Arial" w:cs="Times New Roman"/>
        </w:rPr>
        <w:t>Kokoda</w:t>
      </w:r>
      <w:proofErr w:type="spellEnd"/>
      <w:r w:rsidRPr="0055202E">
        <w:rPr>
          <w:rFonts w:ascii="Arial" w:eastAsia="Calibri" w:hAnsi="Arial" w:cs="Times New Roman"/>
        </w:rPr>
        <w:t xml:space="preserve"> Initiative Taskforce </w:t>
      </w:r>
      <w:r w:rsidR="00F9690A" w:rsidRPr="0055202E">
        <w:rPr>
          <w:rFonts w:ascii="Arial" w:eastAsia="Calibri" w:hAnsi="Arial" w:cs="Times New Roman"/>
        </w:rPr>
        <w:t xml:space="preserve">supports and accepts all four recommendations. </w:t>
      </w:r>
    </w:p>
    <w:p w:rsidR="00840CDD" w:rsidRPr="0055202E" w:rsidRDefault="00F9690A" w:rsidP="0055202E">
      <w:pPr>
        <w:rPr>
          <w:rFonts w:ascii="Arial" w:eastAsia="Calibri" w:hAnsi="Arial" w:cs="Times New Roman"/>
        </w:rPr>
      </w:pPr>
      <w:r w:rsidRPr="0055202E">
        <w:rPr>
          <w:rFonts w:ascii="Arial" w:eastAsia="Calibri" w:hAnsi="Arial" w:cs="Times New Roman"/>
        </w:rPr>
        <w:t xml:space="preserve">The </w:t>
      </w:r>
      <w:r w:rsidR="00840CDD" w:rsidRPr="0055202E">
        <w:rPr>
          <w:rFonts w:ascii="Arial" w:eastAsia="Calibri" w:hAnsi="Arial" w:cs="Times New Roman"/>
        </w:rPr>
        <w:t>report</w:t>
      </w:r>
      <w:r w:rsidRPr="0055202E">
        <w:rPr>
          <w:rFonts w:ascii="Arial" w:eastAsia="Calibri" w:hAnsi="Arial" w:cs="Times New Roman"/>
        </w:rPr>
        <w:t xml:space="preserve"> </w:t>
      </w:r>
      <w:r w:rsidR="009D5AEA">
        <w:rPr>
          <w:rFonts w:ascii="Arial" w:eastAsia="Calibri" w:hAnsi="Arial" w:cs="Times New Roman"/>
        </w:rPr>
        <w:t>made</w:t>
      </w:r>
      <w:r w:rsidRPr="0055202E">
        <w:rPr>
          <w:rFonts w:ascii="Arial" w:eastAsia="Calibri" w:hAnsi="Arial" w:cs="Times New Roman"/>
        </w:rPr>
        <w:t xml:space="preserve"> 11 recommendations relating to the </w:t>
      </w:r>
      <w:proofErr w:type="spellStart"/>
      <w:r w:rsidRPr="0055202E">
        <w:rPr>
          <w:rFonts w:ascii="Arial" w:eastAsia="Calibri" w:hAnsi="Arial" w:cs="Times New Roman"/>
        </w:rPr>
        <w:t>Kokoda</w:t>
      </w:r>
      <w:proofErr w:type="spellEnd"/>
      <w:r w:rsidRPr="0055202E">
        <w:rPr>
          <w:rFonts w:ascii="Arial" w:eastAsia="Calibri" w:hAnsi="Arial" w:cs="Times New Roman"/>
        </w:rPr>
        <w:t xml:space="preserve"> Track Authority and its core functions, financial accountability, governance arrangements and communication with stakeholders. The Australian </w:t>
      </w:r>
      <w:proofErr w:type="spellStart"/>
      <w:r w:rsidRPr="0055202E">
        <w:rPr>
          <w:rFonts w:ascii="Arial" w:eastAsia="Calibri" w:hAnsi="Arial" w:cs="Times New Roman"/>
        </w:rPr>
        <w:t>Kokoda</w:t>
      </w:r>
      <w:proofErr w:type="spellEnd"/>
      <w:r w:rsidRPr="0055202E">
        <w:rPr>
          <w:rFonts w:ascii="Arial" w:eastAsia="Calibri" w:hAnsi="Arial" w:cs="Times New Roman"/>
        </w:rPr>
        <w:t xml:space="preserve"> Initiative Taskforce accepts and supports ten </w:t>
      </w:r>
      <w:r w:rsidR="00FC6C63" w:rsidRPr="0055202E">
        <w:rPr>
          <w:rFonts w:ascii="Arial" w:eastAsia="Calibri" w:hAnsi="Arial" w:cs="Times New Roman"/>
        </w:rPr>
        <w:t xml:space="preserve">of the </w:t>
      </w:r>
      <w:r w:rsidRPr="0055202E">
        <w:rPr>
          <w:rFonts w:ascii="Arial" w:eastAsia="Calibri" w:hAnsi="Arial" w:cs="Times New Roman"/>
        </w:rPr>
        <w:t>recommendations</w:t>
      </w:r>
      <w:r w:rsidR="00FC6C63" w:rsidRPr="0055202E">
        <w:rPr>
          <w:rFonts w:ascii="Arial" w:eastAsia="Calibri" w:hAnsi="Arial" w:cs="Times New Roman"/>
        </w:rPr>
        <w:t>.</w:t>
      </w:r>
      <w:r w:rsidRPr="0055202E">
        <w:rPr>
          <w:rFonts w:ascii="Arial" w:eastAsia="Calibri" w:hAnsi="Arial" w:cs="Times New Roman"/>
        </w:rPr>
        <w:t xml:space="preserve"> </w:t>
      </w:r>
      <w:r w:rsidR="00FC6C63" w:rsidRPr="0055202E">
        <w:rPr>
          <w:rFonts w:ascii="Arial" w:eastAsia="Calibri" w:hAnsi="Arial" w:cs="Times New Roman"/>
        </w:rPr>
        <w:t>R</w:t>
      </w:r>
      <w:r w:rsidR="00527EB0" w:rsidRPr="0055202E">
        <w:rPr>
          <w:rFonts w:ascii="Arial" w:eastAsia="Calibri" w:hAnsi="Arial" w:cs="Times New Roman"/>
        </w:rPr>
        <w:t xml:space="preserve">ecommendation </w:t>
      </w:r>
      <w:r w:rsidR="00FC6C63" w:rsidRPr="0055202E">
        <w:rPr>
          <w:rFonts w:ascii="Arial" w:eastAsia="Calibri" w:hAnsi="Arial" w:cs="Times New Roman"/>
        </w:rPr>
        <w:t xml:space="preserve">seven of the report, </w:t>
      </w:r>
      <w:r w:rsidR="00527EB0" w:rsidRPr="0055202E">
        <w:rPr>
          <w:rFonts w:ascii="Arial" w:eastAsia="Calibri" w:hAnsi="Arial" w:cs="Times New Roman"/>
        </w:rPr>
        <w:t xml:space="preserve">to wind down the Livelihood activities under the </w:t>
      </w:r>
      <w:proofErr w:type="spellStart"/>
      <w:r w:rsidR="00527EB0" w:rsidRPr="0055202E">
        <w:rPr>
          <w:rFonts w:ascii="Arial" w:eastAsia="Calibri" w:hAnsi="Arial" w:cs="Times New Roman"/>
        </w:rPr>
        <w:t>Kokoda</w:t>
      </w:r>
      <w:proofErr w:type="spellEnd"/>
      <w:r w:rsidR="00527EB0" w:rsidRPr="0055202E">
        <w:rPr>
          <w:rFonts w:ascii="Arial" w:eastAsia="Calibri" w:hAnsi="Arial" w:cs="Times New Roman"/>
        </w:rPr>
        <w:t xml:space="preserve"> Initiative</w:t>
      </w:r>
      <w:r w:rsidR="00FC6C63" w:rsidRPr="0055202E">
        <w:rPr>
          <w:rFonts w:ascii="Arial" w:eastAsia="Calibri" w:hAnsi="Arial" w:cs="Times New Roman"/>
        </w:rPr>
        <w:t>,</w:t>
      </w:r>
      <w:r w:rsidR="00527EB0" w:rsidRPr="0055202E">
        <w:rPr>
          <w:rFonts w:ascii="Arial" w:eastAsia="Calibri" w:hAnsi="Arial" w:cs="Times New Roman"/>
        </w:rPr>
        <w:t xml:space="preserve"> is </w:t>
      </w:r>
      <w:r w:rsidR="009D5AEA">
        <w:rPr>
          <w:rFonts w:ascii="Arial" w:eastAsia="Calibri" w:hAnsi="Arial" w:cs="Times New Roman"/>
        </w:rPr>
        <w:t>not accepted</w:t>
      </w:r>
      <w:r w:rsidR="00527EB0" w:rsidRPr="0055202E">
        <w:rPr>
          <w:rFonts w:ascii="Arial" w:eastAsia="Calibri" w:hAnsi="Arial" w:cs="Times New Roman"/>
        </w:rPr>
        <w:t xml:space="preserve"> by the Taskforce. </w:t>
      </w:r>
    </w:p>
    <w:p w:rsidR="00840CDD" w:rsidRPr="0055202E" w:rsidRDefault="00840CDD" w:rsidP="0055202E">
      <w:pPr>
        <w:rPr>
          <w:rFonts w:ascii="Arial" w:eastAsia="Calibri" w:hAnsi="Arial" w:cs="Times New Roman"/>
        </w:rPr>
      </w:pPr>
      <w:r w:rsidRPr="0055202E">
        <w:rPr>
          <w:rFonts w:ascii="Arial" w:eastAsia="Calibri" w:hAnsi="Arial" w:cs="Times New Roman"/>
        </w:rPr>
        <w:t xml:space="preserve">The report includes five recommendations relating more broadly to community engagement and planning. </w:t>
      </w:r>
      <w:r w:rsidR="00747B69" w:rsidRPr="0055202E">
        <w:rPr>
          <w:rFonts w:ascii="Arial" w:eastAsia="Calibri" w:hAnsi="Arial" w:cs="Times New Roman"/>
        </w:rPr>
        <w:t xml:space="preserve">The recommendations relate to strengthening ties to communities and </w:t>
      </w:r>
      <w:r w:rsidR="009D5AEA">
        <w:rPr>
          <w:rFonts w:ascii="Arial" w:eastAsia="Calibri" w:hAnsi="Arial" w:cs="Times New Roman"/>
        </w:rPr>
        <w:t>non-government organisations</w:t>
      </w:r>
      <w:r w:rsidR="00747B69" w:rsidRPr="0055202E">
        <w:rPr>
          <w:rFonts w:ascii="Arial" w:eastAsia="Calibri" w:hAnsi="Arial" w:cs="Times New Roman"/>
        </w:rPr>
        <w:t xml:space="preserve"> living and operating along the Track</w:t>
      </w:r>
      <w:r w:rsidR="009013C3" w:rsidRPr="0055202E">
        <w:rPr>
          <w:rFonts w:ascii="Arial" w:eastAsia="Calibri" w:hAnsi="Arial" w:cs="Times New Roman"/>
        </w:rPr>
        <w:t xml:space="preserve"> and</w:t>
      </w:r>
      <w:r w:rsidR="00747B69" w:rsidRPr="0055202E">
        <w:rPr>
          <w:rFonts w:ascii="Arial" w:eastAsia="Calibri" w:hAnsi="Arial" w:cs="Times New Roman"/>
        </w:rPr>
        <w:t xml:space="preserve"> broadly improving the gove</w:t>
      </w:r>
      <w:r w:rsidR="009013C3" w:rsidRPr="0055202E">
        <w:rPr>
          <w:rFonts w:ascii="Arial" w:eastAsia="Calibri" w:hAnsi="Arial" w:cs="Times New Roman"/>
        </w:rPr>
        <w:t xml:space="preserve">rnance of the </w:t>
      </w:r>
      <w:proofErr w:type="spellStart"/>
      <w:r w:rsidR="009013C3" w:rsidRPr="0055202E">
        <w:rPr>
          <w:rFonts w:ascii="Arial" w:eastAsia="Calibri" w:hAnsi="Arial" w:cs="Times New Roman"/>
        </w:rPr>
        <w:t>Kokoda</w:t>
      </w:r>
      <w:proofErr w:type="spellEnd"/>
      <w:r w:rsidR="009013C3" w:rsidRPr="0055202E">
        <w:rPr>
          <w:rFonts w:ascii="Arial" w:eastAsia="Calibri" w:hAnsi="Arial" w:cs="Times New Roman"/>
        </w:rPr>
        <w:t xml:space="preserve"> Initiative. The Australian </w:t>
      </w:r>
      <w:proofErr w:type="spellStart"/>
      <w:r w:rsidR="009013C3" w:rsidRPr="0055202E">
        <w:rPr>
          <w:rFonts w:ascii="Arial" w:eastAsia="Calibri" w:hAnsi="Arial" w:cs="Times New Roman"/>
        </w:rPr>
        <w:t>Kokoda</w:t>
      </w:r>
      <w:proofErr w:type="spellEnd"/>
      <w:r w:rsidR="009013C3" w:rsidRPr="0055202E">
        <w:rPr>
          <w:rFonts w:ascii="Arial" w:eastAsia="Calibri" w:hAnsi="Arial" w:cs="Times New Roman"/>
        </w:rPr>
        <w:t xml:space="preserve"> Initiative Taskforce accepts and supports all five recommendations. </w:t>
      </w:r>
    </w:p>
    <w:p w:rsidR="009013C3" w:rsidRPr="0055202E" w:rsidRDefault="009013C3" w:rsidP="0055202E">
      <w:pPr>
        <w:rPr>
          <w:rFonts w:ascii="Arial" w:eastAsia="Calibri" w:hAnsi="Arial" w:cs="Times New Roman"/>
        </w:rPr>
      </w:pPr>
      <w:r w:rsidRPr="0055202E">
        <w:rPr>
          <w:rFonts w:ascii="Arial" w:eastAsia="Calibri" w:hAnsi="Arial" w:cs="Times New Roman"/>
        </w:rPr>
        <w:lastRenderedPageBreak/>
        <w:t xml:space="preserve">The </w:t>
      </w:r>
      <w:r w:rsidR="0036387F" w:rsidRPr="0055202E">
        <w:rPr>
          <w:rFonts w:ascii="Arial" w:eastAsia="Calibri" w:hAnsi="Arial" w:cs="Times New Roman"/>
        </w:rPr>
        <w:t>final</w:t>
      </w:r>
      <w:r w:rsidRPr="0055202E">
        <w:rPr>
          <w:rFonts w:ascii="Arial" w:eastAsia="Calibri" w:hAnsi="Arial" w:cs="Times New Roman"/>
        </w:rPr>
        <w:t xml:space="preserve"> three recommendations</w:t>
      </w:r>
      <w:r w:rsidR="0036387F" w:rsidRPr="0055202E">
        <w:rPr>
          <w:rFonts w:ascii="Arial" w:eastAsia="Calibri" w:hAnsi="Arial" w:cs="Times New Roman"/>
        </w:rPr>
        <w:t xml:space="preserve"> of the report</w:t>
      </w:r>
      <w:r w:rsidRPr="0055202E">
        <w:rPr>
          <w:rFonts w:ascii="Arial" w:eastAsia="Calibri" w:hAnsi="Arial" w:cs="Times New Roman"/>
        </w:rPr>
        <w:t xml:space="preserve"> relat</w:t>
      </w:r>
      <w:r w:rsidR="0036387F" w:rsidRPr="0055202E">
        <w:rPr>
          <w:rFonts w:ascii="Arial" w:eastAsia="Calibri" w:hAnsi="Arial" w:cs="Times New Roman"/>
        </w:rPr>
        <w:t>e</w:t>
      </w:r>
      <w:r w:rsidRPr="0055202E">
        <w:rPr>
          <w:rFonts w:ascii="Arial" w:eastAsia="Calibri" w:hAnsi="Arial" w:cs="Times New Roman"/>
        </w:rPr>
        <w:t xml:space="preserve"> to the general coordination and planning processes of the </w:t>
      </w:r>
      <w:proofErr w:type="spellStart"/>
      <w:r w:rsidRPr="0055202E">
        <w:rPr>
          <w:rFonts w:ascii="Arial" w:eastAsia="Calibri" w:hAnsi="Arial" w:cs="Times New Roman"/>
        </w:rPr>
        <w:t>Kokoda</w:t>
      </w:r>
      <w:proofErr w:type="spellEnd"/>
      <w:r w:rsidRPr="0055202E">
        <w:rPr>
          <w:rFonts w:ascii="Arial" w:eastAsia="Calibri" w:hAnsi="Arial" w:cs="Times New Roman"/>
        </w:rPr>
        <w:t xml:space="preserve"> Initiative. </w:t>
      </w:r>
      <w:r w:rsidR="008E1316" w:rsidRPr="0055202E">
        <w:rPr>
          <w:rFonts w:ascii="Arial" w:eastAsia="Calibri" w:hAnsi="Arial" w:cs="Times New Roman"/>
        </w:rPr>
        <w:t xml:space="preserve">The Australian </w:t>
      </w:r>
      <w:proofErr w:type="spellStart"/>
      <w:r w:rsidR="008E1316" w:rsidRPr="0055202E">
        <w:rPr>
          <w:rFonts w:ascii="Arial" w:eastAsia="Calibri" w:hAnsi="Arial" w:cs="Times New Roman"/>
        </w:rPr>
        <w:t>Kokoda</w:t>
      </w:r>
      <w:proofErr w:type="spellEnd"/>
      <w:r w:rsidR="008E1316" w:rsidRPr="0055202E">
        <w:rPr>
          <w:rFonts w:ascii="Arial" w:eastAsia="Calibri" w:hAnsi="Arial" w:cs="Times New Roman"/>
        </w:rPr>
        <w:t xml:space="preserve"> Initiative Taskforce accepts and supports all three recommendations </w:t>
      </w:r>
    </w:p>
    <w:p w:rsidR="009578CF" w:rsidRPr="0055202E" w:rsidRDefault="009F52B6" w:rsidP="00B91331">
      <w:pPr>
        <w:rPr>
          <w:rFonts w:ascii="Arial" w:eastAsia="Calibri" w:hAnsi="Arial" w:cs="Times New Roman"/>
        </w:rPr>
      </w:pPr>
      <w:r w:rsidRPr="0055202E">
        <w:rPr>
          <w:rFonts w:ascii="Arial" w:eastAsia="Calibri" w:hAnsi="Arial" w:cs="Times New Roman"/>
        </w:rPr>
        <w:t xml:space="preserve">For reference, a list of the recommendations of the mid-term review is </w:t>
      </w:r>
      <w:r w:rsidR="005B525A">
        <w:rPr>
          <w:rFonts w:ascii="Arial" w:eastAsia="Calibri" w:hAnsi="Arial" w:cs="Times New Roman"/>
        </w:rPr>
        <w:t xml:space="preserve">at </w:t>
      </w:r>
      <w:r w:rsidR="005B525A" w:rsidRPr="005B525A">
        <w:rPr>
          <w:rFonts w:ascii="Arial" w:eastAsia="Calibri" w:hAnsi="Arial" w:cs="Times New Roman"/>
          <w:b/>
        </w:rPr>
        <w:t>Attachment A</w:t>
      </w:r>
      <w:r w:rsidR="005B525A">
        <w:rPr>
          <w:rFonts w:ascii="Arial" w:eastAsia="Calibri" w:hAnsi="Arial" w:cs="Times New Roman"/>
          <w:b/>
        </w:rPr>
        <w:t>.</w:t>
      </w:r>
      <w:r w:rsidRPr="0055202E">
        <w:rPr>
          <w:rFonts w:ascii="Arial" w:eastAsia="Calibri" w:hAnsi="Arial" w:cs="Times New Roman"/>
        </w:rPr>
        <w:t xml:space="preserve"> </w:t>
      </w:r>
    </w:p>
    <w:p w:rsidR="009578CF" w:rsidRDefault="009578CF">
      <w:pPr>
        <w:rPr>
          <w:sz w:val="24"/>
        </w:rPr>
      </w:pPr>
      <w:r>
        <w:rPr>
          <w:sz w:val="24"/>
        </w:rPr>
        <w:br w:type="page"/>
      </w:r>
    </w:p>
    <w:p w:rsidR="009F52B6" w:rsidRDefault="009F52B6" w:rsidP="00B91331">
      <w:pPr>
        <w:rPr>
          <w:sz w:val="24"/>
        </w:rPr>
      </w:pPr>
    </w:p>
    <w:p w:rsidR="009F52B6" w:rsidRPr="00561D31" w:rsidRDefault="009F52B6" w:rsidP="005B525A">
      <w:pPr>
        <w:pStyle w:val="Reportsubtitle"/>
        <w:ind w:left="2880" w:hanging="2880"/>
        <w:outlineLvl w:val="0"/>
      </w:pPr>
      <w:bookmarkStart w:id="2" w:name="_Toc386598434"/>
      <w:r>
        <w:t xml:space="preserve">ATTACHMENT </w:t>
      </w:r>
      <w:r w:rsidR="005B525A">
        <w:t>A:</w:t>
      </w:r>
      <w:r w:rsidR="005B525A">
        <w:tab/>
      </w:r>
      <w:r w:rsidRPr="00561D31">
        <w:t xml:space="preserve">Recommendations </w:t>
      </w:r>
      <w:bookmarkEnd w:id="2"/>
      <w:r w:rsidR="005B525A">
        <w:t xml:space="preserve">of the </w:t>
      </w:r>
      <w:proofErr w:type="spellStart"/>
      <w:r w:rsidR="005B525A">
        <w:t>Kokoda</w:t>
      </w:r>
      <w:proofErr w:type="spellEnd"/>
      <w:r w:rsidR="005B525A">
        <w:t xml:space="preserve"> Initiative </w:t>
      </w:r>
      <w:r w:rsidR="005B525A">
        <w:br/>
        <w:t>Mid-term Review</w:t>
      </w:r>
    </w:p>
    <w:p w:rsidR="009F52B6" w:rsidRPr="00603D78" w:rsidRDefault="009F52B6" w:rsidP="00603D78">
      <w:pPr>
        <w:rPr>
          <w:rFonts w:ascii="Arial" w:eastAsia="Calibri" w:hAnsi="Arial" w:cs="Times New Roman"/>
        </w:rPr>
      </w:pPr>
      <w:r w:rsidRPr="00603D78">
        <w:rPr>
          <w:rFonts w:ascii="Arial" w:eastAsia="Calibri" w:hAnsi="Arial" w:cs="Times New Roman"/>
        </w:rPr>
        <w:t>These recommendations are proposed to improve the cost-effectiveness and impact of the remaining two years of the JU2.</w:t>
      </w:r>
    </w:p>
    <w:p w:rsidR="009F52B6" w:rsidRPr="009578CF" w:rsidRDefault="009F52B6" w:rsidP="00D835B0">
      <w:pPr>
        <w:pStyle w:val="BodyText"/>
        <w:outlineLvl w:val="0"/>
        <w:rPr>
          <w:rFonts w:asciiTheme="minorHAnsi" w:hAnsiTheme="minorHAnsi"/>
          <w:b/>
          <w:sz w:val="24"/>
          <w:szCs w:val="24"/>
        </w:rPr>
      </w:pPr>
      <w:r w:rsidRPr="009578CF">
        <w:rPr>
          <w:rFonts w:asciiTheme="minorHAnsi" w:hAnsiTheme="minorHAnsi"/>
          <w:b/>
          <w:sz w:val="24"/>
          <w:szCs w:val="24"/>
        </w:rPr>
        <w:t>DEC / CEPA</w:t>
      </w:r>
    </w:p>
    <w:p w:rsidR="009F52B6" w:rsidRPr="00603D78" w:rsidRDefault="009F52B6" w:rsidP="00603D78">
      <w:pPr>
        <w:pStyle w:val="ListBullet"/>
        <w:numPr>
          <w:ilvl w:val="0"/>
          <w:numId w:val="4"/>
        </w:numPr>
      </w:pPr>
      <w:proofErr w:type="spellStart"/>
      <w:r w:rsidRPr="00603D78">
        <w:t>Kokoda</w:t>
      </w:r>
      <w:proofErr w:type="spellEnd"/>
      <w:r w:rsidRPr="00603D78">
        <w:t xml:space="preserve"> Initiative should support the transition of DEC to the new CEPA. During the transition phase, there should be limited changes to the current level of engagement with </w:t>
      </w:r>
      <w:proofErr w:type="spellStart"/>
      <w:r w:rsidRPr="00603D78">
        <w:t>Kokoda</w:t>
      </w:r>
      <w:proofErr w:type="spellEnd"/>
      <w:r w:rsidRPr="00603D78">
        <w:t xml:space="preserve"> Initiative activities. </w:t>
      </w:r>
    </w:p>
    <w:p w:rsidR="009F52B6" w:rsidRPr="00603D78" w:rsidRDefault="009F52B6" w:rsidP="00603D78">
      <w:pPr>
        <w:pStyle w:val="ListBullet"/>
        <w:numPr>
          <w:ilvl w:val="0"/>
          <w:numId w:val="4"/>
        </w:numPr>
      </w:pPr>
      <w:r w:rsidRPr="00603D78">
        <w:t xml:space="preserve">The transition of DEC’s responsibilities to CEPA which is planned to be self-funding will be challenging and justifies ongoing support to the new agency in both institutional development and specialised technical areas such as funding sources (PES, biodiversity credits, etc.) for community and landowner payments. </w:t>
      </w:r>
    </w:p>
    <w:p w:rsidR="009F52B6" w:rsidRPr="00603D78" w:rsidRDefault="009F52B6" w:rsidP="00603D78">
      <w:pPr>
        <w:pStyle w:val="ListBullet"/>
        <w:numPr>
          <w:ilvl w:val="0"/>
          <w:numId w:val="4"/>
        </w:numPr>
      </w:pPr>
      <w:r w:rsidRPr="00603D78">
        <w:t xml:space="preserve">The focus of the long term DEC adviser activities should be reassessed in relation to the need for ongoing high level technical environmental management skills or if the adviser profile should change to mentoring the TEM team and providing high level strategic advice and support to the Minister and new CEPA executive. </w:t>
      </w:r>
    </w:p>
    <w:p w:rsidR="009F52B6" w:rsidRPr="00603D78" w:rsidRDefault="009F52B6" w:rsidP="00603D78">
      <w:pPr>
        <w:pStyle w:val="ListBullet"/>
        <w:numPr>
          <w:ilvl w:val="0"/>
          <w:numId w:val="4"/>
        </w:numPr>
      </w:pPr>
      <w:r w:rsidRPr="00603D78">
        <w:t xml:space="preserve">As DEC transitions to the newly created CEPA, DEC / CEPA seek to make use of funds from the unused part of </w:t>
      </w:r>
      <w:proofErr w:type="spellStart"/>
      <w:r w:rsidRPr="00603D78">
        <w:t>GoPNG</w:t>
      </w:r>
      <w:proofErr w:type="spellEnd"/>
      <w:r w:rsidRPr="00603D78">
        <w:t xml:space="preserve"> funding committed at the start of JU2 for Initiative activities (an estimated K6 million).</w:t>
      </w:r>
    </w:p>
    <w:p w:rsidR="009F52B6" w:rsidRPr="009578CF" w:rsidRDefault="009F52B6" w:rsidP="00D835B0">
      <w:pPr>
        <w:pStyle w:val="BodyText"/>
        <w:outlineLvl w:val="0"/>
        <w:rPr>
          <w:rFonts w:asciiTheme="minorHAnsi" w:hAnsiTheme="minorHAnsi"/>
          <w:b/>
          <w:sz w:val="24"/>
          <w:szCs w:val="24"/>
        </w:rPr>
      </w:pPr>
      <w:proofErr w:type="spellStart"/>
      <w:r w:rsidRPr="009578CF">
        <w:rPr>
          <w:rFonts w:asciiTheme="minorHAnsi" w:hAnsiTheme="minorHAnsi"/>
          <w:b/>
          <w:sz w:val="24"/>
          <w:szCs w:val="24"/>
        </w:rPr>
        <w:t>Kokoda</w:t>
      </w:r>
      <w:proofErr w:type="spellEnd"/>
      <w:r w:rsidRPr="009578CF">
        <w:rPr>
          <w:rFonts w:asciiTheme="minorHAnsi" w:hAnsiTheme="minorHAnsi"/>
          <w:b/>
          <w:sz w:val="24"/>
          <w:szCs w:val="24"/>
        </w:rPr>
        <w:t xml:space="preserve"> Track Authority</w:t>
      </w:r>
    </w:p>
    <w:p w:rsidR="009F52B6" w:rsidRPr="00603D78" w:rsidRDefault="009F52B6" w:rsidP="002D3AF8">
      <w:pPr>
        <w:pStyle w:val="ListBullet"/>
        <w:numPr>
          <w:ilvl w:val="0"/>
          <w:numId w:val="4"/>
        </w:numPr>
      </w:pPr>
      <w:r w:rsidRPr="00603D78">
        <w:t>KTA should focus on its core business of regulating use of the Track and maximising the proportion of trekker fees used for basic track maintenance and contributions to communities along the Track.</w:t>
      </w:r>
      <w:r w:rsidR="002D3AF8">
        <w:br/>
      </w:r>
      <w:r w:rsidR="002D3AF8">
        <w:br/>
      </w:r>
      <w:r w:rsidRPr="00603D78">
        <w:t>This should be possible within the trekker fees and trekking company fee resources already in place. The implementation modality for KTA and work plans continue as described currently, except the KTA livelihoods activities which should be reassessed. DoE should only consider additional short term resourcing (to that scheduled in the work plans) when requested by the agencies (not advisers) or if there is an emergency.</w:t>
      </w:r>
    </w:p>
    <w:p w:rsidR="009F52B6" w:rsidRPr="00603D78" w:rsidRDefault="009F52B6" w:rsidP="00603D78">
      <w:pPr>
        <w:pStyle w:val="ListBullet"/>
        <w:numPr>
          <w:ilvl w:val="0"/>
          <w:numId w:val="4"/>
        </w:numPr>
      </w:pPr>
      <w:r w:rsidRPr="00603D78">
        <w:t>The proposed appointment of a tourism promotion and marketing officer</w:t>
      </w:r>
      <w:r w:rsidRPr="00603D78">
        <w:footnoteReference w:id="1"/>
      </w:r>
      <w:r w:rsidRPr="00603D78">
        <w:t xml:space="preserve"> should be reassessed. If KTA adopts a business focus on core Track management, the proposed position may not be appropriate.</w:t>
      </w:r>
    </w:p>
    <w:p w:rsidR="009F52B6" w:rsidRPr="00603D78" w:rsidRDefault="009F52B6" w:rsidP="006612E9">
      <w:pPr>
        <w:pStyle w:val="ListBullet"/>
        <w:numPr>
          <w:ilvl w:val="0"/>
          <w:numId w:val="4"/>
        </w:numPr>
      </w:pPr>
      <w:r w:rsidRPr="00603D78">
        <w:t xml:space="preserve">The current Livelihoods activities should be wound down while the proposal under Community Engagement below is developed and implemented. </w:t>
      </w:r>
      <w:r w:rsidR="006612E9">
        <w:br/>
      </w:r>
      <w:r w:rsidR="006612E9">
        <w:br/>
      </w:r>
      <w:r w:rsidRPr="00603D78">
        <w:t>Uncommitted funds allocated to livelihoods activities could be directed into identified priority community activities such as completing the provision of solar lighting</w:t>
      </w:r>
      <w:r w:rsidRPr="00603D78">
        <w:footnoteReference w:id="2"/>
      </w:r>
      <w:r w:rsidRPr="00603D78">
        <w:t xml:space="preserve"> for community</w:t>
      </w:r>
      <w:r w:rsidRPr="005B525A">
        <w:t xml:space="preserve"> assets</w:t>
      </w:r>
      <w:r w:rsidRPr="006612E9">
        <w:rPr>
          <w:rFonts w:asciiTheme="minorHAnsi" w:hAnsiTheme="minorHAnsi"/>
          <w:sz w:val="24"/>
          <w:szCs w:val="24"/>
        </w:rPr>
        <w:t xml:space="preserve"> </w:t>
      </w:r>
      <w:r w:rsidRPr="005B525A">
        <w:t xml:space="preserve">such as the schools, health centres or other locations agreed by </w:t>
      </w:r>
      <w:r w:rsidRPr="00603D78">
        <w:t>the communities. Or, subject to ensuring the ward development plans include the views all communities in the ward, disbursing these funds through the current ward development funds used to disburse trekker fees back to communities. Alternatively, or non-government organisation(s) (NGO) that are already implementing complementary community development activities along the Track could be supported.</w:t>
      </w:r>
    </w:p>
    <w:p w:rsidR="009F52B6" w:rsidRPr="00603D78" w:rsidRDefault="009F52B6" w:rsidP="00603D78">
      <w:pPr>
        <w:pStyle w:val="ListBullet"/>
        <w:numPr>
          <w:ilvl w:val="0"/>
          <w:numId w:val="4"/>
        </w:numPr>
      </w:pPr>
      <w:r w:rsidRPr="00603D78">
        <w:t>Completion and commissioning of the trekking reservation and management website should be a high priority. Successful implementation of this website would contribute to rebuilding the KTA relationship with the Australian based trekking</w:t>
      </w:r>
      <w:r w:rsidR="005B525A">
        <w:t xml:space="preserve"> companies. Guesthouse / camp</w:t>
      </w:r>
      <w:r w:rsidRPr="00603D78">
        <w:t xml:space="preserve"> ground bookings should not be include in the initial website capabilities.</w:t>
      </w:r>
    </w:p>
    <w:p w:rsidR="009F52B6" w:rsidRPr="00603D78" w:rsidRDefault="009F52B6" w:rsidP="002D3AF8">
      <w:pPr>
        <w:pStyle w:val="ListBullet"/>
        <w:numPr>
          <w:ilvl w:val="0"/>
          <w:numId w:val="4"/>
        </w:numPr>
      </w:pPr>
      <w:r w:rsidRPr="00603D78">
        <w:t>The tour operator forum approach and implementation should be reviewed and refreshed to make it more attractive for operators to participate. Part of this process should include ensuring that issues raised by and agreed to by operator participants are addressed and reported back to all operators.</w:t>
      </w:r>
      <w:r w:rsidR="002D3AF8">
        <w:br/>
      </w:r>
      <w:r w:rsidR="002D3AF8">
        <w:br/>
      </w:r>
      <w:r w:rsidRPr="00603D78">
        <w:t>The operator forum is a venue for providing capacity building and business development support to emerging local trekking companies.</w:t>
      </w:r>
    </w:p>
    <w:p w:rsidR="009F52B6" w:rsidRPr="00603D78" w:rsidRDefault="009F52B6" w:rsidP="00603D78">
      <w:pPr>
        <w:pStyle w:val="ListBullet"/>
        <w:numPr>
          <w:ilvl w:val="0"/>
          <w:numId w:val="4"/>
        </w:numPr>
      </w:pPr>
      <w:r w:rsidRPr="00603D78">
        <w:t>KTA should publish and circulate an annual report detailing key information on track operations and improvements, trekker numbers and, transparent and detailed financial reports.</w:t>
      </w:r>
    </w:p>
    <w:p w:rsidR="009F52B6" w:rsidRPr="00603D78" w:rsidRDefault="009F52B6" w:rsidP="00603D78">
      <w:pPr>
        <w:pStyle w:val="ListBullet"/>
        <w:numPr>
          <w:ilvl w:val="0"/>
          <w:numId w:val="4"/>
        </w:numPr>
      </w:pPr>
      <w:r w:rsidRPr="00603D78">
        <w:t xml:space="preserve">The draft KTA capacity building plan developed by the business systems adviser needs to reviewed and revised before implementation starts. </w:t>
      </w:r>
    </w:p>
    <w:p w:rsidR="009F52B6" w:rsidRPr="00603D78" w:rsidRDefault="009F52B6" w:rsidP="00603D78">
      <w:pPr>
        <w:pStyle w:val="ListBullet"/>
        <w:numPr>
          <w:ilvl w:val="0"/>
          <w:numId w:val="4"/>
        </w:numPr>
      </w:pPr>
      <w:r w:rsidRPr="00603D78">
        <w:t>KTA should develop and implement a process to develop the skills and understanding of governance and business management issues for board members.</w:t>
      </w:r>
    </w:p>
    <w:p w:rsidR="009F52B6" w:rsidRPr="002D3AF8" w:rsidRDefault="009F52B6" w:rsidP="002D3AF8">
      <w:pPr>
        <w:pStyle w:val="ListBullet"/>
        <w:numPr>
          <w:ilvl w:val="0"/>
          <w:numId w:val="4"/>
        </w:numPr>
      </w:pPr>
      <w:r w:rsidRPr="00603D78">
        <w:t xml:space="preserve">As part of preparing for a future activity, building on the </w:t>
      </w:r>
      <w:proofErr w:type="spellStart"/>
      <w:r w:rsidRPr="00603D78">
        <w:t>Kokoda</w:t>
      </w:r>
      <w:proofErr w:type="spellEnd"/>
      <w:r w:rsidRPr="00603D78">
        <w:t xml:space="preserve"> Initiative, a study(/s) be commissioned on the sustainable trekking load the Track and its communities can support and also the drivers of and future demand for </w:t>
      </w:r>
      <w:proofErr w:type="spellStart"/>
      <w:r w:rsidRPr="00603D78">
        <w:t>Kokoda</w:t>
      </w:r>
      <w:proofErr w:type="spellEnd"/>
      <w:r w:rsidRPr="00603D78">
        <w:t xml:space="preserve"> Track treks and other use by PNG communities. The study should have inputs from TPA on projected visits by trekkers to PNG and their interest in trekking the </w:t>
      </w:r>
      <w:proofErr w:type="spellStart"/>
      <w:r w:rsidRPr="00603D78">
        <w:t>Kokoda</w:t>
      </w:r>
      <w:proofErr w:type="spellEnd"/>
      <w:r w:rsidRPr="00603D78">
        <w:t xml:space="preserve"> Track.</w:t>
      </w:r>
      <w:r w:rsidR="002D3AF8">
        <w:br/>
      </w:r>
      <w:r w:rsidR="002D3AF8">
        <w:br/>
      </w:r>
      <w:r w:rsidRPr="002D3AF8">
        <w:t>These studies will facilitate assessment of the long term sustainability / financial viability of the KTA.</w:t>
      </w:r>
    </w:p>
    <w:p w:rsidR="009F52B6" w:rsidRPr="00603D78" w:rsidRDefault="009F52B6" w:rsidP="00603D78">
      <w:pPr>
        <w:pStyle w:val="ListBullet"/>
        <w:numPr>
          <w:ilvl w:val="0"/>
          <w:numId w:val="4"/>
        </w:numPr>
      </w:pPr>
      <w:r w:rsidRPr="00603D78">
        <w:t>If resources and funding are available, the 2012 study on the economic benefits of the trekking industry should be updated with a more comprehensive analysis of the flow and quantum of benefits (cash and kind) to the communities and, local and Australian based trekking companies.</w:t>
      </w:r>
    </w:p>
    <w:p w:rsidR="009F52B6" w:rsidRPr="00603D78" w:rsidRDefault="009F52B6" w:rsidP="00603D78">
      <w:pPr>
        <w:pStyle w:val="ListBullet"/>
        <w:numPr>
          <w:ilvl w:val="0"/>
          <w:numId w:val="4"/>
        </w:numPr>
      </w:pPr>
      <w:r w:rsidRPr="00603D78">
        <w:t xml:space="preserve">The relationship between KTA and the trekking companies needs to be strengthened with greatly increased cooperation (and tolerance) – it will be a major challenge to achieve it but would be a very worthwhile use of </w:t>
      </w:r>
      <w:proofErr w:type="spellStart"/>
      <w:r w:rsidRPr="00603D78">
        <w:t>GoA</w:t>
      </w:r>
      <w:proofErr w:type="spellEnd"/>
      <w:r w:rsidRPr="00603D78">
        <w:t xml:space="preserve"> funds to achieve sustainability. This could be part of the tourism officer’s role but will require ongoing support from senior </w:t>
      </w:r>
      <w:proofErr w:type="spellStart"/>
      <w:r w:rsidRPr="00603D78">
        <w:t>GoA</w:t>
      </w:r>
      <w:proofErr w:type="spellEnd"/>
      <w:r w:rsidRPr="00603D78">
        <w:t xml:space="preserve"> and </w:t>
      </w:r>
      <w:proofErr w:type="spellStart"/>
      <w:r w:rsidRPr="00603D78">
        <w:t>GoPNG</w:t>
      </w:r>
      <w:proofErr w:type="spellEnd"/>
      <w:r w:rsidRPr="00603D78">
        <w:t xml:space="preserve"> officials.</w:t>
      </w:r>
    </w:p>
    <w:p w:rsidR="009F52B6" w:rsidRPr="009578CF" w:rsidRDefault="006612E9" w:rsidP="00D835B0">
      <w:pPr>
        <w:pStyle w:val="BodyText"/>
        <w:outlineLvl w:val="0"/>
        <w:rPr>
          <w:rFonts w:asciiTheme="minorHAnsi" w:hAnsiTheme="minorHAnsi"/>
          <w:b/>
          <w:sz w:val="24"/>
          <w:szCs w:val="24"/>
        </w:rPr>
      </w:pPr>
      <w:r>
        <w:rPr>
          <w:rFonts w:asciiTheme="minorHAnsi" w:hAnsiTheme="minorHAnsi"/>
          <w:b/>
          <w:sz w:val="24"/>
          <w:szCs w:val="24"/>
        </w:rPr>
        <w:br/>
      </w:r>
      <w:r w:rsidR="009F52B6" w:rsidRPr="009578CF">
        <w:rPr>
          <w:rFonts w:asciiTheme="minorHAnsi" w:hAnsiTheme="minorHAnsi"/>
          <w:b/>
          <w:sz w:val="24"/>
          <w:szCs w:val="24"/>
        </w:rPr>
        <w:t xml:space="preserve">Community Engagement and Planning </w:t>
      </w:r>
    </w:p>
    <w:p w:rsidR="009F52B6" w:rsidRPr="00603D78" w:rsidRDefault="009F52B6" w:rsidP="00603D78">
      <w:pPr>
        <w:pStyle w:val="ListBullet"/>
        <w:numPr>
          <w:ilvl w:val="0"/>
          <w:numId w:val="4"/>
        </w:numPr>
      </w:pPr>
      <w:proofErr w:type="spellStart"/>
      <w:r w:rsidRPr="00603D78">
        <w:t>Kokoda</w:t>
      </w:r>
      <w:proofErr w:type="spellEnd"/>
      <w:r w:rsidRPr="00603D78">
        <w:t xml:space="preserve"> Initiative develop and implement a systematic and coordinated approach to community engagement that aligns with </w:t>
      </w:r>
      <w:proofErr w:type="spellStart"/>
      <w:r w:rsidRPr="00603D78">
        <w:t>GoPNG</w:t>
      </w:r>
      <w:proofErr w:type="spellEnd"/>
      <w:r w:rsidRPr="00603D78">
        <w:t xml:space="preserve"> processes at the national and sub national levels and ensures women and disadvantaged groups are included in the planning and fund allocation processes. This approach will need support with skills and resources not available in </w:t>
      </w:r>
      <w:proofErr w:type="spellStart"/>
      <w:r w:rsidRPr="00603D78">
        <w:t>Kokoda</w:t>
      </w:r>
      <w:proofErr w:type="spellEnd"/>
      <w:r w:rsidRPr="00603D78">
        <w:t xml:space="preserve"> Initiative implementing agencies.</w:t>
      </w:r>
    </w:p>
    <w:p w:rsidR="009F52B6" w:rsidRPr="00603D78" w:rsidRDefault="009F52B6" w:rsidP="00603D78">
      <w:pPr>
        <w:pStyle w:val="ListBullet"/>
        <w:numPr>
          <w:ilvl w:val="0"/>
          <w:numId w:val="4"/>
        </w:numPr>
      </w:pPr>
      <w:proofErr w:type="spellStart"/>
      <w:r w:rsidRPr="00603D78">
        <w:t>Kokoda</w:t>
      </w:r>
      <w:proofErr w:type="spellEnd"/>
      <w:r w:rsidRPr="00603D78">
        <w:t xml:space="preserve"> Initiative </w:t>
      </w:r>
      <w:proofErr w:type="gramStart"/>
      <w:r w:rsidRPr="00603D78">
        <w:t>strengthen</w:t>
      </w:r>
      <w:proofErr w:type="gramEnd"/>
      <w:r w:rsidRPr="00603D78">
        <w:t xml:space="preserve"> its relationships with and understanding of other civil society organisations or NGOs supporting and investing in Track communities. </w:t>
      </w:r>
    </w:p>
    <w:p w:rsidR="009F52B6" w:rsidRPr="00603D78" w:rsidRDefault="009F52B6" w:rsidP="006612E9">
      <w:pPr>
        <w:pStyle w:val="ListBullet"/>
        <w:numPr>
          <w:ilvl w:val="0"/>
          <w:numId w:val="4"/>
        </w:numPr>
      </w:pPr>
      <w:r w:rsidRPr="00603D78">
        <w:t xml:space="preserve">DFAT (with DoE support) facilitates formation of a </w:t>
      </w:r>
      <w:proofErr w:type="spellStart"/>
      <w:r w:rsidRPr="00603D78">
        <w:t>Kokoda</w:t>
      </w:r>
      <w:proofErr w:type="spellEnd"/>
      <w:r w:rsidRPr="00603D78">
        <w:t xml:space="preserve"> Track development working group (KTDWG) comprising the provincial governments, representatives of the Ministerial Committee, KTA, the KDP (or its successor), relevant NGOs (KTF, etc.) and trekking companies. This aligns with a concept put forward at the recent </w:t>
      </w:r>
      <w:proofErr w:type="spellStart"/>
      <w:r w:rsidRPr="00603D78">
        <w:t>Sogeri</w:t>
      </w:r>
      <w:proofErr w:type="spellEnd"/>
      <w:r w:rsidRPr="00603D78">
        <w:t xml:space="preserve"> Ministerial meeting</w:t>
      </w:r>
      <w:r w:rsidRPr="00603D78">
        <w:footnoteReference w:id="3"/>
      </w:r>
      <w:r w:rsidRPr="00603D78">
        <w:t>. The newly established technical working group (TWG) of the KIMC may be able to fill this role with additional organisations co-opted as required.</w:t>
      </w:r>
      <w:r w:rsidR="006612E9">
        <w:br/>
      </w:r>
      <w:r w:rsidR="006612E9">
        <w:br/>
      </w:r>
      <w:r w:rsidRPr="00603D78">
        <w:t xml:space="preserve">If the KTDWG is successfully formed, the working group could be tasked with assisting the provincial governments to coordinate (but possibly later in planning and supervising) resources into community infrastructure and livelihoods activities along the Track and down to the northern beaches, </w:t>
      </w:r>
      <w:proofErr w:type="spellStart"/>
      <w:r w:rsidRPr="00603D78">
        <w:t>ie</w:t>
      </w:r>
      <w:proofErr w:type="spellEnd"/>
      <w:r w:rsidRPr="00603D78">
        <w:t xml:space="preserve">. </w:t>
      </w:r>
      <w:proofErr w:type="gramStart"/>
      <w:r w:rsidRPr="00603D78">
        <w:t>the</w:t>
      </w:r>
      <w:proofErr w:type="gramEnd"/>
      <w:r w:rsidRPr="00603D78">
        <w:t xml:space="preserve"> provinces lead the community development / livelihoods activities.</w:t>
      </w:r>
    </w:p>
    <w:p w:rsidR="009F52B6" w:rsidRPr="00603D78" w:rsidRDefault="009F52B6" w:rsidP="00603D78">
      <w:pPr>
        <w:pStyle w:val="ListBullet"/>
        <w:numPr>
          <w:ilvl w:val="0"/>
          <w:numId w:val="4"/>
        </w:numPr>
      </w:pPr>
      <w:r w:rsidRPr="00603D78">
        <w:t xml:space="preserve">The proposed </w:t>
      </w:r>
      <w:proofErr w:type="spellStart"/>
      <w:r w:rsidRPr="00603D78">
        <w:t>Kokoda</w:t>
      </w:r>
      <w:proofErr w:type="spellEnd"/>
      <w:r w:rsidRPr="00603D78">
        <w:t xml:space="preserve"> Initiative M&amp;E plans be reviewed by the PLGP M&amp;E specialist to simplify and </w:t>
      </w:r>
      <w:proofErr w:type="spellStart"/>
      <w:r w:rsidRPr="00603D78">
        <w:t>operationalize</w:t>
      </w:r>
      <w:proofErr w:type="spellEnd"/>
      <w:r w:rsidRPr="00603D78">
        <w:t xml:space="preserve"> the </w:t>
      </w:r>
      <w:proofErr w:type="spellStart"/>
      <w:r w:rsidRPr="00603D78">
        <w:t>Kokoda</w:t>
      </w:r>
      <w:proofErr w:type="spellEnd"/>
      <w:r w:rsidRPr="00603D78">
        <w:t xml:space="preserve"> Initiative draft M&amp;E plan. </w:t>
      </w:r>
    </w:p>
    <w:p w:rsidR="009F52B6" w:rsidRPr="00603D78" w:rsidRDefault="009F52B6" w:rsidP="006612E9">
      <w:pPr>
        <w:pStyle w:val="ListBullet"/>
        <w:numPr>
          <w:ilvl w:val="0"/>
          <w:numId w:val="0"/>
        </w:numPr>
        <w:ind w:left="502"/>
      </w:pPr>
      <w:r w:rsidRPr="00603D78">
        <w:t>The Australian Aid section of the Australian High Commission has indicated that M&amp;E system design and implementation resources within the KDP/PLGP could be made available to assist in refining and implementing the simplified M&amp;E activities across the Initiative. The KTA Livelihoods officer should be included in these activities.</w:t>
      </w:r>
    </w:p>
    <w:p w:rsidR="009F52B6" w:rsidRPr="00603D78" w:rsidRDefault="009F52B6" w:rsidP="00603D78">
      <w:pPr>
        <w:pStyle w:val="ListBullet"/>
        <w:numPr>
          <w:ilvl w:val="0"/>
          <w:numId w:val="4"/>
        </w:numPr>
      </w:pPr>
      <w:r w:rsidRPr="00603D78">
        <w:t xml:space="preserve">Additional </w:t>
      </w:r>
      <w:proofErr w:type="spellStart"/>
      <w:r w:rsidRPr="00603D78">
        <w:t>Kokoda</w:t>
      </w:r>
      <w:proofErr w:type="spellEnd"/>
      <w:r w:rsidRPr="00603D78">
        <w:t xml:space="preserve"> Initiative resources will need to be added (M&amp;E position to act as a focal point, data collection/collation resources) to support the </w:t>
      </w:r>
      <w:proofErr w:type="spellStart"/>
      <w:r w:rsidRPr="00603D78">
        <w:t>Kokoda</w:t>
      </w:r>
      <w:proofErr w:type="spellEnd"/>
      <w:r w:rsidRPr="00603D78">
        <w:t xml:space="preserve"> Initiative M&amp;E processes after the initial proposed M&amp;E support through the PLGP.</w:t>
      </w:r>
    </w:p>
    <w:p w:rsidR="009F52B6" w:rsidRPr="009578CF" w:rsidRDefault="009F52B6" w:rsidP="00D835B0">
      <w:pPr>
        <w:pStyle w:val="BodyText"/>
        <w:outlineLvl w:val="0"/>
        <w:rPr>
          <w:rFonts w:asciiTheme="minorHAnsi" w:hAnsiTheme="minorHAnsi"/>
          <w:b/>
          <w:sz w:val="24"/>
          <w:szCs w:val="24"/>
        </w:rPr>
      </w:pPr>
      <w:r w:rsidRPr="009578CF">
        <w:rPr>
          <w:rFonts w:asciiTheme="minorHAnsi" w:hAnsiTheme="minorHAnsi"/>
          <w:b/>
          <w:sz w:val="24"/>
          <w:szCs w:val="24"/>
        </w:rPr>
        <w:t xml:space="preserve">Coordination and Planning </w:t>
      </w:r>
    </w:p>
    <w:p w:rsidR="009F52B6" w:rsidRPr="00603D78" w:rsidRDefault="009F52B6" w:rsidP="00603D78">
      <w:pPr>
        <w:pStyle w:val="ListBullet"/>
        <w:numPr>
          <w:ilvl w:val="0"/>
          <w:numId w:val="4"/>
        </w:numPr>
      </w:pPr>
      <w:proofErr w:type="spellStart"/>
      <w:r w:rsidRPr="00603D78">
        <w:t>Kokoda</w:t>
      </w:r>
      <w:proofErr w:type="spellEnd"/>
      <w:r w:rsidRPr="00603D78">
        <w:t xml:space="preserve"> Initiative </w:t>
      </w:r>
      <w:proofErr w:type="gramStart"/>
      <w:r w:rsidRPr="00603D78">
        <w:t>start</w:t>
      </w:r>
      <w:proofErr w:type="gramEnd"/>
      <w:r w:rsidRPr="00603D78">
        <w:t xml:space="preserve"> a process to improve coordination / linkages at provincial and local levels. The new KIMC TWG should be able to lead this function. This should also improve linkages to other </w:t>
      </w:r>
      <w:proofErr w:type="spellStart"/>
      <w:r w:rsidRPr="00603D78">
        <w:t>GoPNG</w:t>
      </w:r>
      <w:proofErr w:type="spellEnd"/>
      <w:r w:rsidRPr="00603D78">
        <w:t xml:space="preserve"> funding streams (such as PIP, DSIP, etc.). </w:t>
      </w:r>
    </w:p>
    <w:p w:rsidR="009F52B6" w:rsidRPr="00603D78" w:rsidRDefault="009F52B6" w:rsidP="00603D78">
      <w:pPr>
        <w:pStyle w:val="ListBullet"/>
        <w:numPr>
          <w:ilvl w:val="0"/>
          <w:numId w:val="4"/>
        </w:numPr>
      </w:pPr>
      <w:r w:rsidRPr="00603D78">
        <w:t xml:space="preserve">The PMC processes </w:t>
      </w:r>
      <w:proofErr w:type="gramStart"/>
      <w:r w:rsidRPr="00603D78">
        <w:t>be</w:t>
      </w:r>
      <w:proofErr w:type="gramEnd"/>
      <w:r w:rsidRPr="00603D78">
        <w:t xml:space="preserve"> reviewed and a formal reporting process be adopted to ensure that priority agreed activities are documented with action plans and timeframes, and the DoE project director and senior PNG agency managers are aware of these agreed actions.</w:t>
      </w:r>
    </w:p>
    <w:p w:rsidR="009C3817" w:rsidRPr="002D3AF8" w:rsidRDefault="009F52B6" w:rsidP="00B91331">
      <w:pPr>
        <w:pStyle w:val="ListBullet"/>
        <w:numPr>
          <w:ilvl w:val="0"/>
          <w:numId w:val="4"/>
        </w:numPr>
      </w:pPr>
      <w:proofErr w:type="spellStart"/>
      <w:r w:rsidRPr="00603D78">
        <w:t>Kokoda</w:t>
      </w:r>
      <w:proofErr w:type="spellEnd"/>
      <w:r w:rsidRPr="00603D78">
        <w:t xml:space="preserve"> Initiative needs to rebuild and/or develop relationships with other NGO stakeholders contributing to development of communities along the Track. The DFAT component of the KI needs work more closely with other relevant NGOs, including the Seventh Day Adventist Church), the Anglican Church, the KTF and Network </w:t>
      </w:r>
      <w:proofErr w:type="spellStart"/>
      <w:r w:rsidRPr="00603D78">
        <w:t>Kokoda</w:t>
      </w:r>
      <w:proofErr w:type="spellEnd"/>
      <w:r w:rsidRPr="00603D78">
        <w:t>.</w:t>
      </w:r>
    </w:p>
    <w:sectPr w:rsidR="009C3817" w:rsidRPr="002D3AF8" w:rsidSect="00603D7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2268"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644" w:rsidRDefault="002C2644" w:rsidP="009F52B6">
      <w:pPr>
        <w:spacing w:after="0" w:line="240" w:lineRule="auto"/>
      </w:pPr>
      <w:r>
        <w:separator/>
      </w:r>
    </w:p>
  </w:endnote>
  <w:endnote w:type="continuationSeparator" w:id="0">
    <w:p w:rsidR="002C2644" w:rsidRDefault="002C2644" w:rsidP="009F5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8" w:rsidRDefault="00E24B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8" w:rsidRDefault="00E24B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8" w:rsidRDefault="00E24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644" w:rsidRDefault="002C2644" w:rsidP="009F52B6">
      <w:pPr>
        <w:spacing w:after="0" w:line="240" w:lineRule="auto"/>
      </w:pPr>
      <w:r>
        <w:separator/>
      </w:r>
    </w:p>
  </w:footnote>
  <w:footnote w:type="continuationSeparator" w:id="0">
    <w:p w:rsidR="002C2644" w:rsidRDefault="002C2644" w:rsidP="009F52B6">
      <w:pPr>
        <w:spacing w:after="0" w:line="240" w:lineRule="auto"/>
      </w:pPr>
      <w:r>
        <w:continuationSeparator/>
      </w:r>
    </w:p>
  </w:footnote>
  <w:footnote w:id="1">
    <w:p w:rsidR="002C2644" w:rsidRDefault="002C2644" w:rsidP="009F52B6">
      <w:pPr>
        <w:pStyle w:val="Footnote"/>
      </w:pPr>
      <w:r>
        <w:rPr>
          <w:rStyle w:val="FootnoteReference"/>
        </w:rPr>
        <w:footnoteRef/>
      </w:r>
      <w:r>
        <w:t xml:space="preserve"> The KTA Board has advised the MTR team that this position will be called the Business Development Officer / Manager.</w:t>
      </w:r>
    </w:p>
  </w:footnote>
  <w:footnote w:id="2">
    <w:p w:rsidR="002C2644" w:rsidRDefault="002C2644" w:rsidP="009F52B6">
      <w:pPr>
        <w:pStyle w:val="FootnoteText"/>
      </w:pPr>
      <w:r>
        <w:rPr>
          <w:rStyle w:val="FootnoteReference"/>
        </w:rPr>
        <w:footnoteRef/>
      </w:r>
      <w:r>
        <w:t xml:space="preserve"> The KTF has funded an extensive program providing solar lighting for public facilities along the Track,</w:t>
      </w:r>
    </w:p>
  </w:footnote>
  <w:footnote w:id="3">
    <w:p w:rsidR="002C2644" w:rsidRDefault="002C2644" w:rsidP="009F52B6">
      <w:pPr>
        <w:pStyle w:val="Footnote"/>
      </w:pPr>
      <w:r>
        <w:rPr>
          <w:rStyle w:val="FootnoteReference"/>
        </w:rPr>
        <w:footnoteRef/>
      </w:r>
      <w:r>
        <w:t xml:space="preserve"> The Senior Adviser has reported that ‘T</w:t>
      </w:r>
      <w:r w:rsidRPr="00C7353B">
        <w:t xml:space="preserve">he recent ministerial meeting at </w:t>
      </w:r>
      <w:proofErr w:type="spellStart"/>
      <w:r w:rsidRPr="00C7353B">
        <w:t>Sogeri</w:t>
      </w:r>
      <w:proofErr w:type="spellEnd"/>
      <w:r w:rsidRPr="00C7353B">
        <w:t xml:space="preserve"> agreed to set up a technical working group of PNG of</w:t>
      </w:r>
      <w:r>
        <w:t>f</w:t>
      </w:r>
      <w:r w:rsidRPr="00C7353B">
        <w:t>icials to identify PNG national and provincial priorities and liaise with Australian officials about where Aust</w:t>
      </w:r>
      <w:r>
        <w:t>ralian</w:t>
      </w:r>
      <w:r w:rsidRPr="00C7353B">
        <w:t xml:space="preserve"> development dollars for </w:t>
      </w:r>
      <w:proofErr w:type="spellStart"/>
      <w:r w:rsidRPr="00C7353B">
        <w:t>Kokoda</w:t>
      </w:r>
      <w:proofErr w:type="spellEnd"/>
      <w:r w:rsidRPr="00C7353B">
        <w:t xml:space="preserve"> should be spent</w:t>
      </w:r>
      <w:r>
        <w:t>’</w:t>
      </w:r>
      <w:r w:rsidRPr="00C7353B">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8" w:rsidRDefault="00E24B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B58" w:rsidRDefault="00E24B5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644" w:rsidRDefault="002C2644">
    <w:pPr>
      <w:pStyle w:val="Header"/>
    </w:pPr>
    <w:r w:rsidRPr="00603D78">
      <w:rPr>
        <w:noProof/>
        <w:lang w:eastAsia="en-AU"/>
      </w:rPr>
      <w:drawing>
        <wp:anchor distT="0" distB="0" distL="114300" distR="114300" simplePos="0" relativeHeight="251659264" behindDoc="0" locked="0" layoutInCell="1" allowOverlap="1">
          <wp:simplePos x="0" y="0"/>
          <wp:positionH relativeFrom="column">
            <wp:posOffset>77529</wp:posOffset>
          </wp:positionH>
          <wp:positionV relativeFrom="paragraph">
            <wp:posOffset>-834124</wp:posOffset>
          </wp:positionV>
          <wp:extent cx="3177540" cy="691116"/>
          <wp:effectExtent l="19050" t="0" r="3810" b="0"/>
          <wp:wrapNone/>
          <wp:docPr id="2" name="Picture 0" descr="DSEWPaC-inline_stacked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EWPaC-inline_stacked_blue.png"/>
                  <pic:cNvPicPr/>
                </pic:nvPicPr>
                <pic:blipFill>
                  <a:blip r:embed="rId1"/>
                  <a:stretch>
                    <a:fillRect/>
                  </a:stretch>
                </pic:blipFill>
                <pic:spPr>
                  <a:xfrm>
                    <a:off x="0" y="0"/>
                    <a:ext cx="3177540" cy="69111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9C1A18"/>
    <w:lvl w:ilvl="0">
      <w:start w:val="1"/>
      <w:numFmt w:val="bullet"/>
      <w:lvlText w:val=""/>
      <w:lvlJc w:val="left"/>
      <w:pPr>
        <w:tabs>
          <w:tab w:val="num" w:pos="360"/>
        </w:tabs>
        <w:ind w:left="360" w:hanging="360"/>
      </w:pPr>
      <w:rPr>
        <w:rFonts w:ascii="Symbol" w:hAnsi="Symbol" w:hint="default"/>
      </w:rPr>
    </w:lvl>
  </w:abstractNum>
  <w:abstractNum w:abstractNumId="1">
    <w:nsid w:val="0B2A7AEB"/>
    <w:multiLevelType w:val="hybridMultilevel"/>
    <w:tmpl w:val="538A3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F745BC2"/>
    <w:multiLevelType w:val="multilevel"/>
    <w:tmpl w:val="E5E89F92"/>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nsid w:val="6B335ACD"/>
    <w:multiLevelType w:val="hybridMultilevel"/>
    <w:tmpl w:val="544687C6"/>
    <w:lvl w:ilvl="0" w:tplc="0C09000F">
      <w:start w:val="1"/>
      <w:numFmt w:val="decimal"/>
      <w:lvlText w:val="%1."/>
      <w:lvlJc w:val="left"/>
      <w:pPr>
        <w:ind w:left="502"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B91331"/>
    <w:rsid w:val="00030D8B"/>
    <w:rsid w:val="000520E7"/>
    <w:rsid w:val="000E2CB7"/>
    <w:rsid w:val="000F0CF1"/>
    <w:rsid w:val="00131861"/>
    <w:rsid w:val="001E1531"/>
    <w:rsid w:val="001F0DB5"/>
    <w:rsid w:val="00261382"/>
    <w:rsid w:val="002C2644"/>
    <w:rsid w:val="002D3AF8"/>
    <w:rsid w:val="00310728"/>
    <w:rsid w:val="00331852"/>
    <w:rsid w:val="0036387F"/>
    <w:rsid w:val="004377C8"/>
    <w:rsid w:val="00527EB0"/>
    <w:rsid w:val="00530574"/>
    <w:rsid w:val="00533980"/>
    <w:rsid w:val="0055202E"/>
    <w:rsid w:val="005922A9"/>
    <w:rsid w:val="005B525A"/>
    <w:rsid w:val="00603D78"/>
    <w:rsid w:val="006612E9"/>
    <w:rsid w:val="006A3746"/>
    <w:rsid w:val="00747B69"/>
    <w:rsid w:val="007D1D23"/>
    <w:rsid w:val="0080297A"/>
    <w:rsid w:val="00840CDD"/>
    <w:rsid w:val="008C5A65"/>
    <w:rsid w:val="008E0759"/>
    <w:rsid w:val="008E1316"/>
    <w:rsid w:val="009013C3"/>
    <w:rsid w:val="00901FE8"/>
    <w:rsid w:val="009578CF"/>
    <w:rsid w:val="009C3817"/>
    <w:rsid w:val="009D5AEA"/>
    <w:rsid w:val="009F52B6"/>
    <w:rsid w:val="00A536B2"/>
    <w:rsid w:val="00AB0289"/>
    <w:rsid w:val="00B91331"/>
    <w:rsid w:val="00BE114F"/>
    <w:rsid w:val="00CE1EFA"/>
    <w:rsid w:val="00D66F56"/>
    <w:rsid w:val="00D835B0"/>
    <w:rsid w:val="00E24B58"/>
    <w:rsid w:val="00E533EE"/>
    <w:rsid w:val="00F9690A"/>
    <w:rsid w:val="00FC6C6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980"/>
  </w:style>
  <w:style w:type="paragraph" w:styleId="Heading1">
    <w:name w:val="heading 1"/>
    <w:basedOn w:val="Normal"/>
    <w:next w:val="Normal"/>
    <w:link w:val="Heading1Char"/>
    <w:uiPriority w:val="9"/>
    <w:qFormat/>
    <w:rsid w:val="00B91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FC6C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uiPriority w:val="1"/>
    <w:qFormat/>
    <w:rsid w:val="009F52B6"/>
    <w:pPr>
      <w:keepNext/>
      <w:spacing w:before="240" w:after="120" w:line="240" w:lineRule="auto"/>
      <w:ind w:left="567" w:hanging="567"/>
      <w:outlineLvl w:val="2"/>
    </w:pPr>
    <w:rPr>
      <w:rFonts w:ascii="Arial" w:eastAsia="Times New Roman" w:hAnsi="Arial" w:cs="Times New Roman"/>
      <w:b/>
      <w:color w:val="003767"/>
      <w:sz w:val="20"/>
      <w:lang w:eastAsia="en-AU"/>
    </w:rPr>
  </w:style>
  <w:style w:type="paragraph" w:styleId="Heading4">
    <w:name w:val="heading 4"/>
    <w:basedOn w:val="Heading3"/>
    <w:next w:val="BodyText"/>
    <w:link w:val="Heading4Char"/>
    <w:uiPriority w:val="1"/>
    <w:rsid w:val="009F52B6"/>
    <w:pPr>
      <w:ind w:left="864" w:hanging="864"/>
      <w:outlineLvl w:val="3"/>
    </w:pPr>
    <w:rPr>
      <w:color w:val="565A5C"/>
      <w:u w:val="single"/>
    </w:rPr>
  </w:style>
  <w:style w:type="paragraph" w:styleId="Heading5">
    <w:name w:val="heading 5"/>
    <w:basedOn w:val="Heading4"/>
    <w:next w:val="BodyText"/>
    <w:link w:val="Heading5Char"/>
    <w:uiPriority w:val="1"/>
    <w:qFormat/>
    <w:rsid w:val="009F52B6"/>
    <w:pPr>
      <w:ind w:left="1008" w:hanging="1008"/>
      <w:outlineLvl w:val="4"/>
    </w:pPr>
    <w:rPr>
      <w:i/>
      <w:u w:val="none"/>
    </w:rPr>
  </w:style>
  <w:style w:type="paragraph" w:styleId="Heading6">
    <w:name w:val="heading 6"/>
    <w:basedOn w:val="Normal"/>
    <w:next w:val="Normal"/>
    <w:link w:val="Heading6Char"/>
    <w:uiPriority w:val="1"/>
    <w:qFormat/>
    <w:rsid w:val="009F52B6"/>
    <w:pPr>
      <w:spacing w:before="240" w:after="60" w:line="240" w:lineRule="auto"/>
      <w:ind w:left="1152" w:hanging="1152"/>
      <w:outlineLvl w:val="5"/>
    </w:pPr>
    <w:rPr>
      <w:rFonts w:ascii="Times New Roman" w:eastAsia="Times New Roman" w:hAnsi="Times New Roman" w:cs="Times New Roman"/>
      <w:b/>
      <w:bCs/>
      <w:sz w:val="20"/>
      <w:lang w:eastAsia="en-AU"/>
    </w:rPr>
  </w:style>
  <w:style w:type="paragraph" w:styleId="Heading7">
    <w:name w:val="heading 7"/>
    <w:basedOn w:val="Normal"/>
    <w:next w:val="Normal"/>
    <w:link w:val="Heading7Char"/>
    <w:uiPriority w:val="1"/>
    <w:qFormat/>
    <w:rsid w:val="009F52B6"/>
    <w:pPr>
      <w:spacing w:before="240" w:after="60" w:line="240" w:lineRule="auto"/>
      <w:ind w:left="1296" w:hanging="1296"/>
      <w:outlineLvl w:val="6"/>
    </w:pPr>
    <w:rPr>
      <w:rFonts w:ascii="Times New Roman" w:eastAsia="Times New Roman" w:hAnsi="Times New Roman" w:cs="Times New Roman"/>
      <w:sz w:val="24"/>
      <w:lang w:eastAsia="en-AU"/>
    </w:rPr>
  </w:style>
  <w:style w:type="paragraph" w:styleId="Heading8">
    <w:name w:val="heading 8"/>
    <w:basedOn w:val="Normal"/>
    <w:next w:val="Normal"/>
    <w:link w:val="Heading8Char"/>
    <w:uiPriority w:val="1"/>
    <w:qFormat/>
    <w:rsid w:val="009F52B6"/>
    <w:pPr>
      <w:spacing w:before="240" w:after="60" w:line="240" w:lineRule="auto"/>
      <w:ind w:left="1440" w:hanging="1440"/>
      <w:outlineLvl w:val="7"/>
    </w:pPr>
    <w:rPr>
      <w:rFonts w:ascii="Times New Roman" w:eastAsia="Times New Roman" w:hAnsi="Times New Roman" w:cs="Times New Roman"/>
      <w:i/>
      <w:iCs/>
      <w:sz w:val="24"/>
      <w:lang w:eastAsia="en-AU"/>
    </w:rPr>
  </w:style>
  <w:style w:type="paragraph" w:styleId="Heading9">
    <w:name w:val="heading 9"/>
    <w:basedOn w:val="Normal"/>
    <w:next w:val="Normal"/>
    <w:link w:val="Heading9Char"/>
    <w:uiPriority w:val="1"/>
    <w:qFormat/>
    <w:rsid w:val="009F52B6"/>
    <w:pPr>
      <w:spacing w:before="240" w:after="60" w:line="240" w:lineRule="auto"/>
      <w:ind w:left="1584" w:hanging="1584"/>
      <w:outlineLvl w:val="8"/>
    </w:pPr>
    <w:rPr>
      <w:rFonts w:ascii="Arial" w:eastAsia="Times New Roman" w:hAnsi="Arial" w:cs="Arial"/>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33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913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133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9C3817"/>
    <w:pPr>
      <w:spacing w:after="0" w:line="240" w:lineRule="auto"/>
    </w:pPr>
  </w:style>
  <w:style w:type="character" w:customStyle="1" w:styleId="Heading2Char">
    <w:name w:val="Heading 2 Char"/>
    <w:basedOn w:val="DefaultParagraphFont"/>
    <w:link w:val="Heading2"/>
    <w:uiPriority w:val="9"/>
    <w:rsid w:val="00FC6C6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C6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C63"/>
    <w:rPr>
      <w:rFonts w:ascii="Tahoma" w:hAnsi="Tahoma" w:cs="Tahoma"/>
      <w:sz w:val="16"/>
      <w:szCs w:val="16"/>
    </w:rPr>
  </w:style>
  <w:style w:type="character" w:styleId="CommentReference">
    <w:name w:val="annotation reference"/>
    <w:basedOn w:val="DefaultParagraphFont"/>
    <w:uiPriority w:val="99"/>
    <w:semiHidden/>
    <w:unhideWhenUsed/>
    <w:rsid w:val="00AB0289"/>
    <w:rPr>
      <w:sz w:val="16"/>
      <w:szCs w:val="16"/>
    </w:rPr>
  </w:style>
  <w:style w:type="paragraph" w:styleId="CommentText">
    <w:name w:val="annotation text"/>
    <w:basedOn w:val="Normal"/>
    <w:link w:val="CommentTextChar"/>
    <w:uiPriority w:val="99"/>
    <w:semiHidden/>
    <w:unhideWhenUsed/>
    <w:rsid w:val="00AB0289"/>
    <w:pPr>
      <w:spacing w:line="240" w:lineRule="auto"/>
    </w:pPr>
    <w:rPr>
      <w:sz w:val="20"/>
      <w:szCs w:val="20"/>
    </w:rPr>
  </w:style>
  <w:style w:type="character" w:customStyle="1" w:styleId="CommentTextChar">
    <w:name w:val="Comment Text Char"/>
    <w:basedOn w:val="DefaultParagraphFont"/>
    <w:link w:val="CommentText"/>
    <w:uiPriority w:val="99"/>
    <w:semiHidden/>
    <w:rsid w:val="00AB0289"/>
    <w:rPr>
      <w:sz w:val="20"/>
      <w:szCs w:val="20"/>
    </w:rPr>
  </w:style>
  <w:style w:type="paragraph" w:styleId="CommentSubject">
    <w:name w:val="annotation subject"/>
    <w:basedOn w:val="CommentText"/>
    <w:next w:val="CommentText"/>
    <w:link w:val="CommentSubjectChar"/>
    <w:uiPriority w:val="99"/>
    <w:semiHidden/>
    <w:unhideWhenUsed/>
    <w:rsid w:val="00AB0289"/>
    <w:rPr>
      <w:b/>
      <w:bCs/>
    </w:rPr>
  </w:style>
  <w:style w:type="character" w:customStyle="1" w:styleId="CommentSubjectChar">
    <w:name w:val="Comment Subject Char"/>
    <w:basedOn w:val="CommentTextChar"/>
    <w:link w:val="CommentSubject"/>
    <w:uiPriority w:val="99"/>
    <w:semiHidden/>
    <w:rsid w:val="00AB0289"/>
    <w:rPr>
      <w:b/>
      <w:bCs/>
    </w:rPr>
  </w:style>
  <w:style w:type="character" w:customStyle="1" w:styleId="Heading3Char">
    <w:name w:val="Heading 3 Char"/>
    <w:basedOn w:val="DefaultParagraphFont"/>
    <w:link w:val="Heading3"/>
    <w:uiPriority w:val="1"/>
    <w:rsid w:val="009F52B6"/>
    <w:rPr>
      <w:rFonts w:ascii="Arial" w:eastAsia="Times New Roman" w:hAnsi="Arial" w:cs="Times New Roman"/>
      <w:b/>
      <w:color w:val="003767"/>
      <w:sz w:val="20"/>
      <w:lang w:eastAsia="en-AU"/>
    </w:rPr>
  </w:style>
  <w:style w:type="character" w:customStyle="1" w:styleId="Heading4Char">
    <w:name w:val="Heading 4 Char"/>
    <w:basedOn w:val="DefaultParagraphFont"/>
    <w:link w:val="Heading4"/>
    <w:uiPriority w:val="1"/>
    <w:rsid w:val="009F52B6"/>
    <w:rPr>
      <w:rFonts w:ascii="Arial" w:eastAsia="Times New Roman" w:hAnsi="Arial" w:cs="Times New Roman"/>
      <w:b/>
      <w:color w:val="565A5C"/>
      <w:sz w:val="20"/>
      <w:u w:val="single"/>
      <w:lang w:eastAsia="en-AU"/>
    </w:rPr>
  </w:style>
  <w:style w:type="character" w:customStyle="1" w:styleId="Heading5Char">
    <w:name w:val="Heading 5 Char"/>
    <w:basedOn w:val="DefaultParagraphFont"/>
    <w:link w:val="Heading5"/>
    <w:uiPriority w:val="1"/>
    <w:rsid w:val="009F52B6"/>
    <w:rPr>
      <w:rFonts w:ascii="Arial" w:eastAsia="Times New Roman" w:hAnsi="Arial" w:cs="Times New Roman"/>
      <w:b/>
      <w:i/>
      <w:color w:val="565A5C"/>
      <w:sz w:val="20"/>
      <w:lang w:eastAsia="en-AU"/>
    </w:rPr>
  </w:style>
  <w:style w:type="character" w:customStyle="1" w:styleId="Heading6Char">
    <w:name w:val="Heading 6 Char"/>
    <w:basedOn w:val="DefaultParagraphFont"/>
    <w:link w:val="Heading6"/>
    <w:uiPriority w:val="1"/>
    <w:rsid w:val="009F52B6"/>
    <w:rPr>
      <w:rFonts w:ascii="Times New Roman" w:eastAsia="Times New Roman" w:hAnsi="Times New Roman" w:cs="Times New Roman"/>
      <w:b/>
      <w:bCs/>
      <w:sz w:val="20"/>
      <w:lang w:eastAsia="en-AU"/>
    </w:rPr>
  </w:style>
  <w:style w:type="character" w:customStyle="1" w:styleId="Heading7Char">
    <w:name w:val="Heading 7 Char"/>
    <w:basedOn w:val="DefaultParagraphFont"/>
    <w:link w:val="Heading7"/>
    <w:uiPriority w:val="1"/>
    <w:rsid w:val="009F52B6"/>
    <w:rPr>
      <w:rFonts w:ascii="Times New Roman" w:eastAsia="Times New Roman" w:hAnsi="Times New Roman" w:cs="Times New Roman"/>
      <w:sz w:val="24"/>
      <w:lang w:eastAsia="en-AU"/>
    </w:rPr>
  </w:style>
  <w:style w:type="character" w:customStyle="1" w:styleId="Heading8Char">
    <w:name w:val="Heading 8 Char"/>
    <w:basedOn w:val="DefaultParagraphFont"/>
    <w:link w:val="Heading8"/>
    <w:uiPriority w:val="1"/>
    <w:rsid w:val="009F52B6"/>
    <w:rPr>
      <w:rFonts w:ascii="Times New Roman" w:eastAsia="Times New Roman" w:hAnsi="Times New Roman" w:cs="Times New Roman"/>
      <w:i/>
      <w:iCs/>
      <w:sz w:val="24"/>
      <w:lang w:eastAsia="en-AU"/>
    </w:rPr>
  </w:style>
  <w:style w:type="character" w:customStyle="1" w:styleId="Heading9Char">
    <w:name w:val="Heading 9 Char"/>
    <w:basedOn w:val="DefaultParagraphFont"/>
    <w:link w:val="Heading9"/>
    <w:uiPriority w:val="1"/>
    <w:rsid w:val="009F52B6"/>
    <w:rPr>
      <w:rFonts w:ascii="Arial" w:eastAsia="Times New Roman" w:hAnsi="Arial" w:cs="Arial"/>
      <w:sz w:val="20"/>
      <w:lang w:eastAsia="en-AU"/>
    </w:rPr>
  </w:style>
  <w:style w:type="paragraph" w:styleId="BodyText">
    <w:name w:val="Body Text"/>
    <w:basedOn w:val="Normal"/>
    <w:link w:val="BodyTextChar"/>
    <w:uiPriority w:val="1"/>
    <w:qFormat/>
    <w:rsid w:val="009F52B6"/>
    <w:pPr>
      <w:spacing w:after="120"/>
    </w:pPr>
    <w:rPr>
      <w:rFonts w:ascii="Arial" w:eastAsia="Times New Roman" w:hAnsi="Arial" w:cs="Times New Roman"/>
      <w:sz w:val="20"/>
      <w:lang w:eastAsia="en-AU"/>
    </w:rPr>
  </w:style>
  <w:style w:type="character" w:customStyle="1" w:styleId="BodyTextChar">
    <w:name w:val="Body Text Char"/>
    <w:basedOn w:val="DefaultParagraphFont"/>
    <w:link w:val="BodyText"/>
    <w:uiPriority w:val="1"/>
    <w:rsid w:val="009F52B6"/>
    <w:rPr>
      <w:rFonts w:ascii="Arial" w:eastAsia="Times New Roman" w:hAnsi="Arial" w:cs="Times New Roman"/>
      <w:sz w:val="20"/>
      <w:lang w:eastAsia="en-AU"/>
    </w:rPr>
  </w:style>
  <w:style w:type="paragraph" w:customStyle="1" w:styleId="NoHeading2">
    <w:name w:val="No. Heading 2"/>
    <w:basedOn w:val="Heading2"/>
    <w:next w:val="BodyText"/>
    <w:qFormat/>
    <w:rsid w:val="009F52B6"/>
    <w:pPr>
      <w:keepLines w:val="0"/>
      <w:numPr>
        <w:ilvl w:val="1"/>
      </w:numPr>
      <w:spacing w:before="240" w:after="120" w:line="240" w:lineRule="auto"/>
      <w:ind w:left="576" w:hanging="576"/>
    </w:pPr>
    <w:rPr>
      <w:rFonts w:ascii="Arial" w:eastAsia="Times New Roman" w:hAnsi="Arial" w:cs="Times New Roman"/>
      <w:bCs w:val="0"/>
      <w:color w:val="003767"/>
      <w:sz w:val="22"/>
      <w:szCs w:val="22"/>
      <w:lang w:eastAsia="en-AU"/>
    </w:rPr>
  </w:style>
  <w:style w:type="paragraph" w:styleId="FootnoteText">
    <w:name w:val="footnote text"/>
    <w:basedOn w:val="Normal"/>
    <w:link w:val="FootnoteTextChar"/>
    <w:uiPriority w:val="99"/>
    <w:unhideWhenUsed/>
    <w:rsid w:val="009F52B6"/>
    <w:pPr>
      <w:spacing w:after="0" w:line="240" w:lineRule="auto"/>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uiPriority w:val="99"/>
    <w:rsid w:val="009F52B6"/>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9F52B6"/>
    <w:rPr>
      <w:vertAlign w:val="superscript"/>
    </w:rPr>
  </w:style>
  <w:style w:type="paragraph" w:customStyle="1" w:styleId="Footnote">
    <w:name w:val="Footnote"/>
    <w:basedOn w:val="FootnoteText"/>
    <w:link w:val="FootnoteChar"/>
    <w:uiPriority w:val="12"/>
    <w:qFormat/>
    <w:rsid w:val="009F52B6"/>
    <w:rPr>
      <w:sz w:val="16"/>
    </w:rPr>
  </w:style>
  <w:style w:type="character" w:customStyle="1" w:styleId="FootnoteChar">
    <w:name w:val="Footnote Char"/>
    <w:basedOn w:val="FootnoteTextChar"/>
    <w:link w:val="Footnote"/>
    <w:uiPriority w:val="12"/>
    <w:rsid w:val="009F52B6"/>
    <w:rPr>
      <w:sz w:val="16"/>
    </w:rPr>
  </w:style>
  <w:style w:type="paragraph" w:styleId="Header">
    <w:name w:val="header"/>
    <w:basedOn w:val="Normal"/>
    <w:link w:val="HeaderChar"/>
    <w:uiPriority w:val="99"/>
    <w:semiHidden/>
    <w:unhideWhenUsed/>
    <w:rsid w:val="00BE11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114F"/>
  </w:style>
  <w:style w:type="paragraph" w:styleId="Footer">
    <w:name w:val="footer"/>
    <w:basedOn w:val="Normal"/>
    <w:link w:val="FooterChar"/>
    <w:uiPriority w:val="99"/>
    <w:semiHidden/>
    <w:unhideWhenUsed/>
    <w:rsid w:val="00BE114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114F"/>
  </w:style>
  <w:style w:type="paragraph" w:customStyle="1" w:styleId="ReportTitle">
    <w:name w:val="Report Title"/>
    <w:basedOn w:val="Normal"/>
    <w:uiPriority w:val="11"/>
    <w:qFormat/>
    <w:rsid w:val="0055202E"/>
    <w:rPr>
      <w:rFonts w:ascii="Arial" w:eastAsia="Calibri" w:hAnsi="Arial" w:cs="Times New Roman"/>
      <w:b/>
      <w:color w:val="17365D" w:themeColor="text2" w:themeShade="BF"/>
      <w:sz w:val="52"/>
    </w:rPr>
  </w:style>
  <w:style w:type="paragraph" w:customStyle="1" w:styleId="Reportsubtitle">
    <w:name w:val="Report sub title"/>
    <w:basedOn w:val="ReportTitle"/>
    <w:uiPriority w:val="11"/>
    <w:qFormat/>
    <w:rsid w:val="0055202E"/>
    <w:rPr>
      <w:b w:val="0"/>
      <w:color w:val="auto"/>
      <w:sz w:val="32"/>
    </w:rPr>
  </w:style>
  <w:style w:type="paragraph" w:styleId="ListBullet">
    <w:name w:val="List Bullet"/>
    <w:basedOn w:val="Normal"/>
    <w:uiPriority w:val="99"/>
    <w:unhideWhenUsed/>
    <w:qFormat/>
    <w:rsid w:val="00603D78"/>
    <w:pPr>
      <w:numPr>
        <w:numId w:val="3"/>
      </w:numPr>
    </w:pPr>
    <w:rPr>
      <w:rFonts w:ascii="Arial" w:eastAsia="Calibri" w:hAnsi="Arial" w:cs="Times New Roman"/>
    </w:rPr>
  </w:style>
  <w:style w:type="paragraph" w:styleId="DocumentMap">
    <w:name w:val="Document Map"/>
    <w:basedOn w:val="Normal"/>
    <w:link w:val="DocumentMapChar"/>
    <w:uiPriority w:val="99"/>
    <w:semiHidden/>
    <w:unhideWhenUsed/>
    <w:rsid w:val="00D835B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835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1683</Words>
  <Characters>9594</Characters>
  <Application>Microsoft Office Word</Application>
  <DocSecurity>0</DocSecurity>
  <Lines>79</Lines>
  <Paragraphs>22</Paragraphs>
  <ScaleCrop>false</ScaleCrop>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to the mid-term review of the Kokoda Initiative under the Second Joint Understanding</dc:title>
  <dc:creator/>
  <cp:lastModifiedBy/>
  <cp:revision>1</cp:revision>
  <dcterms:created xsi:type="dcterms:W3CDTF">2015-09-25T03:35:00Z</dcterms:created>
  <dcterms:modified xsi:type="dcterms:W3CDTF">2015-09-25T03:35:00Z</dcterms:modified>
</cp:coreProperties>
</file>