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9BF" w:rsidRDefault="00E069BF">
      <w:bookmarkStart w:id="0" w:name="_GoBack"/>
      <w:bookmarkEnd w:id="0"/>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247"/>
        <w:gridCol w:w="1040"/>
        <w:gridCol w:w="2041"/>
        <w:gridCol w:w="5136"/>
      </w:tblGrid>
      <w:tr w:rsidR="009B2DF1" w:rsidTr="009B2DF1">
        <w:trPr>
          <w:cantSplit/>
          <w:trHeight w:val="720"/>
          <w:tblHeader/>
        </w:trPr>
        <w:tc>
          <w:tcPr>
            <w:tcW w:w="10201" w:type="dxa"/>
            <w:gridSpan w:val="5"/>
            <w:shd w:val="clear" w:color="auto" w:fill="DBE5F1" w:themeFill="accent1" w:themeFillTint="33"/>
            <w:vAlign w:val="center"/>
          </w:tcPr>
          <w:p w:rsidR="009B2DF1" w:rsidRDefault="009B2DF1">
            <w:pPr>
              <w:jc w:val="center"/>
              <w:rPr>
                <w:b/>
                <w:bCs/>
                <w:color w:val="000000"/>
              </w:rPr>
            </w:pPr>
            <w:r>
              <w:rPr>
                <w:b/>
                <w:sz w:val="20"/>
              </w:rPr>
              <w:t>LANDFORM REHABILITATION THEME</w:t>
            </w:r>
          </w:p>
        </w:tc>
      </w:tr>
      <w:tr w:rsidR="009B2DF1" w:rsidTr="009B2DF1">
        <w:trPr>
          <w:cantSplit/>
          <w:trHeight w:val="720"/>
          <w:tblHeader/>
        </w:trPr>
        <w:tc>
          <w:tcPr>
            <w:tcW w:w="737" w:type="dxa"/>
            <w:shd w:val="clear" w:color="auto" w:fill="A6A6A6" w:themeFill="background1" w:themeFillShade="A6"/>
            <w:vAlign w:val="center"/>
            <w:hideMark/>
          </w:tcPr>
          <w:p w:rsidR="009B2DF1" w:rsidRDefault="009B2DF1">
            <w:pPr>
              <w:jc w:val="center"/>
              <w:rPr>
                <w:b/>
              </w:rPr>
            </w:pPr>
            <w:r>
              <w:rPr>
                <w:b/>
              </w:rPr>
              <w:t>KKN No.</w:t>
            </w:r>
          </w:p>
        </w:tc>
        <w:tc>
          <w:tcPr>
            <w:tcW w:w="1247" w:type="dxa"/>
            <w:shd w:val="clear" w:color="auto" w:fill="A6A6A6" w:themeFill="background1" w:themeFillShade="A6"/>
            <w:vAlign w:val="center"/>
            <w:hideMark/>
          </w:tcPr>
          <w:p w:rsidR="009B2DF1" w:rsidRDefault="009B2DF1">
            <w:pPr>
              <w:jc w:val="center"/>
              <w:rPr>
                <w:b/>
              </w:rPr>
            </w:pPr>
            <w:r>
              <w:rPr>
                <w:b/>
              </w:rPr>
              <w:t>ER Link</w:t>
            </w:r>
          </w:p>
        </w:tc>
        <w:tc>
          <w:tcPr>
            <w:tcW w:w="1040" w:type="dxa"/>
            <w:shd w:val="clear" w:color="auto" w:fill="A6A6A6" w:themeFill="background1" w:themeFillShade="A6"/>
            <w:vAlign w:val="center"/>
            <w:hideMark/>
          </w:tcPr>
          <w:p w:rsidR="009B2DF1" w:rsidRDefault="009B2DF1">
            <w:pPr>
              <w:jc w:val="center"/>
              <w:rPr>
                <w:b/>
              </w:rPr>
            </w:pPr>
            <w:r>
              <w:rPr>
                <w:b/>
              </w:rPr>
              <w:t>Category</w:t>
            </w:r>
          </w:p>
        </w:tc>
        <w:tc>
          <w:tcPr>
            <w:tcW w:w="2041" w:type="dxa"/>
            <w:shd w:val="clear" w:color="auto" w:fill="A6A6A6" w:themeFill="background1" w:themeFillShade="A6"/>
            <w:vAlign w:val="center"/>
            <w:hideMark/>
          </w:tcPr>
          <w:p w:rsidR="009B2DF1" w:rsidRDefault="009B2DF1">
            <w:pPr>
              <w:jc w:val="center"/>
              <w:rPr>
                <w:b/>
              </w:rPr>
            </w:pPr>
            <w:r>
              <w:rPr>
                <w:b/>
              </w:rPr>
              <w:t>Title</w:t>
            </w:r>
          </w:p>
        </w:tc>
        <w:tc>
          <w:tcPr>
            <w:tcW w:w="5136" w:type="dxa"/>
            <w:shd w:val="clear" w:color="auto" w:fill="A6A6A6" w:themeFill="background1" w:themeFillShade="A6"/>
            <w:vAlign w:val="center"/>
            <w:hideMark/>
          </w:tcPr>
          <w:p w:rsidR="009B2DF1" w:rsidRDefault="009B2DF1">
            <w:pPr>
              <w:jc w:val="center"/>
              <w:rPr>
                <w:b/>
              </w:rPr>
            </w:pPr>
            <w:r>
              <w:rPr>
                <w:b/>
              </w:rPr>
              <w:t>Questions</w:t>
            </w:r>
          </w:p>
        </w:tc>
      </w:tr>
      <w:tr w:rsidR="009B2DF1" w:rsidTr="009B2DF1">
        <w:trPr>
          <w:cantSplit/>
          <w:trHeight w:val="960"/>
        </w:trPr>
        <w:tc>
          <w:tcPr>
            <w:tcW w:w="737" w:type="dxa"/>
            <w:vMerge w:val="restart"/>
            <w:shd w:val="clear" w:color="000000" w:fill="F2F2F2"/>
            <w:vAlign w:val="center"/>
            <w:hideMark/>
          </w:tcPr>
          <w:p w:rsidR="009B2DF1" w:rsidRDefault="009B2DF1">
            <w:r>
              <w:t>LAN1</w:t>
            </w:r>
          </w:p>
        </w:tc>
        <w:tc>
          <w:tcPr>
            <w:tcW w:w="1247" w:type="dxa"/>
            <w:vMerge w:val="restart"/>
            <w:shd w:val="clear" w:color="000000" w:fill="F2F2F2"/>
            <w:vAlign w:val="center"/>
            <w:hideMark/>
          </w:tcPr>
          <w:p w:rsidR="009B2DF1" w:rsidRDefault="009B2DF1">
            <w:r>
              <w:t>Erosion</w:t>
            </w:r>
          </w:p>
        </w:tc>
        <w:tc>
          <w:tcPr>
            <w:tcW w:w="1040" w:type="dxa"/>
            <w:vMerge w:val="restart"/>
            <w:shd w:val="clear" w:color="000000" w:fill="F2F2F2"/>
            <w:vAlign w:val="center"/>
            <w:hideMark/>
          </w:tcPr>
          <w:p w:rsidR="009B2DF1" w:rsidRDefault="009B2DF1">
            <w:r>
              <w:t>Baseline</w:t>
            </w:r>
          </w:p>
        </w:tc>
        <w:tc>
          <w:tcPr>
            <w:tcW w:w="2041" w:type="dxa"/>
            <w:vMerge w:val="restart"/>
            <w:shd w:val="clear" w:color="000000" w:fill="F2F2F2"/>
            <w:vAlign w:val="center"/>
            <w:hideMark/>
          </w:tcPr>
          <w:p w:rsidR="009B2DF1" w:rsidRDefault="009B2DF1">
            <w:r>
              <w:t>LAN1. Determining baseline erosion and sediment transport characteristics in areas surrounding the RPA</w:t>
            </w:r>
          </w:p>
        </w:tc>
        <w:tc>
          <w:tcPr>
            <w:tcW w:w="5136" w:type="dxa"/>
            <w:shd w:val="clear" w:color="000000" w:fill="F2F2F2"/>
            <w:vAlign w:val="center"/>
            <w:hideMark/>
          </w:tcPr>
          <w:p w:rsidR="009B2DF1" w:rsidRDefault="009B2DF1">
            <w:r>
              <w:t>LAN1A. What are the baseline rates of gully formation for areas surrounding the RPA?</w:t>
            </w:r>
          </w:p>
        </w:tc>
      </w:tr>
      <w:tr w:rsidR="009B2DF1" w:rsidTr="009B2DF1">
        <w:trPr>
          <w:cantSplit/>
          <w:trHeight w:val="30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LAN1B. What are the baseline rates of sediment transport and deposition in creeks and billabongs?</w:t>
            </w:r>
          </w:p>
        </w:tc>
      </w:tr>
      <w:tr w:rsidR="009B2DF1" w:rsidTr="009B2DF1">
        <w:trPr>
          <w:cantSplit/>
          <w:trHeight w:val="960"/>
        </w:trPr>
        <w:tc>
          <w:tcPr>
            <w:tcW w:w="737" w:type="dxa"/>
            <w:vMerge w:val="restart"/>
            <w:shd w:val="clear" w:color="auto" w:fill="auto"/>
            <w:vAlign w:val="center"/>
            <w:hideMark/>
          </w:tcPr>
          <w:p w:rsidR="009B2DF1" w:rsidRDefault="009B2DF1">
            <w:r>
              <w:t>LAN2</w:t>
            </w:r>
          </w:p>
        </w:tc>
        <w:tc>
          <w:tcPr>
            <w:tcW w:w="1247" w:type="dxa"/>
            <w:vMerge w:val="restart"/>
            <w:shd w:val="clear" w:color="auto" w:fill="auto"/>
            <w:vAlign w:val="center"/>
            <w:hideMark/>
          </w:tcPr>
          <w:p w:rsidR="009B2DF1" w:rsidRDefault="009B2DF1">
            <w:r>
              <w:t>Erosion</w:t>
            </w:r>
          </w:p>
        </w:tc>
        <w:tc>
          <w:tcPr>
            <w:tcW w:w="1040" w:type="dxa"/>
            <w:vMerge w:val="restart"/>
            <w:shd w:val="clear" w:color="auto" w:fill="auto"/>
            <w:vAlign w:val="center"/>
            <w:hideMark/>
          </w:tcPr>
          <w:p w:rsidR="009B2DF1" w:rsidRDefault="009B2DF1">
            <w:r>
              <w:t>Baseline</w:t>
            </w:r>
          </w:p>
        </w:tc>
        <w:tc>
          <w:tcPr>
            <w:tcW w:w="2041" w:type="dxa"/>
            <w:vMerge w:val="restart"/>
            <w:shd w:val="clear" w:color="auto" w:fill="auto"/>
            <w:vAlign w:val="center"/>
            <w:hideMark/>
          </w:tcPr>
          <w:p w:rsidR="009B2DF1" w:rsidRDefault="009B2DF1">
            <w:r>
              <w:t>LAN2. Understanding the landscape-scale processes and extreme events affecting landform stability</w:t>
            </w:r>
          </w:p>
        </w:tc>
        <w:tc>
          <w:tcPr>
            <w:tcW w:w="5136" w:type="dxa"/>
            <w:shd w:val="clear" w:color="auto" w:fill="auto"/>
            <w:vAlign w:val="center"/>
            <w:hideMark/>
          </w:tcPr>
          <w:p w:rsidR="009B2DF1" w:rsidRDefault="009B2DF1">
            <w:r>
              <w:t>LAN2A. What major landscape-scale processes could impact the stability of the rehabilitated landform (e.g. fire, extreme events, climate)?</w:t>
            </w:r>
          </w:p>
        </w:tc>
      </w:tr>
      <w:tr w:rsidR="009B2DF1" w:rsidTr="009B2DF1">
        <w:trPr>
          <w:cantSplit/>
          <w:trHeight w:val="480"/>
        </w:trPr>
        <w:tc>
          <w:tcPr>
            <w:tcW w:w="737" w:type="dxa"/>
            <w:vMerge/>
            <w:shd w:val="clear" w:color="auto" w:fill="auto"/>
            <w:vAlign w:val="center"/>
            <w:hideMark/>
          </w:tcPr>
          <w:p w:rsidR="009B2DF1" w:rsidRDefault="009B2DF1"/>
        </w:tc>
        <w:tc>
          <w:tcPr>
            <w:tcW w:w="1247" w:type="dxa"/>
            <w:vMerge/>
            <w:shd w:val="clear" w:color="auto" w:fill="auto"/>
            <w:vAlign w:val="center"/>
            <w:hideMark/>
          </w:tcPr>
          <w:p w:rsidR="009B2DF1" w:rsidRDefault="009B2DF1"/>
        </w:tc>
        <w:tc>
          <w:tcPr>
            <w:tcW w:w="1040" w:type="dxa"/>
            <w:vMerge/>
            <w:shd w:val="clear" w:color="auto" w:fill="auto"/>
            <w:vAlign w:val="center"/>
            <w:hideMark/>
          </w:tcPr>
          <w:p w:rsidR="009B2DF1" w:rsidRDefault="009B2DF1"/>
        </w:tc>
        <w:tc>
          <w:tcPr>
            <w:tcW w:w="2041" w:type="dxa"/>
            <w:vMerge/>
            <w:shd w:val="clear" w:color="auto" w:fill="auto"/>
            <w:vAlign w:val="center"/>
            <w:hideMark/>
          </w:tcPr>
          <w:p w:rsidR="009B2DF1" w:rsidRDefault="009B2DF1"/>
        </w:tc>
        <w:tc>
          <w:tcPr>
            <w:tcW w:w="5136" w:type="dxa"/>
            <w:shd w:val="clear" w:color="auto" w:fill="auto"/>
            <w:vAlign w:val="center"/>
            <w:hideMark/>
          </w:tcPr>
          <w:p w:rsidR="009B2DF1" w:rsidRDefault="009B2DF1">
            <w:r>
              <w:t>LAN2B. How will these landscape-scale processes impact the stability of the rehabilitated landform (e.g. mass failure, subsidence)?</w:t>
            </w:r>
          </w:p>
        </w:tc>
      </w:tr>
      <w:tr w:rsidR="009B2DF1" w:rsidTr="009B2DF1">
        <w:trPr>
          <w:cantSplit/>
          <w:trHeight w:val="480"/>
        </w:trPr>
        <w:tc>
          <w:tcPr>
            <w:tcW w:w="737" w:type="dxa"/>
            <w:vMerge w:val="restart"/>
            <w:shd w:val="clear" w:color="000000" w:fill="F2F2F2"/>
            <w:vAlign w:val="center"/>
            <w:hideMark/>
          </w:tcPr>
          <w:p w:rsidR="009B2DF1" w:rsidRDefault="009B2DF1">
            <w:r>
              <w:t>LAN3</w:t>
            </w:r>
          </w:p>
        </w:tc>
        <w:tc>
          <w:tcPr>
            <w:tcW w:w="1247" w:type="dxa"/>
            <w:vMerge w:val="restart"/>
            <w:shd w:val="clear" w:color="000000" w:fill="F2F2F2"/>
            <w:vAlign w:val="center"/>
            <w:hideMark/>
          </w:tcPr>
          <w:p w:rsidR="009B2DF1" w:rsidRDefault="009B2DF1">
            <w:r>
              <w:t>Erosion</w:t>
            </w:r>
          </w:p>
        </w:tc>
        <w:tc>
          <w:tcPr>
            <w:tcW w:w="1040" w:type="dxa"/>
            <w:vMerge w:val="restart"/>
            <w:shd w:val="clear" w:color="000000" w:fill="F2F2F2"/>
            <w:vAlign w:val="center"/>
            <w:hideMark/>
          </w:tcPr>
          <w:p w:rsidR="009B2DF1" w:rsidRDefault="009B2DF1">
            <w:r>
              <w:t>Predicting</w:t>
            </w:r>
          </w:p>
        </w:tc>
        <w:tc>
          <w:tcPr>
            <w:tcW w:w="2041" w:type="dxa"/>
            <w:vMerge w:val="restart"/>
            <w:shd w:val="clear" w:color="000000" w:fill="F2F2F2"/>
            <w:vAlign w:val="center"/>
            <w:hideMark/>
          </w:tcPr>
          <w:p w:rsidR="009B2DF1" w:rsidRDefault="009B2DF1">
            <w:r>
              <w:t>LAN3. Predicting erosion of the rehabilitated landform</w:t>
            </w:r>
          </w:p>
        </w:tc>
        <w:tc>
          <w:tcPr>
            <w:tcW w:w="5136" w:type="dxa"/>
            <w:shd w:val="clear" w:color="000000" w:fill="F2F2F2"/>
            <w:vAlign w:val="center"/>
            <w:hideMark/>
          </w:tcPr>
          <w:p w:rsidR="009B2DF1" w:rsidRDefault="009B2DF1">
            <w:r>
              <w:t>LAN3A. What is the optimal landform shape and surface (e.g. riplines, substrate characteristics) that will minimise erosion?</w:t>
            </w:r>
          </w:p>
        </w:tc>
      </w:tr>
      <w:tr w:rsidR="009B2DF1" w:rsidTr="009B2DF1">
        <w:trPr>
          <w:cantSplit/>
          <w:trHeight w:val="30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LAN3B. Where, when and how much consolidation will occur on the landform?</w:t>
            </w:r>
          </w:p>
        </w:tc>
      </w:tr>
      <w:tr w:rsidR="009B2DF1" w:rsidTr="009B2DF1">
        <w:trPr>
          <w:cantSplit/>
          <w:trHeight w:val="72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LAN3C. How can we optimise the landform evolution model to predict the erosion characteristics of the final landform (e.g. refining parameters, validation using bedload, suspended sediment and erosion measurements, quantification of uncertainty and modelling scenarios)?</w:t>
            </w:r>
          </w:p>
        </w:tc>
      </w:tr>
      <w:tr w:rsidR="009B2DF1" w:rsidTr="009B2DF1">
        <w:trPr>
          <w:cantSplit/>
          <w:trHeight w:val="48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LAN3D. What are the erosion characteristics of the final landform under a range of modelling scenarios (e.g. location, extent, timeframe, groundwater expression and effectiveness of mitigations)?</w:t>
            </w:r>
          </w:p>
        </w:tc>
      </w:tr>
      <w:tr w:rsidR="009B2DF1" w:rsidTr="009B2DF1">
        <w:trPr>
          <w:cantSplit/>
          <w:trHeight w:val="48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LAN3E. How much suspended sediment will be transported from the rehabilitated site (including land application areas) by surface water?</w:t>
            </w:r>
          </w:p>
        </w:tc>
      </w:tr>
      <w:tr w:rsidR="009B2DF1" w:rsidTr="009B2DF1">
        <w:trPr>
          <w:trHeight w:val="720"/>
        </w:trPr>
        <w:tc>
          <w:tcPr>
            <w:tcW w:w="737" w:type="dxa"/>
            <w:vMerge w:val="restart"/>
            <w:shd w:val="clear" w:color="auto" w:fill="auto"/>
            <w:vAlign w:val="center"/>
            <w:hideMark/>
          </w:tcPr>
          <w:p w:rsidR="009B2DF1" w:rsidRDefault="009B2DF1">
            <w:r>
              <w:br w:type="page"/>
              <w:t>LAN4</w:t>
            </w:r>
          </w:p>
        </w:tc>
        <w:tc>
          <w:tcPr>
            <w:tcW w:w="1247" w:type="dxa"/>
            <w:vMerge w:val="restart"/>
            <w:shd w:val="clear" w:color="auto" w:fill="auto"/>
            <w:vAlign w:val="center"/>
            <w:hideMark/>
          </w:tcPr>
          <w:p w:rsidR="009B2DF1" w:rsidRDefault="009B2DF1">
            <w:r>
              <w:t>Erosion</w:t>
            </w:r>
          </w:p>
        </w:tc>
        <w:tc>
          <w:tcPr>
            <w:tcW w:w="1040" w:type="dxa"/>
            <w:vMerge w:val="restart"/>
            <w:shd w:val="clear" w:color="auto" w:fill="auto"/>
            <w:vAlign w:val="center"/>
            <w:hideMark/>
          </w:tcPr>
          <w:p w:rsidR="009B2DF1" w:rsidRDefault="009B2DF1">
            <w:r>
              <w:t>Monitoring</w:t>
            </w:r>
          </w:p>
        </w:tc>
        <w:tc>
          <w:tcPr>
            <w:tcW w:w="2041" w:type="dxa"/>
            <w:vMerge w:val="restart"/>
            <w:shd w:val="clear" w:color="auto" w:fill="auto"/>
            <w:vAlign w:val="center"/>
            <w:hideMark/>
          </w:tcPr>
          <w:p w:rsidR="009B2DF1" w:rsidRDefault="009B2DF1">
            <w:r>
              <w:t>LAN4. Development of remote sensing methods for monitoring erosion</w:t>
            </w:r>
          </w:p>
        </w:tc>
        <w:tc>
          <w:tcPr>
            <w:tcW w:w="5136" w:type="dxa"/>
            <w:shd w:val="clear" w:color="auto" w:fill="auto"/>
            <w:vAlign w:val="center"/>
            <w:hideMark/>
          </w:tcPr>
          <w:p w:rsidR="009B2DF1" w:rsidRDefault="009B2DF1">
            <w:r>
              <w:t>LAN4A. How do we optimise methods to measure gully formation on the rehabilitated landform?</w:t>
            </w:r>
          </w:p>
        </w:tc>
      </w:tr>
      <w:tr w:rsidR="009B2DF1" w:rsidTr="009B2DF1">
        <w:trPr>
          <w:trHeight w:val="300"/>
        </w:trPr>
        <w:tc>
          <w:tcPr>
            <w:tcW w:w="737" w:type="dxa"/>
            <w:vMerge/>
            <w:shd w:val="clear" w:color="auto" w:fill="auto"/>
            <w:vAlign w:val="center"/>
            <w:hideMark/>
          </w:tcPr>
          <w:p w:rsidR="009B2DF1" w:rsidRDefault="009B2DF1"/>
        </w:tc>
        <w:tc>
          <w:tcPr>
            <w:tcW w:w="1247" w:type="dxa"/>
            <w:vMerge/>
            <w:shd w:val="clear" w:color="auto" w:fill="auto"/>
            <w:vAlign w:val="center"/>
            <w:hideMark/>
          </w:tcPr>
          <w:p w:rsidR="009B2DF1" w:rsidRDefault="009B2DF1"/>
        </w:tc>
        <w:tc>
          <w:tcPr>
            <w:tcW w:w="1040" w:type="dxa"/>
            <w:vMerge/>
            <w:shd w:val="clear" w:color="auto" w:fill="auto"/>
            <w:vAlign w:val="center"/>
            <w:hideMark/>
          </w:tcPr>
          <w:p w:rsidR="009B2DF1" w:rsidRDefault="009B2DF1"/>
        </w:tc>
        <w:tc>
          <w:tcPr>
            <w:tcW w:w="2041" w:type="dxa"/>
            <w:vMerge/>
            <w:shd w:val="clear" w:color="auto" w:fill="auto"/>
            <w:vAlign w:val="center"/>
            <w:hideMark/>
          </w:tcPr>
          <w:p w:rsidR="009B2DF1" w:rsidRDefault="009B2DF1"/>
        </w:tc>
        <w:tc>
          <w:tcPr>
            <w:tcW w:w="5136" w:type="dxa"/>
            <w:shd w:val="clear" w:color="auto" w:fill="auto"/>
            <w:vAlign w:val="center"/>
            <w:hideMark/>
          </w:tcPr>
          <w:p w:rsidR="009B2DF1" w:rsidRDefault="009B2DF1">
            <w:r>
              <w:t>LAN4B. What monitoring data are required for ongoing LEM validation?</w:t>
            </w:r>
          </w:p>
        </w:tc>
      </w:tr>
      <w:tr w:rsidR="009B2DF1" w:rsidTr="009B2DF1">
        <w:trPr>
          <w:trHeight w:val="720"/>
        </w:trPr>
        <w:tc>
          <w:tcPr>
            <w:tcW w:w="737" w:type="dxa"/>
            <w:shd w:val="clear" w:color="000000" w:fill="F2F2F2"/>
            <w:vAlign w:val="center"/>
            <w:hideMark/>
          </w:tcPr>
          <w:p w:rsidR="009B2DF1" w:rsidRDefault="009B2DF1">
            <w:r>
              <w:t>LAN5</w:t>
            </w:r>
          </w:p>
        </w:tc>
        <w:tc>
          <w:tcPr>
            <w:tcW w:w="1247" w:type="dxa"/>
            <w:shd w:val="clear" w:color="000000" w:fill="F2F2F2"/>
            <w:vAlign w:val="center"/>
            <w:hideMark/>
          </w:tcPr>
          <w:p w:rsidR="009B2DF1" w:rsidRDefault="009B2DF1">
            <w:r>
              <w:t>Erosion</w:t>
            </w:r>
          </w:p>
        </w:tc>
        <w:tc>
          <w:tcPr>
            <w:tcW w:w="1040" w:type="dxa"/>
            <w:shd w:val="clear" w:color="000000" w:fill="F2F2F2"/>
            <w:vAlign w:val="center"/>
            <w:hideMark/>
          </w:tcPr>
          <w:p w:rsidR="009B2DF1" w:rsidRDefault="009B2DF1">
            <w:r>
              <w:t>Monitoring</w:t>
            </w:r>
          </w:p>
        </w:tc>
        <w:tc>
          <w:tcPr>
            <w:tcW w:w="2041" w:type="dxa"/>
            <w:shd w:val="clear" w:color="000000" w:fill="F2F2F2"/>
            <w:vAlign w:val="center"/>
            <w:hideMark/>
          </w:tcPr>
          <w:p w:rsidR="009B2DF1" w:rsidRDefault="009B2DF1">
            <w:r>
              <w:t>LAN5. Development of water quality monitoring methods for assessing landform erosion</w:t>
            </w:r>
          </w:p>
        </w:tc>
        <w:tc>
          <w:tcPr>
            <w:tcW w:w="5136" w:type="dxa"/>
            <w:shd w:val="clear" w:color="000000" w:fill="F2F2F2"/>
            <w:vAlign w:val="center"/>
            <w:hideMark/>
          </w:tcPr>
          <w:p w:rsidR="009B2DF1" w:rsidRDefault="009B2DF1">
            <w:r>
              <w:t>LAN5A. How can we use suspended sediment in surface water (or turbidity as a surrogate) as an indicator for erosion on the final landform?</w:t>
            </w:r>
          </w:p>
        </w:tc>
      </w:tr>
    </w:tbl>
    <w:p w:rsidR="00E069BF" w:rsidRDefault="00E069BF"/>
    <w:p w:rsidR="006B439D" w:rsidRDefault="006B439D"/>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247"/>
        <w:gridCol w:w="1040"/>
        <w:gridCol w:w="2041"/>
        <w:gridCol w:w="5136"/>
      </w:tblGrid>
      <w:tr w:rsidR="009B2DF1" w:rsidTr="009B2DF1">
        <w:trPr>
          <w:cantSplit/>
          <w:trHeight w:val="720"/>
          <w:tblHeader/>
        </w:trPr>
        <w:tc>
          <w:tcPr>
            <w:tcW w:w="10201" w:type="dxa"/>
            <w:gridSpan w:val="5"/>
            <w:shd w:val="clear" w:color="auto" w:fill="DBE5F1" w:themeFill="accent1" w:themeFillTint="33"/>
            <w:vAlign w:val="center"/>
          </w:tcPr>
          <w:p w:rsidR="009B2DF1" w:rsidRDefault="009B2DF1">
            <w:pPr>
              <w:jc w:val="center"/>
              <w:rPr>
                <w:b/>
                <w:bCs/>
                <w:color w:val="000000"/>
              </w:rPr>
            </w:pPr>
            <w:r>
              <w:rPr>
                <w:b/>
                <w:sz w:val="20"/>
              </w:rPr>
              <w:t>WATER AND SEDIMENT REHABILITATION THEME</w:t>
            </w:r>
          </w:p>
        </w:tc>
      </w:tr>
      <w:tr w:rsidR="009B2DF1" w:rsidTr="009B2DF1">
        <w:trPr>
          <w:cantSplit/>
          <w:trHeight w:val="480"/>
          <w:tblHeader/>
        </w:trPr>
        <w:tc>
          <w:tcPr>
            <w:tcW w:w="737" w:type="dxa"/>
            <w:shd w:val="clear" w:color="auto" w:fill="A6A6A6" w:themeFill="background1" w:themeFillShade="A6"/>
            <w:vAlign w:val="center"/>
            <w:hideMark/>
          </w:tcPr>
          <w:p w:rsidR="009B2DF1" w:rsidRDefault="009B2DF1">
            <w:pPr>
              <w:jc w:val="center"/>
              <w:rPr>
                <w:b/>
              </w:rPr>
            </w:pPr>
            <w:r>
              <w:rPr>
                <w:b/>
              </w:rPr>
              <w:t>KKN No.</w:t>
            </w:r>
          </w:p>
        </w:tc>
        <w:tc>
          <w:tcPr>
            <w:tcW w:w="1247" w:type="dxa"/>
            <w:shd w:val="clear" w:color="auto" w:fill="A6A6A6" w:themeFill="background1" w:themeFillShade="A6"/>
            <w:vAlign w:val="center"/>
            <w:hideMark/>
          </w:tcPr>
          <w:p w:rsidR="009B2DF1" w:rsidRDefault="009B2DF1">
            <w:pPr>
              <w:jc w:val="center"/>
              <w:rPr>
                <w:b/>
              </w:rPr>
            </w:pPr>
            <w:r>
              <w:rPr>
                <w:b/>
              </w:rPr>
              <w:t>ER Link</w:t>
            </w:r>
          </w:p>
        </w:tc>
        <w:tc>
          <w:tcPr>
            <w:tcW w:w="1040" w:type="dxa"/>
            <w:shd w:val="clear" w:color="auto" w:fill="A6A6A6" w:themeFill="background1" w:themeFillShade="A6"/>
            <w:vAlign w:val="center"/>
            <w:hideMark/>
          </w:tcPr>
          <w:p w:rsidR="009B2DF1" w:rsidRDefault="009B2DF1">
            <w:pPr>
              <w:jc w:val="center"/>
              <w:rPr>
                <w:b/>
              </w:rPr>
            </w:pPr>
            <w:r>
              <w:rPr>
                <w:b/>
              </w:rPr>
              <w:t>Category</w:t>
            </w:r>
          </w:p>
        </w:tc>
        <w:tc>
          <w:tcPr>
            <w:tcW w:w="2041" w:type="dxa"/>
            <w:shd w:val="clear" w:color="auto" w:fill="A6A6A6" w:themeFill="background1" w:themeFillShade="A6"/>
            <w:vAlign w:val="center"/>
            <w:hideMark/>
          </w:tcPr>
          <w:p w:rsidR="009B2DF1" w:rsidRDefault="009B2DF1">
            <w:pPr>
              <w:jc w:val="center"/>
              <w:rPr>
                <w:b/>
              </w:rPr>
            </w:pPr>
            <w:r>
              <w:rPr>
                <w:b/>
              </w:rPr>
              <w:t>Title</w:t>
            </w:r>
          </w:p>
        </w:tc>
        <w:tc>
          <w:tcPr>
            <w:tcW w:w="5136" w:type="dxa"/>
            <w:shd w:val="clear" w:color="auto" w:fill="A6A6A6" w:themeFill="background1" w:themeFillShade="A6"/>
            <w:vAlign w:val="center"/>
            <w:hideMark/>
          </w:tcPr>
          <w:p w:rsidR="009B2DF1" w:rsidRDefault="009B2DF1">
            <w:pPr>
              <w:jc w:val="center"/>
              <w:rPr>
                <w:b/>
              </w:rPr>
            </w:pPr>
            <w:r>
              <w:rPr>
                <w:b/>
              </w:rPr>
              <w:t>Questions</w:t>
            </w:r>
          </w:p>
        </w:tc>
      </w:tr>
      <w:tr w:rsidR="009B2DF1" w:rsidTr="009B2DF1">
        <w:trPr>
          <w:cantSplit/>
          <w:trHeight w:val="720"/>
        </w:trPr>
        <w:tc>
          <w:tcPr>
            <w:tcW w:w="737" w:type="dxa"/>
            <w:vMerge w:val="restart"/>
            <w:shd w:val="clear" w:color="000000" w:fill="F2F2F2"/>
            <w:vAlign w:val="center"/>
            <w:hideMark/>
          </w:tcPr>
          <w:p w:rsidR="009B2DF1" w:rsidRDefault="009B2DF1">
            <w:r>
              <w:t>WS1</w:t>
            </w:r>
          </w:p>
        </w:tc>
        <w:tc>
          <w:tcPr>
            <w:tcW w:w="1247" w:type="dxa"/>
            <w:vMerge w:val="restart"/>
            <w:shd w:val="clear" w:color="000000" w:fill="F2F2F2"/>
            <w:vAlign w:val="center"/>
            <w:hideMark/>
          </w:tcPr>
          <w:p w:rsidR="009B2DF1" w:rsidRDefault="009B2DF1">
            <w:r>
              <w:t>Biodiversity and ecosystem health</w:t>
            </w:r>
          </w:p>
        </w:tc>
        <w:tc>
          <w:tcPr>
            <w:tcW w:w="1040" w:type="dxa"/>
            <w:vMerge w:val="restart"/>
            <w:shd w:val="clear" w:color="000000" w:fill="F2F2F2"/>
            <w:vAlign w:val="center"/>
            <w:hideMark/>
          </w:tcPr>
          <w:p w:rsidR="009B2DF1" w:rsidRDefault="009B2DF1">
            <w:r>
              <w:t>Source</w:t>
            </w:r>
          </w:p>
        </w:tc>
        <w:tc>
          <w:tcPr>
            <w:tcW w:w="2041" w:type="dxa"/>
            <w:vMerge w:val="restart"/>
            <w:shd w:val="clear" w:color="000000" w:fill="F2F2F2"/>
            <w:vAlign w:val="center"/>
            <w:hideMark/>
          </w:tcPr>
          <w:p w:rsidR="009B2DF1" w:rsidRDefault="009B2DF1">
            <w:r>
              <w:t>WS1. Characterising contaminant sources on the RPA </w:t>
            </w:r>
          </w:p>
        </w:tc>
        <w:tc>
          <w:tcPr>
            <w:tcW w:w="5136" w:type="dxa"/>
            <w:shd w:val="clear" w:color="000000" w:fill="F2F2F2"/>
            <w:vAlign w:val="center"/>
            <w:hideMark/>
          </w:tcPr>
          <w:p w:rsidR="009B2DF1" w:rsidRDefault="009B2DF1">
            <w:r>
              <w:t xml:space="preserve">WS1A. What contaminants (including nutrients) are present on the rehabilitated site (e.g. contaminated soils, sediments and groundwater; tailings and waste rock)? </w:t>
            </w:r>
          </w:p>
        </w:tc>
      </w:tr>
      <w:tr w:rsidR="009B2DF1" w:rsidTr="009B2DF1">
        <w:trPr>
          <w:cantSplit/>
          <w:trHeight w:val="30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WS1B. What factors are likely to be present that influence the mobilisation of contaminants from their source(s)?</w:t>
            </w:r>
          </w:p>
        </w:tc>
      </w:tr>
      <w:tr w:rsidR="009B2DF1" w:rsidTr="009B2DF1">
        <w:trPr>
          <w:cantSplit/>
          <w:trHeight w:val="480"/>
        </w:trPr>
        <w:tc>
          <w:tcPr>
            <w:tcW w:w="737" w:type="dxa"/>
            <w:vMerge w:val="restart"/>
            <w:shd w:val="clear" w:color="auto" w:fill="auto"/>
            <w:vAlign w:val="center"/>
            <w:hideMark/>
          </w:tcPr>
          <w:p w:rsidR="009B2DF1" w:rsidRDefault="009B2DF1">
            <w:r>
              <w:t>WS2</w:t>
            </w:r>
          </w:p>
        </w:tc>
        <w:tc>
          <w:tcPr>
            <w:tcW w:w="1247" w:type="dxa"/>
            <w:vMerge w:val="restart"/>
            <w:shd w:val="clear" w:color="auto" w:fill="auto"/>
            <w:vAlign w:val="center"/>
            <w:hideMark/>
          </w:tcPr>
          <w:p w:rsidR="009B2DF1" w:rsidRDefault="009B2DF1">
            <w:r>
              <w:t>Biodiversity and ecosystem health</w:t>
            </w:r>
          </w:p>
        </w:tc>
        <w:tc>
          <w:tcPr>
            <w:tcW w:w="1040" w:type="dxa"/>
            <w:vMerge w:val="restart"/>
            <w:shd w:val="clear" w:color="auto" w:fill="auto"/>
            <w:vAlign w:val="center"/>
            <w:hideMark/>
          </w:tcPr>
          <w:p w:rsidR="009B2DF1" w:rsidRDefault="009B2DF1">
            <w:r>
              <w:t>Pathway</w:t>
            </w:r>
          </w:p>
        </w:tc>
        <w:tc>
          <w:tcPr>
            <w:tcW w:w="2041" w:type="dxa"/>
            <w:vMerge w:val="restart"/>
            <w:shd w:val="clear" w:color="auto" w:fill="auto"/>
            <w:vAlign w:val="center"/>
            <w:hideMark/>
          </w:tcPr>
          <w:p w:rsidR="009B2DF1" w:rsidRDefault="009B2DF1">
            <w:r>
              <w:t>WS2. Predicting transport of contaminants in groundwater</w:t>
            </w:r>
          </w:p>
        </w:tc>
        <w:tc>
          <w:tcPr>
            <w:tcW w:w="5136" w:type="dxa"/>
            <w:shd w:val="clear" w:color="auto" w:fill="auto"/>
            <w:vAlign w:val="center"/>
            <w:hideMark/>
          </w:tcPr>
          <w:p w:rsidR="009B2DF1" w:rsidRDefault="009B2DF1">
            <w:r>
              <w:t>WS2A. What is the nature and extent of groundwater movement, now and over the long-term?</w:t>
            </w:r>
          </w:p>
        </w:tc>
      </w:tr>
      <w:tr w:rsidR="009B2DF1" w:rsidTr="009B2DF1">
        <w:trPr>
          <w:cantSplit/>
          <w:trHeight w:val="480"/>
        </w:trPr>
        <w:tc>
          <w:tcPr>
            <w:tcW w:w="737" w:type="dxa"/>
            <w:vMerge/>
            <w:shd w:val="clear" w:color="auto" w:fill="auto"/>
            <w:vAlign w:val="center"/>
            <w:hideMark/>
          </w:tcPr>
          <w:p w:rsidR="009B2DF1" w:rsidRDefault="009B2DF1"/>
        </w:tc>
        <w:tc>
          <w:tcPr>
            <w:tcW w:w="1247" w:type="dxa"/>
            <w:vMerge/>
            <w:shd w:val="clear" w:color="auto" w:fill="auto"/>
            <w:vAlign w:val="center"/>
            <w:hideMark/>
          </w:tcPr>
          <w:p w:rsidR="009B2DF1" w:rsidRDefault="009B2DF1"/>
        </w:tc>
        <w:tc>
          <w:tcPr>
            <w:tcW w:w="1040" w:type="dxa"/>
            <w:vMerge/>
            <w:shd w:val="clear" w:color="auto" w:fill="auto"/>
            <w:vAlign w:val="center"/>
            <w:hideMark/>
          </w:tcPr>
          <w:p w:rsidR="009B2DF1" w:rsidRDefault="009B2DF1"/>
        </w:tc>
        <w:tc>
          <w:tcPr>
            <w:tcW w:w="2041" w:type="dxa"/>
            <w:vMerge/>
            <w:shd w:val="clear" w:color="auto" w:fill="auto"/>
            <w:vAlign w:val="center"/>
            <w:hideMark/>
          </w:tcPr>
          <w:p w:rsidR="009B2DF1" w:rsidRDefault="009B2DF1"/>
        </w:tc>
        <w:tc>
          <w:tcPr>
            <w:tcW w:w="5136" w:type="dxa"/>
            <w:shd w:val="clear" w:color="auto" w:fill="auto"/>
            <w:vAlign w:val="center"/>
            <w:hideMark/>
          </w:tcPr>
          <w:p w:rsidR="009B2DF1" w:rsidRDefault="009B2DF1">
            <w:r>
              <w:t>WS2B. What factors are likely to be present that influence contaminant (including nutrients) transport in the groundwater pathway?</w:t>
            </w:r>
          </w:p>
        </w:tc>
      </w:tr>
      <w:tr w:rsidR="009B2DF1" w:rsidTr="009B2DF1">
        <w:trPr>
          <w:cantSplit/>
          <w:trHeight w:val="480"/>
        </w:trPr>
        <w:tc>
          <w:tcPr>
            <w:tcW w:w="737" w:type="dxa"/>
            <w:vMerge/>
            <w:shd w:val="clear" w:color="auto" w:fill="auto"/>
            <w:vAlign w:val="center"/>
            <w:hideMark/>
          </w:tcPr>
          <w:p w:rsidR="009B2DF1" w:rsidRDefault="009B2DF1"/>
        </w:tc>
        <w:tc>
          <w:tcPr>
            <w:tcW w:w="1247" w:type="dxa"/>
            <w:vMerge/>
            <w:shd w:val="clear" w:color="auto" w:fill="auto"/>
            <w:vAlign w:val="center"/>
            <w:hideMark/>
          </w:tcPr>
          <w:p w:rsidR="009B2DF1" w:rsidRDefault="009B2DF1"/>
        </w:tc>
        <w:tc>
          <w:tcPr>
            <w:tcW w:w="1040" w:type="dxa"/>
            <w:vMerge/>
            <w:shd w:val="clear" w:color="auto" w:fill="auto"/>
            <w:vAlign w:val="center"/>
            <w:hideMark/>
          </w:tcPr>
          <w:p w:rsidR="009B2DF1" w:rsidRDefault="009B2DF1"/>
        </w:tc>
        <w:tc>
          <w:tcPr>
            <w:tcW w:w="2041" w:type="dxa"/>
            <w:vMerge/>
            <w:shd w:val="clear" w:color="auto" w:fill="auto"/>
            <w:vAlign w:val="center"/>
            <w:hideMark/>
          </w:tcPr>
          <w:p w:rsidR="009B2DF1" w:rsidRDefault="009B2DF1"/>
        </w:tc>
        <w:tc>
          <w:tcPr>
            <w:tcW w:w="5136" w:type="dxa"/>
            <w:shd w:val="clear" w:color="auto" w:fill="auto"/>
            <w:vAlign w:val="center"/>
            <w:hideMark/>
          </w:tcPr>
          <w:p w:rsidR="009B2DF1" w:rsidRDefault="009B2DF1">
            <w:r>
              <w:t xml:space="preserve">WS2C. What are predicted contaminant (including nutrients) concentrations in groundwater over time? </w:t>
            </w:r>
          </w:p>
        </w:tc>
      </w:tr>
      <w:tr w:rsidR="009B2DF1" w:rsidTr="009B2DF1">
        <w:trPr>
          <w:cantSplit/>
          <w:trHeight w:val="480"/>
        </w:trPr>
        <w:tc>
          <w:tcPr>
            <w:tcW w:w="737" w:type="dxa"/>
            <w:vMerge w:val="restart"/>
            <w:shd w:val="clear" w:color="000000" w:fill="F2F2F2"/>
            <w:vAlign w:val="center"/>
            <w:hideMark/>
          </w:tcPr>
          <w:p w:rsidR="009B2DF1" w:rsidRDefault="009B2DF1">
            <w:r>
              <w:lastRenderedPageBreak/>
              <w:t>WS3</w:t>
            </w:r>
          </w:p>
        </w:tc>
        <w:tc>
          <w:tcPr>
            <w:tcW w:w="1247" w:type="dxa"/>
            <w:vMerge w:val="restart"/>
            <w:shd w:val="clear" w:color="000000" w:fill="F2F2F2"/>
            <w:vAlign w:val="center"/>
            <w:hideMark/>
          </w:tcPr>
          <w:p w:rsidR="009B2DF1" w:rsidRDefault="009B2DF1">
            <w:r>
              <w:t>Biodiversity and ecosystem health</w:t>
            </w:r>
          </w:p>
        </w:tc>
        <w:tc>
          <w:tcPr>
            <w:tcW w:w="1040" w:type="dxa"/>
            <w:vMerge w:val="restart"/>
            <w:shd w:val="clear" w:color="000000" w:fill="F2F2F2"/>
            <w:vAlign w:val="center"/>
            <w:hideMark/>
          </w:tcPr>
          <w:p w:rsidR="009B2DF1" w:rsidRDefault="009B2DF1">
            <w:r>
              <w:t>Pathway</w:t>
            </w:r>
          </w:p>
        </w:tc>
        <w:tc>
          <w:tcPr>
            <w:tcW w:w="2041" w:type="dxa"/>
            <w:vMerge w:val="restart"/>
            <w:shd w:val="clear" w:color="000000" w:fill="F2F2F2"/>
            <w:vAlign w:val="center"/>
            <w:hideMark/>
          </w:tcPr>
          <w:p w:rsidR="009B2DF1" w:rsidRDefault="009B2DF1">
            <w:r>
              <w:t>WS3. Predicting transport of contaminants in surface water</w:t>
            </w:r>
          </w:p>
        </w:tc>
        <w:tc>
          <w:tcPr>
            <w:tcW w:w="5136" w:type="dxa"/>
            <w:shd w:val="clear" w:color="000000" w:fill="F2F2F2"/>
            <w:vAlign w:val="center"/>
            <w:hideMark/>
          </w:tcPr>
          <w:p w:rsidR="009B2DF1" w:rsidRDefault="009B2DF1">
            <w:r>
              <w:t>WS3A. What is the nature and extent of surface water movement, now and over the long-term?</w:t>
            </w:r>
          </w:p>
        </w:tc>
      </w:tr>
      <w:tr w:rsidR="009B2DF1" w:rsidTr="009B2DF1">
        <w:trPr>
          <w:cantSplit/>
          <w:trHeight w:val="480"/>
        </w:trPr>
        <w:tc>
          <w:tcPr>
            <w:tcW w:w="737" w:type="dxa"/>
            <w:vMerge/>
            <w:shd w:val="clear" w:color="000000" w:fill="F2F2F2"/>
            <w:vAlign w:val="center"/>
          </w:tcPr>
          <w:p w:rsidR="009B2DF1" w:rsidRDefault="009B2DF1"/>
        </w:tc>
        <w:tc>
          <w:tcPr>
            <w:tcW w:w="1247" w:type="dxa"/>
            <w:vMerge/>
            <w:shd w:val="clear" w:color="000000" w:fill="F2F2F2"/>
            <w:vAlign w:val="center"/>
          </w:tcPr>
          <w:p w:rsidR="009B2DF1" w:rsidRDefault="009B2DF1"/>
        </w:tc>
        <w:tc>
          <w:tcPr>
            <w:tcW w:w="1040" w:type="dxa"/>
            <w:vMerge/>
            <w:shd w:val="clear" w:color="000000" w:fill="F2F2F2"/>
            <w:vAlign w:val="center"/>
          </w:tcPr>
          <w:p w:rsidR="009B2DF1" w:rsidRDefault="009B2DF1"/>
        </w:tc>
        <w:tc>
          <w:tcPr>
            <w:tcW w:w="2041" w:type="dxa"/>
            <w:vMerge/>
            <w:shd w:val="clear" w:color="000000" w:fill="F2F2F2"/>
            <w:vAlign w:val="center"/>
          </w:tcPr>
          <w:p w:rsidR="009B2DF1" w:rsidRDefault="009B2DF1"/>
        </w:tc>
        <w:tc>
          <w:tcPr>
            <w:tcW w:w="5136" w:type="dxa"/>
            <w:shd w:val="clear" w:color="000000" w:fill="F2F2F2"/>
            <w:vAlign w:val="center"/>
          </w:tcPr>
          <w:p w:rsidR="009B2DF1" w:rsidRDefault="009B2DF1">
            <w:r>
              <w:t>WS3B. What concentrations of contaminants from the rehabilitated site will aquatic (surface and ground-water dependent) ecosystems be exposed to?</w:t>
            </w:r>
          </w:p>
        </w:tc>
      </w:tr>
      <w:tr w:rsidR="009B2DF1" w:rsidTr="009B2DF1">
        <w:trPr>
          <w:cantSplit/>
          <w:trHeight w:val="48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WS3C. What factors are likely to be present that influence contaminant (including nutrients) transport in the surface water pathway?</w:t>
            </w:r>
          </w:p>
        </w:tc>
      </w:tr>
      <w:tr w:rsidR="009B2DF1" w:rsidTr="009B2DF1">
        <w:trPr>
          <w:cantSplit/>
          <w:trHeight w:val="30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WS3D. Where and when does groundwater discharge to surface water?</w:t>
            </w:r>
          </w:p>
        </w:tc>
      </w:tr>
      <w:tr w:rsidR="009B2DF1" w:rsidTr="009B2DF1">
        <w:trPr>
          <w:cantSplit/>
          <w:trHeight w:val="48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WS3E. What factors are likely to be present that influence contaminant transport (including nutrients) between groundwater and surface water?</w:t>
            </w:r>
          </w:p>
        </w:tc>
      </w:tr>
      <w:tr w:rsidR="009B2DF1" w:rsidTr="009B2DF1">
        <w:trPr>
          <w:cantSplit/>
          <w:trHeight w:val="72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WS3F. What are the predicted concentrations of suspended sediment and contaminants (including nutrients) bound to suspended sediments in surface waters over time?</w:t>
            </w:r>
          </w:p>
        </w:tc>
      </w:tr>
      <w:tr w:rsidR="009B2DF1" w:rsidTr="009B2DF1">
        <w:trPr>
          <w:cantSplit/>
          <w:trHeight w:val="48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WS3G. To what extent will the interaction of contaminants between sediment and surface water affect their respective qualities?</w:t>
            </w:r>
          </w:p>
        </w:tc>
      </w:tr>
      <w:tr w:rsidR="009B2DF1" w:rsidTr="009B2DF1">
        <w:trPr>
          <w:cantSplit/>
          <w:trHeight w:val="48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WS3H. Where and when will suspended sediments and associated contaminants accumulate downstream?</w:t>
            </w:r>
          </w:p>
        </w:tc>
      </w:tr>
      <w:tr w:rsidR="009B2DF1" w:rsidTr="009B2DF1">
        <w:trPr>
          <w:cantSplit/>
          <w:trHeight w:val="720"/>
        </w:trPr>
        <w:tc>
          <w:tcPr>
            <w:tcW w:w="737" w:type="dxa"/>
            <w:shd w:val="clear" w:color="auto" w:fill="auto"/>
            <w:vAlign w:val="center"/>
            <w:hideMark/>
          </w:tcPr>
          <w:p w:rsidR="009B2DF1" w:rsidRDefault="009B2DF1">
            <w:r>
              <w:t>WS4</w:t>
            </w:r>
          </w:p>
        </w:tc>
        <w:tc>
          <w:tcPr>
            <w:tcW w:w="1247" w:type="dxa"/>
            <w:shd w:val="clear" w:color="auto" w:fill="auto"/>
            <w:vAlign w:val="center"/>
            <w:hideMark/>
          </w:tcPr>
          <w:p w:rsidR="009B2DF1" w:rsidRDefault="009B2DF1">
            <w:r>
              <w:t>Biodiversity and ecosystem health</w:t>
            </w:r>
          </w:p>
        </w:tc>
        <w:tc>
          <w:tcPr>
            <w:tcW w:w="1040" w:type="dxa"/>
            <w:shd w:val="clear" w:color="auto" w:fill="auto"/>
            <w:vAlign w:val="center"/>
            <w:hideMark/>
          </w:tcPr>
          <w:p w:rsidR="009B2DF1" w:rsidRDefault="009B2DF1">
            <w:r>
              <w:t>Receptor</w:t>
            </w:r>
          </w:p>
        </w:tc>
        <w:tc>
          <w:tcPr>
            <w:tcW w:w="2041" w:type="dxa"/>
            <w:shd w:val="clear" w:color="auto" w:fill="auto"/>
            <w:vAlign w:val="center"/>
            <w:hideMark/>
          </w:tcPr>
          <w:p w:rsidR="009B2DF1" w:rsidRDefault="009B2DF1">
            <w:r>
              <w:t xml:space="preserve">WS4. Characterising baseline aquatic biodiversity and ecosystem health </w:t>
            </w:r>
          </w:p>
        </w:tc>
        <w:tc>
          <w:tcPr>
            <w:tcW w:w="5136" w:type="dxa"/>
            <w:shd w:val="clear" w:color="auto" w:fill="auto"/>
            <w:vAlign w:val="center"/>
            <w:hideMark/>
          </w:tcPr>
          <w:p w:rsidR="009B2DF1" w:rsidRDefault="009B2DF1">
            <w:r>
              <w:t>WS4A. What are the nature and extent of baseline surface water, hyporheic and stygofauna communities, as well as other groundwater dependent ecosystems, and their associated environmental conditions?</w:t>
            </w:r>
          </w:p>
        </w:tc>
      </w:tr>
      <w:tr w:rsidR="009B2DF1" w:rsidTr="009B2DF1">
        <w:trPr>
          <w:cantSplit/>
          <w:trHeight w:val="480"/>
        </w:trPr>
        <w:tc>
          <w:tcPr>
            <w:tcW w:w="737" w:type="dxa"/>
            <w:vMerge w:val="restart"/>
            <w:shd w:val="clear" w:color="000000" w:fill="F2F2F2"/>
            <w:vAlign w:val="center"/>
            <w:hideMark/>
          </w:tcPr>
          <w:p w:rsidR="009B2DF1" w:rsidRDefault="009B2DF1">
            <w:r>
              <w:t>WS5</w:t>
            </w:r>
          </w:p>
        </w:tc>
        <w:tc>
          <w:tcPr>
            <w:tcW w:w="1247" w:type="dxa"/>
            <w:vMerge w:val="restart"/>
            <w:shd w:val="clear" w:color="000000" w:fill="F2F2F2"/>
            <w:vAlign w:val="center"/>
            <w:hideMark/>
          </w:tcPr>
          <w:p w:rsidR="009B2DF1" w:rsidRDefault="009B2DF1">
            <w:r>
              <w:t>Biodiversity and ecosystem health</w:t>
            </w:r>
          </w:p>
        </w:tc>
        <w:tc>
          <w:tcPr>
            <w:tcW w:w="1040" w:type="dxa"/>
            <w:vMerge w:val="restart"/>
            <w:shd w:val="clear" w:color="000000" w:fill="F2F2F2"/>
            <w:vAlign w:val="center"/>
            <w:hideMark/>
          </w:tcPr>
          <w:p w:rsidR="009B2DF1" w:rsidRDefault="009B2DF1">
            <w:r>
              <w:t>Receptor</w:t>
            </w:r>
          </w:p>
        </w:tc>
        <w:tc>
          <w:tcPr>
            <w:tcW w:w="2041" w:type="dxa"/>
            <w:vMerge w:val="restart"/>
            <w:shd w:val="clear" w:color="000000" w:fill="F2F2F2"/>
            <w:vAlign w:val="center"/>
            <w:hideMark/>
          </w:tcPr>
          <w:p w:rsidR="009B2DF1" w:rsidRDefault="009B2DF1">
            <w:r>
              <w:t>WS5. Determining the impact of contaminated sediments on aquatic biodiversity and ecosystem health</w:t>
            </w:r>
          </w:p>
        </w:tc>
        <w:tc>
          <w:tcPr>
            <w:tcW w:w="5136" w:type="dxa"/>
            <w:shd w:val="clear" w:color="000000" w:fill="F2F2F2"/>
            <w:vAlign w:val="center"/>
            <w:hideMark/>
          </w:tcPr>
          <w:p w:rsidR="009B2DF1" w:rsidRDefault="009B2DF1">
            <w:r>
              <w:t>WS5A. Will contaminants in sediments result in biological impacts, including the effects of acid sulfate sediments?</w:t>
            </w:r>
          </w:p>
        </w:tc>
      </w:tr>
      <w:tr w:rsidR="009B2DF1" w:rsidTr="009B2DF1">
        <w:trPr>
          <w:cantSplit/>
          <w:trHeight w:val="30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WS5B. What are the factors that influence the toxicity of contaminants in sediment?</w:t>
            </w:r>
          </w:p>
        </w:tc>
      </w:tr>
      <w:tr w:rsidR="009B2DF1" w:rsidTr="009B2DF1">
        <w:trPr>
          <w:cantSplit/>
          <w:trHeight w:val="30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WS5C. What would be the impact of contaminated sediments to surface aquatic ecosystems?</w:t>
            </w:r>
          </w:p>
        </w:tc>
      </w:tr>
      <w:tr w:rsidR="009B2DF1" w:rsidTr="009B2DF1">
        <w:trPr>
          <w:cantSplit/>
          <w:trHeight w:val="480"/>
        </w:trPr>
        <w:tc>
          <w:tcPr>
            <w:tcW w:w="737" w:type="dxa"/>
            <w:vMerge w:val="restart"/>
            <w:shd w:val="clear" w:color="auto" w:fill="auto"/>
            <w:vAlign w:val="center"/>
            <w:hideMark/>
          </w:tcPr>
          <w:p w:rsidR="009B2DF1" w:rsidRDefault="009B2DF1">
            <w:r>
              <w:t>WS6</w:t>
            </w:r>
          </w:p>
        </w:tc>
        <w:tc>
          <w:tcPr>
            <w:tcW w:w="1247" w:type="dxa"/>
            <w:vMerge w:val="restart"/>
            <w:shd w:val="clear" w:color="auto" w:fill="auto"/>
            <w:vAlign w:val="center"/>
            <w:hideMark/>
          </w:tcPr>
          <w:p w:rsidR="009B2DF1" w:rsidRDefault="009B2DF1">
            <w:r>
              <w:t>Biodiversity and ecosystem health</w:t>
            </w:r>
          </w:p>
        </w:tc>
        <w:tc>
          <w:tcPr>
            <w:tcW w:w="1040" w:type="dxa"/>
            <w:vMerge w:val="restart"/>
            <w:shd w:val="clear" w:color="auto" w:fill="auto"/>
            <w:vAlign w:val="center"/>
            <w:hideMark/>
          </w:tcPr>
          <w:p w:rsidR="009B2DF1" w:rsidRDefault="009B2DF1">
            <w:r>
              <w:t>Receptor</w:t>
            </w:r>
          </w:p>
        </w:tc>
        <w:tc>
          <w:tcPr>
            <w:tcW w:w="2041" w:type="dxa"/>
            <w:vMerge w:val="restart"/>
            <w:shd w:val="clear" w:color="auto" w:fill="auto"/>
            <w:vAlign w:val="center"/>
            <w:hideMark/>
          </w:tcPr>
          <w:p w:rsidR="009B2DF1" w:rsidRDefault="009B2DF1">
            <w:r>
              <w:t>WS6. Determining the impact of nutrients in surface water on aquatic biodiversity and ecosystem health</w:t>
            </w:r>
          </w:p>
        </w:tc>
        <w:tc>
          <w:tcPr>
            <w:tcW w:w="5136" w:type="dxa"/>
            <w:shd w:val="clear" w:color="auto" w:fill="auto"/>
            <w:vAlign w:val="center"/>
            <w:hideMark/>
          </w:tcPr>
          <w:p w:rsidR="009B2DF1" w:rsidRDefault="009B2DF1">
            <w:r>
              <w:t>WS6A. What is the toxicity of ammonia to local aquatic species, considering varying local conditions (e.g. pH and temperature)?</w:t>
            </w:r>
          </w:p>
        </w:tc>
      </w:tr>
      <w:tr w:rsidR="009B2DF1" w:rsidTr="009B2DF1">
        <w:trPr>
          <w:cantSplit/>
          <w:trHeight w:val="480"/>
        </w:trPr>
        <w:tc>
          <w:tcPr>
            <w:tcW w:w="737" w:type="dxa"/>
            <w:vMerge/>
            <w:shd w:val="clear" w:color="auto" w:fill="auto"/>
            <w:vAlign w:val="center"/>
            <w:hideMark/>
          </w:tcPr>
          <w:p w:rsidR="009B2DF1" w:rsidRDefault="009B2DF1"/>
        </w:tc>
        <w:tc>
          <w:tcPr>
            <w:tcW w:w="1247" w:type="dxa"/>
            <w:vMerge/>
            <w:shd w:val="clear" w:color="auto" w:fill="auto"/>
            <w:vAlign w:val="center"/>
            <w:hideMark/>
          </w:tcPr>
          <w:p w:rsidR="009B2DF1" w:rsidRDefault="009B2DF1"/>
        </w:tc>
        <w:tc>
          <w:tcPr>
            <w:tcW w:w="1040" w:type="dxa"/>
            <w:vMerge/>
            <w:shd w:val="clear" w:color="auto" w:fill="auto"/>
            <w:vAlign w:val="center"/>
            <w:hideMark/>
          </w:tcPr>
          <w:p w:rsidR="009B2DF1" w:rsidRDefault="009B2DF1"/>
        </w:tc>
        <w:tc>
          <w:tcPr>
            <w:tcW w:w="2041" w:type="dxa"/>
            <w:vMerge/>
            <w:shd w:val="clear" w:color="auto" w:fill="auto"/>
            <w:vAlign w:val="center"/>
            <w:hideMark/>
          </w:tcPr>
          <w:p w:rsidR="009B2DF1" w:rsidRDefault="009B2DF1"/>
        </w:tc>
        <w:tc>
          <w:tcPr>
            <w:tcW w:w="5136" w:type="dxa"/>
            <w:shd w:val="clear" w:color="auto" w:fill="auto"/>
            <w:vAlign w:val="center"/>
            <w:hideMark/>
          </w:tcPr>
          <w:p w:rsidR="009B2DF1" w:rsidRDefault="009B2DF1">
            <w:r>
              <w:t>WS6B. Can Annual Additional Load Limits (AALL) be used to inform ammonia closure criteria?</w:t>
            </w:r>
          </w:p>
        </w:tc>
      </w:tr>
      <w:tr w:rsidR="009B2DF1" w:rsidTr="009B2DF1">
        <w:trPr>
          <w:cantSplit/>
          <w:trHeight w:val="480"/>
        </w:trPr>
        <w:tc>
          <w:tcPr>
            <w:tcW w:w="737" w:type="dxa"/>
            <w:vMerge/>
            <w:shd w:val="clear" w:color="auto" w:fill="auto"/>
            <w:vAlign w:val="center"/>
            <w:hideMark/>
          </w:tcPr>
          <w:p w:rsidR="009B2DF1" w:rsidRDefault="009B2DF1"/>
        </w:tc>
        <w:tc>
          <w:tcPr>
            <w:tcW w:w="1247" w:type="dxa"/>
            <w:vMerge/>
            <w:shd w:val="clear" w:color="auto" w:fill="auto"/>
            <w:vAlign w:val="center"/>
            <w:hideMark/>
          </w:tcPr>
          <w:p w:rsidR="009B2DF1" w:rsidRDefault="009B2DF1"/>
        </w:tc>
        <w:tc>
          <w:tcPr>
            <w:tcW w:w="1040" w:type="dxa"/>
            <w:vMerge/>
            <w:shd w:val="clear" w:color="auto" w:fill="auto"/>
            <w:vAlign w:val="center"/>
            <w:hideMark/>
          </w:tcPr>
          <w:p w:rsidR="009B2DF1" w:rsidRDefault="009B2DF1"/>
        </w:tc>
        <w:tc>
          <w:tcPr>
            <w:tcW w:w="2041" w:type="dxa"/>
            <w:vMerge/>
            <w:shd w:val="clear" w:color="auto" w:fill="auto"/>
            <w:vAlign w:val="center"/>
            <w:hideMark/>
          </w:tcPr>
          <w:p w:rsidR="009B2DF1" w:rsidRDefault="009B2DF1"/>
        </w:tc>
        <w:tc>
          <w:tcPr>
            <w:tcW w:w="5136" w:type="dxa"/>
            <w:shd w:val="clear" w:color="auto" w:fill="auto"/>
            <w:vAlign w:val="center"/>
            <w:hideMark/>
          </w:tcPr>
          <w:p w:rsidR="009B2DF1" w:rsidRDefault="009B2DF1">
            <w:r>
              <w:t>WS6C. Will the total loads of nutrients (N and P) to surface waters cause eutrophication?</w:t>
            </w:r>
          </w:p>
        </w:tc>
      </w:tr>
      <w:tr w:rsidR="009B2DF1" w:rsidTr="009B2DF1">
        <w:trPr>
          <w:cantSplit/>
          <w:trHeight w:val="480"/>
        </w:trPr>
        <w:tc>
          <w:tcPr>
            <w:tcW w:w="737" w:type="dxa"/>
            <w:vMerge w:val="restart"/>
            <w:shd w:val="clear" w:color="000000" w:fill="F2F2F2"/>
            <w:vAlign w:val="center"/>
            <w:hideMark/>
          </w:tcPr>
          <w:p w:rsidR="009B2DF1" w:rsidRDefault="009B2DF1">
            <w:r>
              <w:t>WS7</w:t>
            </w:r>
          </w:p>
        </w:tc>
        <w:tc>
          <w:tcPr>
            <w:tcW w:w="1247" w:type="dxa"/>
            <w:vMerge w:val="restart"/>
            <w:shd w:val="clear" w:color="000000" w:fill="F2F2F2"/>
            <w:vAlign w:val="center"/>
            <w:hideMark/>
          </w:tcPr>
          <w:p w:rsidR="009B2DF1" w:rsidRDefault="009B2DF1">
            <w:r>
              <w:t>Biodiversity and ecosystem health</w:t>
            </w:r>
          </w:p>
        </w:tc>
        <w:tc>
          <w:tcPr>
            <w:tcW w:w="1040" w:type="dxa"/>
            <w:vMerge w:val="restart"/>
            <w:shd w:val="clear" w:color="000000" w:fill="F2F2F2"/>
            <w:vAlign w:val="center"/>
            <w:hideMark/>
          </w:tcPr>
          <w:p w:rsidR="009B2DF1" w:rsidRDefault="009B2DF1">
            <w:r>
              <w:t>Receptor</w:t>
            </w:r>
          </w:p>
        </w:tc>
        <w:tc>
          <w:tcPr>
            <w:tcW w:w="2041" w:type="dxa"/>
            <w:vMerge w:val="restart"/>
            <w:shd w:val="clear" w:color="000000" w:fill="F2F2F2"/>
            <w:vAlign w:val="center"/>
            <w:hideMark/>
          </w:tcPr>
          <w:p w:rsidR="009B2DF1" w:rsidRDefault="009B2DF1">
            <w:r>
              <w:t>WS7. Determining the impact of contaminants in surface and ground-water on aquatic biodiversity and ecosystem health</w:t>
            </w:r>
          </w:p>
        </w:tc>
        <w:tc>
          <w:tcPr>
            <w:tcW w:w="5136" w:type="dxa"/>
            <w:shd w:val="clear" w:color="000000" w:fill="F2F2F2"/>
            <w:vAlign w:val="center"/>
            <w:hideMark/>
          </w:tcPr>
          <w:p w:rsidR="009B2DF1" w:rsidRDefault="009B2DF1">
            <w:r>
              <w:t>WS7A. Are current guideline values appropriate given the potential for variability in toxicity due to mixtures, modifying factors and different exposure scenarios?</w:t>
            </w:r>
          </w:p>
        </w:tc>
      </w:tr>
      <w:tr w:rsidR="009B2DF1" w:rsidTr="009B2DF1">
        <w:trPr>
          <w:cantSplit/>
          <w:trHeight w:val="48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WS7B. What is the risk associated with emerging contaminants?</w:t>
            </w:r>
          </w:p>
        </w:tc>
      </w:tr>
      <w:tr w:rsidR="009B2DF1" w:rsidTr="009B2DF1">
        <w:trPr>
          <w:cantSplit/>
          <w:trHeight w:val="72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WS7C. Are current guideline values appropriate to protect the key groups of aquatic organisms that have not been represented in laboratory and field toxicity assessments (e.g. flow-dependent insects, hyporheic biota and stygofauna)?</w:t>
            </w:r>
          </w:p>
        </w:tc>
      </w:tr>
      <w:tr w:rsidR="009B2DF1" w:rsidTr="009B2DF1">
        <w:trPr>
          <w:cantSplit/>
          <w:trHeight w:val="48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WS7D. How do acidification events impact upon, or influence the toxicity of contaminants to, aquatic biota?</w:t>
            </w:r>
          </w:p>
        </w:tc>
      </w:tr>
      <w:tr w:rsidR="009B2DF1" w:rsidTr="009B2DF1">
        <w:trPr>
          <w:cantSplit/>
          <w:trHeight w:val="30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WS7E. How will Mg:Ca ratios influence Mg toxicity?</w:t>
            </w:r>
          </w:p>
        </w:tc>
      </w:tr>
      <w:tr w:rsidR="009B2DF1" w:rsidTr="009B2DF1">
        <w:trPr>
          <w:cantSplit/>
          <w:trHeight w:val="72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WS7F. Can a contaminant plume in creek channels form a barrier that inhibits organism migration and connectivity (e.g. fish migration, invertebrate drift, gene flow)?</w:t>
            </w:r>
          </w:p>
        </w:tc>
      </w:tr>
      <w:tr w:rsidR="009B2DF1" w:rsidTr="009B2DF1">
        <w:trPr>
          <w:cantSplit/>
          <w:trHeight w:val="720"/>
        </w:trPr>
        <w:tc>
          <w:tcPr>
            <w:tcW w:w="737" w:type="dxa"/>
            <w:vMerge/>
            <w:shd w:val="clear" w:color="000000" w:fill="F2F2F2"/>
            <w:vAlign w:val="center"/>
          </w:tcPr>
          <w:p w:rsidR="009B2DF1" w:rsidRDefault="009B2DF1"/>
        </w:tc>
        <w:tc>
          <w:tcPr>
            <w:tcW w:w="1247" w:type="dxa"/>
            <w:vMerge/>
            <w:shd w:val="clear" w:color="000000" w:fill="F2F2F2"/>
            <w:vAlign w:val="center"/>
          </w:tcPr>
          <w:p w:rsidR="009B2DF1" w:rsidRDefault="009B2DF1"/>
        </w:tc>
        <w:tc>
          <w:tcPr>
            <w:tcW w:w="1040" w:type="dxa"/>
            <w:vMerge/>
            <w:shd w:val="clear" w:color="000000" w:fill="F2F2F2"/>
            <w:vAlign w:val="center"/>
          </w:tcPr>
          <w:p w:rsidR="009B2DF1" w:rsidRDefault="009B2DF1"/>
        </w:tc>
        <w:tc>
          <w:tcPr>
            <w:tcW w:w="2041" w:type="dxa"/>
            <w:vMerge/>
            <w:shd w:val="clear" w:color="000000" w:fill="F2F2F2"/>
            <w:vAlign w:val="center"/>
          </w:tcPr>
          <w:p w:rsidR="009B2DF1" w:rsidRDefault="009B2DF1"/>
        </w:tc>
        <w:tc>
          <w:tcPr>
            <w:tcW w:w="5136" w:type="dxa"/>
            <w:shd w:val="clear" w:color="000000" w:fill="F2F2F2"/>
            <w:vAlign w:val="center"/>
          </w:tcPr>
          <w:p w:rsidR="009B2DF1" w:rsidRDefault="009B2DF1">
            <w:r>
              <w:t>WS7G. What concentrations of contaminants will be detrimental to the health of (non-riparian) aquatic vegetation?</w:t>
            </w:r>
          </w:p>
        </w:tc>
      </w:tr>
      <w:tr w:rsidR="009B2DF1" w:rsidTr="009B2DF1">
        <w:trPr>
          <w:cantSplit/>
          <w:trHeight w:val="48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tcPr>
          <w:p w:rsidR="009B2DF1" w:rsidRDefault="009B2DF1">
            <w:r>
              <w:t>WS7H. What concentrations of contaminants will be detrimental to the health of riparian vegetation?</w:t>
            </w:r>
          </w:p>
        </w:tc>
      </w:tr>
      <w:tr w:rsidR="009B2DF1" w:rsidTr="009B2DF1">
        <w:trPr>
          <w:cantSplit/>
          <w:trHeight w:val="720"/>
        </w:trPr>
        <w:tc>
          <w:tcPr>
            <w:tcW w:w="737" w:type="dxa"/>
            <w:vMerge w:val="restart"/>
            <w:shd w:val="clear" w:color="auto" w:fill="auto"/>
            <w:vAlign w:val="center"/>
            <w:hideMark/>
          </w:tcPr>
          <w:p w:rsidR="009B2DF1" w:rsidRDefault="009B2DF1">
            <w:r>
              <w:lastRenderedPageBreak/>
              <w:t>WS8</w:t>
            </w:r>
          </w:p>
        </w:tc>
        <w:tc>
          <w:tcPr>
            <w:tcW w:w="1247" w:type="dxa"/>
            <w:vMerge w:val="restart"/>
            <w:shd w:val="clear" w:color="auto" w:fill="auto"/>
            <w:vAlign w:val="center"/>
            <w:hideMark/>
          </w:tcPr>
          <w:p w:rsidR="009B2DF1" w:rsidRDefault="009B2DF1">
            <w:r>
              <w:t>Biodiversity and ecosystem health</w:t>
            </w:r>
          </w:p>
        </w:tc>
        <w:tc>
          <w:tcPr>
            <w:tcW w:w="1040" w:type="dxa"/>
            <w:vMerge w:val="restart"/>
            <w:shd w:val="clear" w:color="auto" w:fill="auto"/>
            <w:vAlign w:val="center"/>
            <w:hideMark/>
          </w:tcPr>
          <w:p w:rsidR="009B2DF1" w:rsidRDefault="009B2DF1">
            <w:r>
              <w:t>Receptor</w:t>
            </w:r>
          </w:p>
        </w:tc>
        <w:tc>
          <w:tcPr>
            <w:tcW w:w="2041" w:type="dxa"/>
            <w:vMerge w:val="restart"/>
            <w:shd w:val="clear" w:color="auto" w:fill="auto"/>
            <w:vAlign w:val="center"/>
            <w:hideMark/>
          </w:tcPr>
          <w:p w:rsidR="009B2DF1" w:rsidRDefault="009B2DF1">
            <w:r>
              <w:t>WS8. Determining the impact of suspended sediment on aquatic biodiversity and ecosystem health</w:t>
            </w:r>
          </w:p>
        </w:tc>
        <w:tc>
          <w:tcPr>
            <w:tcW w:w="5136" w:type="dxa"/>
            <w:shd w:val="clear" w:color="auto" w:fill="auto"/>
            <w:vAlign w:val="center"/>
            <w:hideMark/>
          </w:tcPr>
          <w:p w:rsidR="009B2DF1" w:rsidRDefault="009B2DF1">
            <w:r>
              <w:t>WS8A. What are the physical effects of suspended sediment on aquatic biodiversity, including impacts from sedimentation and variation in sediment characteristics (e.g. particle size and shape)?</w:t>
            </w:r>
          </w:p>
        </w:tc>
      </w:tr>
      <w:tr w:rsidR="009B2DF1" w:rsidTr="009B2DF1">
        <w:trPr>
          <w:cantSplit/>
          <w:trHeight w:val="480"/>
        </w:trPr>
        <w:tc>
          <w:tcPr>
            <w:tcW w:w="737" w:type="dxa"/>
            <w:vMerge/>
            <w:shd w:val="clear" w:color="auto" w:fill="auto"/>
            <w:vAlign w:val="center"/>
            <w:hideMark/>
          </w:tcPr>
          <w:p w:rsidR="009B2DF1" w:rsidRDefault="009B2DF1"/>
        </w:tc>
        <w:tc>
          <w:tcPr>
            <w:tcW w:w="1247" w:type="dxa"/>
            <w:vMerge/>
            <w:shd w:val="clear" w:color="auto" w:fill="auto"/>
            <w:vAlign w:val="center"/>
            <w:hideMark/>
          </w:tcPr>
          <w:p w:rsidR="009B2DF1" w:rsidRDefault="009B2DF1"/>
        </w:tc>
        <w:tc>
          <w:tcPr>
            <w:tcW w:w="1040" w:type="dxa"/>
            <w:vMerge/>
            <w:shd w:val="clear" w:color="auto" w:fill="auto"/>
            <w:vAlign w:val="center"/>
            <w:hideMark/>
          </w:tcPr>
          <w:p w:rsidR="009B2DF1" w:rsidRDefault="009B2DF1"/>
        </w:tc>
        <w:tc>
          <w:tcPr>
            <w:tcW w:w="2041" w:type="dxa"/>
            <w:vMerge/>
            <w:shd w:val="clear" w:color="auto" w:fill="auto"/>
            <w:vAlign w:val="center"/>
            <w:hideMark/>
          </w:tcPr>
          <w:p w:rsidR="009B2DF1" w:rsidRDefault="009B2DF1"/>
        </w:tc>
        <w:tc>
          <w:tcPr>
            <w:tcW w:w="5136" w:type="dxa"/>
            <w:shd w:val="clear" w:color="auto" w:fill="auto"/>
            <w:vAlign w:val="center"/>
            <w:hideMark/>
          </w:tcPr>
          <w:p w:rsidR="009B2DF1" w:rsidRDefault="009B2DF1">
            <w:r>
              <w:t>WS8B. To what extent does salinity affect suspended particulates, and what are the ecological impacts of this?</w:t>
            </w:r>
          </w:p>
        </w:tc>
      </w:tr>
      <w:tr w:rsidR="009B2DF1" w:rsidTr="009B2DF1">
        <w:trPr>
          <w:cantSplit/>
          <w:trHeight w:val="480"/>
        </w:trPr>
        <w:tc>
          <w:tcPr>
            <w:tcW w:w="737" w:type="dxa"/>
            <w:shd w:val="clear" w:color="000000" w:fill="F2F2F2"/>
            <w:vAlign w:val="center"/>
            <w:hideMark/>
          </w:tcPr>
          <w:p w:rsidR="009B2DF1" w:rsidRDefault="009B2DF1">
            <w:r>
              <w:t>WS9</w:t>
            </w:r>
          </w:p>
        </w:tc>
        <w:tc>
          <w:tcPr>
            <w:tcW w:w="1247" w:type="dxa"/>
            <w:shd w:val="clear" w:color="000000" w:fill="F2F2F2"/>
            <w:vAlign w:val="center"/>
            <w:hideMark/>
          </w:tcPr>
          <w:p w:rsidR="009B2DF1" w:rsidRDefault="009B2DF1">
            <w:r>
              <w:t>Biodiversity and ecosystem health</w:t>
            </w:r>
          </w:p>
        </w:tc>
        <w:tc>
          <w:tcPr>
            <w:tcW w:w="1040" w:type="dxa"/>
            <w:shd w:val="clear" w:color="000000" w:fill="F2F2F2"/>
            <w:vAlign w:val="center"/>
            <w:hideMark/>
          </w:tcPr>
          <w:p w:rsidR="009B2DF1" w:rsidRDefault="009B2DF1">
            <w:r>
              <w:t>Monitoring</w:t>
            </w:r>
          </w:p>
        </w:tc>
        <w:tc>
          <w:tcPr>
            <w:tcW w:w="2041" w:type="dxa"/>
            <w:shd w:val="clear" w:color="000000" w:fill="F2F2F2"/>
            <w:vAlign w:val="center"/>
            <w:hideMark/>
          </w:tcPr>
          <w:p w:rsidR="009B2DF1" w:rsidRDefault="009B2DF1">
            <w:r>
              <w:t>WS9. Optimisation of water quality monitoring programs and assessment methods</w:t>
            </w:r>
          </w:p>
        </w:tc>
        <w:tc>
          <w:tcPr>
            <w:tcW w:w="5136" w:type="dxa"/>
            <w:shd w:val="clear" w:color="000000" w:fill="F2F2F2"/>
            <w:vAlign w:val="center"/>
            <w:hideMark/>
          </w:tcPr>
          <w:p w:rsidR="009B2DF1" w:rsidRDefault="009B2DF1">
            <w:r>
              <w:t>WS9A. How do we optimise methods to monitor and assess ecosystem health and surface and groundwater quality?</w:t>
            </w:r>
          </w:p>
        </w:tc>
      </w:tr>
    </w:tbl>
    <w:p w:rsidR="00E069BF" w:rsidRDefault="00E069BF">
      <w:pPr>
        <w:rPr>
          <w:rFonts w:ascii="Arial" w:hAnsi="Arial"/>
          <w:szCs w:val="20"/>
        </w:rPr>
      </w:pPr>
    </w:p>
    <w:p w:rsidR="00E069BF" w:rsidRDefault="00E069BF"/>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247"/>
        <w:gridCol w:w="1040"/>
        <w:gridCol w:w="2041"/>
        <w:gridCol w:w="5136"/>
      </w:tblGrid>
      <w:tr w:rsidR="009B2DF1" w:rsidTr="009B2DF1">
        <w:trPr>
          <w:cantSplit/>
          <w:trHeight w:val="720"/>
          <w:tblHeader/>
        </w:trPr>
        <w:tc>
          <w:tcPr>
            <w:tcW w:w="10201" w:type="dxa"/>
            <w:gridSpan w:val="5"/>
            <w:shd w:val="clear" w:color="auto" w:fill="DBE5F1" w:themeFill="accent1" w:themeFillTint="33"/>
            <w:vAlign w:val="center"/>
          </w:tcPr>
          <w:p w:rsidR="009B2DF1" w:rsidRDefault="009B2DF1">
            <w:pPr>
              <w:jc w:val="center"/>
              <w:rPr>
                <w:b/>
                <w:bCs/>
                <w:color w:val="000000"/>
              </w:rPr>
            </w:pPr>
            <w:r>
              <w:rPr>
                <w:b/>
                <w:sz w:val="20"/>
              </w:rPr>
              <w:t>HEALTH IMPACTS OF RADIATION AND CONTAMINANTS REHABILITATION THEME</w:t>
            </w:r>
          </w:p>
        </w:tc>
      </w:tr>
      <w:tr w:rsidR="009B2DF1" w:rsidTr="009B2DF1">
        <w:trPr>
          <w:cantSplit/>
          <w:trHeight w:val="720"/>
          <w:tblHeader/>
        </w:trPr>
        <w:tc>
          <w:tcPr>
            <w:tcW w:w="737" w:type="dxa"/>
            <w:shd w:val="clear" w:color="auto" w:fill="A6A6A6" w:themeFill="background1" w:themeFillShade="A6"/>
            <w:vAlign w:val="center"/>
            <w:hideMark/>
          </w:tcPr>
          <w:p w:rsidR="009B2DF1" w:rsidRDefault="009B2DF1">
            <w:pPr>
              <w:jc w:val="center"/>
              <w:rPr>
                <w:b/>
              </w:rPr>
            </w:pPr>
            <w:r>
              <w:rPr>
                <w:b/>
              </w:rPr>
              <w:t>KKN No.</w:t>
            </w:r>
          </w:p>
        </w:tc>
        <w:tc>
          <w:tcPr>
            <w:tcW w:w="1247" w:type="dxa"/>
            <w:shd w:val="clear" w:color="auto" w:fill="A6A6A6" w:themeFill="background1" w:themeFillShade="A6"/>
            <w:vAlign w:val="center"/>
            <w:hideMark/>
          </w:tcPr>
          <w:p w:rsidR="009B2DF1" w:rsidRDefault="009B2DF1">
            <w:pPr>
              <w:jc w:val="center"/>
              <w:rPr>
                <w:b/>
              </w:rPr>
            </w:pPr>
            <w:r>
              <w:rPr>
                <w:b/>
              </w:rPr>
              <w:t>ER Link</w:t>
            </w:r>
          </w:p>
        </w:tc>
        <w:tc>
          <w:tcPr>
            <w:tcW w:w="1040" w:type="dxa"/>
            <w:shd w:val="clear" w:color="auto" w:fill="A6A6A6" w:themeFill="background1" w:themeFillShade="A6"/>
            <w:vAlign w:val="center"/>
            <w:hideMark/>
          </w:tcPr>
          <w:p w:rsidR="009B2DF1" w:rsidRDefault="009B2DF1">
            <w:pPr>
              <w:jc w:val="center"/>
              <w:rPr>
                <w:b/>
              </w:rPr>
            </w:pPr>
            <w:r>
              <w:rPr>
                <w:b/>
              </w:rPr>
              <w:t>Category</w:t>
            </w:r>
          </w:p>
        </w:tc>
        <w:tc>
          <w:tcPr>
            <w:tcW w:w="2041" w:type="dxa"/>
            <w:shd w:val="clear" w:color="auto" w:fill="A6A6A6" w:themeFill="background1" w:themeFillShade="A6"/>
            <w:vAlign w:val="center"/>
            <w:hideMark/>
          </w:tcPr>
          <w:p w:rsidR="009B2DF1" w:rsidRDefault="009B2DF1">
            <w:pPr>
              <w:jc w:val="center"/>
              <w:rPr>
                <w:b/>
              </w:rPr>
            </w:pPr>
            <w:r>
              <w:rPr>
                <w:b/>
              </w:rPr>
              <w:t>Title</w:t>
            </w:r>
          </w:p>
        </w:tc>
        <w:tc>
          <w:tcPr>
            <w:tcW w:w="5136" w:type="dxa"/>
            <w:shd w:val="clear" w:color="auto" w:fill="A6A6A6" w:themeFill="background1" w:themeFillShade="A6"/>
            <w:vAlign w:val="center"/>
            <w:hideMark/>
          </w:tcPr>
          <w:p w:rsidR="009B2DF1" w:rsidRDefault="009B2DF1">
            <w:pPr>
              <w:jc w:val="center"/>
              <w:rPr>
                <w:b/>
              </w:rPr>
            </w:pPr>
            <w:r>
              <w:rPr>
                <w:b/>
              </w:rPr>
              <w:t>Questions</w:t>
            </w:r>
          </w:p>
        </w:tc>
      </w:tr>
      <w:tr w:rsidR="009B2DF1" w:rsidTr="009B2DF1">
        <w:trPr>
          <w:cantSplit/>
          <w:trHeight w:val="720"/>
        </w:trPr>
        <w:tc>
          <w:tcPr>
            <w:tcW w:w="737" w:type="dxa"/>
            <w:shd w:val="clear" w:color="000000" w:fill="F2F2F2"/>
            <w:vAlign w:val="center"/>
            <w:hideMark/>
          </w:tcPr>
          <w:p w:rsidR="009B2DF1" w:rsidRDefault="009B2DF1">
            <w:r>
              <w:t>RAD1</w:t>
            </w:r>
          </w:p>
        </w:tc>
        <w:tc>
          <w:tcPr>
            <w:tcW w:w="1247" w:type="dxa"/>
            <w:shd w:val="clear" w:color="000000" w:fill="F2F2F2"/>
            <w:vAlign w:val="center"/>
            <w:hideMark/>
          </w:tcPr>
          <w:p w:rsidR="009B2DF1" w:rsidRDefault="009B2DF1">
            <w:r>
              <w:t>Human and ecosystem health</w:t>
            </w:r>
          </w:p>
        </w:tc>
        <w:tc>
          <w:tcPr>
            <w:tcW w:w="1040" w:type="dxa"/>
            <w:shd w:val="clear" w:color="000000" w:fill="F2F2F2"/>
            <w:vAlign w:val="center"/>
            <w:hideMark/>
          </w:tcPr>
          <w:p w:rsidR="009B2DF1" w:rsidRDefault="009B2DF1">
            <w:r>
              <w:t>Source</w:t>
            </w:r>
          </w:p>
        </w:tc>
        <w:tc>
          <w:tcPr>
            <w:tcW w:w="2041" w:type="dxa"/>
            <w:shd w:val="clear" w:color="000000" w:fill="F2F2F2"/>
            <w:vAlign w:val="center"/>
            <w:hideMark/>
          </w:tcPr>
          <w:p w:rsidR="009B2DF1" w:rsidRDefault="009B2DF1">
            <w:r>
              <w:t>RAD1. Radionuclides in the rehabilitated site</w:t>
            </w:r>
          </w:p>
        </w:tc>
        <w:tc>
          <w:tcPr>
            <w:tcW w:w="5136" w:type="dxa"/>
            <w:shd w:val="clear" w:color="000000" w:fill="F2F2F2"/>
            <w:vAlign w:val="center"/>
            <w:hideMark/>
          </w:tcPr>
          <w:p w:rsidR="009B2DF1" w:rsidRDefault="009B2DF1">
            <w:r>
              <w:t>RAD1A. What are the activity concentrations of uranium and actinium series radionuclides in the rehabilitated site, including waste rock, tailings and land application areas?</w:t>
            </w:r>
          </w:p>
        </w:tc>
      </w:tr>
      <w:tr w:rsidR="009B2DF1" w:rsidTr="009B2DF1">
        <w:trPr>
          <w:cantSplit/>
          <w:trHeight w:val="480"/>
        </w:trPr>
        <w:tc>
          <w:tcPr>
            <w:tcW w:w="737" w:type="dxa"/>
            <w:shd w:val="clear" w:color="auto" w:fill="auto"/>
            <w:vAlign w:val="center"/>
            <w:hideMark/>
          </w:tcPr>
          <w:p w:rsidR="009B2DF1" w:rsidRDefault="009B2DF1">
            <w:r>
              <w:t>RAD2</w:t>
            </w:r>
          </w:p>
        </w:tc>
        <w:tc>
          <w:tcPr>
            <w:tcW w:w="1247" w:type="dxa"/>
            <w:shd w:val="clear" w:color="auto" w:fill="auto"/>
            <w:vAlign w:val="center"/>
            <w:hideMark/>
          </w:tcPr>
          <w:p w:rsidR="009B2DF1" w:rsidRDefault="009B2DF1">
            <w:r>
              <w:t>Human and ecosystem health</w:t>
            </w:r>
          </w:p>
        </w:tc>
        <w:tc>
          <w:tcPr>
            <w:tcW w:w="1040" w:type="dxa"/>
            <w:shd w:val="clear" w:color="auto" w:fill="auto"/>
            <w:vAlign w:val="center"/>
            <w:hideMark/>
          </w:tcPr>
          <w:p w:rsidR="009B2DF1" w:rsidRDefault="009B2DF1">
            <w:r>
              <w:t>Pathway</w:t>
            </w:r>
          </w:p>
        </w:tc>
        <w:tc>
          <w:tcPr>
            <w:tcW w:w="2041" w:type="dxa"/>
            <w:shd w:val="clear" w:color="auto" w:fill="auto"/>
            <w:vAlign w:val="center"/>
            <w:hideMark/>
          </w:tcPr>
          <w:p w:rsidR="009B2DF1" w:rsidRDefault="009B2DF1">
            <w:r>
              <w:t>RAD2. Radionuclides in aquatic ecosystems</w:t>
            </w:r>
          </w:p>
        </w:tc>
        <w:tc>
          <w:tcPr>
            <w:tcW w:w="5136" w:type="dxa"/>
            <w:shd w:val="clear" w:color="auto" w:fill="auto"/>
            <w:vAlign w:val="center"/>
            <w:hideMark/>
          </w:tcPr>
          <w:p w:rsidR="009B2DF1" w:rsidRDefault="009B2DF1">
            <w:r>
              <w:t>RAD2A. What are the above-background activity concentrations of uranium and actinium series radionuclides in surface water and sediment?</w:t>
            </w:r>
          </w:p>
        </w:tc>
      </w:tr>
      <w:tr w:rsidR="009B2DF1" w:rsidTr="009B2DF1">
        <w:trPr>
          <w:cantSplit/>
          <w:trHeight w:val="480"/>
        </w:trPr>
        <w:tc>
          <w:tcPr>
            <w:tcW w:w="737" w:type="dxa"/>
            <w:vMerge w:val="restart"/>
            <w:shd w:val="clear" w:color="000000" w:fill="F2F2F2"/>
            <w:vAlign w:val="center"/>
            <w:hideMark/>
          </w:tcPr>
          <w:p w:rsidR="009B2DF1" w:rsidRDefault="009B2DF1">
            <w:r>
              <w:t>RAD3</w:t>
            </w:r>
          </w:p>
        </w:tc>
        <w:tc>
          <w:tcPr>
            <w:tcW w:w="1247" w:type="dxa"/>
            <w:vMerge w:val="restart"/>
            <w:shd w:val="clear" w:color="000000" w:fill="F2F2F2"/>
            <w:vAlign w:val="center"/>
            <w:hideMark/>
          </w:tcPr>
          <w:p w:rsidR="009B2DF1" w:rsidRDefault="009B2DF1">
            <w:r>
              <w:t>Human and ecosystem health</w:t>
            </w:r>
          </w:p>
        </w:tc>
        <w:tc>
          <w:tcPr>
            <w:tcW w:w="1040" w:type="dxa"/>
            <w:vMerge w:val="restart"/>
            <w:shd w:val="clear" w:color="000000" w:fill="F2F2F2"/>
            <w:vAlign w:val="center"/>
            <w:hideMark/>
          </w:tcPr>
          <w:p w:rsidR="009B2DF1" w:rsidRDefault="009B2DF1">
            <w:r>
              <w:t>Pathway</w:t>
            </w:r>
          </w:p>
        </w:tc>
        <w:tc>
          <w:tcPr>
            <w:tcW w:w="2041" w:type="dxa"/>
            <w:vMerge w:val="restart"/>
            <w:shd w:val="clear" w:color="000000" w:fill="F2F2F2"/>
            <w:vAlign w:val="center"/>
            <w:hideMark/>
          </w:tcPr>
          <w:p w:rsidR="009B2DF1" w:rsidRDefault="009B2DF1">
            <w:r>
              <w:t>RAD3. Radon progeny in air</w:t>
            </w:r>
          </w:p>
        </w:tc>
        <w:tc>
          <w:tcPr>
            <w:tcW w:w="5136" w:type="dxa"/>
            <w:shd w:val="clear" w:color="000000" w:fill="F2F2F2"/>
            <w:vAlign w:val="center"/>
            <w:hideMark/>
          </w:tcPr>
          <w:p w:rsidR="009B2DF1" w:rsidRDefault="009B2DF1">
            <w:r>
              <w:t>RAD3A. What is the above-background concentration of radon and radon progeny in air from the rehabilitated site?</w:t>
            </w:r>
          </w:p>
        </w:tc>
      </w:tr>
      <w:tr w:rsidR="009B2DF1" w:rsidTr="009B2DF1">
        <w:trPr>
          <w:cantSplit/>
          <w:trHeight w:val="30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RAD3B. If an assessment using conservative values shows a potential issue with meeting closure criteria (3A and 7A): What is the equilibrium factor between radon progeny and radon in air?</w:t>
            </w:r>
          </w:p>
        </w:tc>
      </w:tr>
      <w:tr w:rsidR="009B2DF1" w:rsidTr="009B2DF1">
        <w:trPr>
          <w:cantSplit/>
          <w:trHeight w:val="30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RAD3C. If an assessment using conservative values shows a potential issue with meeting closure criteria (3A and 7A): What is the unattached fraction of radon progeny in air?</w:t>
            </w:r>
          </w:p>
        </w:tc>
      </w:tr>
      <w:tr w:rsidR="009B2DF1" w:rsidTr="009B2DF1">
        <w:trPr>
          <w:cantSplit/>
          <w:trHeight w:val="480"/>
        </w:trPr>
        <w:tc>
          <w:tcPr>
            <w:tcW w:w="737" w:type="dxa"/>
            <w:vMerge w:val="restart"/>
            <w:shd w:val="clear" w:color="auto" w:fill="auto"/>
            <w:vAlign w:val="center"/>
            <w:hideMark/>
          </w:tcPr>
          <w:p w:rsidR="009B2DF1" w:rsidRDefault="009B2DF1">
            <w:r>
              <w:t>RAD4</w:t>
            </w:r>
          </w:p>
        </w:tc>
        <w:tc>
          <w:tcPr>
            <w:tcW w:w="1247" w:type="dxa"/>
            <w:vMerge w:val="restart"/>
            <w:shd w:val="clear" w:color="auto" w:fill="auto"/>
            <w:vAlign w:val="center"/>
            <w:hideMark/>
          </w:tcPr>
          <w:p w:rsidR="009B2DF1" w:rsidRDefault="009B2DF1">
            <w:r>
              <w:t>Human and ecosystem health</w:t>
            </w:r>
          </w:p>
        </w:tc>
        <w:tc>
          <w:tcPr>
            <w:tcW w:w="1040" w:type="dxa"/>
            <w:vMerge w:val="restart"/>
            <w:shd w:val="clear" w:color="auto" w:fill="auto"/>
            <w:vAlign w:val="center"/>
            <w:hideMark/>
          </w:tcPr>
          <w:p w:rsidR="009B2DF1" w:rsidRDefault="009B2DF1">
            <w:r>
              <w:t>Pathway</w:t>
            </w:r>
          </w:p>
        </w:tc>
        <w:tc>
          <w:tcPr>
            <w:tcW w:w="2041" w:type="dxa"/>
            <w:vMerge w:val="restart"/>
            <w:shd w:val="clear" w:color="auto" w:fill="auto"/>
            <w:vAlign w:val="center"/>
            <w:hideMark/>
          </w:tcPr>
          <w:p w:rsidR="009B2DF1" w:rsidRDefault="009B2DF1">
            <w:r>
              <w:t>RAD4. Radionuclides in dust</w:t>
            </w:r>
          </w:p>
        </w:tc>
        <w:tc>
          <w:tcPr>
            <w:tcW w:w="5136" w:type="dxa"/>
            <w:shd w:val="clear" w:color="auto" w:fill="auto"/>
            <w:vAlign w:val="center"/>
            <w:hideMark/>
          </w:tcPr>
          <w:p w:rsidR="009B2DF1" w:rsidRDefault="009B2DF1">
            <w:r>
              <w:t>RAD4A. If an assessment using conservative values shows a potential issue with meeting closure criteria (4B and 7A): What is the resuspension factor (or emission rate) of dust emitted from the final landform?</w:t>
            </w:r>
          </w:p>
        </w:tc>
      </w:tr>
      <w:tr w:rsidR="009B2DF1" w:rsidTr="009B2DF1">
        <w:trPr>
          <w:cantSplit/>
          <w:trHeight w:val="480"/>
        </w:trPr>
        <w:tc>
          <w:tcPr>
            <w:tcW w:w="737" w:type="dxa"/>
            <w:vMerge/>
            <w:shd w:val="clear" w:color="auto" w:fill="auto"/>
            <w:vAlign w:val="center"/>
            <w:hideMark/>
          </w:tcPr>
          <w:p w:rsidR="009B2DF1" w:rsidRDefault="009B2DF1"/>
        </w:tc>
        <w:tc>
          <w:tcPr>
            <w:tcW w:w="1247" w:type="dxa"/>
            <w:vMerge/>
            <w:shd w:val="clear" w:color="auto" w:fill="auto"/>
            <w:vAlign w:val="center"/>
            <w:hideMark/>
          </w:tcPr>
          <w:p w:rsidR="009B2DF1" w:rsidRDefault="009B2DF1"/>
        </w:tc>
        <w:tc>
          <w:tcPr>
            <w:tcW w:w="1040" w:type="dxa"/>
            <w:vMerge/>
            <w:shd w:val="clear" w:color="auto" w:fill="auto"/>
            <w:vAlign w:val="center"/>
            <w:hideMark/>
          </w:tcPr>
          <w:p w:rsidR="009B2DF1" w:rsidRDefault="009B2DF1"/>
        </w:tc>
        <w:tc>
          <w:tcPr>
            <w:tcW w:w="2041" w:type="dxa"/>
            <w:vMerge/>
            <w:shd w:val="clear" w:color="auto" w:fill="auto"/>
            <w:vAlign w:val="center"/>
            <w:hideMark/>
          </w:tcPr>
          <w:p w:rsidR="009B2DF1" w:rsidRDefault="009B2DF1"/>
        </w:tc>
        <w:tc>
          <w:tcPr>
            <w:tcW w:w="5136" w:type="dxa"/>
            <w:shd w:val="clear" w:color="auto" w:fill="auto"/>
            <w:vAlign w:val="center"/>
            <w:hideMark/>
          </w:tcPr>
          <w:p w:rsidR="009B2DF1" w:rsidRDefault="009B2DF1">
            <w:r>
              <w:t>RAD4B. What is the above-background activity concentration in air of long-lived alpha-emitting radionuclides in dust emitted from the final landform?</w:t>
            </w:r>
          </w:p>
        </w:tc>
      </w:tr>
      <w:tr w:rsidR="009B2DF1" w:rsidTr="009B2DF1">
        <w:trPr>
          <w:cantSplit/>
          <w:trHeight w:val="480"/>
        </w:trPr>
        <w:tc>
          <w:tcPr>
            <w:tcW w:w="737" w:type="dxa"/>
            <w:vMerge/>
            <w:shd w:val="clear" w:color="auto" w:fill="auto"/>
            <w:vAlign w:val="center"/>
            <w:hideMark/>
          </w:tcPr>
          <w:p w:rsidR="009B2DF1" w:rsidRDefault="009B2DF1"/>
        </w:tc>
        <w:tc>
          <w:tcPr>
            <w:tcW w:w="1247" w:type="dxa"/>
            <w:vMerge/>
            <w:shd w:val="clear" w:color="auto" w:fill="auto"/>
            <w:vAlign w:val="center"/>
            <w:hideMark/>
          </w:tcPr>
          <w:p w:rsidR="009B2DF1" w:rsidRDefault="009B2DF1"/>
        </w:tc>
        <w:tc>
          <w:tcPr>
            <w:tcW w:w="1040" w:type="dxa"/>
            <w:vMerge/>
            <w:shd w:val="clear" w:color="auto" w:fill="auto"/>
            <w:vAlign w:val="center"/>
            <w:hideMark/>
          </w:tcPr>
          <w:p w:rsidR="009B2DF1" w:rsidRDefault="009B2DF1"/>
        </w:tc>
        <w:tc>
          <w:tcPr>
            <w:tcW w:w="2041" w:type="dxa"/>
            <w:vMerge/>
            <w:shd w:val="clear" w:color="auto" w:fill="auto"/>
            <w:vAlign w:val="center"/>
            <w:hideMark/>
          </w:tcPr>
          <w:p w:rsidR="009B2DF1" w:rsidRDefault="009B2DF1"/>
        </w:tc>
        <w:tc>
          <w:tcPr>
            <w:tcW w:w="5136" w:type="dxa"/>
            <w:shd w:val="clear" w:color="auto" w:fill="auto"/>
            <w:vAlign w:val="center"/>
            <w:hideMark/>
          </w:tcPr>
          <w:p w:rsidR="009B2DF1" w:rsidRDefault="009B2DF1">
            <w:r>
              <w:t>RAD4C. If an assessment using conservative values shows a potential issue with meeting closure criteria (4B and 7A): What is the activity median aerodynamic diameter of long-lived alpha-emitting radionuclides in dust emitted from the final landform?</w:t>
            </w:r>
          </w:p>
        </w:tc>
      </w:tr>
      <w:tr w:rsidR="009B2DF1" w:rsidTr="009B2DF1">
        <w:trPr>
          <w:cantSplit/>
          <w:trHeight w:val="480"/>
        </w:trPr>
        <w:tc>
          <w:tcPr>
            <w:tcW w:w="737" w:type="dxa"/>
            <w:shd w:val="clear" w:color="000000" w:fill="F2F2F2"/>
            <w:vAlign w:val="center"/>
            <w:hideMark/>
          </w:tcPr>
          <w:p w:rsidR="009B2DF1" w:rsidRDefault="009B2DF1">
            <w:r>
              <w:t>RAD5</w:t>
            </w:r>
          </w:p>
        </w:tc>
        <w:tc>
          <w:tcPr>
            <w:tcW w:w="1247" w:type="dxa"/>
            <w:shd w:val="clear" w:color="000000" w:fill="F2F2F2"/>
            <w:vAlign w:val="center"/>
            <w:hideMark/>
          </w:tcPr>
          <w:p w:rsidR="009B2DF1" w:rsidRDefault="009B2DF1">
            <w:r>
              <w:t>Human and ecosystem health</w:t>
            </w:r>
          </w:p>
        </w:tc>
        <w:tc>
          <w:tcPr>
            <w:tcW w:w="1040" w:type="dxa"/>
            <w:shd w:val="clear" w:color="000000" w:fill="F2F2F2"/>
            <w:vAlign w:val="center"/>
            <w:hideMark/>
          </w:tcPr>
          <w:p w:rsidR="009B2DF1" w:rsidRDefault="009B2DF1">
            <w:r>
              <w:t>Pathway</w:t>
            </w:r>
          </w:p>
        </w:tc>
        <w:tc>
          <w:tcPr>
            <w:tcW w:w="2041" w:type="dxa"/>
            <w:shd w:val="clear" w:color="000000" w:fill="F2F2F2"/>
            <w:vAlign w:val="center"/>
            <w:hideMark/>
          </w:tcPr>
          <w:p w:rsidR="009B2DF1" w:rsidRDefault="009B2DF1">
            <w:r>
              <w:t>RAD5. Radionuclides in bushfoods</w:t>
            </w:r>
          </w:p>
        </w:tc>
        <w:tc>
          <w:tcPr>
            <w:tcW w:w="5136" w:type="dxa"/>
            <w:shd w:val="clear" w:color="000000" w:fill="F2F2F2"/>
            <w:vAlign w:val="center"/>
            <w:hideMark/>
          </w:tcPr>
          <w:p w:rsidR="009B2DF1" w:rsidRDefault="009B2DF1">
            <w:r>
              <w:t>RAD5A. What are the concentration ratios of actinium-227 and protactinium-231 in bush foods?</w:t>
            </w:r>
          </w:p>
        </w:tc>
      </w:tr>
      <w:tr w:rsidR="009B2DF1" w:rsidTr="009B2DF1">
        <w:trPr>
          <w:cantSplit/>
          <w:trHeight w:val="480"/>
        </w:trPr>
        <w:tc>
          <w:tcPr>
            <w:tcW w:w="737" w:type="dxa"/>
            <w:vMerge w:val="restart"/>
            <w:shd w:val="clear" w:color="auto" w:fill="auto"/>
            <w:vAlign w:val="center"/>
            <w:hideMark/>
          </w:tcPr>
          <w:p w:rsidR="009B2DF1" w:rsidRDefault="009B2DF1">
            <w:r>
              <w:t>RAD6</w:t>
            </w:r>
          </w:p>
        </w:tc>
        <w:tc>
          <w:tcPr>
            <w:tcW w:w="1247" w:type="dxa"/>
            <w:vMerge w:val="restart"/>
            <w:shd w:val="clear" w:color="auto" w:fill="auto"/>
            <w:vAlign w:val="center"/>
            <w:hideMark/>
          </w:tcPr>
          <w:p w:rsidR="009B2DF1" w:rsidRDefault="009B2DF1">
            <w:r>
              <w:t>Human and ecosystem health</w:t>
            </w:r>
          </w:p>
        </w:tc>
        <w:tc>
          <w:tcPr>
            <w:tcW w:w="1040" w:type="dxa"/>
            <w:vMerge w:val="restart"/>
            <w:shd w:val="clear" w:color="auto" w:fill="auto"/>
            <w:vAlign w:val="center"/>
            <w:hideMark/>
          </w:tcPr>
          <w:p w:rsidR="009B2DF1" w:rsidRDefault="009B2DF1">
            <w:r>
              <w:t>Receptor</w:t>
            </w:r>
          </w:p>
        </w:tc>
        <w:tc>
          <w:tcPr>
            <w:tcW w:w="2041" w:type="dxa"/>
            <w:vMerge w:val="restart"/>
            <w:shd w:val="clear" w:color="auto" w:fill="auto"/>
            <w:vAlign w:val="center"/>
            <w:hideMark/>
          </w:tcPr>
          <w:p w:rsidR="009B2DF1" w:rsidRDefault="009B2DF1">
            <w:r>
              <w:t>RAD6. Radiation dose to wildlife</w:t>
            </w:r>
          </w:p>
        </w:tc>
        <w:tc>
          <w:tcPr>
            <w:tcW w:w="5136" w:type="dxa"/>
            <w:shd w:val="clear" w:color="auto" w:fill="auto"/>
            <w:vAlign w:val="center"/>
            <w:hideMark/>
          </w:tcPr>
          <w:p w:rsidR="009B2DF1" w:rsidRDefault="009B2DF1">
            <w:r>
              <w:t>RAD6A. What are the representative organism groups that should be used in wildlife dose assessments for the rehabilitated site?</w:t>
            </w:r>
          </w:p>
        </w:tc>
      </w:tr>
      <w:tr w:rsidR="009B2DF1" w:rsidTr="009B2DF1">
        <w:trPr>
          <w:cantSplit/>
          <w:trHeight w:val="480"/>
        </w:trPr>
        <w:tc>
          <w:tcPr>
            <w:tcW w:w="737" w:type="dxa"/>
            <w:vMerge/>
            <w:shd w:val="clear" w:color="auto" w:fill="auto"/>
            <w:vAlign w:val="center"/>
            <w:hideMark/>
          </w:tcPr>
          <w:p w:rsidR="009B2DF1" w:rsidRDefault="009B2DF1"/>
        </w:tc>
        <w:tc>
          <w:tcPr>
            <w:tcW w:w="1247" w:type="dxa"/>
            <w:vMerge/>
            <w:shd w:val="clear" w:color="auto" w:fill="auto"/>
            <w:vAlign w:val="center"/>
            <w:hideMark/>
          </w:tcPr>
          <w:p w:rsidR="009B2DF1" w:rsidRDefault="009B2DF1"/>
        </w:tc>
        <w:tc>
          <w:tcPr>
            <w:tcW w:w="1040" w:type="dxa"/>
            <w:vMerge/>
            <w:shd w:val="clear" w:color="auto" w:fill="auto"/>
            <w:vAlign w:val="center"/>
            <w:hideMark/>
          </w:tcPr>
          <w:p w:rsidR="009B2DF1" w:rsidRDefault="009B2DF1"/>
        </w:tc>
        <w:tc>
          <w:tcPr>
            <w:tcW w:w="2041" w:type="dxa"/>
            <w:vMerge/>
            <w:shd w:val="clear" w:color="auto" w:fill="auto"/>
            <w:vAlign w:val="center"/>
            <w:hideMark/>
          </w:tcPr>
          <w:p w:rsidR="009B2DF1" w:rsidRDefault="009B2DF1"/>
        </w:tc>
        <w:tc>
          <w:tcPr>
            <w:tcW w:w="5136" w:type="dxa"/>
            <w:shd w:val="clear" w:color="auto" w:fill="auto"/>
            <w:vAlign w:val="center"/>
            <w:hideMark/>
          </w:tcPr>
          <w:p w:rsidR="009B2DF1" w:rsidRDefault="009B2DF1">
            <w:r>
              <w:t>RAD6B. What are the whole-organism concentration ratios of uranium and actinium series radionuclides in wildlife represented by the representative organism groups?</w:t>
            </w:r>
          </w:p>
        </w:tc>
      </w:tr>
      <w:tr w:rsidR="009B2DF1" w:rsidTr="009B2DF1">
        <w:trPr>
          <w:cantSplit/>
          <w:trHeight w:val="720"/>
        </w:trPr>
        <w:tc>
          <w:tcPr>
            <w:tcW w:w="737" w:type="dxa"/>
            <w:vMerge/>
            <w:shd w:val="clear" w:color="auto" w:fill="auto"/>
            <w:vAlign w:val="center"/>
            <w:hideMark/>
          </w:tcPr>
          <w:p w:rsidR="009B2DF1" w:rsidRDefault="009B2DF1"/>
        </w:tc>
        <w:tc>
          <w:tcPr>
            <w:tcW w:w="1247" w:type="dxa"/>
            <w:vMerge/>
            <w:shd w:val="clear" w:color="auto" w:fill="auto"/>
            <w:vAlign w:val="center"/>
            <w:hideMark/>
          </w:tcPr>
          <w:p w:rsidR="009B2DF1" w:rsidRDefault="009B2DF1"/>
        </w:tc>
        <w:tc>
          <w:tcPr>
            <w:tcW w:w="1040" w:type="dxa"/>
            <w:vMerge/>
            <w:shd w:val="clear" w:color="auto" w:fill="auto"/>
            <w:vAlign w:val="center"/>
            <w:hideMark/>
          </w:tcPr>
          <w:p w:rsidR="009B2DF1" w:rsidRDefault="009B2DF1"/>
        </w:tc>
        <w:tc>
          <w:tcPr>
            <w:tcW w:w="2041" w:type="dxa"/>
            <w:vMerge/>
            <w:shd w:val="clear" w:color="auto" w:fill="auto"/>
            <w:vAlign w:val="center"/>
            <w:hideMark/>
          </w:tcPr>
          <w:p w:rsidR="009B2DF1" w:rsidRDefault="009B2DF1"/>
        </w:tc>
        <w:tc>
          <w:tcPr>
            <w:tcW w:w="5136" w:type="dxa"/>
            <w:shd w:val="clear" w:color="auto" w:fill="auto"/>
            <w:vAlign w:val="center"/>
            <w:hideMark/>
          </w:tcPr>
          <w:p w:rsidR="009B2DF1" w:rsidRDefault="009B2DF1">
            <w:r>
              <w:t>RAD6C. What are the tissue to whole organism conversion factors for uranium and actinium series radionuclides for wildlife represented by the representative organism groups?</w:t>
            </w:r>
          </w:p>
        </w:tc>
      </w:tr>
      <w:tr w:rsidR="009B2DF1" w:rsidTr="009B2DF1">
        <w:trPr>
          <w:cantSplit/>
          <w:trHeight w:val="480"/>
        </w:trPr>
        <w:tc>
          <w:tcPr>
            <w:tcW w:w="737" w:type="dxa"/>
            <w:vMerge/>
            <w:shd w:val="clear" w:color="auto" w:fill="auto"/>
            <w:vAlign w:val="center"/>
            <w:hideMark/>
          </w:tcPr>
          <w:p w:rsidR="009B2DF1" w:rsidRDefault="009B2DF1"/>
        </w:tc>
        <w:tc>
          <w:tcPr>
            <w:tcW w:w="1247" w:type="dxa"/>
            <w:vMerge/>
            <w:shd w:val="clear" w:color="auto" w:fill="auto"/>
            <w:vAlign w:val="center"/>
            <w:hideMark/>
          </w:tcPr>
          <w:p w:rsidR="009B2DF1" w:rsidRDefault="009B2DF1"/>
        </w:tc>
        <w:tc>
          <w:tcPr>
            <w:tcW w:w="1040" w:type="dxa"/>
            <w:vMerge/>
            <w:shd w:val="clear" w:color="auto" w:fill="auto"/>
            <w:vAlign w:val="center"/>
            <w:hideMark/>
          </w:tcPr>
          <w:p w:rsidR="009B2DF1" w:rsidRDefault="009B2DF1"/>
        </w:tc>
        <w:tc>
          <w:tcPr>
            <w:tcW w:w="2041" w:type="dxa"/>
            <w:vMerge/>
            <w:shd w:val="clear" w:color="auto" w:fill="auto"/>
            <w:vAlign w:val="center"/>
            <w:hideMark/>
          </w:tcPr>
          <w:p w:rsidR="009B2DF1" w:rsidRDefault="009B2DF1"/>
        </w:tc>
        <w:tc>
          <w:tcPr>
            <w:tcW w:w="5136" w:type="dxa"/>
            <w:shd w:val="clear" w:color="auto" w:fill="auto"/>
            <w:vAlign w:val="center"/>
            <w:hideMark/>
          </w:tcPr>
          <w:p w:rsidR="009B2DF1" w:rsidRDefault="009B2DF1">
            <w:r>
              <w:t>RAD6D. What are the dose-effect relationships for wildlife represented by the representative organism groups?</w:t>
            </w:r>
          </w:p>
        </w:tc>
      </w:tr>
      <w:tr w:rsidR="009B2DF1" w:rsidTr="009B2DF1">
        <w:trPr>
          <w:cantSplit/>
          <w:trHeight w:val="480"/>
        </w:trPr>
        <w:tc>
          <w:tcPr>
            <w:tcW w:w="737" w:type="dxa"/>
            <w:vMerge/>
            <w:shd w:val="clear" w:color="auto" w:fill="auto"/>
            <w:vAlign w:val="center"/>
            <w:hideMark/>
          </w:tcPr>
          <w:p w:rsidR="009B2DF1" w:rsidRDefault="009B2DF1"/>
        </w:tc>
        <w:tc>
          <w:tcPr>
            <w:tcW w:w="1247" w:type="dxa"/>
            <w:vMerge/>
            <w:shd w:val="clear" w:color="auto" w:fill="auto"/>
            <w:vAlign w:val="center"/>
            <w:hideMark/>
          </w:tcPr>
          <w:p w:rsidR="009B2DF1" w:rsidRDefault="009B2DF1"/>
        </w:tc>
        <w:tc>
          <w:tcPr>
            <w:tcW w:w="1040" w:type="dxa"/>
            <w:vMerge/>
            <w:shd w:val="clear" w:color="auto" w:fill="auto"/>
            <w:vAlign w:val="center"/>
            <w:hideMark/>
          </w:tcPr>
          <w:p w:rsidR="009B2DF1" w:rsidRDefault="009B2DF1"/>
        </w:tc>
        <w:tc>
          <w:tcPr>
            <w:tcW w:w="2041" w:type="dxa"/>
            <w:vMerge/>
            <w:shd w:val="clear" w:color="auto" w:fill="auto"/>
            <w:vAlign w:val="center"/>
            <w:hideMark/>
          </w:tcPr>
          <w:p w:rsidR="009B2DF1" w:rsidRDefault="009B2DF1"/>
        </w:tc>
        <w:tc>
          <w:tcPr>
            <w:tcW w:w="5136" w:type="dxa"/>
            <w:shd w:val="clear" w:color="auto" w:fill="auto"/>
            <w:vAlign w:val="center"/>
            <w:hideMark/>
          </w:tcPr>
          <w:p w:rsidR="009B2DF1" w:rsidRDefault="009B2DF1">
            <w:r>
              <w:t>RAD6E. What is the sensitivity of model parameters on the assessed radiation doses to wildlife?</w:t>
            </w:r>
          </w:p>
        </w:tc>
      </w:tr>
      <w:tr w:rsidR="009B2DF1" w:rsidTr="009B2DF1">
        <w:trPr>
          <w:cantSplit/>
          <w:trHeight w:val="480"/>
        </w:trPr>
        <w:tc>
          <w:tcPr>
            <w:tcW w:w="737" w:type="dxa"/>
            <w:vMerge w:val="restart"/>
            <w:shd w:val="clear" w:color="000000" w:fill="F2F2F2"/>
            <w:vAlign w:val="center"/>
            <w:hideMark/>
          </w:tcPr>
          <w:p w:rsidR="009B2DF1" w:rsidRDefault="009B2DF1">
            <w:r>
              <w:t>RAD7</w:t>
            </w:r>
          </w:p>
        </w:tc>
        <w:tc>
          <w:tcPr>
            <w:tcW w:w="1247" w:type="dxa"/>
            <w:vMerge w:val="restart"/>
            <w:shd w:val="clear" w:color="000000" w:fill="F2F2F2"/>
            <w:vAlign w:val="center"/>
            <w:hideMark/>
          </w:tcPr>
          <w:p w:rsidR="009B2DF1" w:rsidRDefault="009B2DF1">
            <w:r>
              <w:t>Human and ecosystem health</w:t>
            </w:r>
          </w:p>
        </w:tc>
        <w:tc>
          <w:tcPr>
            <w:tcW w:w="1040" w:type="dxa"/>
            <w:vMerge w:val="restart"/>
            <w:shd w:val="clear" w:color="000000" w:fill="F2F2F2"/>
            <w:vAlign w:val="center"/>
            <w:hideMark/>
          </w:tcPr>
          <w:p w:rsidR="009B2DF1" w:rsidRDefault="009B2DF1">
            <w:r>
              <w:t>Receptor</w:t>
            </w:r>
          </w:p>
        </w:tc>
        <w:tc>
          <w:tcPr>
            <w:tcW w:w="2041" w:type="dxa"/>
            <w:vMerge w:val="restart"/>
            <w:shd w:val="clear" w:color="000000" w:fill="F2F2F2"/>
            <w:vAlign w:val="center"/>
            <w:hideMark/>
          </w:tcPr>
          <w:p w:rsidR="009B2DF1" w:rsidRDefault="009B2DF1">
            <w:r>
              <w:t>RAD7. Radiation dose to the public</w:t>
            </w:r>
          </w:p>
        </w:tc>
        <w:tc>
          <w:tcPr>
            <w:tcW w:w="5136" w:type="dxa"/>
            <w:shd w:val="clear" w:color="000000" w:fill="F2F2F2"/>
            <w:vAlign w:val="center"/>
            <w:hideMark/>
          </w:tcPr>
          <w:p w:rsidR="009B2DF1" w:rsidRDefault="009B2DF1">
            <w:r>
              <w:t>RAD7A. What is the above-background radiation dose to the public from all exposure pathways traceable to the rehabilitated site?</w:t>
            </w:r>
          </w:p>
        </w:tc>
      </w:tr>
      <w:tr w:rsidR="009B2DF1" w:rsidTr="009B2DF1">
        <w:trPr>
          <w:cantSplit/>
          <w:trHeight w:val="480"/>
        </w:trPr>
        <w:tc>
          <w:tcPr>
            <w:tcW w:w="737" w:type="dxa"/>
            <w:vMerge/>
            <w:shd w:val="clear" w:color="000000" w:fill="F2F2F2"/>
            <w:vAlign w:val="center"/>
            <w:hideMark/>
          </w:tcPr>
          <w:p w:rsidR="009B2DF1" w:rsidRDefault="009B2DF1"/>
        </w:tc>
        <w:tc>
          <w:tcPr>
            <w:tcW w:w="1247" w:type="dxa"/>
            <w:vMerge/>
            <w:shd w:val="clear" w:color="000000" w:fill="F2F2F2"/>
            <w:vAlign w:val="center"/>
            <w:hideMark/>
          </w:tcPr>
          <w:p w:rsidR="009B2DF1" w:rsidRDefault="009B2DF1"/>
        </w:tc>
        <w:tc>
          <w:tcPr>
            <w:tcW w:w="1040" w:type="dxa"/>
            <w:vMerge/>
            <w:shd w:val="clear" w:color="000000" w:fill="F2F2F2"/>
            <w:vAlign w:val="center"/>
            <w:hideMark/>
          </w:tcPr>
          <w:p w:rsidR="009B2DF1" w:rsidRDefault="009B2DF1"/>
        </w:tc>
        <w:tc>
          <w:tcPr>
            <w:tcW w:w="2041" w:type="dxa"/>
            <w:vMerge/>
            <w:shd w:val="clear" w:color="000000" w:fill="F2F2F2"/>
            <w:vAlign w:val="center"/>
            <w:hideMark/>
          </w:tcPr>
          <w:p w:rsidR="009B2DF1" w:rsidRDefault="009B2DF1"/>
        </w:tc>
        <w:tc>
          <w:tcPr>
            <w:tcW w:w="5136" w:type="dxa"/>
            <w:shd w:val="clear" w:color="000000" w:fill="F2F2F2"/>
            <w:vAlign w:val="center"/>
            <w:hideMark/>
          </w:tcPr>
          <w:p w:rsidR="009B2DF1" w:rsidRDefault="009B2DF1">
            <w:r>
              <w:t>RAD7B. What is the sensitivity of model parameters on the assessed doses to the public?</w:t>
            </w:r>
          </w:p>
        </w:tc>
      </w:tr>
      <w:tr w:rsidR="009B2DF1" w:rsidTr="009B2DF1">
        <w:trPr>
          <w:cantSplit/>
          <w:trHeight w:val="480"/>
        </w:trPr>
        <w:tc>
          <w:tcPr>
            <w:tcW w:w="737" w:type="dxa"/>
            <w:shd w:val="clear" w:color="auto" w:fill="F2F2F2" w:themeFill="background1" w:themeFillShade="F2"/>
            <w:vAlign w:val="center"/>
          </w:tcPr>
          <w:p w:rsidR="009B2DF1" w:rsidRDefault="009B2DF1">
            <w:r>
              <w:t>RAD8</w:t>
            </w:r>
          </w:p>
        </w:tc>
        <w:tc>
          <w:tcPr>
            <w:tcW w:w="1247" w:type="dxa"/>
            <w:shd w:val="clear" w:color="auto" w:fill="F2F2F2" w:themeFill="background1" w:themeFillShade="F2"/>
            <w:vAlign w:val="center"/>
          </w:tcPr>
          <w:p w:rsidR="009B2DF1" w:rsidRDefault="009B2DF1">
            <w:r>
              <w:t>Ecosystem health</w:t>
            </w:r>
          </w:p>
        </w:tc>
        <w:tc>
          <w:tcPr>
            <w:tcW w:w="1040" w:type="dxa"/>
            <w:shd w:val="clear" w:color="auto" w:fill="F2F2F2" w:themeFill="background1" w:themeFillShade="F2"/>
            <w:vAlign w:val="center"/>
          </w:tcPr>
          <w:p w:rsidR="009B2DF1" w:rsidRDefault="009B2DF1">
            <w:r>
              <w:t>Receptor</w:t>
            </w:r>
          </w:p>
        </w:tc>
        <w:tc>
          <w:tcPr>
            <w:tcW w:w="2041" w:type="dxa"/>
            <w:shd w:val="clear" w:color="auto" w:fill="F2F2F2" w:themeFill="background1" w:themeFillShade="F2"/>
            <w:vAlign w:val="center"/>
          </w:tcPr>
          <w:p w:rsidR="009B2DF1" w:rsidRDefault="009B2DF1">
            <w:r>
              <w:t>RAD8. Impacts of contaminants on wildlife</w:t>
            </w:r>
          </w:p>
        </w:tc>
        <w:tc>
          <w:tcPr>
            <w:tcW w:w="5136" w:type="dxa"/>
            <w:shd w:val="clear" w:color="auto" w:fill="F2F2F2" w:themeFill="background1" w:themeFillShade="F2"/>
            <w:vAlign w:val="center"/>
          </w:tcPr>
          <w:p w:rsidR="009B2DF1" w:rsidRDefault="009B2DF1">
            <w:r>
              <w:t>RAD8A. Will contaminant concentrations in surface water (including creeks, billabongs and seeps) pose a risk of chronic or acute impacts to terrestrial wildlife?</w:t>
            </w:r>
          </w:p>
        </w:tc>
      </w:tr>
      <w:tr w:rsidR="009B2DF1" w:rsidTr="009B2DF1">
        <w:trPr>
          <w:cantSplit/>
          <w:trHeight w:val="480"/>
        </w:trPr>
        <w:tc>
          <w:tcPr>
            <w:tcW w:w="737" w:type="dxa"/>
            <w:vMerge w:val="restart"/>
            <w:shd w:val="clear" w:color="auto" w:fill="auto"/>
            <w:vAlign w:val="center"/>
          </w:tcPr>
          <w:p w:rsidR="009B2DF1" w:rsidRDefault="009B2DF1" w:rsidP="005814F7">
            <w:r>
              <w:t>RAD9</w:t>
            </w:r>
          </w:p>
        </w:tc>
        <w:tc>
          <w:tcPr>
            <w:tcW w:w="1247" w:type="dxa"/>
            <w:vMerge w:val="restart"/>
            <w:shd w:val="clear" w:color="auto" w:fill="auto"/>
            <w:vAlign w:val="center"/>
          </w:tcPr>
          <w:p w:rsidR="009B2DF1" w:rsidRDefault="009B2DF1">
            <w:r>
              <w:t>Human health</w:t>
            </w:r>
          </w:p>
        </w:tc>
        <w:tc>
          <w:tcPr>
            <w:tcW w:w="1040" w:type="dxa"/>
            <w:vMerge w:val="restart"/>
            <w:shd w:val="clear" w:color="auto" w:fill="auto"/>
            <w:vAlign w:val="center"/>
          </w:tcPr>
          <w:p w:rsidR="009B2DF1" w:rsidRDefault="009B2DF1">
            <w:r>
              <w:t>Receptor</w:t>
            </w:r>
          </w:p>
        </w:tc>
        <w:tc>
          <w:tcPr>
            <w:tcW w:w="2041" w:type="dxa"/>
            <w:vMerge w:val="restart"/>
            <w:shd w:val="clear" w:color="auto" w:fill="auto"/>
            <w:vAlign w:val="center"/>
          </w:tcPr>
          <w:p w:rsidR="009B2DF1" w:rsidRDefault="009B2DF1">
            <w:r>
              <w:t>RAD9. Impacts of contaminants on human health</w:t>
            </w:r>
          </w:p>
        </w:tc>
        <w:tc>
          <w:tcPr>
            <w:tcW w:w="5136" w:type="dxa"/>
            <w:shd w:val="clear" w:color="auto" w:fill="auto"/>
          </w:tcPr>
          <w:p w:rsidR="009B2DF1" w:rsidRDefault="009B2DF1">
            <w:r>
              <w:t>RAD9A. What are the contaminants of potential concern to human health from the rehabilitated site?</w:t>
            </w:r>
          </w:p>
        </w:tc>
      </w:tr>
      <w:tr w:rsidR="009B2DF1" w:rsidTr="009B2DF1">
        <w:trPr>
          <w:cantSplit/>
          <w:trHeight w:val="480"/>
        </w:trPr>
        <w:tc>
          <w:tcPr>
            <w:tcW w:w="737" w:type="dxa"/>
            <w:vMerge/>
            <w:shd w:val="clear" w:color="auto" w:fill="auto"/>
            <w:vAlign w:val="center"/>
          </w:tcPr>
          <w:p w:rsidR="009B2DF1" w:rsidRDefault="009B2DF1"/>
        </w:tc>
        <w:tc>
          <w:tcPr>
            <w:tcW w:w="1247" w:type="dxa"/>
            <w:vMerge/>
            <w:shd w:val="clear" w:color="auto" w:fill="auto"/>
            <w:vAlign w:val="center"/>
          </w:tcPr>
          <w:p w:rsidR="009B2DF1" w:rsidRDefault="009B2DF1"/>
        </w:tc>
        <w:tc>
          <w:tcPr>
            <w:tcW w:w="1040" w:type="dxa"/>
            <w:vMerge/>
            <w:shd w:val="clear" w:color="auto" w:fill="auto"/>
            <w:vAlign w:val="center"/>
          </w:tcPr>
          <w:p w:rsidR="009B2DF1" w:rsidRDefault="009B2DF1"/>
        </w:tc>
        <w:tc>
          <w:tcPr>
            <w:tcW w:w="2041" w:type="dxa"/>
            <w:vMerge/>
            <w:shd w:val="clear" w:color="auto" w:fill="auto"/>
            <w:vAlign w:val="center"/>
          </w:tcPr>
          <w:p w:rsidR="009B2DF1" w:rsidRDefault="009B2DF1"/>
        </w:tc>
        <w:tc>
          <w:tcPr>
            <w:tcW w:w="5136" w:type="dxa"/>
            <w:shd w:val="clear" w:color="auto" w:fill="auto"/>
          </w:tcPr>
          <w:p w:rsidR="009B2DF1" w:rsidRDefault="009B2DF1">
            <w:r>
              <w:t>RAD9B. What are the concentration factors for contaminants in bush foods?</w:t>
            </w:r>
          </w:p>
        </w:tc>
      </w:tr>
      <w:tr w:rsidR="009B2DF1" w:rsidTr="009B2DF1">
        <w:trPr>
          <w:cantSplit/>
          <w:trHeight w:val="480"/>
        </w:trPr>
        <w:tc>
          <w:tcPr>
            <w:tcW w:w="737" w:type="dxa"/>
            <w:vMerge/>
            <w:shd w:val="clear" w:color="auto" w:fill="auto"/>
            <w:vAlign w:val="center"/>
          </w:tcPr>
          <w:p w:rsidR="009B2DF1" w:rsidRDefault="009B2DF1"/>
        </w:tc>
        <w:tc>
          <w:tcPr>
            <w:tcW w:w="1247" w:type="dxa"/>
            <w:vMerge/>
            <w:shd w:val="clear" w:color="auto" w:fill="auto"/>
            <w:vAlign w:val="center"/>
          </w:tcPr>
          <w:p w:rsidR="009B2DF1" w:rsidRDefault="009B2DF1"/>
        </w:tc>
        <w:tc>
          <w:tcPr>
            <w:tcW w:w="1040" w:type="dxa"/>
            <w:vMerge/>
            <w:shd w:val="clear" w:color="auto" w:fill="auto"/>
            <w:vAlign w:val="center"/>
          </w:tcPr>
          <w:p w:rsidR="009B2DF1" w:rsidRDefault="009B2DF1"/>
        </w:tc>
        <w:tc>
          <w:tcPr>
            <w:tcW w:w="2041" w:type="dxa"/>
            <w:vMerge/>
            <w:shd w:val="clear" w:color="auto" w:fill="auto"/>
            <w:vAlign w:val="center"/>
          </w:tcPr>
          <w:p w:rsidR="009B2DF1" w:rsidRDefault="009B2DF1"/>
        </w:tc>
        <w:tc>
          <w:tcPr>
            <w:tcW w:w="5136" w:type="dxa"/>
            <w:shd w:val="clear" w:color="auto" w:fill="auto"/>
          </w:tcPr>
          <w:p w:rsidR="009B2DF1" w:rsidRDefault="009B2DF1">
            <w:r>
              <w:t>RAD9C. What are the concentrations of contaminants in drinking water sources?</w:t>
            </w:r>
          </w:p>
        </w:tc>
      </w:tr>
      <w:tr w:rsidR="009B2DF1" w:rsidTr="009B2DF1">
        <w:trPr>
          <w:cantSplit/>
          <w:trHeight w:val="480"/>
        </w:trPr>
        <w:tc>
          <w:tcPr>
            <w:tcW w:w="737" w:type="dxa"/>
            <w:vMerge/>
            <w:shd w:val="clear" w:color="auto" w:fill="auto"/>
            <w:vAlign w:val="center"/>
          </w:tcPr>
          <w:p w:rsidR="009B2DF1" w:rsidRDefault="009B2DF1"/>
        </w:tc>
        <w:tc>
          <w:tcPr>
            <w:tcW w:w="1247" w:type="dxa"/>
            <w:vMerge/>
            <w:shd w:val="clear" w:color="auto" w:fill="auto"/>
            <w:vAlign w:val="center"/>
          </w:tcPr>
          <w:p w:rsidR="009B2DF1" w:rsidRDefault="009B2DF1"/>
        </w:tc>
        <w:tc>
          <w:tcPr>
            <w:tcW w:w="1040" w:type="dxa"/>
            <w:vMerge/>
            <w:shd w:val="clear" w:color="auto" w:fill="auto"/>
            <w:vAlign w:val="center"/>
          </w:tcPr>
          <w:p w:rsidR="009B2DF1" w:rsidRDefault="009B2DF1"/>
        </w:tc>
        <w:tc>
          <w:tcPr>
            <w:tcW w:w="2041" w:type="dxa"/>
            <w:vMerge/>
            <w:shd w:val="clear" w:color="auto" w:fill="auto"/>
            <w:vAlign w:val="center"/>
          </w:tcPr>
          <w:p w:rsidR="009B2DF1" w:rsidRDefault="009B2DF1"/>
        </w:tc>
        <w:tc>
          <w:tcPr>
            <w:tcW w:w="5136" w:type="dxa"/>
            <w:shd w:val="clear" w:color="auto" w:fill="auto"/>
          </w:tcPr>
          <w:p w:rsidR="009B2DF1" w:rsidRDefault="009B2DF1">
            <w:r>
              <w:t>RAD9D. What is the dietary exposure of, and toxicity risk to, a member of the public associated with all contaminant sources, and is this within relevant Australian and/or international guidelines?</w:t>
            </w:r>
          </w:p>
        </w:tc>
      </w:tr>
      <w:tr w:rsidR="009B2DF1" w:rsidTr="009B2DF1">
        <w:trPr>
          <w:cantSplit/>
          <w:trHeight w:val="480"/>
        </w:trPr>
        <w:tc>
          <w:tcPr>
            <w:tcW w:w="737" w:type="dxa"/>
            <w:tcBorders>
              <w:bottom w:val="single" w:sz="4" w:space="0" w:color="auto"/>
            </w:tcBorders>
            <w:shd w:val="clear" w:color="auto" w:fill="auto"/>
            <w:vAlign w:val="center"/>
            <w:hideMark/>
          </w:tcPr>
          <w:p w:rsidR="009B2DF1" w:rsidRDefault="009B2DF1" w:rsidP="005814F7">
            <w:r>
              <w:t>RAD10</w:t>
            </w:r>
          </w:p>
        </w:tc>
        <w:tc>
          <w:tcPr>
            <w:tcW w:w="1247" w:type="dxa"/>
            <w:tcBorders>
              <w:bottom w:val="single" w:sz="4" w:space="0" w:color="auto"/>
            </w:tcBorders>
            <w:shd w:val="clear" w:color="auto" w:fill="auto"/>
            <w:vAlign w:val="center"/>
            <w:hideMark/>
          </w:tcPr>
          <w:p w:rsidR="009B2DF1" w:rsidRDefault="009B2DF1">
            <w:r>
              <w:t>Human and ecosystem health</w:t>
            </w:r>
          </w:p>
        </w:tc>
        <w:tc>
          <w:tcPr>
            <w:tcW w:w="1040" w:type="dxa"/>
            <w:tcBorders>
              <w:bottom w:val="single" w:sz="4" w:space="0" w:color="auto"/>
            </w:tcBorders>
            <w:shd w:val="clear" w:color="auto" w:fill="auto"/>
            <w:vAlign w:val="center"/>
            <w:hideMark/>
          </w:tcPr>
          <w:p w:rsidR="009B2DF1" w:rsidRDefault="009B2DF1">
            <w:r>
              <w:t>Monitoring</w:t>
            </w:r>
          </w:p>
        </w:tc>
        <w:tc>
          <w:tcPr>
            <w:tcW w:w="2041" w:type="dxa"/>
            <w:tcBorders>
              <w:bottom w:val="single" w:sz="4" w:space="0" w:color="auto"/>
            </w:tcBorders>
            <w:shd w:val="clear" w:color="auto" w:fill="auto"/>
            <w:vAlign w:val="center"/>
            <w:hideMark/>
          </w:tcPr>
          <w:p w:rsidR="009B2DF1" w:rsidRDefault="009B2DF1">
            <w:r>
              <w:t>RAD10. Optimisation of radionuclide monitoring and assessment methods</w:t>
            </w:r>
          </w:p>
        </w:tc>
        <w:tc>
          <w:tcPr>
            <w:tcW w:w="5136" w:type="dxa"/>
            <w:tcBorders>
              <w:bottom w:val="single" w:sz="4" w:space="0" w:color="auto"/>
            </w:tcBorders>
            <w:shd w:val="clear" w:color="auto" w:fill="auto"/>
            <w:vAlign w:val="center"/>
            <w:hideMark/>
          </w:tcPr>
          <w:p w:rsidR="009B2DF1" w:rsidRDefault="009B2DF1">
            <w:r>
              <w:t>RAD10A. How do we optimise methods to monitor and assess radionuclides?</w:t>
            </w:r>
          </w:p>
        </w:tc>
      </w:tr>
    </w:tbl>
    <w:p w:rsidR="00E069BF" w:rsidRDefault="00E069BF"/>
    <w:p w:rsidR="00E069BF" w:rsidRDefault="00E069BF"/>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246"/>
        <w:gridCol w:w="1193"/>
        <w:gridCol w:w="2025"/>
        <w:gridCol w:w="5004"/>
      </w:tblGrid>
      <w:tr w:rsidR="009B2DF1" w:rsidTr="009B2DF1">
        <w:trPr>
          <w:cantSplit/>
          <w:trHeight w:val="720"/>
          <w:tblHeader/>
        </w:trPr>
        <w:tc>
          <w:tcPr>
            <w:tcW w:w="10201" w:type="dxa"/>
            <w:gridSpan w:val="5"/>
            <w:shd w:val="clear" w:color="auto" w:fill="DBE5F1" w:themeFill="accent1" w:themeFillTint="33"/>
            <w:vAlign w:val="center"/>
          </w:tcPr>
          <w:p w:rsidR="009B2DF1" w:rsidRDefault="009B2DF1">
            <w:pPr>
              <w:jc w:val="center"/>
              <w:rPr>
                <w:b/>
                <w:bCs/>
                <w:color w:val="000000"/>
              </w:rPr>
            </w:pPr>
            <w:r>
              <w:rPr>
                <w:b/>
                <w:sz w:val="20"/>
              </w:rPr>
              <w:t>ECOSYSTEM RESTORATION REHABILITATION THEME</w:t>
            </w:r>
          </w:p>
        </w:tc>
      </w:tr>
      <w:tr w:rsidR="009B2DF1" w:rsidTr="009B2DF1">
        <w:trPr>
          <w:cantSplit/>
          <w:trHeight w:val="720"/>
          <w:tblHeader/>
        </w:trPr>
        <w:tc>
          <w:tcPr>
            <w:tcW w:w="733" w:type="dxa"/>
            <w:shd w:val="clear" w:color="auto" w:fill="A6A6A6" w:themeFill="background1" w:themeFillShade="A6"/>
            <w:vAlign w:val="center"/>
            <w:hideMark/>
          </w:tcPr>
          <w:p w:rsidR="009B2DF1" w:rsidRDefault="009B2DF1">
            <w:pPr>
              <w:jc w:val="center"/>
              <w:rPr>
                <w:b/>
              </w:rPr>
            </w:pPr>
            <w:r>
              <w:rPr>
                <w:b/>
              </w:rPr>
              <w:t>KKN No.</w:t>
            </w:r>
          </w:p>
        </w:tc>
        <w:tc>
          <w:tcPr>
            <w:tcW w:w="1246" w:type="dxa"/>
            <w:shd w:val="clear" w:color="auto" w:fill="A6A6A6" w:themeFill="background1" w:themeFillShade="A6"/>
            <w:vAlign w:val="center"/>
            <w:hideMark/>
          </w:tcPr>
          <w:p w:rsidR="009B2DF1" w:rsidRDefault="009B2DF1">
            <w:pPr>
              <w:jc w:val="center"/>
              <w:rPr>
                <w:b/>
              </w:rPr>
            </w:pPr>
            <w:r>
              <w:rPr>
                <w:b/>
              </w:rPr>
              <w:t>ER Link</w:t>
            </w:r>
          </w:p>
        </w:tc>
        <w:tc>
          <w:tcPr>
            <w:tcW w:w="1193" w:type="dxa"/>
            <w:shd w:val="clear" w:color="auto" w:fill="A6A6A6" w:themeFill="background1" w:themeFillShade="A6"/>
            <w:vAlign w:val="center"/>
            <w:hideMark/>
          </w:tcPr>
          <w:p w:rsidR="009B2DF1" w:rsidRDefault="009B2DF1">
            <w:pPr>
              <w:jc w:val="center"/>
              <w:rPr>
                <w:b/>
              </w:rPr>
            </w:pPr>
            <w:r>
              <w:rPr>
                <w:b/>
              </w:rPr>
              <w:t>Category</w:t>
            </w:r>
          </w:p>
        </w:tc>
        <w:tc>
          <w:tcPr>
            <w:tcW w:w="2025" w:type="dxa"/>
            <w:shd w:val="clear" w:color="auto" w:fill="A6A6A6" w:themeFill="background1" w:themeFillShade="A6"/>
            <w:vAlign w:val="center"/>
            <w:hideMark/>
          </w:tcPr>
          <w:p w:rsidR="009B2DF1" w:rsidRDefault="009B2DF1">
            <w:pPr>
              <w:jc w:val="center"/>
              <w:rPr>
                <w:b/>
              </w:rPr>
            </w:pPr>
            <w:r>
              <w:rPr>
                <w:b/>
              </w:rPr>
              <w:t>Title</w:t>
            </w:r>
          </w:p>
        </w:tc>
        <w:tc>
          <w:tcPr>
            <w:tcW w:w="5004" w:type="dxa"/>
            <w:shd w:val="clear" w:color="auto" w:fill="A6A6A6" w:themeFill="background1" w:themeFillShade="A6"/>
            <w:vAlign w:val="center"/>
            <w:hideMark/>
          </w:tcPr>
          <w:p w:rsidR="009B2DF1" w:rsidRDefault="009B2DF1">
            <w:pPr>
              <w:jc w:val="center"/>
              <w:rPr>
                <w:b/>
              </w:rPr>
            </w:pPr>
            <w:r>
              <w:rPr>
                <w:b/>
              </w:rPr>
              <w:t>Questions</w:t>
            </w:r>
          </w:p>
        </w:tc>
      </w:tr>
      <w:tr w:rsidR="009B2DF1" w:rsidTr="009B2DF1">
        <w:trPr>
          <w:cantSplit/>
          <w:trHeight w:val="480"/>
        </w:trPr>
        <w:tc>
          <w:tcPr>
            <w:tcW w:w="733" w:type="dxa"/>
            <w:vMerge w:val="restart"/>
            <w:shd w:val="clear" w:color="000000" w:fill="F2F2F2"/>
            <w:vAlign w:val="center"/>
            <w:hideMark/>
          </w:tcPr>
          <w:p w:rsidR="009B2DF1" w:rsidRDefault="009B2DF1">
            <w:r>
              <w:t>ESR1</w:t>
            </w:r>
          </w:p>
        </w:tc>
        <w:tc>
          <w:tcPr>
            <w:tcW w:w="1246" w:type="dxa"/>
            <w:vMerge w:val="restart"/>
            <w:shd w:val="clear" w:color="000000" w:fill="F2F2F2"/>
            <w:vAlign w:val="center"/>
            <w:hideMark/>
          </w:tcPr>
          <w:p w:rsidR="009B2DF1" w:rsidRDefault="009B2DF1">
            <w:r>
              <w:t>Ecosystem similarity</w:t>
            </w:r>
          </w:p>
        </w:tc>
        <w:tc>
          <w:tcPr>
            <w:tcW w:w="1193" w:type="dxa"/>
            <w:vMerge w:val="restart"/>
            <w:shd w:val="clear" w:color="000000" w:fill="F2F2F2"/>
            <w:vAlign w:val="center"/>
            <w:hideMark/>
          </w:tcPr>
          <w:p w:rsidR="009B2DF1" w:rsidRDefault="009B2DF1">
            <w:r>
              <w:t>Ecosystem similarity</w:t>
            </w:r>
          </w:p>
        </w:tc>
        <w:tc>
          <w:tcPr>
            <w:tcW w:w="2025" w:type="dxa"/>
            <w:vMerge w:val="restart"/>
            <w:shd w:val="clear" w:color="000000" w:fill="F2F2F2"/>
            <w:vAlign w:val="center"/>
            <w:hideMark/>
          </w:tcPr>
          <w:p w:rsidR="009B2DF1" w:rsidRDefault="009B2DF1">
            <w:r>
              <w:t>ESR1. Determining the characteristics of terrestrial vegetation in the areas surrounding the RPA.</w:t>
            </w:r>
          </w:p>
        </w:tc>
        <w:tc>
          <w:tcPr>
            <w:tcW w:w="5004" w:type="dxa"/>
            <w:shd w:val="clear" w:color="000000" w:fill="F2F2F2"/>
            <w:vAlign w:val="center"/>
            <w:hideMark/>
          </w:tcPr>
          <w:p w:rsidR="009B2DF1" w:rsidRDefault="009B2DF1" w:rsidP="00934CCE">
            <w:r>
              <w:t>ESR1A. What are the compositional and structural characteristics of the terrestrial vegetation (including seasonally-inundated savanna) surrounding the RPA, and how do they vary spatially and temporally?</w:t>
            </w:r>
          </w:p>
        </w:tc>
      </w:tr>
      <w:tr w:rsidR="009B2DF1" w:rsidTr="009B2DF1">
        <w:trPr>
          <w:cantSplit/>
          <w:trHeight w:val="480"/>
        </w:trPr>
        <w:tc>
          <w:tcPr>
            <w:tcW w:w="733" w:type="dxa"/>
            <w:vMerge/>
            <w:shd w:val="clear" w:color="000000" w:fill="F2F2F2"/>
            <w:vAlign w:val="center"/>
            <w:hideMark/>
          </w:tcPr>
          <w:p w:rsidR="009B2DF1" w:rsidRDefault="009B2DF1"/>
        </w:tc>
        <w:tc>
          <w:tcPr>
            <w:tcW w:w="1246" w:type="dxa"/>
            <w:vMerge/>
            <w:shd w:val="clear" w:color="000000" w:fill="F2F2F2"/>
            <w:vAlign w:val="center"/>
            <w:hideMark/>
          </w:tcPr>
          <w:p w:rsidR="009B2DF1" w:rsidRDefault="009B2DF1"/>
        </w:tc>
        <w:tc>
          <w:tcPr>
            <w:tcW w:w="1193" w:type="dxa"/>
            <w:vMerge/>
            <w:shd w:val="clear" w:color="000000" w:fill="F2F2F2"/>
            <w:vAlign w:val="center"/>
            <w:hideMark/>
          </w:tcPr>
          <w:p w:rsidR="009B2DF1" w:rsidRDefault="009B2DF1"/>
        </w:tc>
        <w:tc>
          <w:tcPr>
            <w:tcW w:w="2025" w:type="dxa"/>
            <w:vMerge/>
            <w:shd w:val="clear" w:color="000000" w:fill="F2F2F2"/>
            <w:vAlign w:val="center"/>
            <w:hideMark/>
          </w:tcPr>
          <w:p w:rsidR="009B2DF1" w:rsidRDefault="009B2DF1"/>
        </w:tc>
        <w:tc>
          <w:tcPr>
            <w:tcW w:w="5004" w:type="dxa"/>
            <w:shd w:val="clear" w:color="000000" w:fill="F2F2F2"/>
            <w:vAlign w:val="center"/>
            <w:hideMark/>
          </w:tcPr>
          <w:p w:rsidR="009B2DF1" w:rsidRDefault="009B2DF1">
            <w:r>
              <w:t>ESR1B. Which indicators of similarity should be used to assess revegetation success?</w:t>
            </w:r>
          </w:p>
        </w:tc>
      </w:tr>
      <w:tr w:rsidR="009B2DF1" w:rsidTr="009B2DF1">
        <w:trPr>
          <w:cantSplit/>
          <w:trHeight w:val="480"/>
        </w:trPr>
        <w:tc>
          <w:tcPr>
            <w:tcW w:w="733" w:type="dxa"/>
            <w:vMerge/>
            <w:shd w:val="clear" w:color="000000" w:fill="F2F2F2"/>
            <w:vAlign w:val="center"/>
          </w:tcPr>
          <w:p w:rsidR="009B2DF1" w:rsidRDefault="009B2DF1"/>
        </w:tc>
        <w:tc>
          <w:tcPr>
            <w:tcW w:w="1246" w:type="dxa"/>
            <w:vMerge/>
            <w:shd w:val="clear" w:color="000000" w:fill="F2F2F2"/>
            <w:vAlign w:val="center"/>
          </w:tcPr>
          <w:p w:rsidR="009B2DF1" w:rsidRDefault="009B2DF1"/>
        </w:tc>
        <w:tc>
          <w:tcPr>
            <w:tcW w:w="1193" w:type="dxa"/>
            <w:vMerge/>
            <w:shd w:val="clear" w:color="000000" w:fill="F2F2F2"/>
            <w:vAlign w:val="center"/>
          </w:tcPr>
          <w:p w:rsidR="009B2DF1" w:rsidRDefault="009B2DF1"/>
        </w:tc>
        <w:tc>
          <w:tcPr>
            <w:tcW w:w="2025" w:type="dxa"/>
            <w:vMerge/>
            <w:shd w:val="clear" w:color="000000" w:fill="F2F2F2"/>
            <w:vAlign w:val="center"/>
          </w:tcPr>
          <w:p w:rsidR="009B2DF1" w:rsidRDefault="009B2DF1"/>
        </w:tc>
        <w:tc>
          <w:tcPr>
            <w:tcW w:w="5004" w:type="dxa"/>
            <w:shd w:val="clear" w:color="000000" w:fill="F2F2F2"/>
            <w:vAlign w:val="center"/>
          </w:tcPr>
          <w:p w:rsidR="009B2DF1" w:rsidRDefault="009B2DF1">
            <w:r>
              <w:t xml:space="preserve">ESR1C. What values should be prescribed to each indicator of similarity to demonstrate revegetation success? </w:t>
            </w:r>
          </w:p>
        </w:tc>
      </w:tr>
      <w:tr w:rsidR="009B2DF1" w:rsidTr="009B2DF1">
        <w:trPr>
          <w:cantSplit/>
          <w:trHeight w:val="720"/>
        </w:trPr>
        <w:tc>
          <w:tcPr>
            <w:tcW w:w="733" w:type="dxa"/>
            <w:vMerge w:val="restart"/>
            <w:shd w:val="clear" w:color="auto" w:fill="auto"/>
            <w:vAlign w:val="center"/>
            <w:hideMark/>
          </w:tcPr>
          <w:p w:rsidR="009B2DF1" w:rsidRDefault="009B2DF1">
            <w:r>
              <w:t>ESR2</w:t>
            </w:r>
          </w:p>
        </w:tc>
        <w:tc>
          <w:tcPr>
            <w:tcW w:w="1246" w:type="dxa"/>
            <w:vMerge w:val="restart"/>
            <w:shd w:val="clear" w:color="auto" w:fill="auto"/>
            <w:vAlign w:val="center"/>
            <w:hideMark/>
          </w:tcPr>
          <w:p w:rsidR="009B2DF1" w:rsidRDefault="009B2DF1">
            <w:r>
              <w:t>Ecosystem similarity</w:t>
            </w:r>
          </w:p>
        </w:tc>
        <w:tc>
          <w:tcPr>
            <w:tcW w:w="1193" w:type="dxa"/>
            <w:vMerge w:val="restart"/>
            <w:shd w:val="clear" w:color="auto" w:fill="auto"/>
            <w:vAlign w:val="center"/>
            <w:hideMark/>
          </w:tcPr>
          <w:p w:rsidR="009B2DF1" w:rsidRDefault="009B2DF1">
            <w:r>
              <w:t>Ecosystem similarity</w:t>
            </w:r>
          </w:p>
        </w:tc>
        <w:tc>
          <w:tcPr>
            <w:tcW w:w="2025" w:type="dxa"/>
            <w:vMerge w:val="restart"/>
            <w:shd w:val="clear" w:color="auto" w:fill="auto"/>
            <w:vAlign w:val="center"/>
            <w:hideMark/>
          </w:tcPr>
          <w:p w:rsidR="009B2DF1" w:rsidRDefault="009B2DF1">
            <w:r>
              <w:t>ESR2. Determining the requirements to support a terrestrial faunal community similar to areas surrounding the RPA.</w:t>
            </w:r>
          </w:p>
        </w:tc>
        <w:tc>
          <w:tcPr>
            <w:tcW w:w="5004" w:type="dxa"/>
            <w:shd w:val="clear" w:color="auto" w:fill="auto"/>
            <w:vAlign w:val="center"/>
            <w:hideMark/>
          </w:tcPr>
          <w:p w:rsidR="009B2DF1" w:rsidRDefault="009B2DF1">
            <w:r>
              <w:t>ESR2A. What faunal community structure (composition, relative abundance, functional groups) is present in the areas surrounding the RPA?</w:t>
            </w:r>
          </w:p>
        </w:tc>
      </w:tr>
      <w:tr w:rsidR="009B2DF1" w:rsidTr="009B2DF1">
        <w:trPr>
          <w:cantSplit/>
          <w:trHeight w:val="480"/>
        </w:trPr>
        <w:tc>
          <w:tcPr>
            <w:tcW w:w="733" w:type="dxa"/>
            <w:vMerge/>
            <w:shd w:val="clear" w:color="auto" w:fill="auto"/>
            <w:vAlign w:val="center"/>
            <w:hideMark/>
          </w:tcPr>
          <w:p w:rsidR="009B2DF1" w:rsidRDefault="009B2DF1"/>
        </w:tc>
        <w:tc>
          <w:tcPr>
            <w:tcW w:w="1246" w:type="dxa"/>
            <w:vMerge/>
            <w:shd w:val="clear" w:color="auto" w:fill="auto"/>
            <w:vAlign w:val="center"/>
            <w:hideMark/>
          </w:tcPr>
          <w:p w:rsidR="009B2DF1" w:rsidRDefault="009B2DF1"/>
        </w:tc>
        <w:tc>
          <w:tcPr>
            <w:tcW w:w="1193" w:type="dxa"/>
            <w:vMerge/>
            <w:shd w:val="clear" w:color="auto" w:fill="auto"/>
            <w:vAlign w:val="center"/>
            <w:hideMark/>
          </w:tcPr>
          <w:p w:rsidR="009B2DF1" w:rsidRDefault="009B2DF1"/>
        </w:tc>
        <w:tc>
          <w:tcPr>
            <w:tcW w:w="2025" w:type="dxa"/>
            <w:vMerge/>
            <w:shd w:val="clear" w:color="auto" w:fill="auto"/>
            <w:vAlign w:val="center"/>
            <w:hideMark/>
          </w:tcPr>
          <w:p w:rsidR="009B2DF1" w:rsidRDefault="009B2DF1"/>
        </w:tc>
        <w:tc>
          <w:tcPr>
            <w:tcW w:w="5004" w:type="dxa"/>
            <w:shd w:val="clear" w:color="auto" w:fill="auto"/>
            <w:vAlign w:val="center"/>
            <w:hideMark/>
          </w:tcPr>
          <w:p w:rsidR="009B2DF1" w:rsidRDefault="009B2DF1">
            <w:r>
              <w:t>ESR2B. What habitat, including enhancements, should be provided on the rehabilitated site to ensure the colonisation of fauna, including threatened species?</w:t>
            </w:r>
          </w:p>
        </w:tc>
      </w:tr>
      <w:tr w:rsidR="009B2DF1" w:rsidTr="009B2DF1">
        <w:trPr>
          <w:cantSplit/>
          <w:trHeight w:val="300"/>
        </w:trPr>
        <w:tc>
          <w:tcPr>
            <w:tcW w:w="733" w:type="dxa"/>
            <w:vMerge/>
            <w:shd w:val="clear" w:color="auto" w:fill="auto"/>
            <w:vAlign w:val="center"/>
            <w:hideMark/>
          </w:tcPr>
          <w:p w:rsidR="009B2DF1" w:rsidRDefault="009B2DF1"/>
        </w:tc>
        <w:tc>
          <w:tcPr>
            <w:tcW w:w="1246" w:type="dxa"/>
            <w:vMerge/>
            <w:shd w:val="clear" w:color="auto" w:fill="auto"/>
            <w:vAlign w:val="center"/>
            <w:hideMark/>
          </w:tcPr>
          <w:p w:rsidR="009B2DF1" w:rsidRDefault="009B2DF1"/>
        </w:tc>
        <w:tc>
          <w:tcPr>
            <w:tcW w:w="1193" w:type="dxa"/>
            <w:vMerge/>
            <w:shd w:val="clear" w:color="auto" w:fill="auto"/>
            <w:vAlign w:val="center"/>
            <w:hideMark/>
          </w:tcPr>
          <w:p w:rsidR="009B2DF1" w:rsidRDefault="009B2DF1"/>
        </w:tc>
        <w:tc>
          <w:tcPr>
            <w:tcW w:w="2025" w:type="dxa"/>
            <w:vMerge/>
            <w:shd w:val="clear" w:color="auto" w:fill="auto"/>
            <w:vAlign w:val="center"/>
            <w:hideMark/>
          </w:tcPr>
          <w:p w:rsidR="009B2DF1" w:rsidRDefault="009B2DF1"/>
        </w:tc>
        <w:tc>
          <w:tcPr>
            <w:tcW w:w="5004" w:type="dxa"/>
            <w:shd w:val="clear" w:color="auto" w:fill="auto"/>
            <w:vAlign w:val="center"/>
            <w:hideMark/>
          </w:tcPr>
          <w:p w:rsidR="009B2DF1" w:rsidRDefault="009B2DF1">
            <w:r>
              <w:t>ESR2C. What is the risk of feral animals (e.g. cats and dogs) to faunal colonisation and long-term sustainability?</w:t>
            </w:r>
          </w:p>
        </w:tc>
      </w:tr>
      <w:tr w:rsidR="009B2DF1" w:rsidTr="009B2DF1">
        <w:trPr>
          <w:cantSplit/>
          <w:trHeight w:val="480"/>
        </w:trPr>
        <w:tc>
          <w:tcPr>
            <w:tcW w:w="733" w:type="dxa"/>
            <w:shd w:val="clear" w:color="000000" w:fill="F2F2F2"/>
            <w:vAlign w:val="center"/>
            <w:hideMark/>
          </w:tcPr>
          <w:p w:rsidR="009B2DF1" w:rsidRDefault="009B2DF1">
            <w:r>
              <w:t>ESR3</w:t>
            </w:r>
          </w:p>
        </w:tc>
        <w:tc>
          <w:tcPr>
            <w:tcW w:w="1246" w:type="dxa"/>
            <w:shd w:val="clear" w:color="000000" w:fill="F2F2F2"/>
            <w:vAlign w:val="center"/>
            <w:hideMark/>
          </w:tcPr>
          <w:p w:rsidR="009B2DF1" w:rsidRDefault="009B2DF1">
            <w:r>
              <w:t>Ecosystem similarity</w:t>
            </w:r>
          </w:p>
        </w:tc>
        <w:tc>
          <w:tcPr>
            <w:tcW w:w="1193" w:type="dxa"/>
            <w:shd w:val="clear" w:color="000000" w:fill="F2F2F2"/>
            <w:vAlign w:val="center"/>
            <w:hideMark/>
          </w:tcPr>
          <w:p w:rsidR="009B2DF1" w:rsidRDefault="009B2DF1">
            <w:r>
              <w:t>Ecosystem similarity</w:t>
            </w:r>
          </w:p>
        </w:tc>
        <w:tc>
          <w:tcPr>
            <w:tcW w:w="2025" w:type="dxa"/>
            <w:shd w:val="clear" w:color="000000" w:fill="F2F2F2"/>
            <w:vAlign w:val="center"/>
            <w:hideMark/>
          </w:tcPr>
          <w:p w:rsidR="009B2DF1" w:rsidRDefault="009B2DF1">
            <w:r>
              <w:t>ESR3. Understanding how to establish native terrestrial vegetation, including understory species.</w:t>
            </w:r>
          </w:p>
        </w:tc>
        <w:tc>
          <w:tcPr>
            <w:tcW w:w="5004" w:type="dxa"/>
            <w:shd w:val="clear" w:color="000000" w:fill="F2F2F2"/>
            <w:vAlign w:val="center"/>
            <w:hideMark/>
          </w:tcPr>
          <w:p w:rsidR="009B2DF1" w:rsidRDefault="009B2DF1">
            <w:r>
              <w:t>ESR3A. How do we successfully establish terrestrial vegetation, including understory (e.g. seed supply, seed treatment and timing of planting)?</w:t>
            </w:r>
          </w:p>
        </w:tc>
      </w:tr>
      <w:tr w:rsidR="009B2DF1" w:rsidTr="009B2DF1">
        <w:trPr>
          <w:cantSplit/>
          <w:trHeight w:val="480"/>
        </w:trPr>
        <w:tc>
          <w:tcPr>
            <w:tcW w:w="733" w:type="dxa"/>
            <w:shd w:val="clear" w:color="auto" w:fill="auto"/>
            <w:vAlign w:val="center"/>
            <w:hideMark/>
          </w:tcPr>
          <w:p w:rsidR="009B2DF1" w:rsidRDefault="009B2DF1">
            <w:r>
              <w:t>ESR4</w:t>
            </w:r>
          </w:p>
        </w:tc>
        <w:tc>
          <w:tcPr>
            <w:tcW w:w="1246" w:type="dxa"/>
            <w:shd w:val="clear" w:color="auto" w:fill="auto"/>
            <w:vAlign w:val="center"/>
            <w:hideMark/>
          </w:tcPr>
          <w:p w:rsidR="009B2DF1" w:rsidRDefault="009B2DF1">
            <w:r>
              <w:t>Ecosystem similarity</w:t>
            </w:r>
          </w:p>
        </w:tc>
        <w:tc>
          <w:tcPr>
            <w:tcW w:w="1193" w:type="dxa"/>
            <w:shd w:val="clear" w:color="auto" w:fill="auto"/>
            <w:vAlign w:val="center"/>
            <w:hideMark/>
          </w:tcPr>
          <w:p w:rsidR="009B2DF1" w:rsidRDefault="009B2DF1">
            <w:r>
              <w:t>Ecosystem similarity</w:t>
            </w:r>
          </w:p>
        </w:tc>
        <w:tc>
          <w:tcPr>
            <w:tcW w:w="2025" w:type="dxa"/>
            <w:shd w:val="clear" w:color="auto" w:fill="auto"/>
            <w:vAlign w:val="center"/>
            <w:hideMark/>
          </w:tcPr>
          <w:p w:rsidR="009B2DF1" w:rsidRDefault="009B2DF1">
            <w:r>
              <w:t>ESR4. Determine density of introduced species in areas surrounding the RPA.</w:t>
            </w:r>
          </w:p>
        </w:tc>
        <w:tc>
          <w:tcPr>
            <w:tcW w:w="5004" w:type="dxa"/>
            <w:shd w:val="clear" w:color="auto" w:fill="auto"/>
            <w:vAlign w:val="center"/>
            <w:hideMark/>
          </w:tcPr>
          <w:p w:rsidR="009B2DF1" w:rsidRDefault="009B2DF1">
            <w:r>
              <w:t>ESR4A. What is the composition and abundance of feral animals and weeds in areas surrounding the RPA?</w:t>
            </w:r>
          </w:p>
        </w:tc>
      </w:tr>
      <w:tr w:rsidR="009B2DF1" w:rsidTr="009B2DF1">
        <w:trPr>
          <w:cantSplit/>
          <w:trHeight w:val="480"/>
        </w:trPr>
        <w:tc>
          <w:tcPr>
            <w:tcW w:w="733" w:type="dxa"/>
            <w:vMerge w:val="restart"/>
            <w:shd w:val="clear" w:color="000000" w:fill="F2F2F2"/>
            <w:vAlign w:val="center"/>
            <w:hideMark/>
          </w:tcPr>
          <w:p w:rsidR="009B2DF1" w:rsidRDefault="009B2DF1">
            <w:r>
              <w:t>ESR5</w:t>
            </w:r>
          </w:p>
        </w:tc>
        <w:tc>
          <w:tcPr>
            <w:tcW w:w="1246" w:type="dxa"/>
            <w:vMerge w:val="restart"/>
            <w:shd w:val="clear" w:color="000000" w:fill="F2F2F2"/>
            <w:vAlign w:val="center"/>
            <w:hideMark/>
          </w:tcPr>
          <w:p w:rsidR="009B2DF1" w:rsidRDefault="009B2DF1">
            <w:r>
              <w:t>Long term viability</w:t>
            </w:r>
          </w:p>
        </w:tc>
        <w:tc>
          <w:tcPr>
            <w:tcW w:w="1193" w:type="dxa"/>
            <w:vMerge w:val="restart"/>
            <w:shd w:val="clear" w:color="000000" w:fill="F2F2F2"/>
            <w:vAlign w:val="center"/>
            <w:hideMark/>
          </w:tcPr>
          <w:p w:rsidR="009B2DF1" w:rsidRDefault="009B2DF1">
            <w:r>
              <w:t>Ecosystem Sustainability</w:t>
            </w:r>
          </w:p>
        </w:tc>
        <w:tc>
          <w:tcPr>
            <w:tcW w:w="2025" w:type="dxa"/>
            <w:vMerge w:val="restart"/>
            <w:shd w:val="clear" w:color="000000" w:fill="F2F2F2"/>
            <w:vAlign w:val="center"/>
            <w:hideMark/>
          </w:tcPr>
          <w:p w:rsidR="009B2DF1" w:rsidRDefault="009B2DF1">
            <w:r>
              <w:t>ESR5. Develop a restoration trajectory for Ranger mine</w:t>
            </w:r>
          </w:p>
        </w:tc>
        <w:tc>
          <w:tcPr>
            <w:tcW w:w="5004" w:type="dxa"/>
            <w:shd w:val="clear" w:color="000000" w:fill="F2F2F2"/>
            <w:vAlign w:val="center"/>
            <w:hideMark/>
          </w:tcPr>
          <w:p w:rsidR="009B2DF1" w:rsidRDefault="009B2DF1">
            <w:r>
              <w:t>ESR5A. What are the key sustainability indicators that should be used to measure restoration success?</w:t>
            </w:r>
          </w:p>
        </w:tc>
      </w:tr>
      <w:tr w:rsidR="009B2DF1" w:rsidTr="009B2DF1">
        <w:trPr>
          <w:cantSplit/>
          <w:trHeight w:val="720"/>
        </w:trPr>
        <w:tc>
          <w:tcPr>
            <w:tcW w:w="733" w:type="dxa"/>
            <w:vMerge/>
            <w:shd w:val="clear" w:color="000000" w:fill="F2F2F2"/>
            <w:vAlign w:val="center"/>
            <w:hideMark/>
          </w:tcPr>
          <w:p w:rsidR="009B2DF1" w:rsidRDefault="009B2DF1"/>
        </w:tc>
        <w:tc>
          <w:tcPr>
            <w:tcW w:w="1246" w:type="dxa"/>
            <w:vMerge/>
            <w:shd w:val="clear" w:color="000000" w:fill="F2F2F2"/>
            <w:vAlign w:val="center"/>
            <w:hideMark/>
          </w:tcPr>
          <w:p w:rsidR="009B2DF1" w:rsidRDefault="009B2DF1"/>
        </w:tc>
        <w:tc>
          <w:tcPr>
            <w:tcW w:w="1193" w:type="dxa"/>
            <w:vMerge/>
            <w:shd w:val="clear" w:color="000000" w:fill="F2F2F2"/>
            <w:vAlign w:val="center"/>
            <w:hideMark/>
          </w:tcPr>
          <w:p w:rsidR="009B2DF1" w:rsidRDefault="009B2DF1"/>
        </w:tc>
        <w:tc>
          <w:tcPr>
            <w:tcW w:w="2025" w:type="dxa"/>
            <w:vMerge/>
            <w:shd w:val="clear" w:color="000000" w:fill="F2F2F2"/>
            <w:vAlign w:val="center"/>
            <w:hideMark/>
          </w:tcPr>
          <w:p w:rsidR="009B2DF1" w:rsidRDefault="009B2DF1"/>
        </w:tc>
        <w:tc>
          <w:tcPr>
            <w:tcW w:w="5004" w:type="dxa"/>
            <w:shd w:val="clear" w:color="000000" w:fill="F2F2F2"/>
            <w:vAlign w:val="center"/>
            <w:hideMark/>
          </w:tcPr>
          <w:p w:rsidR="009B2DF1" w:rsidRDefault="009B2DF1">
            <w:r>
              <w:t>ESR5B. How can we develop restoration trajectories (flora and fauna) to predict when the rehabilitated site will move to a sustainable ecosystem without further management intervention (e.g. different fire and weed scenarios)?</w:t>
            </w:r>
          </w:p>
        </w:tc>
      </w:tr>
      <w:tr w:rsidR="009B2DF1" w:rsidTr="009B2DF1">
        <w:trPr>
          <w:cantSplit/>
          <w:trHeight w:val="480"/>
        </w:trPr>
        <w:tc>
          <w:tcPr>
            <w:tcW w:w="733" w:type="dxa"/>
            <w:vMerge w:val="restart"/>
            <w:shd w:val="clear" w:color="auto" w:fill="auto"/>
            <w:vAlign w:val="center"/>
            <w:hideMark/>
          </w:tcPr>
          <w:p w:rsidR="009B2DF1" w:rsidRDefault="009B2DF1">
            <w:r>
              <w:lastRenderedPageBreak/>
              <w:t>ESR6</w:t>
            </w:r>
          </w:p>
        </w:tc>
        <w:tc>
          <w:tcPr>
            <w:tcW w:w="1246" w:type="dxa"/>
            <w:vMerge w:val="restart"/>
            <w:shd w:val="clear" w:color="auto" w:fill="auto"/>
            <w:vAlign w:val="center"/>
            <w:hideMark/>
          </w:tcPr>
          <w:p w:rsidR="009B2DF1" w:rsidRDefault="009B2DF1">
            <w:r>
              <w:t>Long term viability</w:t>
            </w:r>
          </w:p>
        </w:tc>
        <w:tc>
          <w:tcPr>
            <w:tcW w:w="1193" w:type="dxa"/>
            <w:vMerge w:val="restart"/>
            <w:shd w:val="clear" w:color="auto" w:fill="auto"/>
            <w:vAlign w:val="center"/>
            <w:hideMark/>
          </w:tcPr>
          <w:p w:rsidR="009B2DF1" w:rsidRDefault="009B2DF1">
            <w:r>
              <w:t>Ecosystem Sustainability</w:t>
            </w:r>
          </w:p>
        </w:tc>
        <w:tc>
          <w:tcPr>
            <w:tcW w:w="2025" w:type="dxa"/>
            <w:vMerge w:val="restart"/>
            <w:shd w:val="clear" w:color="auto" w:fill="auto"/>
            <w:vAlign w:val="center"/>
            <w:hideMark/>
          </w:tcPr>
          <w:p w:rsidR="009B2DF1" w:rsidRDefault="009B2DF1">
            <w:r>
              <w:t>ESR6. Understanding the impact of contaminants on vegetation establishment and sustainability</w:t>
            </w:r>
          </w:p>
        </w:tc>
        <w:tc>
          <w:tcPr>
            <w:tcW w:w="5004" w:type="dxa"/>
            <w:shd w:val="clear" w:color="auto" w:fill="auto"/>
            <w:vAlign w:val="center"/>
            <w:hideMark/>
          </w:tcPr>
          <w:p w:rsidR="009B2DF1" w:rsidRDefault="009B2DF1">
            <w:r>
              <w:t xml:space="preserve">ESR6A. What concentrations of contaminants from the rehabilitated site may be available for uptake by terrestrial plants? </w:t>
            </w:r>
          </w:p>
        </w:tc>
      </w:tr>
      <w:tr w:rsidR="009B2DF1" w:rsidTr="009B2DF1">
        <w:trPr>
          <w:cantSplit/>
          <w:trHeight w:val="1277"/>
        </w:trPr>
        <w:tc>
          <w:tcPr>
            <w:tcW w:w="733" w:type="dxa"/>
            <w:vMerge/>
            <w:shd w:val="clear" w:color="auto" w:fill="auto"/>
            <w:vAlign w:val="center"/>
            <w:hideMark/>
          </w:tcPr>
          <w:p w:rsidR="009B2DF1" w:rsidRDefault="009B2DF1"/>
        </w:tc>
        <w:tc>
          <w:tcPr>
            <w:tcW w:w="1246" w:type="dxa"/>
            <w:vMerge/>
            <w:shd w:val="clear" w:color="auto" w:fill="auto"/>
            <w:vAlign w:val="center"/>
            <w:hideMark/>
          </w:tcPr>
          <w:p w:rsidR="009B2DF1" w:rsidRDefault="009B2DF1"/>
        </w:tc>
        <w:tc>
          <w:tcPr>
            <w:tcW w:w="1193" w:type="dxa"/>
            <w:vMerge/>
            <w:shd w:val="clear" w:color="auto" w:fill="auto"/>
            <w:vAlign w:val="center"/>
            <w:hideMark/>
          </w:tcPr>
          <w:p w:rsidR="009B2DF1" w:rsidRDefault="009B2DF1"/>
        </w:tc>
        <w:tc>
          <w:tcPr>
            <w:tcW w:w="2025" w:type="dxa"/>
            <w:vMerge/>
            <w:shd w:val="clear" w:color="auto" w:fill="auto"/>
            <w:vAlign w:val="center"/>
            <w:hideMark/>
          </w:tcPr>
          <w:p w:rsidR="009B2DF1" w:rsidRDefault="009B2DF1"/>
        </w:tc>
        <w:tc>
          <w:tcPr>
            <w:tcW w:w="5004" w:type="dxa"/>
            <w:shd w:val="clear" w:color="auto" w:fill="auto"/>
            <w:vAlign w:val="center"/>
            <w:hideMark/>
          </w:tcPr>
          <w:p w:rsidR="009B2DF1" w:rsidRDefault="009B2DF1">
            <w:r>
              <w:t>ESR6B. Based on the structure and health of vegetation on the Land Application Areas, what species appear tolerant to the cumulative impacts of contaminants and other stressors over time?</w:t>
            </w:r>
          </w:p>
        </w:tc>
      </w:tr>
      <w:tr w:rsidR="009B2DF1" w:rsidTr="009B2DF1">
        <w:trPr>
          <w:cantSplit/>
          <w:trHeight w:val="720"/>
        </w:trPr>
        <w:tc>
          <w:tcPr>
            <w:tcW w:w="733" w:type="dxa"/>
            <w:vMerge w:val="restart"/>
            <w:shd w:val="clear" w:color="000000" w:fill="F2F2F2"/>
            <w:vAlign w:val="center"/>
          </w:tcPr>
          <w:p w:rsidR="009B2DF1" w:rsidRDefault="009B2DF1">
            <w:r>
              <w:t>ESR7</w:t>
            </w:r>
          </w:p>
        </w:tc>
        <w:tc>
          <w:tcPr>
            <w:tcW w:w="1246" w:type="dxa"/>
            <w:vMerge w:val="restart"/>
            <w:shd w:val="clear" w:color="000000" w:fill="F2F2F2"/>
            <w:vAlign w:val="center"/>
          </w:tcPr>
          <w:p w:rsidR="009B2DF1" w:rsidRDefault="009B2DF1">
            <w:r>
              <w:t>Long term viability</w:t>
            </w:r>
          </w:p>
        </w:tc>
        <w:tc>
          <w:tcPr>
            <w:tcW w:w="1193" w:type="dxa"/>
            <w:vMerge w:val="restart"/>
            <w:shd w:val="clear" w:color="000000" w:fill="F2F2F2"/>
            <w:vAlign w:val="center"/>
          </w:tcPr>
          <w:p w:rsidR="009B2DF1" w:rsidRDefault="009B2DF1">
            <w:r>
              <w:t>Ecosystem sustainability</w:t>
            </w:r>
          </w:p>
        </w:tc>
        <w:tc>
          <w:tcPr>
            <w:tcW w:w="2025" w:type="dxa"/>
            <w:vMerge w:val="restart"/>
            <w:shd w:val="clear" w:color="000000" w:fill="F2F2F2"/>
            <w:vAlign w:val="center"/>
          </w:tcPr>
          <w:p w:rsidR="009B2DF1" w:rsidRDefault="009B2DF1">
            <w:r>
              <w:t>ESR7. Understanding the effect of waste rock properties on ecosystem establishment and sustainability</w:t>
            </w:r>
          </w:p>
        </w:tc>
        <w:tc>
          <w:tcPr>
            <w:tcW w:w="5004" w:type="dxa"/>
            <w:shd w:val="clear" w:color="000000" w:fill="F2F2F2"/>
            <w:vAlign w:val="center"/>
          </w:tcPr>
          <w:p w:rsidR="009B2DF1" w:rsidRDefault="009B2DF1">
            <w:r>
              <w:t>ESR7A. What is the potential for plant available nutrients (e.g. nitrogen and phosphorus) to be a limiting factor for sustainable nutrient cycling in waste rock?</w:t>
            </w:r>
          </w:p>
        </w:tc>
      </w:tr>
      <w:tr w:rsidR="009B2DF1" w:rsidTr="009B2DF1">
        <w:trPr>
          <w:cantSplit/>
          <w:trHeight w:val="720"/>
        </w:trPr>
        <w:tc>
          <w:tcPr>
            <w:tcW w:w="733" w:type="dxa"/>
            <w:vMerge/>
            <w:shd w:val="clear" w:color="000000" w:fill="F2F2F2"/>
            <w:vAlign w:val="center"/>
            <w:hideMark/>
          </w:tcPr>
          <w:p w:rsidR="009B2DF1" w:rsidRDefault="009B2DF1"/>
        </w:tc>
        <w:tc>
          <w:tcPr>
            <w:tcW w:w="1246" w:type="dxa"/>
            <w:vMerge/>
            <w:shd w:val="clear" w:color="000000" w:fill="F2F2F2"/>
            <w:vAlign w:val="center"/>
            <w:hideMark/>
          </w:tcPr>
          <w:p w:rsidR="009B2DF1" w:rsidRDefault="009B2DF1"/>
        </w:tc>
        <w:tc>
          <w:tcPr>
            <w:tcW w:w="1193" w:type="dxa"/>
            <w:vMerge/>
            <w:shd w:val="clear" w:color="000000" w:fill="F2F2F2"/>
            <w:vAlign w:val="center"/>
            <w:hideMark/>
          </w:tcPr>
          <w:p w:rsidR="009B2DF1" w:rsidRDefault="009B2DF1"/>
        </w:tc>
        <w:tc>
          <w:tcPr>
            <w:tcW w:w="2025" w:type="dxa"/>
            <w:vMerge/>
            <w:shd w:val="clear" w:color="000000" w:fill="F2F2F2"/>
            <w:vAlign w:val="center"/>
            <w:hideMark/>
          </w:tcPr>
          <w:p w:rsidR="009B2DF1" w:rsidRDefault="009B2DF1"/>
        </w:tc>
        <w:tc>
          <w:tcPr>
            <w:tcW w:w="5004" w:type="dxa"/>
            <w:shd w:val="clear" w:color="000000" w:fill="F2F2F2"/>
            <w:vAlign w:val="center"/>
            <w:hideMark/>
          </w:tcPr>
          <w:p w:rsidR="009B2DF1" w:rsidRDefault="009B2DF1">
            <w:r>
              <w:t>ESR7B. Will sufficient plant available water be available in the final landform to support a mature vegetation community?</w:t>
            </w:r>
          </w:p>
        </w:tc>
      </w:tr>
      <w:tr w:rsidR="009B2DF1" w:rsidTr="009B2DF1">
        <w:trPr>
          <w:cantSplit/>
          <w:trHeight w:val="480"/>
        </w:trPr>
        <w:tc>
          <w:tcPr>
            <w:tcW w:w="733" w:type="dxa"/>
            <w:vMerge/>
            <w:shd w:val="clear" w:color="000000" w:fill="F2F2F2"/>
            <w:vAlign w:val="center"/>
            <w:hideMark/>
          </w:tcPr>
          <w:p w:rsidR="009B2DF1" w:rsidRDefault="009B2DF1"/>
        </w:tc>
        <w:tc>
          <w:tcPr>
            <w:tcW w:w="1246" w:type="dxa"/>
            <w:vMerge/>
            <w:shd w:val="clear" w:color="000000" w:fill="F2F2F2"/>
            <w:vAlign w:val="center"/>
            <w:hideMark/>
          </w:tcPr>
          <w:p w:rsidR="009B2DF1" w:rsidRDefault="009B2DF1"/>
        </w:tc>
        <w:tc>
          <w:tcPr>
            <w:tcW w:w="1193" w:type="dxa"/>
            <w:vMerge/>
            <w:shd w:val="clear" w:color="000000" w:fill="F2F2F2"/>
            <w:vAlign w:val="center"/>
            <w:hideMark/>
          </w:tcPr>
          <w:p w:rsidR="009B2DF1" w:rsidRDefault="009B2DF1"/>
        </w:tc>
        <w:tc>
          <w:tcPr>
            <w:tcW w:w="2025" w:type="dxa"/>
            <w:vMerge/>
            <w:shd w:val="clear" w:color="000000" w:fill="F2F2F2"/>
            <w:vAlign w:val="center"/>
            <w:hideMark/>
          </w:tcPr>
          <w:p w:rsidR="009B2DF1" w:rsidRDefault="009B2DF1"/>
        </w:tc>
        <w:tc>
          <w:tcPr>
            <w:tcW w:w="5004" w:type="dxa"/>
            <w:shd w:val="clear" w:color="000000" w:fill="F2F2F2"/>
            <w:vAlign w:val="center"/>
            <w:hideMark/>
          </w:tcPr>
          <w:p w:rsidR="009B2DF1" w:rsidRDefault="009B2DF1">
            <w:r>
              <w:t>ESR7C. Will ecological processes required for vegetation sustainability (e.g. soil formation, reproduction and nutrient cycling) occur on the rehabilitated landform?</w:t>
            </w:r>
          </w:p>
        </w:tc>
      </w:tr>
      <w:tr w:rsidR="009B2DF1" w:rsidTr="009B2DF1">
        <w:trPr>
          <w:cantSplit/>
          <w:trHeight w:val="1538"/>
        </w:trPr>
        <w:tc>
          <w:tcPr>
            <w:tcW w:w="733" w:type="dxa"/>
            <w:vMerge/>
            <w:shd w:val="clear" w:color="000000" w:fill="F2F2F2"/>
            <w:vAlign w:val="center"/>
            <w:hideMark/>
          </w:tcPr>
          <w:p w:rsidR="009B2DF1" w:rsidRDefault="009B2DF1"/>
        </w:tc>
        <w:tc>
          <w:tcPr>
            <w:tcW w:w="1246" w:type="dxa"/>
            <w:vMerge/>
            <w:shd w:val="clear" w:color="000000" w:fill="F2F2F2"/>
            <w:vAlign w:val="center"/>
            <w:hideMark/>
          </w:tcPr>
          <w:p w:rsidR="009B2DF1" w:rsidRDefault="009B2DF1"/>
        </w:tc>
        <w:tc>
          <w:tcPr>
            <w:tcW w:w="1193" w:type="dxa"/>
            <w:vMerge/>
            <w:shd w:val="clear" w:color="000000" w:fill="F2F2F2"/>
            <w:vAlign w:val="center"/>
            <w:hideMark/>
          </w:tcPr>
          <w:p w:rsidR="009B2DF1" w:rsidRDefault="009B2DF1"/>
        </w:tc>
        <w:tc>
          <w:tcPr>
            <w:tcW w:w="2025" w:type="dxa"/>
            <w:vMerge/>
            <w:shd w:val="clear" w:color="000000" w:fill="F2F2F2"/>
            <w:vAlign w:val="center"/>
            <w:hideMark/>
          </w:tcPr>
          <w:p w:rsidR="009B2DF1" w:rsidRDefault="009B2DF1"/>
        </w:tc>
        <w:tc>
          <w:tcPr>
            <w:tcW w:w="5004" w:type="dxa"/>
            <w:shd w:val="clear" w:color="000000" w:fill="F2F2F2"/>
            <w:vAlign w:val="center"/>
            <w:hideMark/>
          </w:tcPr>
          <w:p w:rsidR="009B2DF1" w:rsidRDefault="009B2DF1">
            <w:r>
              <w:t>ESR7D. Are there any other properties of the rehabilitated site that could be attributed to any observed impairment of ecosystem establishment and sustainability, including vegetation and key functional groups of soil fauna?</w:t>
            </w:r>
          </w:p>
        </w:tc>
      </w:tr>
      <w:tr w:rsidR="009B2DF1" w:rsidTr="009B2DF1">
        <w:trPr>
          <w:cantSplit/>
          <w:trHeight w:val="480"/>
        </w:trPr>
        <w:tc>
          <w:tcPr>
            <w:tcW w:w="733" w:type="dxa"/>
            <w:shd w:val="clear" w:color="auto" w:fill="FFFFFF" w:themeFill="background1"/>
            <w:vAlign w:val="center"/>
            <w:hideMark/>
          </w:tcPr>
          <w:p w:rsidR="009B2DF1" w:rsidRDefault="009B2DF1">
            <w:r>
              <w:t>ESR8</w:t>
            </w:r>
          </w:p>
        </w:tc>
        <w:tc>
          <w:tcPr>
            <w:tcW w:w="1246" w:type="dxa"/>
            <w:shd w:val="clear" w:color="auto" w:fill="FFFFFF" w:themeFill="background1"/>
            <w:vAlign w:val="center"/>
            <w:hideMark/>
          </w:tcPr>
          <w:p w:rsidR="009B2DF1" w:rsidRDefault="009B2DF1">
            <w:r>
              <w:t>Long term viability</w:t>
            </w:r>
          </w:p>
        </w:tc>
        <w:tc>
          <w:tcPr>
            <w:tcW w:w="1193" w:type="dxa"/>
            <w:shd w:val="clear" w:color="auto" w:fill="FFFFFF" w:themeFill="background1"/>
            <w:vAlign w:val="center"/>
            <w:hideMark/>
          </w:tcPr>
          <w:p w:rsidR="009B2DF1" w:rsidRDefault="009B2DF1">
            <w:r>
              <w:t>Ecosystem Sustainability</w:t>
            </w:r>
          </w:p>
        </w:tc>
        <w:tc>
          <w:tcPr>
            <w:tcW w:w="2025" w:type="dxa"/>
            <w:shd w:val="clear" w:color="auto" w:fill="FFFFFF" w:themeFill="background1"/>
            <w:vAlign w:val="center"/>
            <w:hideMark/>
          </w:tcPr>
          <w:p w:rsidR="009B2DF1" w:rsidRDefault="009B2DF1">
            <w:r>
              <w:t>ESR8. Understanding fire resilience and management in ecosystem restoration</w:t>
            </w:r>
          </w:p>
        </w:tc>
        <w:tc>
          <w:tcPr>
            <w:tcW w:w="5004" w:type="dxa"/>
            <w:shd w:val="clear" w:color="auto" w:fill="FFFFFF" w:themeFill="background1"/>
            <w:vAlign w:val="center"/>
          </w:tcPr>
          <w:p w:rsidR="009B2DF1" w:rsidRDefault="009B2DF1" w:rsidP="00B12C28">
            <w:r>
              <w:t>ESR8A. What is the most appropriate fire management regime to ensure a fire resilient ecosystem on the rehabilitated site?</w:t>
            </w:r>
          </w:p>
        </w:tc>
      </w:tr>
      <w:tr w:rsidR="009B2DF1" w:rsidTr="009B2DF1">
        <w:trPr>
          <w:cantSplit/>
          <w:trHeight w:val="720"/>
        </w:trPr>
        <w:tc>
          <w:tcPr>
            <w:tcW w:w="733" w:type="dxa"/>
            <w:shd w:val="clear" w:color="000000" w:fill="F2F2F2"/>
            <w:vAlign w:val="center"/>
            <w:hideMark/>
          </w:tcPr>
          <w:p w:rsidR="009B2DF1" w:rsidRDefault="009B2DF1">
            <w:r>
              <w:t>ESR9</w:t>
            </w:r>
          </w:p>
        </w:tc>
        <w:tc>
          <w:tcPr>
            <w:tcW w:w="1246" w:type="dxa"/>
            <w:shd w:val="clear" w:color="000000" w:fill="F2F2F2"/>
            <w:vAlign w:val="center"/>
            <w:hideMark/>
          </w:tcPr>
          <w:p w:rsidR="009B2DF1" w:rsidRDefault="009B2DF1">
            <w:r>
              <w:t>Ecosystem similarity and sustainability</w:t>
            </w:r>
          </w:p>
        </w:tc>
        <w:tc>
          <w:tcPr>
            <w:tcW w:w="1193" w:type="dxa"/>
            <w:shd w:val="clear" w:color="000000" w:fill="F2F2F2"/>
            <w:vAlign w:val="center"/>
            <w:hideMark/>
          </w:tcPr>
          <w:p w:rsidR="009B2DF1" w:rsidRDefault="009B2DF1">
            <w:r>
              <w:t>Monitoring</w:t>
            </w:r>
          </w:p>
        </w:tc>
        <w:tc>
          <w:tcPr>
            <w:tcW w:w="2025" w:type="dxa"/>
            <w:shd w:val="clear" w:color="000000" w:fill="F2F2F2"/>
            <w:vAlign w:val="center"/>
            <w:hideMark/>
          </w:tcPr>
          <w:p w:rsidR="009B2DF1" w:rsidRDefault="009B2DF1">
            <w:r>
              <w:t>ESR9. Developing best-practice monitoring methods for ecosystem restoration</w:t>
            </w:r>
          </w:p>
        </w:tc>
        <w:tc>
          <w:tcPr>
            <w:tcW w:w="5004" w:type="dxa"/>
            <w:shd w:val="clear" w:color="000000" w:fill="F2F2F2"/>
            <w:vAlign w:val="center"/>
          </w:tcPr>
          <w:p w:rsidR="009B2DF1" w:rsidRDefault="009B2DF1">
            <w:r>
              <w:t>ESR9A. How do we optimise methods to measure revegetation and faunal community structure and sustainability on the rehabilitated site, at a range of spatial/temporal scales and relative to the areas surrounding the RPA?</w:t>
            </w:r>
          </w:p>
        </w:tc>
      </w:tr>
    </w:tbl>
    <w:p w:rsidR="00E069BF" w:rsidRDefault="00E069BF"/>
    <w:p w:rsidR="009B2DF1" w:rsidRDefault="009B2DF1"/>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247"/>
        <w:gridCol w:w="1037"/>
        <w:gridCol w:w="2041"/>
        <w:gridCol w:w="5151"/>
      </w:tblGrid>
      <w:tr w:rsidR="009B2DF1" w:rsidTr="009B2DF1">
        <w:trPr>
          <w:cantSplit/>
          <w:trHeight w:val="720"/>
          <w:tblHeader/>
        </w:trPr>
        <w:tc>
          <w:tcPr>
            <w:tcW w:w="10201" w:type="dxa"/>
            <w:gridSpan w:val="5"/>
            <w:shd w:val="clear" w:color="auto" w:fill="DBE5F1" w:themeFill="accent1" w:themeFillTint="33"/>
            <w:vAlign w:val="center"/>
          </w:tcPr>
          <w:p w:rsidR="009B2DF1" w:rsidRDefault="009B2DF1">
            <w:pPr>
              <w:jc w:val="center"/>
              <w:rPr>
                <w:b/>
                <w:bCs/>
                <w:color w:val="000000"/>
              </w:rPr>
            </w:pPr>
            <w:r>
              <w:rPr>
                <w:b/>
                <w:sz w:val="20"/>
              </w:rPr>
              <w:t>CROSS-THEME REHABILITATION THEME</w:t>
            </w:r>
          </w:p>
        </w:tc>
      </w:tr>
      <w:tr w:rsidR="009B2DF1" w:rsidTr="009B2D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7"/>
        </w:trPr>
        <w:tc>
          <w:tcPr>
            <w:tcW w:w="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B2DF1" w:rsidRDefault="009B2DF1">
            <w:pPr>
              <w:jc w:val="center"/>
              <w:rPr>
                <w:b/>
              </w:rPr>
            </w:pPr>
            <w:r>
              <w:rPr>
                <w:b/>
              </w:rPr>
              <w:t>KKN No.</w:t>
            </w:r>
          </w:p>
        </w:tc>
        <w:tc>
          <w:tcPr>
            <w:tcW w:w="1247"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9B2DF1" w:rsidRDefault="009B2DF1">
            <w:pPr>
              <w:jc w:val="center"/>
              <w:rPr>
                <w:b/>
              </w:rPr>
            </w:pPr>
            <w:r>
              <w:rPr>
                <w:b/>
              </w:rPr>
              <w:t>ER Link</w:t>
            </w:r>
          </w:p>
        </w:tc>
        <w:tc>
          <w:tcPr>
            <w:tcW w:w="1037"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9B2DF1" w:rsidRDefault="009B2DF1">
            <w:pPr>
              <w:jc w:val="center"/>
              <w:rPr>
                <w:b/>
              </w:rPr>
            </w:pPr>
            <w:r>
              <w:rPr>
                <w:b/>
              </w:rPr>
              <w:t>Category</w:t>
            </w:r>
          </w:p>
        </w:tc>
        <w:tc>
          <w:tcPr>
            <w:tcW w:w="204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9B2DF1" w:rsidRDefault="009B2DF1">
            <w:pPr>
              <w:jc w:val="center"/>
              <w:rPr>
                <w:b/>
              </w:rPr>
            </w:pPr>
            <w:r>
              <w:rPr>
                <w:b/>
              </w:rPr>
              <w:t>Title</w:t>
            </w:r>
          </w:p>
        </w:tc>
        <w:tc>
          <w:tcPr>
            <w:tcW w:w="515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9B2DF1" w:rsidRDefault="009B2DF1">
            <w:pPr>
              <w:jc w:val="center"/>
              <w:rPr>
                <w:b/>
              </w:rPr>
            </w:pPr>
            <w:r>
              <w:rPr>
                <w:b/>
              </w:rPr>
              <w:t>Questions</w:t>
            </w:r>
          </w:p>
        </w:tc>
      </w:tr>
      <w:tr w:rsidR="009B2DF1" w:rsidTr="009B2D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7"/>
        </w:trPr>
        <w:tc>
          <w:tcPr>
            <w:tcW w:w="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B2DF1" w:rsidRDefault="009B2DF1">
            <w:r>
              <w:t>CT1</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B2DF1" w:rsidRDefault="009B2DF1">
            <w:r>
              <w:t>Biodiversity and Ecosystem Health</w:t>
            </w:r>
          </w:p>
        </w:tc>
        <w:tc>
          <w:tcPr>
            <w:tcW w:w="103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B2DF1" w:rsidRDefault="009B2DF1">
            <w:r>
              <w:t>Risk</w:t>
            </w:r>
          </w:p>
        </w:tc>
        <w:tc>
          <w:tcPr>
            <w:tcW w:w="204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B2DF1" w:rsidRDefault="009B2DF1">
            <w:pPr>
              <w:rPr>
                <w:sz w:val="22"/>
                <w:szCs w:val="22"/>
              </w:rPr>
            </w:pPr>
            <w:r>
              <w:t xml:space="preserve">CT1. Assessing the cumulative risks to the success of rehabilitation on-site and to the protection of the off-site environment. </w:t>
            </w:r>
          </w:p>
        </w:tc>
        <w:tc>
          <w:tcPr>
            <w:tcW w:w="515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B2DF1" w:rsidRDefault="009B2DF1">
            <w:r>
              <w:t>CT1A. What are the cumulative risks to the success of rehabilitation on-site and to the off-site environment?</w:t>
            </w:r>
          </w:p>
        </w:tc>
      </w:tr>
      <w:tr w:rsidR="009B2DF1" w:rsidTr="009B2D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7"/>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9B2DF1" w:rsidRDefault="009B2DF1">
            <w:r>
              <w:t>CT2</w:t>
            </w:r>
          </w:p>
        </w:tc>
        <w:tc>
          <w:tcPr>
            <w:tcW w:w="1247" w:type="dxa"/>
            <w:tcBorders>
              <w:top w:val="nil"/>
              <w:left w:val="nil"/>
              <w:bottom w:val="single" w:sz="4" w:space="0" w:color="auto"/>
              <w:right w:val="single" w:sz="4" w:space="0" w:color="auto"/>
            </w:tcBorders>
            <w:shd w:val="clear" w:color="auto" w:fill="auto"/>
            <w:vAlign w:val="center"/>
            <w:hideMark/>
          </w:tcPr>
          <w:p w:rsidR="009B2DF1" w:rsidRDefault="009B2DF1">
            <w:r>
              <w:t>World Heritage values</w:t>
            </w:r>
          </w:p>
        </w:tc>
        <w:tc>
          <w:tcPr>
            <w:tcW w:w="1037" w:type="dxa"/>
            <w:tcBorders>
              <w:top w:val="nil"/>
              <w:left w:val="nil"/>
              <w:bottom w:val="single" w:sz="4" w:space="0" w:color="auto"/>
              <w:right w:val="single" w:sz="4" w:space="0" w:color="auto"/>
            </w:tcBorders>
            <w:shd w:val="clear" w:color="auto" w:fill="auto"/>
            <w:vAlign w:val="center"/>
            <w:hideMark/>
          </w:tcPr>
          <w:p w:rsidR="009B2DF1" w:rsidRDefault="009B2DF1">
            <w:r>
              <w:t>Heritage Values</w:t>
            </w:r>
          </w:p>
        </w:tc>
        <w:tc>
          <w:tcPr>
            <w:tcW w:w="2041" w:type="dxa"/>
            <w:tcBorders>
              <w:top w:val="nil"/>
              <w:left w:val="nil"/>
              <w:bottom w:val="single" w:sz="4" w:space="0" w:color="auto"/>
              <w:right w:val="single" w:sz="4" w:space="0" w:color="auto"/>
            </w:tcBorders>
            <w:shd w:val="clear" w:color="auto" w:fill="auto"/>
            <w:vAlign w:val="center"/>
            <w:hideMark/>
          </w:tcPr>
          <w:p w:rsidR="009B2DF1" w:rsidRDefault="009B2DF1">
            <w:r>
              <w:t>CT2. Characterising World Heritage values of the Ranger Project Area</w:t>
            </w:r>
          </w:p>
        </w:tc>
        <w:tc>
          <w:tcPr>
            <w:tcW w:w="5151" w:type="dxa"/>
            <w:tcBorders>
              <w:top w:val="nil"/>
              <w:left w:val="nil"/>
              <w:bottom w:val="single" w:sz="4" w:space="0" w:color="auto"/>
              <w:right w:val="single" w:sz="4" w:space="0" w:color="auto"/>
            </w:tcBorders>
            <w:shd w:val="clear" w:color="auto" w:fill="auto"/>
            <w:vAlign w:val="center"/>
            <w:hideMark/>
          </w:tcPr>
          <w:p w:rsidR="009B2DF1" w:rsidRDefault="009B2DF1">
            <w:r>
              <w:t>CT2A. What World Heritage Values are found on the Ranger Project Area, and how might these influence the incorporation of the site into Kakadu National Park and World Heritage Area?</w:t>
            </w:r>
          </w:p>
        </w:tc>
      </w:tr>
    </w:tbl>
    <w:p w:rsidR="00E069BF" w:rsidRDefault="00E069BF"/>
    <w:p w:rsidR="00E069BF" w:rsidRDefault="00E069BF"/>
    <w:sectPr w:rsidR="00E069BF" w:rsidSect="009B2DF1">
      <w:headerReference w:type="even" r:id="rId7"/>
      <w:headerReference w:type="default" r:id="rId8"/>
      <w:footerReference w:type="even" r:id="rId9"/>
      <w:footerReference w:type="default" r:id="rId10"/>
      <w:headerReference w:type="first" r:id="rId11"/>
      <w:footerReference w:type="first" r:id="rId12"/>
      <w:pgSz w:w="11907" w:h="16839" w:code="9"/>
      <w:pgMar w:top="821" w:right="567" w:bottom="567" w:left="851"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7FD" w:rsidRDefault="006F67FD">
      <w:r>
        <w:separator/>
      </w:r>
    </w:p>
  </w:endnote>
  <w:endnote w:type="continuationSeparator" w:id="0">
    <w:p w:rsidR="006F67FD" w:rsidRDefault="006F67FD">
      <w:r>
        <w:continuationSeparator/>
      </w:r>
    </w:p>
  </w:endnote>
  <w:endnote w:type="continuationNotice" w:id="1">
    <w:p w:rsidR="006F67FD" w:rsidRDefault="006F6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15D" w:rsidRDefault="003231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547476"/>
      <w:docPartObj>
        <w:docPartGallery w:val="Page Numbers (Bottom of Page)"/>
        <w:docPartUnique/>
      </w:docPartObj>
    </w:sdtPr>
    <w:sdtEndPr/>
    <w:sdtContent>
      <w:p w:rsidR="00E069BF" w:rsidRDefault="00526834">
        <w:pPr>
          <w:pStyle w:val="Footer"/>
          <w:jc w:val="center"/>
        </w:pPr>
        <w:r>
          <w:fldChar w:fldCharType="begin"/>
        </w:r>
        <w:r>
          <w:instrText xml:space="preserve"> PAGE   \* MERGEFORMAT </w:instrText>
        </w:r>
        <w:r>
          <w:fldChar w:fldCharType="separate"/>
        </w:r>
        <w:r w:rsidR="0032315D">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15D" w:rsidRDefault="00323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7FD" w:rsidRDefault="006F67FD">
      <w:r>
        <w:separator/>
      </w:r>
    </w:p>
  </w:footnote>
  <w:footnote w:type="continuationSeparator" w:id="0">
    <w:p w:rsidR="006F67FD" w:rsidRDefault="006F67FD">
      <w:r>
        <w:continuationSeparator/>
      </w:r>
    </w:p>
  </w:footnote>
  <w:footnote w:type="continuationNotice" w:id="1">
    <w:p w:rsidR="006F67FD" w:rsidRDefault="006F67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15D" w:rsidRDefault="00323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9BF" w:rsidRDefault="00526834">
    <w:pPr>
      <w:pStyle w:val="Header"/>
      <w:rPr>
        <w:b/>
        <w:sz w:val="24"/>
      </w:rPr>
    </w:pPr>
    <w:r>
      <w:rPr>
        <w:b/>
        <w:noProof/>
        <w:sz w:val="24"/>
      </w:rPr>
      <w:drawing>
        <wp:anchor distT="0" distB="0" distL="114300" distR="114300" simplePos="0" relativeHeight="251660288" behindDoc="0" locked="0" layoutInCell="1" allowOverlap="1" wp14:anchorId="55EBF60E" wp14:editId="584B68C0">
          <wp:simplePos x="0" y="0"/>
          <wp:positionH relativeFrom="column">
            <wp:posOffset>3810</wp:posOffset>
          </wp:positionH>
          <wp:positionV relativeFrom="paragraph">
            <wp:posOffset>-130525</wp:posOffset>
          </wp:positionV>
          <wp:extent cx="1753870" cy="5099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E_SS_in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870" cy="509905"/>
                  </a:xfrm>
                  <a:prstGeom prst="rect">
                    <a:avLst/>
                  </a:prstGeom>
                </pic:spPr>
              </pic:pic>
            </a:graphicData>
          </a:graphic>
          <wp14:sizeRelH relativeFrom="margin">
            <wp14:pctWidth>0</wp14:pctWidth>
          </wp14:sizeRelH>
          <wp14:sizeRelV relativeFrom="margin">
            <wp14:pctHeight>0</wp14:pctHeight>
          </wp14:sizeRelV>
        </wp:anchor>
      </w:drawing>
    </w:r>
    <w:r>
      <w:rPr>
        <w:b/>
        <w:sz w:val="24"/>
      </w:rPr>
      <w:t>KEY KNOWLEDGE NEEDS</w:t>
    </w:r>
  </w:p>
  <w:p w:rsidR="00E069BF" w:rsidRDefault="00526834">
    <w:pPr>
      <w:pStyle w:val="Header"/>
      <w:rPr>
        <w:b/>
        <w:sz w:val="20"/>
      </w:rPr>
    </w:pPr>
    <w:r>
      <w:rPr>
        <w:b/>
        <w:sz w:val="20"/>
      </w:rPr>
      <w:t>November 2018</w:t>
    </w:r>
  </w:p>
  <w:p w:rsidR="00E069BF" w:rsidRDefault="00E069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9BF" w:rsidRDefault="00526834">
    <w:pPr>
      <w:pStyle w:val="Header"/>
      <w:rPr>
        <w:b/>
        <w:sz w:val="24"/>
      </w:rPr>
    </w:pPr>
    <w:r>
      <w:rPr>
        <w:b/>
        <w:noProof/>
        <w:sz w:val="24"/>
      </w:rPr>
      <w:drawing>
        <wp:anchor distT="0" distB="0" distL="114300" distR="114300" simplePos="0" relativeHeight="251658240" behindDoc="0" locked="0" layoutInCell="1" allowOverlap="1" wp14:anchorId="5FFE7CA4" wp14:editId="41009930">
          <wp:simplePos x="0" y="0"/>
          <wp:positionH relativeFrom="column">
            <wp:posOffset>3810</wp:posOffset>
          </wp:positionH>
          <wp:positionV relativeFrom="paragraph">
            <wp:posOffset>-130525</wp:posOffset>
          </wp:positionV>
          <wp:extent cx="1753870" cy="5099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E_SS_in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870" cy="509905"/>
                  </a:xfrm>
                  <a:prstGeom prst="rect">
                    <a:avLst/>
                  </a:prstGeom>
                </pic:spPr>
              </pic:pic>
            </a:graphicData>
          </a:graphic>
          <wp14:sizeRelH relativeFrom="margin">
            <wp14:pctWidth>0</wp14:pctWidth>
          </wp14:sizeRelH>
          <wp14:sizeRelV relativeFrom="margin">
            <wp14:pctHeight>0</wp14:pctHeight>
          </wp14:sizeRelV>
        </wp:anchor>
      </w:drawing>
    </w:r>
    <w:r>
      <w:rPr>
        <w:b/>
        <w:sz w:val="24"/>
      </w:rPr>
      <w:t>KEY KNOWLEDGE NEEDS</w:t>
    </w:r>
  </w:p>
  <w:p w:rsidR="00E069BF" w:rsidRDefault="00526834">
    <w:pPr>
      <w:pStyle w:val="Header"/>
      <w:rPr>
        <w:b/>
        <w:sz w:val="20"/>
      </w:rPr>
    </w:pPr>
    <w:r>
      <w:rPr>
        <w:b/>
        <w:sz w:val="20"/>
      </w:rPr>
      <w:t>November 2018</w:t>
    </w:r>
  </w:p>
  <w:p w:rsidR="00E069BF" w:rsidRDefault="00E06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898CC72"/>
    <w:styleLink w:val="BulletList"/>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 w15:restartNumberingAfterBreak="0">
    <w:nsid w:val="03C25960"/>
    <w:multiLevelType w:val="hybridMultilevel"/>
    <w:tmpl w:val="F6B8A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E7F25"/>
    <w:multiLevelType w:val="hybridMultilevel"/>
    <w:tmpl w:val="FBC44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45BC2"/>
    <w:multiLevelType w:val="multilevel"/>
    <w:tmpl w:val="E898CC72"/>
    <w:numStyleLink w:val="BulletList"/>
  </w:abstractNum>
  <w:abstractNum w:abstractNumId="4" w15:restartNumberingAfterBreak="0">
    <w:nsid w:val="22E84E3B"/>
    <w:multiLevelType w:val="hybridMultilevel"/>
    <w:tmpl w:val="B2A61296"/>
    <w:lvl w:ilvl="0" w:tplc="7018BB6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E5E89F92"/>
    <w:styleLink w:val="Attach"/>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3AD30068"/>
    <w:multiLevelType w:val="hybridMultilevel"/>
    <w:tmpl w:val="9CB68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CE6373"/>
    <w:multiLevelType w:val="hybridMultilevel"/>
    <w:tmpl w:val="FF7E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456429"/>
    <w:multiLevelType w:val="multilevel"/>
    <w:tmpl w:val="E898CC72"/>
    <w:numStyleLink w:val="KeyPoints"/>
  </w:abstractNum>
  <w:abstractNum w:abstractNumId="10" w15:restartNumberingAfterBreak="0">
    <w:nsid w:val="6C7D387D"/>
    <w:multiLevelType w:val="hybridMultilevel"/>
    <w:tmpl w:val="B61E3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1"/>
  </w:num>
  <w:num w:numId="2">
    <w:abstractNumId w:val="0"/>
  </w:num>
  <w:num w:numId="3">
    <w:abstractNumId w:val="6"/>
  </w:num>
  <w:num w:numId="4">
    <w:abstractNumId w:val="5"/>
  </w:num>
  <w:num w:numId="5">
    <w:abstractNumId w:val="9"/>
  </w:num>
  <w:num w:numId="6">
    <w:abstractNumId w:val="3"/>
  </w:num>
  <w:num w:numId="7">
    <w:abstractNumId w:val="4"/>
  </w:num>
  <w:num w:numId="8">
    <w:abstractNumId w:val="2"/>
  </w:num>
  <w:num w:numId="9">
    <w:abstractNumId w:val="8"/>
  </w:num>
  <w:num w:numId="10">
    <w:abstractNumId w:val="1"/>
  </w:num>
  <w:num w:numId="11">
    <w:abstractNumId w:val="10"/>
  </w:num>
  <w:num w:numId="12">
    <w:abstractNumId w:val="7"/>
  </w:num>
  <w:num w:numId="13">
    <w:abstractNumId w:val="3"/>
    <w:lvlOverride w:ilvl="0">
      <w:lvl w:ilvl="0">
        <w:start w:val="1"/>
        <w:numFmt w:val="decimal"/>
        <w:lvlText w:val="%1."/>
        <w:lvlJc w:val="left"/>
        <w:pPr>
          <w:ind w:left="369" w:hanging="369"/>
        </w:pPr>
        <w:rPr>
          <w:rFonts w:ascii="Arial" w:hAnsi="Arial" w:cs="Arial" w:hint="default"/>
          <w:sz w:val="22"/>
        </w:rPr>
      </w:lvl>
    </w:lvlOverride>
  </w:num>
  <w:num w:numId="14">
    <w:abstractNumId w:val="3"/>
    <w:lvlOverride w:ilvl="0">
      <w:lvl w:ilvl="0">
        <w:start w:val="1"/>
        <w:numFmt w:val="decimal"/>
        <w:lvlText w:val="%1."/>
        <w:lvlJc w:val="left"/>
        <w:pPr>
          <w:ind w:left="369" w:hanging="369"/>
        </w:pPr>
        <w:rPr>
          <w:rFonts w:ascii="Arial" w:hAnsi="Arial" w:cs="Arial" w:hint="default"/>
          <w:sz w:val="22"/>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069BF"/>
    <w:rsid w:val="0032315D"/>
    <w:rsid w:val="00381A20"/>
    <w:rsid w:val="00526834"/>
    <w:rsid w:val="005814F7"/>
    <w:rsid w:val="006B439D"/>
    <w:rsid w:val="006F67FD"/>
    <w:rsid w:val="007102C3"/>
    <w:rsid w:val="00934CCE"/>
    <w:rsid w:val="009B2DF1"/>
    <w:rsid w:val="00B12C28"/>
    <w:rsid w:val="00CD3B47"/>
    <w:rsid w:val="00E069BF"/>
    <w:rsid w:val="00FE5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9C6F578-D61A-46A2-B0AA-11F91EC2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Pr>
      <w:rFonts w:ascii="Calibri" w:eastAsia="Times New Roman" w:hAnsi="Calibri"/>
      <w:sz w:val="18"/>
      <w:szCs w:val="18"/>
    </w:rPr>
  </w:style>
  <w:style w:type="paragraph" w:styleId="Heading1">
    <w:name w:val="heading 1"/>
    <w:basedOn w:val="Normal"/>
    <w:next w:val="Normal"/>
    <w:link w:val="Heading1Char"/>
    <w:uiPriority w:val="9"/>
    <w:qFormat/>
    <w:pPr>
      <w:keepNext/>
      <w:outlineLvl w:val="0"/>
    </w:pPr>
    <w:rPr>
      <w:rFonts w:cs="Arial"/>
      <w:b/>
      <w:caps/>
    </w:rPr>
  </w:style>
  <w:style w:type="paragraph" w:styleId="Heading2">
    <w:name w:val="heading 2"/>
    <w:basedOn w:val="Normal"/>
    <w:next w:val="Normal"/>
    <w:link w:val="Heading2Char"/>
    <w:uiPriority w:val="9"/>
    <w:qFormat/>
    <w:pPr>
      <w:keepNext/>
      <w:outlineLvl w:val="1"/>
    </w:pPr>
    <w:rPr>
      <w:rFonts w:cs="Arial"/>
      <w:b/>
    </w:rPr>
  </w:style>
  <w:style w:type="paragraph" w:styleId="Heading3">
    <w:name w:val="heading 3"/>
    <w:basedOn w:val="Normal"/>
    <w:next w:val="Normal"/>
    <w:link w:val="Heading3Char"/>
    <w:uiPriority w:val="9"/>
    <w:qFormat/>
    <w:pPr>
      <w:keepNext/>
      <w:outlineLvl w:val="2"/>
    </w:pPr>
    <w:rPr>
      <w:rFonts w:cs="Arial"/>
      <w:b/>
      <w:i/>
    </w:rPr>
  </w:style>
  <w:style w:type="paragraph" w:styleId="Heading4">
    <w:name w:val="heading 4"/>
    <w:basedOn w:val="Normal"/>
    <w:next w:val="Normal"/>
    <w:link w:val="Heading4Char"/>
    <w:uiPriority w:val="9"/>
    <w:qFormat/>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ListParagraph"/>
    <w:pPr>
      <w:numPr>
        <w:numId w:val="0"/>
      </w:numPr>
    </w:pPr>
  </w:style>
  <w:style w:type="numbering" w:customStyle="1" w:styleId="BulletList">
    <w:name w:val="Bullet List"/>
    <w:uiPriority w:val="99"/>
    <w:pPr>
      <w:numPr>
        <w:numId w:val="2"/>
      </w:numPr>
    </w:pPr>
  </w:style>
  <w:style w:type="paragraph" w:customStyle="1" w:styleId="1BulletStyleList">
    <w:name w:val="1. Bullet Style List"/>
    <w:basedOn w:val="Normal"/>
    <w:rPr>
      <w:szCs w:val="20"/>
    </w:rPr>
  </w:style>
  <w:style w:type="character" w:customStyle="1" w:styleId="Heading1Char">
    <w:name w:val="Heading 1 Char"/>
    <w:basedOn w:val="DefaultParagraphFont"/>
    <w:link w:val="Heading1"/>
    <w:uiPriority w:val="9"/>
    <w:rPr>
      <w:rFonts w:cs="Arial"/>
      <w:b/>
      <w:caps/>
      <w:sz w:val="22"/>
      <w:szCs w:val="22"/>
      <w:lang w:eastAsia="en-US"/>
    </w:rPr>
  </w:style>
  <w:style w:type="character" w:customStyle="1" w:styleId="Heading2Char">
    <w:name w:val="Heading 2 Char"/>
    <w:basedOn w:val="DefaultParagraphFont"/>
    <w:link w:val="Heading2"/>
    <w:uiPriority w:val="9"/>
    <w:rPr>
      <w:rFonts w:cs="Arial"/>
      <w:b/>
      <w:sz w:val="22"/>
      <w:szCs w:val="22"/>
      <w:lang w:eastAsia="en-US"/>
    </w:rPr>
  </w:style>
  <w:style w:type="character" w:customStyle="1" w:styleId="Heading3Char">
    <w:name w:val="Heading 3 Char"/>
    <w:basedOn w:val="DefaultParagraphFont"/>
    <w:link w:val="Heading3"/>
    <w:uiPriority w:val="9"/>
    <w:rPr>
      <w:rFonts w:cs="Arial"/>
      <w:b/>
      <w:i/>
      <w:sz w:val="22"/>
      <w:szCs w:val="22"/>
      <w:lang w:eastAsia="en-US"/>
    </w:rPr>
  </w:style>
  <w:style w:type="character" w:customStyle="1" w:styleId="Heading4Char">
    <w:name w:val="Heading 4 Char"/>
    <w:basedOn w:val="DefaultParagraphFont"/>
    <w:link w:val="Heading4"/>
    <w:uiPriority w:val="9"/>
    <w:rPr>
      <w:rFonts w:cs="Arial"/>
      <w:i/>
      <w:sz w:val="22"/>
      <w:szCs w:val="22"/>
      <w:lang w:eastAsia="en-US"/>
    </w:rPr>
  </w:style>
  <w:style w:type="paragraph" w:styleId="ListBullet">
    <w:name w:val="List Bullet"/>
    <w:basedOn w:val="ListParagraph"/>
    <w:uiPriority w:val="99"/>
    <w:unhideWhenUsed/>
    <w:qFormat/>
    <w:pPr>
      <w:numPr>
        <w:numId w:val="7"/>
      </w:numPr>
      <w:ind w:left="459" w:hanging="283"/>
    </w:pPr>
    <w:rPr>
      <w:color w:val="000000"/>
    </w:rPr>
  </w:style>
  <w:style w:type="paragraph" w:styleId="ListBullet2">
    <w:name w:val="List Bullet 2"/>
    <w:basedOn w:val="Normal"/>
    <w:uiPriority w:val="99"/>
    <w:unhideWhenUsed/>
    <w:pPr>
      <w:ind w:left="1440" w:hanging="360"/>
    </w:pPr>
  </w:style>
  <w:style w:type="paragraph" w:styleId="ListBullet3">
    <w:name w:val="List Bullet 3"/>
    <w:basedOn w:val="Normal"/>
    <w:uiPriority w:val="99"/>
    <w:unhideWhenUsed/>
    <w:pPr>
      <w:ind w:left="2160" w:hanging="360"/>
    </w:pPr>
  </w:style>
  <w:style w:type="paragraph" w:styleId="ListBullet4">
    <w:name w:val="List Bullet 4"/>
    <w:basedOn w:val="Normal"/>
    <w:uiPriority w:val="99"/>
    <w:unhideWhenUsed/>
    <w:pPr>
      <w:ind w:left="2880" w:hanging="360"/>
    </w:pPr>
  </w:style>
  <w:style w:type="paragraph" w:styleId="ListBullet5">
    <w:name w:val="List Bullet 5"/>
    <w:basedOn w:val="Normal"/>
    <w:uiPriority w:val="99"/>
    <w:unhideWhenUsed/>
    <w:pPr>
      <w:ind w:left="3600" w:hanging="360"/>
    </w:pPr>
  </w:style>
  <w:style w:type="numbering" w:customStyle="1" w:styleId="Attach">
    <w:name w:val="Attach"/>
    <w:basedOn w:val="NoList"/>
    <w:uiPriority w:val="99"/>
    <w:pPr>
      <w:numPr>
        <w:numId w:val="3"/>
      </w:numPr>
    </w:pPr>
  </w:style>
  <w:style w:type="paragraph" w:customStyle="1" w:styleId="Classification">
    <w:name w:val="Classification"/>
    <w:basedOn w:val="Normal"/>
    <w:uiPriority w:val="10"/>
    <w:qFormat/>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pPr>
      <w:numPr>
        <w:numId w:val="4"/>
      </w:numPr>
    </w:pPr>
  </w:style>
  <w:style w:type="character" w:styleId="BookTitle">
    <w:name w:val="Book Title"/>
    <w:basedOn w:val="DefaultParagraphFont"/>
    <w:uiPriority w:val="33"/>
    <w:rPr>
      <w:bCs/>
      <w:i/>
      <w:smallCaps/>
      <w:spacing w:val="5"/>
    </w:rPr>
  </w:style>
  <w:style w:type="paragraph" w:styleId="ListNumber">
    <w:name w:val="List Number"/>
    <w:basedOn w:val="Normal"/>
    <w:uiPriority w:val="99"/>
    <w:qFormat/>
    <w:pPr>
      <w:numPr>
        <w:numId w:val="5"/>
      </w:numPr>
    </w:pPr>
  </w:style>
  <w:style w:type="paragraph" w:styleId="ListNumber2">
    <w:name w:val="List Number 2"/>
    <w:basedOn w:val="Normal"/>
    <w:uiPriority w:val="99"/>
    <w:pPr>
      <w:numPr>
        <w:ilvl w:val="1"/>
        <w:numId w:val="5"/>
      </w:numPr>
    </w:pPr>
  </w:style>
  <w:style w:type="paragraph" w:styleId="ListNumber3">
    <w:name w:val="List Number 3"/>
    <w:basedOn w:val="Normal"/>
    <w:uiPriority w:val="99"/>
    <w:pPr>
      <w:numPr>
        <w:ilvl w:val="2"/>
        <w:numId w:val="5"/>
      </w:numPr>
    </w:pPr>
  </w:style>
  <w:style w:type="paragraph" w:styleId="ListNumber4">
    <w:name w:val="List Number 4"/>
    <w:basedOn w:val="Normal"/>
    <w:uiPriority w:val="99"/>
    <w:pPr>
      <w:numPr>
        <w:ilvl w:val="3"/>
        <w:numId w:val="5"/>
      </w:numPr>
    </w:pPr>
  </w:style>
  <w:style w:type="paragraph" w:styleId="ListNumber5">
    <w:name w:val="List Number 5"/>
    <w:basedOn w:val="Normal"/>
    <w:uiPriority w:val="99"/>
    <w:pPr>
      <w:numPr>
        <w:ilvl w:val="4"/>
        <w:numId w:val="5"/>
      </w:numPr>
    </w:pPr>
  </w:style>
  <w:style w:type="paragraph" w:customStyle="1" w:styleId="Footerclassification">
    <w:name w:val="Footer classification"/>
    <w:basedOn w:val="Classification"/>
    <w:pPr>
      <w:spacing w:before="240" w:after="0"/>
    </w:pPr>
  </w:style>
  <w:style w:type="table" w:styleId="TableGrid">
    <w:name w:val="Table Grid"/>
    <w:basedOn w:val="TableNormal"/>
    <w:uiPriority w:val="59"/>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style>
  <w:style w:type="paragraph" w:customStyle="1" w:styleId="Classificationsensitivity">
    <w:name w:val="Classification sensitivity"/>
    <w:basedOn w:val="Classification"/>
    <w:rPr>
      <w:sz w:val="22"/>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Garamond" w:eastAsia="Times New Roman" w:hAnsi="Garamond"/>
      <w:szCs w:val="22"/>
      <w:lang w:eastAsia="en-US"/>
    </w:rPr>
  </w:style>
  <w:style w:type="character" w:styleId="CommentReference">
    <w:name w:val="annotation reference"/>
    <w:basedOn w:val="DefaultParagraphFont"/>
    <w:rPr>
      <w:sz w:val="16"/>
      <w:szCs w:val="16"/>
    </w:rPr>
  </w:style>
  <w:style w:type="paragraph" w:styleId="Caption">
    <w:name w:val="caption"/>
    <w:aliases w:val="Table Caption"/>
    <w:basedOn w:val="Normal"/>
    <w:next w:val="Normal"/>
    <w:unhideWhenUsed/>
    <w:qFormat/>
    <w:pPr>
      <w:keepNext/>
      <w:spacing w:before="120" w:line="240" w:lineRule="atLeast"/>
      <w:jc w:val="center"/>
    </w:pPr>
    <w:rPr>
      <w:rFonts w:ascii="Arial" w:hAnsi="Arial"/>
      <w:szCs w:val="20"/>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SubjectChar">
    <w:name w:val="Comment Subject Char"/>
    <w:basedOn w:val="CommentTextChar"/>
    <w:link w:val="CommentSubject"/>
    <w:uiPriority w:val="99"/>
    <w:semiHidden/>
    <w:rPr>
      <w:rFonts w:ascii="Garamond" w:eastAsia="Times New Roman" w:hAnsi="Garamond"/>
      <w:b/>
      <w:bCs/>
      <w:szCs w:val="22"/>
      <w:lang w:eastAsia="en-US"/>
    </w:rPr>
  </w:style>
  <w:style w:type="paragraph" w:styleId="Revision">
    <w:name w:val="Revision"/>
    <w:hidden/>
    <w:uiPriority w:val="99"/>
    <w:semiHidden/>
    <w:rPr>
      <w:rFonts w:ascii="Calibri" w:eastAsia="Times New Roman"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2350</Words>
  <Characters>13749</Characters>
  <Application>Microsoft Office Word</Application>
  <DocSecurity>0</DocSecurity>
  <Lines>214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Knowledge Needs - November 2018</dc:title>
  <dc:creator>Department of the Environment and Energy</dc:creator>
  <cp:lastModifiedBy>Steve Lenthall</cp:lastModifiedBy>
  <cp:revision>2</cp:revision>
  <dcterms:created xsi:type="dcterms:W3CDTF">2019-04-17T00:59:00Z</dcterms:created>
  <dcterms:modified xsi:type="dcterms:W3CDTF">2019-04-17T00:59:00Z</dcterms:modified>
</cp:coreProperties>
</file>