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5B2D" w14:textId="77777777" w:rsidR="00FC0324" w:rsidRDefault="00FC0324" w:rsidP="00FC0324">
      <w:pPr>
        <w:pStyle w:val="Heading1"/>
      </w:pPr>
      <w:bookmarkStart w:id="0" w:name="_Toc230873965"/>
      <w:r>
        <w:t xml:space="preserve">Laboratory Authorisation Program for </w:t>
      </w:r>
      <w:r w:rsidRPr="10034533">
        <w:rPr>
          <w:i/>
          <w:iCs/>
        </w:rPr>
        <w:t xml:space="preserve">Xylella </w:t>
      </w:r>
      <w:r>
        <w:t>testing</w:t>
      </w:r>
      <w:bookmarkEnd w:id="0"/>
    </w:p>
    <w:p w14:paraId="28326129" w14:textId="79A490D5" w:rsidR="00FC0324" w:rsidRPr="00B16850" w:rsidRDefault="00FC0324" w:rsidP="00FC0324">
      <w:pPr>
        <w:pStyle w:val="Author"/>
      </w:pPr>
      <w:r w:rsidRPr="00B16850">
        <w:t xml:space="preserve">Program for authorising laboratories </w:t>
      </w:r>
      <w:r w:rsidR="003170D7">
        <w:t>conducting</w:t>
      </w:r>
      <w:r w:rsidRPr="00B16850">
        <w:t> </w:t>
      </w:r>
      <w:r w:rsidRPr="00B16850">
        <w:rPr>
          <w:i/>
          <w:iCs/>
        </w:rPr>
        <w:t>Xylella</w:t>
      </w:r>
      <w:r w:rsidRPr="00B16850">
        <w:t> testing on host nursery stock </w:t>
      </w:r>
      <w:r w:rsidR="003170D7">
        <w:t>imported into</w:t>
      </w:r>
      <w:r w:rsidRPr="00B16850">
        <w:t xml:space="preserve"> Australia</w:t>
      </w:r>
    </w:p>
    <w:p w14:paraId="366DAAFD" w14:textId="77777777" w:rsidR="00FC0324" w:rsidRPr="00FC0324" w:rsidRDefault="00FC0324" w:rsidP="00FC0324"/>
    <w:p w14:paraId="45820676" w14:textId="3D44B707" w:rsidR="00075A00" w:rsidRPr="00075A00" w:rsidRDefault="00FC0324" w:rsidP="00566111">
      <w:pPr>
        <w:jc w:val="center"/>
      </w:pPr>
      <w:r>
        <w:rPr>
          <w:noProof/>
        </w:rPr>
        <w:drawing>
          <wp:inline distT="0" distB="0" distL="0" distR="0" wp14:anchorId="492AA772" wp14:editId="20ED2E26">
            <wp:extent cx="4921858" cy="4921858"/>
            <wp:effectExtent l="0" t="0" r="0" b="0"/>
            <wp:docPr id="4119572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57251"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6321" cy="4926321"/>
                    </a:xfrm>
                    <a:prstGeom prst="rect">
                      <a:avLst/>
                    </a:prstGeom>
                    <a:noFill/>
                    <a:ln>
                      <a:noFill/>
                    </a:ln>
                  </pic:spPr>
                </pic:pic>
              </a:graphicData>
            </a:graphic>
          </wp:inline>
        </w:drawing>
      </w:r>
    </w:p>
    <w:p w14:paraId="33956B2D" w14:textId="60268933" w:rsidR="008E7946" w:rsidRPr="00AC642A" w:rsidRDefault="008E7946" w:rsidP="008E7946">
      <w:pPr>
        <w:pStyle w:val="Normalsmall"/>
        <w:jc w:val="center"/>
        <w:rPr>
          <w:rFonts w:ascii="Aptos" w:hAnsi="Aptos"/>
          <w:b/>
          <w:bCs/>
          <w:sz w:val="24"/>
          <w:szCs w:val="24"/>
        </w:rPr>
      </w:pPr>
      <w:r w:rsidRPr="00AC642A">
        <w:rPr>
          <w:rFonts w:ascii="Aptos" w:hAnsi="Aptos"/>
          <w:b/>
          <w:bCs/>
          <w:sz w:val="24"/>
          <w:szCs w:val="24"/>
        </w:rPr>
        <w:t>June 2026</w:t>
      </w:r>
    </w:p>
    <w:p w14:paraId="4C1594C8" w14:textId="1F22D894" w:rsidR="00D601AB" w:rsidRPr="0013440B" w:rsidRDefault="00D601AB" w:rsidP="008E7946">
      <w:pPr>
        <w:pStyle w:val="Normalsmall"/>
        <w:jc w:val="center"/>
        <w:rPr>
          <w:rFonts w:ascii="Aptos" w:hAnsi="Aptos"/>
          <w:b/>
          <w:bCs/>
          <w:sz w:val="24"/>
          <w:szCs w:val="24"/>
        </w:rPr>
      </w:pPr>
      <w:r w:rsidRPr="0013440B">
        <w:rPr>
          <w:rFonts w:ascii="Aptos" w:hAnsi="Aptos"/>
          <w:b/>
          <w:bCs/>
          <w:sz w:val="24"/>
          <w:szCs w:val="24"/>
        </w:rPr>
        <w:t>Version 1</w:t>
      </w:r>
    </w:p>
    <w:p w14:paraId="283EB5E2" w14:textId="7CD42FED" w:rsidR="00764D6A" w:rsidRDefault="00E91D72">
      <w:pPr>
        <w:pStyle w:val="Normalsmall"/>
      </w:pPr>
      <w:r w:rsidRPr="008E7946">
        <w:br w:type="page"/>
      </w:r>
      <w:r>
        <w:lastRenderedPageBreak/>
        <w:t xml:space="preserve">© Commonwealth of Australia </w:t>
      </w:r>
      <w:r w:rsidR="00B97E61">
        <w:t>202</w:t>
      </w:r>
      <w:r w:rsidR="00FC4AD5">
        <w:t>6</w:t>
      </w:r>
    </w:p>
    <w:p w14:paraId="08D470DA" w14:textId="77777777" w:rsidR="00764D6A" w:rsidRDefault="00E91D72" w:rsidP="00FC4AD5">
      <w:pPr>
        <w:pStyle w:val="Normalsmall"/>
        <w:spacing w:after="0"/>
        <w:rPr>
          <w:rStyle w:val="Strong"/>
        </w:rPr>
      </w:pPr>
      <w:r>
        <w:rPr>
          <w:rStyle w:val="Strong"/>
        </w:rPr>
        <w:t>Ownership of intellectual property rights</w:t>
      </w:r>
    </w:p>
    <w:p w14:paraId="58FA1530"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0D0BC2E9" w14:textId="77777777" w:rsidR="00764D6A" w:rsidRDefault="00E91D72" w:rsidP="00FC4AD5">
      <w:pPr>
        <w:pStyle w:val="Normalsmall"/>
        <w:spacing w:after="0"/>
        <w:rPr>
          <w:rStyle w:val="Strong"/>
        </w:rPr>
      </w:pPr>
      <w:r>
        <w:rPr>
          <w:rStyle w:val="Strong"/>
        </w:rPr>
        <w:t>Creative Commons licence</w:t>
      </w:r>
    </w:p>
    <w:p w14:paraId="17410A69"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3539269A" w14:textId="77777777" w:rsidR="00764D6A" w:rsidRPr="00364A4A" w:rsidRDefault="00E91D72">
      <w:pPr>
        <w:pStyle w:val="Normalsmall"/>
      </w:pPr>
      <w:r w:rsidRPr="00364A4A">
        <w:rPr>
          <w:noProof/>
          <w:lang w:eastAsia="en-AU"/>
        </w:rPr>
        <w:drawing>
          <wp:inline distT="0" distB="0" distL="0" distR="0" wp14:anchorId="332BEFC4" wp14:editId="379A0034">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6C8AAE38" w14:textId="77777777" w:rsidR="00764D6A" w:rsidRPr="00364A4A" w:rsidRDefault="00E91D72" w:rsidP="00FC4AD5">
      <w:pPr>
        <w:pStyle w:val="Normalsmall"/>
        <w:spacing w:after="0"/>
        <w:rPr>
          <w:rStyle w:val="Strong"/>
        </w:rPr>
      </w:pPr>
      <w:r w:rsidRPr="76FA2F2B">
        <w:rPr>
          <w:rStyle w:val="Strong"/>
        </w:rPr>
        <w:t>Cataloguing data</w:t>
      </w:r>
    </w:p>
    <w:p w14:paraId="1F4A971A" w14:textId="5D60A94A" w:rsidR="00764D6A" w:rsidRDefault="00E91D72" w:rsidP="76FA2F2B">
      <w:pPr>
        <w:pStyle w:val="Normalsmall"/>
        <w:rPr>
          <w:i/>
          <w:iCs/>
        </w:rPr>
      </w:pPr>
      <w:r>
        <w:t xml:space="preserve">This publication (and any material sourced from it) should be attributed as: </w:t>
      </w:r>
      <w:r w:rsidR="009D5007">
        <w:t>DA</w:t>
      </w:r>
      <w:r w:rsidR="00DE0AAE">
        <w:t>FF</w:t>
      </w:r>
      <w:r w:rsidR="00B97E61">
        <w:t xml:space="preserve"> 202</w:t>
      </w:r>
      <w:r w:rsidR="00FC4AD5">
        <w:t>6</w:t>
      </w:r>
      <w:r>
        <w:t xml:space="preserve">, </w:t>
      </w:r>
      <w:r w:rsidR="00FC0324" w:rsidRPr="76FA2F2B">
        <w:rPr>
          <w:i/>
          <w:iCs/>
        </w:rPr>
        <w:t>Xylella Laboratory Authorisation Program, Department of Agriculture, Fisheries and Forestry, Canberra, June</w:t>
      </w:r>
      <w:r w:rsidR="300EA71E" w:rsidRPr="76FA2F2B">
        <w:rPr>
          <w:i/>
          <w:iCs/>
        </w:rPr>
        <w:t xml:space="preserve"> 2026</w:t>
      </w:r>
      <w:r w:rsidR="00FC0324" w:rsidRPr="76FA2F2B">
        <w:rPr>
          <w:i/>
          <w:iCs/>
        </w:rPr>
        <w:t>.</w:t>
      </w:r>
    </w:p>
    <w:p w14:paraId="0B93848F" w14:textId="6613F6D9" w:rsidR="00764D6A" w:rsidRDefault="00E91D72">
      <w:pPr>
        <w:pStyle w:val="Normalsmall"/>
      </w:pPr>
      <w:r>
        <w:t xml:space="preserve">This </w:t>
      </w:r>
      <w:r w:rsidRPr="00364A4A">
        <w:t xml:space="preserve">publication is available at </w:t>
      </w:r>
      <w:hyperlink r:id="rId14" w:history="1">
        <w:r w:rsidR="00E608AD" w:rsidRPr="00BD4292">
          <w:rPr>
            <w:rStyle w:val="Hyperlink"/>
          </w:rPr>
          <w:t>www.agriculture.gov.au/biosecurity-trade/import/goods/plant-products/how-to-import-plants/xylella-host-nursery-stock/dept-auth-xylella-test-labs</w:t>
        </w:r>
      </w:hyperlink>
      <w:r w:rsidRPr="00364A4A">
        <w:t>.</w:t>
      </w:r>
    </w:p>
    <w:p w14:paraId="355119B2" w14:textId="77777777" w:rsidR="00DE0AAE" w:rsidRDefault="00DE0AAE">
      <w:pPr>
        <w:pStyle w:val="Normalsmall"/>
        <w:spacing w:after="0"/>
      </w:pPr>
      <w:r w:rsidRPr="00DE0AAE">
        <w:t>Department of Agriculture, Fisheries and Forestry</w:t>
      </w:r>
    </w:p>
    <w:p w14:paraId="0353A0E7" w14:textId="77777777" w:rsidR="00764D6A" w:rsidRPr="00364A4A" w:rsidRDefault="00E91D72">
      <w:pPr>
        <w:pStyle w:val="Normalsmall"/>
        <w:spacing w:after="0"/>
      </w:pPr>
      <w:r w:rsidRPr="00364A4A">
        <w:t>GPO Box 858 Canberra ACT 2601</w:t>
      </w:r>
    </w:p>
    <w:p w14:paraId="3A506C39" w14:textId="77777777" w:rsidR="00764D6A" w:rsidRPr="00364A4A" w:rsidRDefault="00E91D72">
      <w:pPr>
        <w:pStyle w:val="Normalsmall"/>
        <w:spacing w:after="0"/>
      </w:pPr>
      <w:r w:rsidRPr="00364A4A">
        <w:t>Telephone 1800 900 090</w:t>
      </w:r>
    </w:p>
    <w:p w14:paraId="3A54AA4A" w14:textId="77777777" w:rsidR="00764D6A" w:rsidRPr="00364A4A" w:rsidRDefault="00E91D72">
      <w:pPr>
        <w:pStyle w:val="Normalsmall"/>
      </w:pPr>
      <w:r w:rsidRPr="00364A4A">
        <w:t xml:space="preserve">Web </w:t>
      </w:r>
      <w:hyperlink r:id="rId15" w:history="1">
        <w:r w:rsidR="00DE0AAE" w:rsidRPr="00364A4A">
          <w:rPr>
            <w:rStyle w:val="Hyperlink"/>
          </w:rPr>
          <w:t>agriculture.gov.au</w:t>
        </w:r>
      </w:hyperlink>
    </w:p>
    <w:p w14:paraId="5D15B2B8" w14:textId="77777777" w:rsidR="007C358A" w:rsidRDefault="007C358A" w:rsidP="00FC4AD5">
      <w:pPr>
        <w:pStyle w:val="Normalsmall"/>
        <w:spacing w:after="0"/>
      </w:pPr>
      <w:r w:rsidRPr="00364A4A">
        <w:rPr>
          <w:rStyle w:val="Strong"/>
        </w:rPr>
        <w:t>Disclaimer</w:t>
      </w:r>
    </w:p>
    <w:p w14:paraId="247634E2"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6593A6BB" w14:textId="77777777" w:rsidR="00B02B9B" w:rsidRDefault="00B02B9B" w:rsidP="00FC4AD5">
      <w:pPr>
        <w:pStyle w:val="Normalsmall"/>
        <w:spacing w:after="0"/>
      </w:pPr>
      <w:r>
        <w:rPr>
          <w:rStyle w:val="Strong"/>
        </w:rPr>
        <w:t>Acknowledgement of Country</w:t>
      </w:r>
    </w:p>
    <w:p w14:paraId="6C704646" w14:textId="77777777" w:rsidR="00517A68" w:rsidRDefault="00582E76" w:rsidP="00432172">
      <w:pPr>
        <w:pStyle w:val="Normalsmall"/>
      </w:pPr>
      <w:r w:rsidRPr="00582E76">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0D5C85" w14:textId="77777777" w:rsidR="00FC0324" w:rsidRPr="00FC0324" w:rsidRDefault="00FC0324" w:rsidP="00FC0324">
      <w:pPr>
        <w:pStyle w:val="Normalsmall"/>
        <w:rPr>
          <w:b/>
          <w:bCs/>
        </w:rPr>
      </w:pPr>
      <w:bookmarkStart w:id="1" w:name="_Hlk215730407"/>
      <w:r w:rsidRPr="00FC0324">
        <w:rPr>
          <w:b/>
          <w:bCs/>
        </w:rPr>
        <w:t>Cover image </w:t>
      </w:r>
    </w:p>
    <w:p w14:paraId="1DA33A14" w14:textId="77777777" w:rsidR="00FC0324" w:rsidRPr="00FC0324" w:rsidRDefault="00FC0324" w:rsidP="00FC0324">
      <w:pPr>
        <w:pStyle w:val="Normalsmall"/>
      </w:pPr>
      <w:r w:rsidRPr="00FC0324">
        <w:rPr>
          <w:i/>
          <w:iCs/>
        </w:rPr>
        <w:t>Xylella fastidiosa</w:t>
      </w:r>
      <w:r w:rsidRPr="00FC0324">
        <w:t>, © 2001 University of California Berkeley, Electron Microscopy Laboratory, </w:t>
      </w:r>
      <w:r w:rsidRPr="00FC0324">
        <w:rPr>
          <w:u w:val="single"/>
        </w:rPr>
        <w:t>em-lab.berkeley.edu/EML/images/SEM-Gallery1/pages/XyellaBacteria.htm</w:t>
      </w:r>
      <w:r w:rsidRPr="00FC0324">
        <w:t>.</w:t>
      </w:r>
    </w:p>
    <w:bookmarkEnd w:id="1"/>
    <w:p w14:paraId="152EC581" w14:textId="77777777" w:rsidR="00AD5E82" w:rsidRDefault="00AD5E82" w:rsidP="00432172">
      <w:pPr>
        <w:pStyle w:val="Normalsmall"/>
      </w:pPr>
    </w:p>
    <w:p w14:paraId="6DB7D47D" w14:textId="098C7AB7" w:rsidR="00764D6A" w:rsidRDefault="00E91D72">
      <w:pPr>
        <w:spacing w:after="0" w:line="240" w:lineRule="auto"/>
      </w:pPr>
      <w:r>
        <w:br w:type="page"/>
      </w:r>
    </w:p>
    <w:sdt>
      <w:sdtPr>
        <w:rPr>
          <w:rFonts w:asciiTheme="minorHAnsi" w:eastAsiaTheme="minorHAnsi" w:hAnsiTheme="minorHAnsi"/>
          <w:b/>
          <w:bCs w:val="0"/>
          <w:noProof/>
          <w:sz w:val="22"/>
          <w:szCs w:val="22"/>
          <w:lang w:eastAsia="en-US"/>
        </w:rPr>
        <w:id w:val="-230005320"/>
        <w:docPartObj>
          <w:docPartGallery w:val="Table of Contents"/>
          <w:docPartUnique/>
        </w:docPartObj>
      </w:sdtPr>
      <w:sdtEndPr>
        <w:rPr>
          <w:bCs/>
        </w:rPr>
      </w:sdtEndPr>
      <w:sdtContent>
        <w:p w14:paraId="6E0B8BAF" w14:textId="5D7F567B" w:rsidR="00FB29F2" w:rsidRDefault="00FB29F2">
          <w:pPr>
            <w:pStyle w:val="TOCHeading"/>
          </w:pPr>
          <w:r>
            <w:t>Contents</w:t>
          </w:r>
        </w:p>
        <w:p w14:paraId="5981DCC6" w14:textId="78A1CBCB" w:rsidR="00241421" w:rsidRDefault="00FB29F2">
          <w:pPr>
            <w:pStyle w:val="TOC1"/>
            <w:rPr>
              <w:rFonts w:eastAsiaTheme="minorEastAsia"/>
              <w:b w:val="0"/>
              <w:kern w:val="2"/>
              <w:sz w:val="24"/>
              <w:szCs w:val="24"/>
              <w:lang w:eastAsia="en-AU"/>
              <w14:ligatures w14:val="standardContextual"/>
            </w:rPr>
          </w:pPr>
          <w:r w:rsidRPr="10034533">
            <w:fldChar w:fldCharType="begin"/>
          </w:r>
          <w:r>
            <w:instrText>TOC \o "1-3" \z \u \h</w:instrText>
          </w:r>
          <w:r w:rsidRPr="10034533">
            <w:fldChar w:fldCharType="separate"/>
          </w:r>
          <w:hyperlink w:anchor="_Toc230873965" w:history="1">
            <w:r w:rsidR="00241421" w:rsidRPr="005F048F">
              <w:rPr>
                <w:rStyle w:val="Hyperlink"/>
              </w:rPr>
              <w:t xml:space="preserve">Laboratory Authorisation Program for </w:t>
            </w:r>
            <w:r w:rsidR="00241421" w:rsidRPr="005F048F">
              <w:rPr>
                <w:rStyle w:val="Hyperlink"/>
                <w:i/>
                <w:iCs/>
              </w:rPr>
              <w:t xml:space="preserve">Xylella </w:t>
            </w:r>
            <w:r w:rsidR="00241421" w:rsidRPr="005F048F">
              <w:rPr>
                <w:rStyle w:val="Hyperlink"/>
              </w:rPr>
              <w:t>testing</w:t>
            </w:r>
            <w:r w:rsidR="00241421">
              <w:rPr>
                <w:webHidden/>
              </w:rPr>
              <w:tab/>
            </w:r>
            <w:r w:rsidR="00241421">
              <w:rPr>
                <w:webHidden/>
              </w:rPr>
              <w:fldChar w:fldCharType="begin"/>
            </w:r>
            <w:r w:rsidR="00241421">
              <w:rPr>
                <w:webHidden/>
              </w:rPr>
              <w:instrText xml:space="preserve"> PAGEREF _Toc230873965 \h </w:instrText>
            </w:r>
            <w:r w:rsidR="00241421">
              <w:rPr>
                <w:webHidden/>
              </w:rPr>
            </w:r>
            <w:r w:rsidR="00241421">
              <w:rPr>
                <w:webHidden/>
              </w:rPr>
              <w:fldChar w:fldCharType="separate"/>
            </w:r>
            <w:r w:rsidR="00F16EB9">
              <w:rPr>
                <w:webHidden/>
              </w:rPr>
              <w:t>1</w:t>
            </w:r>
            <w:r w:rsidR="00241421">
              <w:rPr>
                <w:webHidden/>
              </w:rPr>
              <w:fldChar w:fldCharType="end"/>
            </w:r>
          </w:hyperlink>
        </w:p>
        <w:p w14:paraId="65FF85B3" w14:textId="2293D61A" w:rsidR="00241421" w:rsidRDefault="00241421">
          <w:pPr>
            <w:pStyle w:val="TOC1"/>
            <w:rPr>
              <w:rFonts w:eastAsiaTheme="minorEastAsia"/>
              <w:b w:val="0"/>
              <w:kern w:val="2"/>
              <w:sz w:val="24"/>
              <w:szCs w:val="24"/>
              <w:lang w:eastAsia="en-AU"/>
              <w14:ligatures w14:val="standardContextual"/>
            </w:rPr>
          </w:pPr>
          <w:hyperlink w:anchor="_Toc230873966" w:history="1">
            <w:r w:rsidRPr="005F048F">
              <w:rPr>
                <w:rStyle w:val="Hyperlink"/>
              </w:rPr>
              <w:t>Purpose</w:t>
            </w:r>
            <w:r>
              <w:rPr>
                <w:webHidden/>
              </w:rPr>
              <w:tab/>
            </w:r>
            <w:r>
              <w:rPr>
                <w:webHidden/>
              </w:rPr>
              <w:fldChar w:fldCharType="begin"/>
            </w:r>
            <w:r>
              <w:rPr>
                <w:webHidden/>
              </w:rPr>
              <w:instrText xml:space="preserve"> PAGEREF _Toc230873966 \h </w:instrText>
            </w:r>
            <w:r>
              <w:rPr>
                <w:webHidden/>
              </w:rPr>
            </w:r>
            <w:r>
              <w:rPr>
                <w:webHidden/>
              </w:rPr>
              <w:fldChar w:fldCharType="separate"/>
            </w:r>
            <w:r w:rsidR="00F16EB9">
              <w:rPr>
                <w:webHidden/>
              </w:rPr>
              <w:t>4</w:t>
            </w:r>
            <w:r>
              <w:rPr>
                <w:webHidden/>
              </w:rPr>
              <w:fldChar w:fldCharType="end"/>
            </w:r>
          </w:hyperlink>
        </w:p>
        <w:p w14:paraId="16B901D7" w14:textId="31C3BAC8" w:rsidR="00241421" w:rsidRDefault="00241421">
          <w:pPr>
            <w:pStyle w:val="TOC1"/>
            <w:rPr>
              <w:rFonts w:eastAsiaTheme="minorEastAsia"/>
              <w:b w:val="0"/>
              <w:kern w:val="2"/>
              <w:sz w:val="24"/>
              <w:szCs w:val="24"/>
              <w:lang w:eastAsia="en-AU"/>
              <w14:ligatures w14:val="standardContextual"/>
            </w:rPr>
          </w:pPr>
          <w:hyperlink w:anchor="_Toc230873967" w:history="1">
            <w:r w:rsidRPr="005F048F">
              <w:rPr>
                <w:rStyle w:val="Hyperlink"/>
              </w:rPr>
              <w:t>1 Policy Statement</w:t>
            </w:r>
            <w:r>
              <w:rPr>
                <w:webHidden/>
              </w:rPr>
              <w:tab/>
            </w:r>
            <w:r>
              <w:rPr>
                <w:webHidden/>
              </w:rPr>
              <w:fldChar w:fldCharType="begin"/>
            </w:r>
            <w:r>
              <w:rPr>
                <w:webHidden/>
              </w:rPr>
              <w:instrText xml:space="preserve"> PAGEREF _Toc230873967 \h </w:instrText>
            </w:r>
            <w:r>
              <w:rPr>
                <w:webHidden/>
              </w:rPr>
            </w:r>
            <w:r>
              <w:rPr>
                <w:webHidden/>
              </w:rPr>
              <w:fldChar w:fldCharType="separate"/>
            </w:r>
            <w:r w:rsidR="00F16EB9">
              <w:rPr>
                <w:webHidden/>
              </w:rPr>
              <w:t>5</w:t>
            </w:r>
            <w:r>
              <w:rPr>
                <w:webHidden/>
              </w:rPr>
              <w:fldChar w:fldCharType="end"/>
            </w:r>
          </w:hyperlink>
        </w:p>
        <w:p w14:paraId="52885877" w14:textId="02D30400" w:rsidR="00241421" w:rsidRDefault="00241421">
          <w:pPr>
            <w:pStyle w:val="TOC3"/>
            <w:tabs>
              <w:tab w:val="left" w:pos="1440"/>
            </w:tabs>
            <w:rPr>
              <w:rFonts w:eastAsiaTheme="minorEastAsia"/>
              <w:kern w:val="2"/>
              <w:sz w:val="24"/>
              <w:szCs w:val="24"/>
              <w:lang w:eastAsia="en-AU"/>
              <w14:ligatures w14:val="standardContextual"/>
            </w:rPr>
          </w:pPr>
          <w:hyperlink w:anchor="_Toc230873968" w:history="1">
            <w:r w:rsidRPr="005F048F">
              <w:rPr>
                <w:rStyle w:val="Hyperlink"/>
              </w:rPr>
              <w:t>1.1</w:t>
            </w:r>
            <w:r>
              <w:rPr>
                <w:rFonts w:eastAsiaTheme="minorEastAsia"/>
                <w:kern w:val="2"/>
                <w:sz w:val="24"/>
                <w:szCs w:val="24"/>
                <w:lang w:eastAsia="en-AU"/>
                <w14:ligatures w14:val="standardContextual"/>
              </w:rPr>
              <w:tab/>
            </w:r>
            <w:r w:rsidRPr="005F048F">
              <w:rPr>
                <w:rStyle w:val="Hyperlink"/>
              </w:rPr>
              <w:t>Scope</w:t>
            </w:r>
            <w:r>
              <w:rPr>
                <w:webHidden/>
              </w:rPr>
              <w:tab/>
            </w:r>
            <w:r>
              <w:rPr>
                <w:webHidden/>
              </w:rPr>
              <w:fldChar w:fldCharType="begin"/>
            </w:r>
            <w:r>
              <w:rPr>
                <w:webHidden/>
              </w:rPr>
              <w:instrText xml:space="preserve"> PAGEREF _Toc230873968 \h </w:instrText>
            </w:r>
            <w:r>
              <w:rPr>
                <w:webHidden/>
              </w:rPr>
            </w:r>
            <w:r>
              <w:rPr>
                <w:webHidden/>
              </w:rPr>
              <w:fldChar w:fldCharType="separate"/>
            </w:r>
            <w:r w:rsidR="00F16EB9">
              <w:rPr>
                <w:webHidden/>
              </w:rPr>
              <w:t>5</w:t>
            </w:r>
            <w:r>
              <w:rPr>
                <w:webHidden/>
              </w:rPr>
              <w:fldChar w:fldCharType="end"/>
            </w:r>
          </w:hyperlink>
        </w:p>
        <w:p w14:paraId="53B6B262" w14:textId="348FB14D" w:rsidR="00241421" w:rsidRDefault="00241421">
          <w:pPr>
            <w:pStyle w:val="TOC3"/>
            <w:tabs>
              <w:tab w:val="left" w:pos="1440"/>
            </w:tabs>
            <w:rPr>
              <w:rFonts w:eastAsiaTheme="minorEastAsia"/>
              <w:kern w:val="2"/>
              <w:sz w:val="24"/>
              <w:szCs w:val="24"/>
              <w:lang w:eastAsia="en-AU"/>
              <w14:ligatures w14:val="standardContextual"/>
            </w:rPr>
          </w:pPr>
          <w:hyperlink w:anchor="_Toc230873969" w:history="1">
            <w:r w:rsidRPr="005F048F">
              <w:rPr>
                <w:rStyle w:val="Hyperlink"/>
              </w:rPr>
              <w:t>1.2</w:t>
            </w:r>
            <w:r>
              <w:rPr>
                <w:rFonts w:eastAsiaTheme="minorEastAsia"/>
                <w:kern w:val="2"/>
                <w:sz w:val="24"/>
                <w:szCs w:val="24"/>
                <w:lang w:eastAsia="en-AU"/>
                <w14:ligatures w14:val="standardContextual"/>
              </w:rPr>
              <w:tab/>
            </w:r>
            <w:r w:rsidRPr="005F048F">
              <w:rPr>
                <w:rStyle w:val="Hyperlink"/>
              </w:rPr>
              <w:t>Registration Policy</w:t>
            </w:r>
            <w:r>
              <w:rPr>
                <w:webHidden/>
              </w:rPr>
              <w:tab/>
            </w:r>
            <w:r>
              <w:rPr>
                <w:webHidden/>
              </w:rPr>
              <w:fldChar w:fldCharType="begin"/>
            </w:r>
            <w:r>
              <w:rPr>
                <w:webHidden/>
              </w:rPr>
              <w:instrText xml:space="preserve"> PAGEREF _Toc230873969 \h </w:instrText>
            </w:r>
            <w:r>
              <w:rPr>
                <w:webHidden/>
              </w:rPr>
            </w:r>
            <w:r>
              <w:rPr>
                <w:webHidden/>
              </w:rPr>
              <w:fldChar w:fldCharType="separate"/>
            </w:r>
            <w:r w:rsidR="00F16EB9">
              <w:rPr>
                <w:webHidden/>
              </w:rPr>
              <w:t>5</w:t>
            </w:r>
            <w:r>
              <w:rPr>
                <w:webHidden/>
              </w:rPr>
              <w:fldChar w:fldCharType="end"/>
            </w:r>
          </w:hyperlink>
        </w:p>
        <w:p w14:paraId="22E63BAF" w14:textId="239B4E73" w:rsidR="00241421" w:rsidRDefault="00241421">
          <w:pPr>
            <w:pStyle w:val="TOC3"/>
            <w:tabs>
              <w:tab w:val="left" w:pos="1440"/>
            </w:tabs>
            <w:rPr>
              <w:rFonts w:eastAsiaTheme="minorEastAsia"/>
              <w:kern w:val="2"/>
              <w:sz w:val="24"/>
              <w:szCs w:val="24"/>
              <w:lang w:eastAsia="en-AU"/>
              <w14:ligatures w14:val="standardContextual"/>
            </w:rPr>
          </w:pPr>
          <w:hyperlink w:anchor="_Toc230873970" w:history="1">
            <w:r w:rsidRPr="005F048F">
              <w:rPr>
                <w:rStyle w:val="Hyperlink"/>
              </w:rPr>
              <w:t>1.3</w:t>
            </w:r>
            <w:r>
              <w:rPr>
                <w:rFonts w:eastAsiaTheme="minorEastAsia"/>
                <w:kern w:val="2"/>
                <w:sz w:val="24"/>
                <w:szCs w:val="24"/>
                <w:lang w:eastAsia="en-AU"/>
                <w14:ligatures w14:val="standardContextual"/>
              </w:rPr>
              <w:tab/>
            </w:r>
            <w:r w:rsidRPr="005F048F">
              <w:rPr>
                <w:rStyle w:val="Hyperlink"/>
              </w:rPr>
              <w:t>Compliance policy</w:t>
            </w:r>
            <w:r>
              <w:rPr>
                <w:webHidden/>
              </w:rPr>
              <w:tab/>
            </w:r>
            <w:r>
              <w:rPr>
                <w:webHidden/>
              </w:rPr>
              <w:fldChar w:fldCharType="begin"/>
            </w:r>
            <w:r>
              <w:rPr>
                <w:webHidden/>
              </w:rPr>
              <w:instrText xml:space="preserve"> PAGEREF _Toc230873970 \h </w:instrText>
            </w:r>
            <w:r>
              <w:rPr>
                <w:webHidden/>
              </w:rPr>
            </w:r>
            <w:r>
              <w:rPr>
                <w:webHidden/>
              </w:rPr>
              <w:fldChar w:fldCharType="separate"/>
            </w:r>
            <w:r w:rsidR="00F16EB9">
              <w:rPr>
                <w:webHidden/>
              </w:rPr>
              <w:t>6</w:t>
            </w:r>
            <w:r>
              <w:rPr>
                <w:webHidden/>
              </w:rPr>
              <w:fldChar w:fldCharType="end"/>
            </w:r>
          </w:hyperlink>
        </w:p>
        <w:p w14:paraId="758C797E" w14:textId="435D3499" w:rsidR="00241421" w:rsidRDefault="00241421">
          <w:pPr>
            <w:pStyle w:val="TOC1"/>
            <w:rPr>
              <w:rFonts w:eastAsiaTheme="minorEastAsia"/>
              <w:b w:val="0"/>
              <w:kern w:val="2"/>
              <w:sz w:val="24"/>
              <w:szCs w:val="24"/>
              <w:lang w:eastAsia="en-AU"/>
              <w14:ligatures w14:val="standardContextual"/>
            </w:rPr>
          </w:pPr>
          <w:hyperlink w:anchor="_Toc230873971" w:history="1">
            <w:r w:rsidRPr="005F048F">
              <w:rPr>
                <w:rStyle w:val="Hyperlink"/>
              </w:rPr>
              <w:t>2 Program Requirements</w:t>
            </w:r>
            <w:r>
              <w:rPr>
                <w:webHidden/>
              </w:rPr>
              <w:tab/>
            </w:r>
            <w:r>
              <w:rPr>
                <w:webHidden/>
              </w:rPr>
              <w:fldChar w:fldCharType="begin"/>
            </w:r>
            <w:r>
              <w:rPr>
                <w:webHidden/>
              </w:rPr>
              <w:instrText xml:space="preserve"> PAGEREF _Toc230873971 \h </w:instrText>
            </w:r>
            <w:r>
              <w:rPr>
                <w:webHidden/>
              </w:rPr>
            </w:r>
            <w:r>
              <w:rPr>
                <w:webHidden/>
              </w:rPr>
              <w:fldChar w:fldCharType="separate"/>
            </w:r>
            <w:r w:rsidR="00F16EB9">
              <w:rPr>
                <w:webHidden/>
              </w:rPr>
              <w:t>12</w:t>
            </w:r>
            <w:r>
              <w:rPr>
                <w:webHidden/>
              </w:rPr>
              <w:fldChar w:fldCharType="end"/>
            </w:r>
          </w:hyperlink>
        </w:p>
        <w:p w14:paraId="291DDD92" w14:textId="66E7EF0C" w:rsidR="00241421" w:rsidRDefault="00241421">
          <w:pPr>
            <w:pStyle w:val="TOC3"/>
            <w:rPr>
              <w:rFonts w:eastAsiaTheme="minorEastAsia"/>
              <w:kern w:val="2"/>
              <w:sz w:val="24"/>
              <w:szCs w:val="24"/>
              <w:lang w:eastAsia="en-AU"/>
              <w14:ligatures w14:val="standardContextual"/>
            </w:rPr>
          </w:pPr>
          <w:hyperlink w:anchor="_Toc230873972" w:history="1">
            <w:r w:rsidRPr="005F048F">
              <w:rPr>
                <w:rStyle w:val="Hyperlink"/>
              </w:rPr>
              <w:t>2.1 Registration requirements</w:t>
            </w:r>
            <w:r>
              <w:rPr>
                <w:webHidden/>
              </w:rPr>
              <w:tab/>
            </w:r>
            <w:r>
              <w:rPr>
                <w:webHidden/>
              </w:rPr>
              <w:fldChar w:fldCharType="begin"/>
            </w:r>
            <w:r>
              <w:rPr>
                <w:webHidden/>
              </w:rPr>
              <w:instrText xml:space="preserve"> PAGEREF _Toc230873972 \h </w:instrText>
            </w:r>
            <w:r>
              <w:rPr>
                <w:webHidden/>
              </w:rPr>
            </w:r>
            <w:r>
              <w:rPr>
                <w:webHidden/>
              </w:rPr>
              <w:fldChar w:fldCharType="separate"/>
            </w:r>
            <w:r w:rsidR="00F16EB9">
              <w:rPr>
                <w:webHidden/>
              </w:rPr>
              <w:t>12</w:t>
            </w:r>
            <w:r>
              <w:rPr>
                <w:webHidden/>
              </w:rPr>
              <w:fldChar w:fldCharType="end"/>
            </w:r>
          </w:hyperlink>
        </w:p>
        <w:p w14:paraId="79C9FB2F" w14:textId="2A09E44A" w:rsidR="00241421" w:rsidRDefault="00241421">
          <w:pPr>
            <w:pStyle w:val="TOC3"/>
            <w:rPr>
              <w:rFonts w:eastAsiaTheme="minorEastAsia"/>
              <w:kern w:val="2"/>
              <w:sz w:val="24"/>
              <w:szCs w:val="24"/>
              <w:lang w:eastAsia="en-AU"/>
              <w14:ligatures w14:val="standardContextual"/>
            </w:rPr>
          </w:pPr>
          <w:hyperlink w:anchor="_Toc230873973" w:history="1">
            <w:r w:rsidRPr="005F048F">
              <w:rPr>
                <w:rStyle w:val="Hyperlink"/>
              </w:rPr>
              <w:t>2.2 Testing laboratory requirements</w:t>
            </w:r>
            <w:r>
              <w:rPr>
                <w:webHidden/>
              </w:rPr>
              <w:tab/>
            </w:r>
            <w:r>
              <w:rPr>
                <w:webHidden/>
              </w:rPr>
              <w:fldChar w:fldCharType="begin"/>
            </w:r>
            <w:r>
              <w:rPr>
                <w:webHidden/>
              </w:rPr>
              <w:instrText xml:space="preserve"> PAGEREF _Toc230873973 \h </w:instrText>
            </w:r>
            <w:r>
              <w:rPr>
                <w:webHidden/>
              </w:rPr>
            </w:r>
            <w:r>
              <w:rPr>
                <w:webHidden/>
              </w:rPr>
              <w:fldChar w:fldCharType="separate"/>
            </w:r>
            <w:r w:rsidR="00F16EB9">
              <w:rPr>
                <w:webHidden/>
              </w:rPr>
              <w:t>13</w:t>
            </w:r>
            <w:r>
              <w:rPr>
                <w:webHidden/>
              </w:rPr>
              <w:fldChar w:fldCharType="end"/>
            </w:r>
          </w:hyperlink>
        </w:p>
        <w:p w14:paraId="54B62F69" w14:textId="764BEB90" w:rsidR="00241421" w:rsidRDefault="00241421">
          <w:pPr>
            <w:pStyle w:val="TOC1"/>
            <w:rPr>
              <w:rFonts w:eastAsiaTheme="minorEastAsia"/>
              <w:b w:val="0"/>
              <w:kern w:val="2"/>
              <w:sz w:val="24"/>
              <w:szCs w:val="24"/>
              <w:lang w:eastAsia="en-AU"/>
              <w14:ligatures w14:val="standardContextual"/>
            </w:rPr>
          </w:pPr>
          <w:hyperlink w:anchor="_Toc230873974" w:history="1">
            <w:r w:rsidRPr="005F048F">
              <w:rPr>
                <w:rStyle w:val="Hyperlink"/>
              </w:rPr>
              <w:t>3 Privacy Notice</w:t>
            </w:r>
            <w:r>
              <w:rPr>
                <w:webHidden/>
              </w:rPr>
              <w:tab/>
            </w:r>
            <w:r>
              <w:rPr>
                <w:webHidden/>
              </w:rPr>
              <w:fldChar w:fldCharType="begin"/>
            </w:r>
            <w:r>
              <w:rPr>
                <w:webHidden/>
              </w:rPr>
              <w:instrText xml:space="preserve"> PAGEREF _Toc230873974 \h </w:instrText>
            </w:r>
            <w:r>
              <w:rPr>
                <w:webHidden/>
              </w:rPr>
            </w:r>
            <w:r>
              <w:rPr>
                <w:webHidden/>
              </w:rPr>
              <w:fldChar w:fldCharType="separate"/>
            </w:r>
            <w:r w:rsidR="00F16EB9">
              <w:rPr>
                <w:webHidden/>
              </w:rPr>
              <w:t>15</w:t>
            </w:r>
            <w:r>
              <w:rPr>
                <w:webHidden/>
              </w:rPr>
              <w:fldChar w:fldCharType="end"/>
            </w:r>
          </w:hyperlink>
        </w:p>
        <w:p w14:paraId="6C45BA5D" w14:textId="35269706" w:rsidR="00241421" w:rsidRDefault="00241421">
          <w:pPr>
            <w:pStyle w:val="TOC1"/>
            <w:rPr>
              <w:rFonts w:eastAsiaTheme="minorEastAsia"/>
              <w:b w:val="0"/>
              <w:kern w:val="2"/>
              <w:sz w:val="24"/>
              <w:szCs w:val="24"/>
              <w:lang w:eastAsia="en-AU"/>
              <w14:ligatures w14:val="standardContextual"/>
            </w:rPr>
          </w:pPr>
          <w:hyperlink w:anchor="_Toc230873975" w:history="1">
            <w:r w:rsidRPr="005F048F">
              <w:rPr>
                <w:rStyle w:val="Hyperlink"/>
              </w:rPr>
              <w:t>4 Information sharing policy</w:t>
            </w:r>
            <w:r>
              <w:rPr>
                <w:webHidden/>
              </w:rPr>
              <w:tab/>
            </w:r>
            <w:r>
              <w:rPr>
                <w:webHidden/>
              </w:rPr>
              <w:fldChar w:fldCharType="begin"/>
            </w:r>
            <w:r>
              <w:rPr>
                <w:webHidden/>
              </w:rPr>
              <w:instrText xml:space="preserve"> PAGEREF _Toc230873975 \h </w:instrText>
            </w:r>
            <w:r>
              <w:rPr>
                <w:webHidden/>
              </w:rPr>
            </w:r>
            <w:r>
              <w:rPr>
                <w:webHidden/>
              </w:rPr>
              <w:fldChar w:fldCharType="separate"/>
            </w:r>
            <w:r w:rsidR="00F16EB9">
              <w:rPr>
                <w:webHidden/>
              </w:rPr>
              <w:t>16</w:t>
            </w:r>
            <w:r>
              <w:rPr>
                <w:webHidden/>
              </w:rPr>
              <w:fldChar w:fldCharType="end"/>
            </w:r>
          </w:hyperlink>
        </w:p>
        <w:p w14:paraId="4A0B7F37" w14:textId="64CB4A4F" w:rsidR="00241421" w:rsidRDefault="00241421">
          <w:pPr>
            <w:pStyle w:val="TOC1"/>
            <w:rPr>
              <w:rFonts w:eastAsiaTheme="minorEastAsia"/>
              <w:b w:val="0"/>
              <w:kern w:val="2"/>
              <w:sz w:val="24"/>
              <w:szCs w:val="24"/>
              <w:lang w:eastAsia="en-AU"/>
              <w14:ligatures w14:val="standardContextual"/>
            </w:rPr>
          </w:pPr>
          <w:hyperlink w:anchor="_Toc230873976" w:history="1">
            <w:r w:rsidRPr="005F048F">
              <w:rPr>
                <w:rStyle w:val="Hyperlink"/>
              </w:rPr>
              <w:t>5 Version History</w:t>
            </w:r>
            <w:r>
              <w:rPr>
                <w:webHidden/>
              </w:rPr>
              <w:tab/>
            </w:r>
            <w:r>
              <w:rPr>
                <w:webHidden/>
              </w:rPr>
              <w:fldChar w:fldCharType="begin"/>
            </w:r>
            <w:r>
              <w:rPr>
                <w:webHidden/>
              </w:rPr>
              <w:instrText xml:space="preserve"> PAGEREF _Toc230873976 \h </w:instrText>
            </w:r>
            <w:r>
              <w:rPr>
                <w:webHidden/>
              </w:rPr>
            </w:r>
            <w:r>
              <w:rPr>
                <w:webHidden/>
              </w:rPr>
              <w:fldChar w:fldCharType="separate"/>
            </w:r>
            <w:r w:rsidR="00F16EB9">
              <w:rPr>
                <w:webHidden/>
              </w:rPr>
              <w:t>17</w:t>
            </w:r>
            <w:r>
              <w:rPr>
                <w:webHidden/>
              </w:rPr>
              <w:fldChar w:fldCharType="end"/>
            </w:r>
          </w:hyperlink>
        </w:p>
        <w:p w14:paraId="361C3D85" w14:textId="2F3672E5" w:rsidR="00241421" w:rsidRDefault="00241421">
          <w:pPr>
            <w:pStyle w:val="TOC1"/>
            <w:rPr>
              <w:rFonts w:eastAsiaTheme="minorEastAsia"/>
              <w:b w:val="0"/>
              <w:kern w:val="2"/>
              <w:sz w:val="24"/>
              <w:szCs w:val="24"/>
              <w:lang w:eastAsia="en-AU"/>
              <w14:ligatures w14:val="standardContextual"/>
            </w:rPr>
          </w:pPr>
          <w:hyperlink w:anchor="_Toc230873977" w:history="1">
            <w:r w:rsidRPr="005F048F">
              <w:rPr>
                <w:rStyle w:val="Hyperlink"/>
              </w:rPr>
              <w:t>Glossary</w:t>
            </w:r>
            <w:r>
              <w:rPr>
                <w:webHidden/>
              </w:rPr>
              <w:tab/>
            </w:r>
            <w:r>
              <w:rPr>
                <w:webHidden/>
              </w:rPr>
              <w:fldChar w:fldCharType="begin"/>
            </w:r>
            <w:r>
              <w:rPr>
                <w:webHidden/>
              </w:rPr>
              <w:instrText xml:space="preserve"> PAGEREF _Toc230873977 \h </w:instrText>
            </w:r>
            <w:r>
              <w:rPr>
                <w:webHidden/>
              </w:rPr>
            </w:r>
            <w:r>
              <w:rPr>
                <w:webHidden/>
              </w:rPr>
              <w:fldChar w:fldCharType="separate"/>
            </w:r>
            <w:r w:rsidR="00F16EB9">
              <w:rPr>
                <w:webHidden/>
              </w:rPr>
              <w:t>18</w:t>
            </w:r>
            <w:r>
              <w:rPr>
                <w:webHidden/>
              </w:rPr>
              <w:fldChar w:fldCharType="end"/>
            </w:r>
          </w:hyperlink>
        </w:p>
        <w:p w14:paraId="4BFAAF1C" w14:textId="7470D74D" w:rsidR="00FB29F2" w:rsidRDefault="00FB29F2" w:rsidP="10034533">
          <w:pPr>
            <w:pStyle w:val="TOC1"/>
            <w:tabs>
              <w:tab w:val="clear" w:pos="9072"/>
              <w:tab w:val="right" w:leader="dot" w:pos="9060"/>
            </w:tabs>
            <w:rPr>
              <w:rFonts w:eastAsiaTheme="minorEastAsia"/>
              <w:b w:val="0"/>
              <w:sz w:val="24"/>
              <w:szCs w:val="24"/>
              <w:lang w:eastAsia="en-AU"/>
            </w:rPr>
          </w:pPr>
          <w:r w:rsidRPr="10034533">
            <w:rPr>
              <w:bCs/>
            </w:rPr>
            <w:fldChar w:fldCharType="end"/>
          </w:r>
        </w:p>
      </w:sdtContent>
    </w:sdt>
    <w:p w14:paraId="6BD467EA" w14:textId="6F9E8A15" w:rsidR="00EA7FC9" w:rsidRPr="00EA7FC9" w:rsidRDefault="00EA7FC9" w:rsidP="00EA7FC9">
      <w:pPr>
        <w:pStyle w:val="TableofFigures"/>
        <w:tabs>
          <w:tab w:val="right" w:leader="dot" w:pos="9060"/>
        </w:tabs>
      </w:pPr>
    </w:p>
    <w:p w14:paraId="0B5DE620" w14:textId="1097430F" w:rsidR="00EA7FC9" w:rsidRPr="00EA7FC9" w:rsidRDefault="00EA7FC9" w:rsidP="00EA7FC9">
      <w:pPr>
        <w:pStyle w:val="TableofFigures"/>
        <w:tabs>
          <w:tab w:val="right" w:leader="dot" w:pos="9060"/>
        </w:tabs>
      </w:pPr>
    </w:p>
    <w:p w14:paraId="34F225A9" w14:textId="77777777" w:rsidR="009362A3" w:rsidRDefault="009362A3" w:rsidP="10034533">
      <w:pPr>
        <w:spacing w:after="0" w:line="240" w:lineRule="auto"/>
        <w:rPr>
          <w:rFonts w:ascii="Calibri" w:hAnsi="Calibri"/>
          <w:spacing w:val="5"/>
          <w:kern w:val="28"/>
          <w:sz w:val="56"/>
          <w:szCs w:val="56"/>
        </w:rPr>
      </w:pPr>
      <w:r>
        <w:br w:type="page"/>
      </w:r>
    </w:p>
    <w:p w14:paraId="61C7DBE2" w14:textId="4D258F2A" w:rsidR="00764D6A" w:rsidRDefault="00FC0324" w:rsidP="76FA2F2B">
      <w:pPr>
        <w:pStyle w:val="Subtitle"/>
      </w:pPr>
      <w:bookmarkStart w:id="2" w:name="_Toc230873966"/>
      <w:r>
        <w:lastRenderedPageBreak/>
        <w:t>Purpose</w:t>
      </w:r>
      <w:bookmarkEnd w:id="2"/>
    </w:p>
    <w:p w14:paraId="2517FB1A" w14:textId="32FEB7E9" w:rsidR="00FC0324" w:rsidRPr="00BE7C76" w:rsidRDefault="00FC0324" w:rsidP="3B2A2EAC">
      <w:pPr>
        <w:rPr>
          <w:rFonts w:eastAsiaTheme="minorEastAsia"/>
        </w:rPr>
      </w:pPr>
      <w:r w:rsidRPr="3B2A2EAC">
        <w:rPr>
          <w:rFonts w:eastAsiaTheme="minorEastAsia"/>
        </w:rPr>
        <w:t>The Laboratory Authorisation Program for </w:t>
      </w:r>
      <w:r w:rsidRPr="3B2A2EAC">
        <w:rPr>
          <w:rFonts w:eastAsiaTheme="minorEastAsia"/>
          <w:i/>
          <w:iCs/>
        </w:rPr>
        <w:t>Xylella</w:t>
      </w:r>
      <w:r w:rsidRPr="3B2A2EAC">
        <w:rPr>
          <w:rFonts w:eastAsiaTheme="minorEastAsia"/>
        </w:rPr>
        <w:t> spp. testing (hereafter referred to as ‘the Program’) applies to plant diagnostic laboratories seeking to register as</w:t>
      </w:r>
      <w:r w:rsidR="74AD8015" w:rsidRPr="3B2A2EAC">
        <w:rPr>
          <w:rFonts w:eastAsiaTheme="minorEastAsia"/>
        </w:rPr>
        <w:t xml:space="preserve"> an </w:t>
      </w:r>
      <w:r w:rsidRPr="3B2A2EAC">
        <w:rPr>
          <w:rFonts w:eastAsiaTheme="minorEastAsia"/>
        </w:rPr>
        <w:t>authorised provider to detect and report on the presence/absence</w:t>
      </w:r>
      <w:r w:rsidR="74AD8015" w:rsidRPr="3B2A2EAC">
        <w:rPr>
          <w:rFonts w:eastAsiaTheme="minorEastAsia"/>
        </w:rPr>
        <w:t xml:space="preserve"> of </w:t>
      </w:r>
      <w:r w:rsidR="74AD8015" w:rsidRPr="3B2A2EAC">
        <w:rPr>
          <w:rFonts w:eastAsiaTheme="minorEastAsia"/>
          <w:i/>
          <w:iCs/>
        </w:rPr>
        <w:t xml:space="preserve">Xylella </w:t>
      </w:r>
      <w:r w:rsidR="74AD8015" w:rsidRPr="3B2A2EAC">
        <w:rPr>
          <w:rFonts w:eastAsiaTheme="minorEastAsia"/>
        </w:rPr>
        <w:t xml:space="preserve">spp. </w:t>
      </w:r>
      <w:r w:rsidR="6CA5EEB4" w:rsidRPr="3B2A2EAC">
        <w:rPr>
          <w:rFonts w:eastAsiaTheme="minorEastAsia"/>
        </w:rPr>
        <w:t xml:space="preserve">in </w:t>
      </w:r>
      <w:r w:rsidRPr="3B2A2EAC">
        <w:rPr>
          <w:rFonts w:eastAsiaTheme="minorEastAsia"/>
        </w:rPr>
        <w:t>nursery stock export</w:t>
      </w:r>
      <w:r w:rsidR="001B46EB">
        <w:rPr>
          <w:rFonts w:eastAsiaTheme="minorEastAsia"/>
        </w:rPr>
        <w:t>ed</w:t>
      </w:r>
      <w:r w:rsidRPr="3B2A2EAC">
        <w:rPr>
          <w:rFonts w:eastAsiaTheme="minorEastAsia"/>
        </w:rPr>
        <w:t> to Australia. Authorised laboratories will be listed in</w:t>
      </w:r>
      <w:r w:rsidR="6CA5EEB4" w:rsidRPr="3B2A2EAC">
        <w:rPr>
          <w:rFonts w:eastAsiaTheme="minorEastAsia"/>
        </w:rPr>
        <w:t xml:space="preserve"> the </w:t>
      </w:r>
      <w:r w:rsidRPr="3B2A2EAC">
        <w:rPr>
          <w:rFonts w:eastAsiaTheme="minorEastAsia"/>
        </w:rPr>
        <w:t>Department of Agr</w:t>
      </w:r>
      <w:r w:rsidRPr="00E608AD">
        <w:rPr>
          <w:rFonts w:eastAsiaTheme="minorEastAsia"/>
        </w:rPr>
        <w:t>iculture, Fisheries and Forestry’s (the department) </w:t>
      </w:r>
      <w:hyperlink r:id="rId16" w:history="1">
        <w:r w:rsidRPr="00E608AD">
          <w:rPr>
            <w:rStyle w:val="Hyperlink"/>
            <w:rFonts w:eastAsiaTheme="minorEastAsia"/>
          </w:rPr>
          <w:t>list</w:t>
        </w:r>
        <w:r w:rsidR="6CA5EEB4" w:rsidRPr="00E608AD">
          <w:rPr>
            <w:rStyle w:val="Hyperlink"/>
            <w:rFonts w:eastAsiaTheme="minorEastAsia"/>
          </w:rPr>
          <w:t xml:space="preserve"> of authorised</w:t>
        </w:r>
        <w:r w:rsidR="312EAB6E" w:rsidRPr="00E608AD">
          <w:rPr>
            <w:rStyle w:val="Hyperlink"/>
            <w:rFonts w:eastAsiaTheme="minorEastAsia"/>
          </w:rPr>
          <w:t xml:space="preserve"> </w:t>
        </w:r>
        <w:r w:rsidRPr="00E608AD">
          <w:rPr>
            <w:rStyle w:val="Hyperlink"/>
            <w:rFonts w:eastAsiaTheme="minorEastAsia"/>
            <w:i/>
            <w:iCs/>
          </w:rPr>
          <w:t>Xylella</w:t>
        </w:r>
        <w:r w:rsidRPr="00E608AD">
          <w:rPr>
            <w:rStyle w:val="Hyperlink"/>
            <w:rFonts w:eastAsiaTheme="minorEastAsia"/>
          </w:rPr>
          <w:t> testing laboratories</w:t>
        </w:r>
      </w:hyperlink>
      <w:r w:rsidRPr="3B2A2EAC">
        <w:rPr>
          <w:rFonts w:eastAsiaTheme="minorEastAsia"/>
        </w:rPr>
        <w:t>.</w:t>
      </w:r>
    </w:p>
    <w:p w14:paraId="74C74E66" w14:textId="37C450FB" w:rsidR="00E13303" w:rsidRPr="00BE7C76" w:rsidRDefault="4AB9805E" w:rsidP="3B2A2EAC">
      <w:pPr>
        <w:rPr>
          <w:rFonts w:eastAsiaTheme="minorEastAsia"/>
        </w:rPr>
      </w:pPr>
      <w:r w:rsidRPr="3B2A2EAC">
        <w:rPr>
          <w:rFonts w:eastAsiaTheme="minorEastAsia"/>
        </w:rPr>
        <w:t>To become an authorised laboratory for </w:t>
      </w:r>
      <w:r w:rsidRPr="3B2A2EAC">
        <w:rPr>
          <w:rFonts w:eastAsiaTheme="minorEastAsia"/>
          <w:i/>
          <w:iCs/>
        </w:rPr>
        <w:t>Xylella</w:t>
      </w:r>
      <w:r w:rsidRPr="3B2A2EAC">
        <w:rPr>
          <w:rFonts w:eastAsiaTheme="minorEastAsia"/>
        </w:rPr>
        <w:t xml:space="preserve"> spp. testing, the </w:t>
      </w:r>
      <w:r w:rsidR="312EAB6E" w:rsidRPr="3B2A2EAC">
        <w:rPr>
          <w:rFonts w:eastAsiaTheme="minorEastAsia"/>
        </w:rPr>
        <w:t xml:space="preserve">laboratory must meet </w:t>
      </w:r>
      <w:r w:rsidRPr="3B2A2EAC">
        <w:rPr>
          <w:rFonts w:eastAsiaTheme="minorEastAsia"/>
        </w:rPr>
        <w:t>minimum departmental standards to achieve Australia’s appropriate level of</w:t>
      </w:r>
      <w:r w:rsidR="312EAB6E" w:rsidRPr="3B2A2EAC">
        <w:rPr>
          <w:rFonts w:eastAsiaTheme="minorEastAsia"/>
        </w:rPr>
        <w:t xml:space="preserve"> protection. </w:t>
      </w:r>
      <w:r w:rsidRPr="3B2A2EAC">
        <w:rPr>
          <w:rFonts w:eastAsiaTheme="minorEastAsia"/>
        </w:rPr>
        <w:t>This authorisation program has been established to manage the application,</w:t>
      </w:r>
      <w:r w:rsidR="403C4103" w:rsidRPr="3B2A2EAC">
        <w:rPr>
          <w:rFonts w:eastAsiaTheme="minorEastAsia"/>
        </w:rPr>
        <w:t xml:space="preserve"> </w:t>
      </w:r>
      <w:r w:rsidRPr="3B2A2EAC">
        <w:rPr>
          <w:rFonts w:eastAsiaTheme="minorEastAsia"/>
        </w:rPr>
        <w:t>assessment, and on-going status of laboratory providers</w:t>
      </w:r>
      <w:r w:rsidR="1A93CA1D" w:rsidRPr="3B2A2EAC">
        <w:rPr>
          <w:rFonts w:eastAsiaTheme="minorEastAsia"/>
        </w:rPr>
        <w:t xml:space="preserve"> conducting </w:t>
      </w:r>
      <w:r w:rsidR="74AD8015" w:rsidRPr="3B2A2EAC">
        <w:rPr>
          <w:rFonts w:eastAsiaTheme="minorEastAsia"/>
          <w:i/>
          <w:iCs/>
        </w:rPr>
        <w:t>Xylella</w:t>
      </w:r>
      <w:r w:rsidR="403C4103" w:rsidRPr="3B2A2EAC">
        <w:rPr>
          <w:rFonts w:eastAsiaTheme="minorEastAsia"/>
          <w:i/>
          <w:iCs/>
        </w:rPr>
        <w:t xml:space="preserve"> </w:t>
      </w:r>
      <w:r w:rsidR="403C4103" w:rsidRPr="3B2A2EAC">
        <w:rPr>
          <w:rFonts w:eastAsiaTheme="minorEastAsia"/>
        </w:rPr>
        <w:t xml:space="preserve">spp. testing </w:t>
      </w:r>
      <w:r w:rsidRPr="3B2A2EAC">
        <w:rPr>
          <w:rFonts w:eastAsiaTheme="minorEastAsia"/>
        </w:rPr>
        <w:t>in support of export certification of host nursery stock to Australia.</w:t>
      </w:r>
    </w:p>
    <w:p w14:paraId="7040FA94" w14:textId="77777777" w:rsidR="00E13303" w:rsidRPr="00BE7C76" w:rsidRDefault="4AB9805E" w:rsidP="3B2A2EAC">
      <w:pPr>
        <w:rPr>
          <w:rFonts w:eastAsiaTheme="minorEastAsia"/>
        </w:rPr>
      </w:pPr>
      <w:r w:rsidRPr="3B2A2EAC">
        <w:rPr>
          <w:rFonts w:eastAsiaTheme="minorEastAsia"/>
        </w:rPr>
        <w:t>The Program is used to determine the suitability of laboratory providers to:  </w:t>
      </w:r>
    </w:p>
    <w:p w14:paraId="07D9E825" w14:textId="77777777" w:rsidR="00E13303" w:rsidRPr="00BE7C76" w:rsidRDefault="4AB9805E" w:rsidP="3B2A2EAC">
      <w:pPr>
        <w:numPr>
          <w:ilvl w:val="0"/>
          <w:numId w:val="14"/>
        </w:numPr>
        <w:rPr>
          <w:rFonts w:eastAsiaTheme="minorEastAsia"/>
        </w:rPr>
      </w:pPr>
      <w:r w:rsidRPr="3B2A2EAC">
        <w:rPr>
          <w:rFonts w:eastAsiaTheme="minorEastAsia"/>
        </w:rPr>
        <w:t>apply Australia’s mandatory diagnostic testing protocols  </w:t>
      </w:r>
    </w:p>
    <w:p w14:paraId="4DAB87F7" w14:textId="6EF248F8" w:rsidR="00E13303" w:rsidRPr="00BE7C76" w:rsidRDefault="4AB9805E" w:rsidP="3B2A2EAC">
      <w:pPr>
        <w:numPr>
          <w:ilvl w:val="0"/>
          <w:numId w:val="15"/>
        </w:numPr>
        <w:rPr>
          <w:rFonts w:eastAsiaTheme="minorEastAsia"/>
        </w:rPr>
      </w:pPr>
      <w:r w:rsidRPr="3B2A2EAC">
        <w:rPr>
          <w:rFonts w:eastAsiaTheme="minorEastAsia"/>
        </w:rPr>
        <w:t>ensur</w:t>
      </w:r>
      <w:r w:rsidR="00AA78B5">
        <w:rPr>
          <w:rFonts w:eastAsiaTheme="minorEastAsia"/>
        </w:rPr>
        <w:t>e</w:t>
      </w:r>
      <w:r w:rsidRPr="3B2A2EAC">
        <w:rPr>
          <w:rFonts w:eastAsiaTheme="minorEastAsia"/>
        </w:rPr>
        <w:t> minimum sample sizes for mother plants are used in line with Australian requirements  </w:t>
      </w:r>
    </w:p>
    <w:p w14:paraId="488BF53B" w14:textId="77777777" w:rsidR="00E13303" w:rsidRPr="00BE7C76" w:rsidRDefault="4AB9805E" w:rsidP="3B2A2EAC">
      <w:pPr>
        <w:numPr>
          <w:ilvl w:val="0"/>
          <w:numId w:val="16"/>
        </w:numPr>
        <w:rPr>
          <w:rFonts w:eastAsiaTheme="minorEastAsia"/>
        </w:rPr>
      </w:pPr>
      <w:r w:rsidRPr="3B2A2EAC">
        <w:rPr>
          <w:rFonts w:eastAsiaTheme="minorEastAsia"/>
        </w:rPr>
        <w:t>ensure test results are appropriately interpreted in line with Australian requirements to support ‘positive’ or ‘negative’ test declarations  </w:t>
      </w:r>
    </w:p>
    <w:p w14:paraId="3C4BC4DB" w14:textId="77777777" w:rsidR="00E13303" w:rsidRPr="00BE7C76" w:rsidRDefault="4AB9805E" w:rsidP="3B2A2EAC">
      <w:pPr>
        <w:numPr>
          <w:ilvl w:val="0"/>
          <w:numId w:val="17"/>
        </w:numPr>
        <w:rPr>
          <w:rFonts w:eastAsiaTheme="minorEastAsia"/>
        </w:rPr>
      </w:pPr>
      <w:r w:rsidRPr="3B2A2EAC">
        <w:rPr>
          <w:rFonts w:eastAsiaTheme="minorEastAsia"/>
        </w:rPr>
        <w:t>that quality management principles are applied through the diagnostic testing and clearance chain  </w:t>
      </w:r>
    </w:p>
    <w:p w14:paraId="41CBD907" w14:textId="77777777" w:rsidR="00E13303" w:rsidRPr="00BE7C76" w:rsidRDefault="4AB9805E" w:rsidP="3B2A2EAC">
      <w:pPr>
        <w:rPr>
          <w:rFonts w:eastAsiaTheme="minorEastAsia"/>
        </w:rPr>
      </w:pPr>
      <w:r w:rsidRPr="3B2A2EAC">
        <w:rPr>
          <w:rFonts w:eastAsiaTheme="minorEastAsia"/>
        </w:rPr>
        <w:t>The Program</w:t>
      </w:r>
      <w:r w:rsidRPr="3B2A2EAC">
        <w:rPr>
          <w:rFonts w:eastAsiaTheme="minorEastAsia"/>
          <w:i/>
          <w:iCs/>
        </w:rPr>
        <w:t> </w:t>
      </w:r>
      <w:r w:rsidRPr="3B2A2EAC">
        <w:rPr>
          <w:rFonts w:eastAsiaTheme="minorEastAsia"/>
        </w:rPr>
        <w:t>sets out the following: </w:t>
      </w:r>
    </w:p>
    <w:p w14:paraId="74ED522A" w14:textId="77777777" w:rsidR="00E13303" w:rsidRPr="00BE7C76" w:rsidRDefault="4AB9805E" w:rsidP="3B2A2EAC">
      <w:pPr>
        <w:numPr>
          <w:ilvl w:val="0"/>
          <w:numId w:val="18"/>
        </w:numPr>
        <w:rPr>
          <w:rFonts w:eastAsiaTheme="minorEastAsia"/>
        </w:rPr>
      </w:pPr>
      <w:r w:rsidRPr="3B2A2EAC">
        <w:rPr>
          <w:rFonts w:eastAsiaTheme="minorEastAsia"/>
        </w:rPr>
        <w:t>application requirements to become a </w:t>
      </w:r>
      <w:r w:rsidRPr="3B2A2EAC">
        <w:rPr>
          <w:rFonts w:eastAsiaTheme="minorEastAsia"/>
          <w:i/>
          <w:iCs/>
        </w:rPr>
        <w:t>Xylella</w:t>
      </w:r>
      <w:r w:rsidRPr="3B2A2EAC">
        <w:rPr>
          <w:rFonts w:eastAsiaTheme="minorEastAsia"/>
        </w:rPr>
        <w:t> spp. authorised testing laboratory </w:t>
      </w:r>
    </w:p>
    <w:p w14:paraId="4F760E91" w14:textId="77777777" w:rsidR="00E13303" w:rsidRPr="00BE7C76" w:rsidRDefault="4AB9805E" w:rsidP="3B2A2EAC">
      <w:pPr>
        <w:numPr>
          <w:ilvl w:val="0"/>
          <w:numId w:val="19"/>
        </w:numPr>
        <w:rPr>
          <w:rFonts w:eastAsiaTheme="minorEastAsia"/>
        </w:rPr>
      </w:pPr>
      <w:r w:rsidRPr="3B2A2EAC">
        <w:rPr>
          <w:rFonts w:eastAsiaTheme="minorEastAsia"/>
        </w:rPr>
        <w:t>requirements to maintain registration </w:t>
      </w:r>
    </w:p>
    <w:p w14:paraId="7F19AD82" w14:textId="77777777" w:rsidR="00E13303" w:rsidRPr="00BE7C76" w:rsidRDefault="4AB9805E" w:rsidP="3B2A2EAC">
      <w:pPr>
        <w:numPr>
          <w:ilvl w:val="0"/>
          <w:numId w:val="20"/>
        </w:numPr>
        <w:rPr>
          <w:rFonts w:eastAsiaTheme="minorEastAsia"/>
        </w:rPr>
      </w:pPr>
      <w:r w:rsidRPr="3B2A2EAC">
        <w:rPr>
          <w:rFonts w:eastAsiaTheme="minorEastAsia"/>
        </w:rPr>
        <w:t>non-compliance processes </w:t>
      </w:r>
    </w:p>
    <w:p w14:paraId="17225674" w14:textId="77777777" w:rsidR="00E13303" w:rsidRPr="00BE7C76" w:rsidRDefault="4AB9805E" w:rsidP="3B2A2EAC">
      <w:pPr>
        <w:numPr>
          <w:ilvl w:val="0"/>
          <w:numId w:val="21"/>
        </w:numPr>
        <w:rPr>
          <w:rFonts w:eastAsiaTheme="minorEastAsia"/>
        </w:rPr>
      </w:pPr>
      <w:r w:rsidRPr="3B2A2EAC">
        <w:rPr>
          <w:rFonts w:eastAsiaTheme="minorEastAsia"/>
        </w:rPr>
        <w:t>information sharing governance </w:t>
      </w:r>
    </w:p>
    <w:p w14:paraId="1B5B6E4B" w14:textId="77777777" w:rsidR="00E13303" w:rsidRPr="00BE7C76" w:rsidRDefault="4AB9805E" w:rsidP="3B2A2EAC">
      <w:pPr>
        <w:numPr>
          <w:ilvl w:val="0"/>
          <w:numId w:val="22"/>
        </w:numPr>
        <w:rPr>
          <w:rFonts w:eastAsiaTheme="minorEastAsia"/>
        </w:rPr>
      </w:pPr>
      <w:r w:rsidRPr="3B2A2EAC">
        <w:rPr>
          <w:rFonts w:eastAsiaTheme="minorEastAsia"/>
        </w:rPr>
        <w:t>decision-making processes </w:t>
      </w:r>
    </w:p>
    <w:p w14:paraId="1DA2F808" w14:textId="55231386" w:rsidR="00E13303" w:rsidRPr="00BE7C76" w:rsidRDefault="4AB9805E" w:rsidP="3B2A2EAC">
      <w:pPr>
        <w:rPr>
          <w:rFonts w:eastAsiaTheme="minorEastAsia"/>
        </w:rPr>
      </w:pPr>
      <w:r w:rsidRPr="3B2A2EAC">
        <w:rPr>
          <w:rFonts w:eastAsiaTheme="minorEastAsia"/>
        </w:rPr>
        <w:t>Program requirements may be subject to change, at the department’s discretion. The department will advise registered testing laboratories of any relevant changes</w:t>
      </w:r>
      <w:r w:rsidR="7CAFA6CA" w:rsidRPr="3B2A2EAC">
        <w:rPr>
          <w:rFonts w:eastAsiaTheme="minorEastAsia"/>
        </w:rPr>
        <w:t xml:space="preserve"> to the </w:t>
      </w:r>
      <w:r w:rsidRPr="3B2A2EAC">
        <w:rPr>
          <w:rFonts w:eastAsiaTheme="minorEastAsia"/>
        </w:rPr>
        <w:t>Program and the status of their registration in writing. </w:t>
      </w:r>
    </w:p>
    <w:p w14:paraId="3F8E9A62" w14:textId="01F62A75" w:rsidR="00BD02E5" w:rsidRDefault="4AB9805E" w:rsidP="3B2A2EAC">
      <w:pPr>
        <w:rPr>
          <w:rFonts w:eastAsiaTheme="minorEastAsia"/>
        </w:rPr>
      </w:pPr>
      <w:r w:rsidRPr="3B2A2EAC">
        <w:rPr>
          <w:rFonts w:eastAsiaTheme="minorEastAsia"/>
        </w:rPr>
        <w:t>More information regarding Australia’s mandatory </w:t>
      </w:r>
      <w:r w:rsidRPr="3B2A2EAC">
        <w:rPr>
          <w:rFonts w:eastAsiaTheme="minorEastAsia"/>
          <w:i/>
          <w:iCs/>
        </w:rPr>
        <w:t>Xylella</w:t>
      </w:r>
      <w:r w:rsidRPr="3B2A2EAC">
        <w:rPr>
          <w:rFonts w:eastAsiaTheme="minorEastAsia"/>
        </w:rPr>
        <w:t> test protocols, sampling procedures, and import measures can be found </w:t>
      </w:r>
      <w:hyperlink r:id="rId17" w:history="1">
        <w:r w:rsidRPr="004B747C">
          <w:rPr>
            <w:rStyle w:val="Hyperlink"/>
            <w:rFonts w:eastAsiaTheme="minorEastAsia"/>
          </w:rPr>
          <w:t>here</w:t>
        </w:r>
      </w:hyperlink>
      <w:r w:rsidRPr="3B2A2EAC">
        <w:rPr>
          <w:rFonts w:eastAsiaTheme="minorEastAsia"/>
        </w:rPr>
        <w:t>. </w:t>
      </w:r>
    </w:p>
    <w:p w14:paraId="0B05E714" w14:textId="459D5339" w:rsidR="00E13303" w:rsidRPr="00BE7C76" w:rsidRDefault="4AB9805E" w:rsidP="3B2A2EAC">
      <w:pPr>
        <w:rPr>
          <w:rFonts w:eastAsiaTheme="minorEastAsia"/>
        </w:rPr>
      </w:pPr>
      <w:r w:rsidRPr="3B2A2EAC">
        <w:rPr>
          <w:rFonts w:eastAsiaTheme="minorEastAsia"/>
        </w:rPr>
        <w:t>Enquiries or notifications can be directed to </w:t>
      </w:r>
      <w:hyperlink r:id="rId18">
        <w:r w:rsidRPr="3B2A2EAC">
          <w:rPr>
            <w:rStyle w:val="Hyperlink"/>
            <w:rFonts w:eastAsiaTheme="minorEastAsia"/>
          </w:rPr>
          <w:t>Imports@aff.gov.au</w:t>
        </w:r>
      </w:hyperlink>
      <w:r w:rsidRPr="3B2A2EAC">
        <w:rPr>
          <w:rFonts w:eastAsiaTheme="minorEastAsia"/>
        </w:rPr>
        <w:t> </w:t>
      </w:r>
    </w:p>
    <w:p w14:paraId="1323CBB7" w14:textId="77777777" w:rsidR="009362A3" w:rsidRDefault="009362A3" w:rsidP="10034533">
      <w:pPr>
        <w:spacing w:after="0" w:line="240" w:lineRule="auto"/>
        <w:rPr>
          <w:rFonts w:eastAsiaTheme="minorEastAsia"/>
          <w:spacing w:val="5"/>
          <w:kern w:val="28"/>
        </w:rPr>
      </w:pPr>
      <w:r w:rsidRPr="10034533">
        <w:rPr>
          <w:rFonts w:eastAsiaTheme="minorEastAsia"/>
        </w:rPr>
        <w:br w:type="page"/>
      </w:r>
    </w:p>
    <w:p w14:paraId="58C8AE56" w14:textId="489B9158" w:rsidR="00764D6A" w:rsidRPr="007E39EF" w:rsidRDefault="009A3AF1" w:rsidP="76FA2F2B">
      <w:pPr>
        <w:pStyle w:val="Subtitle"/>
      </w:pPr>
      <w:bookmarkStart w:id="3" w:name="_Toc230873967"/>
      <w:r>
        <w:lastRenderedPageBreak/>
        <w:t xml:space="preserve">1 </w:t>
      </w:r>
      <w:r w:rsidR="005D70A3">
        <w:t>Policy Statement</w:t>
      </w:r>
      <w:bookmarkEnd w:id="3"/>
    </w:p>
    <w:p w14:paraId="75C05B53" w14:textId="30BF397F" w:rsidR="00764D6A" w:rsidRDefault="00511B33" w:rsidP="009362A3">
      <w:pPr>
        <w:pStyle w:val="Heading3"/>
        <w:spacing w:line="276" w:lineRule="auto"/>
      </w:pPr>
      <w:bookmarkStart w:id="4" w:name="_Toc230873968"/>
      <w:r>
        <w:t>Scope</w:t>
      </w:r>
      <w:bookmarkEnd w:id="4"/>
    </w:p>
    <w:p w14:paraId="3C366CCC" w14:textId="4716DFEC" w:rsidR="00FF582E" w:rsidRDefault="00FF582E" w:rsidP="10034533">
      <w:pPr>
        <w:pStyle w:val="paragraph"/>
        <w:spacing w:before="0" w:beforeAutospacing="0" w:after="0" w:afterAutospacing="0" w:line="276" w:lineRule="auto"/>
        <w:rPr>
          <w:rStyle w:val="normaltextrun"/>
          <w:rFonts w:asciiTheme="minorHAnsi" w:eastAsiaTheme="minorEastAsia" w:hAnsiTheme="minorHAnsi" w:cstheme="minorBidi"/>
          <w:sz w:val="22"/>
          <w:szCs w:val="22"/>
        </w:rPr>
      </w:pPr>
      <w:r w:rsidRPr="10034533">
        <w:rPr>
          <w:rStyle w:val="normaltextrun"/>
          <w:rFonts w:asciiTheme="minorHAnsi" w:eastAsiaTheme="minorEastAsia" w:hAnsiTheme="minorHAnsi" w:cstheme="minorBidi"/>
          <w:sz w:val="22"/>
          <w:szCs w:val="22"/>
        </w:rPr>
        <w:t>1.1.1 The Program applies to testing laboratories:</w:t>
      </w:r>
    </w:p>
    <w:p w14:paraId="6254A573" w14:textId="08FD04D7" w:rsidR="0077705C" w:rsidRPr="00BE7C76" w:rsidRDefault="00FF582E" w:rsidP="3B2A2EAC">
      <w:pPr>
        <w:pStyle w:val="paragraph"/>
        <w:spacing w:before="0" w:beforeAutospacing="0" w:after="0" w:afterAutospacing="0" w:line="276" w:lineRule="auto"/>
        <w:ind w:firstLine="720"/>
        <w:textAlignment w:val="baseline"/>
        <w:rPr>
          <w:rFonts w:asciiTheme="minorHAnsi" w:eastAsiaTheme="minorEastAsia" w:hAnsiTheme="minorHAnsi" w:cstheme="minorBidi"/>
          <w:sz w:val="22"/>
          <w:szCs w:val="22"/>
        </w:rPr>
      </w:pPr>
      <w:r w:rsidRPr="3B2A2EAC">
        <w:rPr>
          <w:rStyle w:val="normaltextrun"/>
          <w:rFonts w:asciiTheme="minorHAnsi" w:eastAsiaTheme="minorEastAsia" w:hAnsiTheme="minorHAnsi" w:cstheme="minorBidi"/>
          <w:sz w:val="22"/>
          <w:szCs w:val="22"/>
        </w:rPr>
        <w:t>a)</w:t>
      </w:r>
      <w:r w:rsidR="0077705C" w:rsidRPr="3B2A2EAC">
        <w:rPr>
          <w:rStyle w:val="normaltextrun"/>
          <w:rFonts w:asciiTheme="minorHAnsi" w:eastAsiaTheme="minorEastAsia" w:hAnsiTheme="minorHAnsi" w:cstheme="minorBidi"/>
          <w:sz w:val="22"/>
          <w:szCs w:val="22"/>
        </w:rPr>
        <w:t xml:space="preserve"> </w:t>
      </w:r>
      <w:r w:rsidRPr="3B2A2EAC">
        <w:rPr>
          <w:rStyle w:val="normaltextrun"/>
          <w:rFonts w:asciiTheme="minorHAnsi" w:eastAsiaTheme="minorEastAsia" w:hAnsiTheme="minorHAnsi" w:cstheme="minorBidi"/>
          <w:sz w:val="22"/>
          <w:szCs w:val="22"/>
        </w:rPr>
        <w:t>located outside Australia, a</w:t>
      </w:r>
      <w:r w:rsidR="0077705C" w:rsidRPr="3B2A2EAC">
        <w:rPr>
          <w:rStyle w:val="normaltextrun"/>
          <w:rFonts w:asciiTheme="minorHAnsi" w:eastAsiaTheme="minorEastAsia" w:hAnsiTheme="minorHAnsi" w:cstheme="minorBidi"/>
          <w:sz w:val="22"/>
          <w:szCs w:val="22"/>
        </w:rPr>
        <w:t>nd</w:t>
      </w:r>
    </w:p>
    <w:p w14:paraId="588A62E1" w14:textId="0DD7D1E5" w:rsidR="00FF582E" w:rsidRDefault="00FF582E" w:rsidP="3B2A2EAC">
      <w:pPr>
        <w:pStyle w:val="paragraph"/>
        <w:spacing w:before="0" w:beforeAutospacing="0" w:after="0" w:afterAutospacing="0" w:line="276" w:lineRule="auto"/>
        <w:ind w:left="720"/>
        <w:textAlignment w:val="baseline"/>
        <w:rPr>
          <w:rStyle w:val="normaltextrun"/>
          <w:rFonts w:asciiTheme="minorHAnsi" w:eastAsiaTheme="minorEastAsia" w:hAnsiTheme="minorHAnsi" w:cstheme="minorBidi"/>
          <w:sz w:val="22"/>
          <w:szCs w:val="22"/>
        </w:rPr>
      </w:pPr>
      <w:r w:rsidRPr="3B2A2EAC">
        <w:rPr>
          <w:rStyle w:val="normaltextrun"/>
          <w:rFonts w:asciiTheme="minorHAnsi" w:eastAsiaTheme="minorEastAsia" w:hAnsiTheme="minorHAnsi" w:cstheme="minorBidi"/>
          <w:sz w:val="22"/>
          <w:szCs w:val="22"/>
        </w:rPr>
        <w:t>b) registered or applying to be registered under the Program.</w:t>
      </w:r>
    </w:p>
    <w:p w14:paraId="68FF6D11" w14:textId="77777777" w:rsidR="003D3F3E" w:rsidRPr="00BE7C76" w:rsidRDefault="003D3F3E" w:rsidP="3B2A2EAC">
      <w:pPr>
        <w:pStyle w:val="paragraph"/>
        <w:spacing w:before="0" w:beforeAutospacing="0" w:after="0" w:afterAutospacing="0" w:line="276" w:lineRule="auto"/>
        <w:ind w:left="720"/>
        <w:textAlignment w:val="baseline"/>
        <w:rPr>
          <w:rFonts w:asciiTheme="minorHAnsi" w:eastAsiaTheme="minorEastAsia" w:hAnsiTheme="minorHAnsi" w:cstheme="minorBidi"/>
          <w:sz w:val="22"/>
          <w:szCs w:val="22"/>
        </w:rPr>
      </w:pPr>
    </w:p>
    <w:p w14:paraId="54A07290" w14:textId="33C22537" w:rsidR="00764D6A" w:rsidRDefault="00F671A0" w:rsidP="009362A3">
      <w:pPr>
        <w:pStyle w:val="Heading3"/>
        <w:spacing w:line="276" w:lineRule="auto"/>
      </w:pPr>
      <w:bookmarkStart w:id="5" w:name="_Toc230873969"/>
      <w:r>
        <w:t>Registration Policy</w:t>
      </w:r>
      <w:bookmarkEnd w:id="5"/>
    </w:p>
    <w:p w14:paraId="4D1BAB92" w14:textId="4793C363" w:rsidR="009E12D3" w:rsidRPr="00BE7C76" w:rsidRDefault="009E12D3" w:rsidP="3B2A2EAC">
      <w:pPr>
        <w:ind w:left="720" w:hanging="720"/>
        <w:rPr>
          <w:rFonts w:eastAsiaTheme="minorEastAsia"/>
        </w:rPr>
      </w:pPr>
      <w:r w:rsidRPr="3B2A2EAC">
        <w:rPr>
          <w:rFonts w:eastAsiaTheme="minorEastAsia"/>
        </w:rPr>
        <w:t>1.2.1</w:t>
      </w:r>
      <w:r>
        <w:tab/>
      </w:r>
      <w:r w:rsidRPr="3B2A2EAC">
        <w:rPr>
          <w:rFonts w:eastAsiaTheme="minorEastAsia"/>
        </w:rPr>
        <w:t>Australia maintains strict biosecurity measures to prevent the introduction of the bacterial pathogen, </w:t>
      </w:r>
      <w:r w:rsidRPr="3B2A2EAC">
        <w:rPr>
          <w:rFonts w:eastAsiaTheme="minorEastAsia"/>
          <w:i/>
          <w:iCs/>
        </w:rPr>
        <w:t>Xylella</w:t>
      </w:r>
      <w:r w:rsidR="00C3735F" w:rsidRPr="00C3735F">
        <w:rPr>
          <w:rFonts w:eastAsiaTheme="minorEastAsia"/>
        </w:rPr>
        <w:t>,</w:t>
      </w:r>
      <w:r w:rsidRPr="3B2A2EAC">
        <w:rPr>
          <w:rFonts w:eastAsiaTheme="minorEastAsia"/>
        </w:rPr>
        <w:t> through imported host nursery stock. These measures include offshore diagnostic testing on plant material produced and exported from a country/region that is assessed by Australia as high-risk for </w:t>
      </w:r>
      <w:r w:rsidRPr="3B2A2EAC">
        <w:rPr>
          <w:rFonts w:eastAsiaTheme="minorEastAsia"/>
          <w:i/>
          <w:iCs/>
        </w:rPr>
        <w:t>Xylella</w:t>
      </w:r>
      <w:r w:rsidRPr="3B2A2EAC">
        <w:rPr>
          <w:rFonts w:eastAsiaTheme="minorEastAsia"/>
        </w:rPr>
        <w:t>.  </w:t>
      </w:r>
    </w:p>
    <w:p w14:paraId="3991E618" w14:textId="3F7F94B2" w:rsidR="009E12D3" w:rsidRPr="00BE7C76" w:rsidRDefault="009E12D3" w:rsidP="3B2A2EAC">
      <w:pPr>
        <w:ind w:left="720" w:hanging="720"/>
        <w:rPr>
          <w:rFonts w:eastAsiaTheme="minorEastAsia"/>
        </w:rPr>
      </w:pPr>
      <w:r w:rsidRPr="3B2A2EAC">
        <w:rPr>
          <w:rFonts w:eastAsiaTheme="minorEastAsia"/>
        </w:rPr>
        <w:t>1.2.2</w:t>
      </w:r>
      <w:r>
        <w:tab/>
      </w:r>
      <w:r w:rsidRPr="3B2A2EAC">
        <w:rPr>
          <w:rFonts w:eastAsiaTheme="minorEastAsia"/>
        </w:rPr>
        <w:t>Testing laboratories approved under the Program are published in on the department’s webpage </w:t>
      </w:r>
      <w:hyperlink r:id="rId19" w:history="1">
        <w:r w:rsidRPr="00400465">
          <w:rPr>
            <w:rStyle w:val="Hyperlink"/>
            <w:rFonts w:eastAsiaTheme="minorEastAsia"/>
          </w:rPr>
          <w:t>here</w:t>
        </w:r>
      </w:hyperlink>
      <w:r w:rsidRPr="3B2A2EAC">
        <w:rPr>
          <w:rFonts w:eastAsiaTheme="minorEastAsia"/>
        </w:rPr>
        <w:t>.   </w:t>
      </w:r>
    </w:p>
    <w:p w14:paraId="2D34E955" w14:textId="0C6B50B8" w:rsidR="009E12D3" w:rsidRPr="00BE7C76" w:rsidRDefault="5FF4F518" w:rsidP="3B96F1AD">
      <w:pPr>
        <w:ind w:left="720" w:hanging="720"/>
        <w:rPr>
          <w:rFonts w:eastAsiaTheme="minorEastAsia"/>
        </w:rPr>
      </w:pPr>
      <w:r w:rsidRPr="3B96F1AD">
        <w:rPr>
          <w:rFonts w:eastAsiaTheme="minorEastAsia"/>
        </w:rPr>
        <w:t>1.2.3</w:t>
      </w:r>
      <w:r w:rsidR="009E12D3">
        <w:tab/>
      </w:r>
      <w:r w:rsidRPr="3B96F1AD">
        <w:rPr>
          <w:rFonts w:eastAsiaTheme="minorEastAsia"/>
        </w:rPr>
        <w:t xml:space="preserve">To be approved, the testing laboratory must comply with all requirements specified under this </w:t>
      </w:r>
      <w:r w:rsidR="0BF368E3" w:rsidRPr="3B96F1AD">
        <w:rPr>
          <w:rFonts w:eastAsiaTheme="minorEastAsia"/>
        </w:rPr>
        <w:t>P</w:t>
      </w:r>
      <w:r w:rsidRPr="3B96F1AD">
        <w:rPr>
          <w:rFonts w:eastAsiaTheme="minorEastAsia"/>
        </w:rPr>
        <w:t>rogram. </w:t>
      </w:r>
    </w:p>
    <w:p w14:paraId="61E827B6" w14:textId="77777777" w:rsidR="009E12D3" w:rsidRPr="00BE7C76" w:rsidRDefault="009E12D3" w:rsidP="3B2A2EAC">
      <w:pPr>
        <w:ind w:left="720" w:hanging="720"/>
        <w:rPr>
          <w:rFonts w:eastAsiaTheme="minorEastAsia"/>
        </w:rPr>
      </w:pPr>
      <w:r w:rsidRPr="3B2A2EAC">
        <w:rPr>
          <w:rFonts w:eastAsiaTheme="minorEastAsia"/>
        </w:rPr>
        <w:t>1.2.4</w:t>
      </w:r>
      <w:r>
        <w:tab/>
      </w:r>
      <w:r w:rsidRPr="3B2A2EAC">
        <w:rPr>
          <w:rFonts w:eastAsiaTheme="minorEastAsia"/>
        </w:rPr>
        <w:t>Prior to application, the applicant must obtain support from their in-country National Plant Protection Organisation (NPPO) and attach written evidence of this support to the application. </w:t>
      </w:r>
    </w:p>
    <w:p w14:paraId="2248560C" w14:textId="77777777" w:rsidR="009E12D3" w:rsidRPr="00BE7C76" w:rsidRDefault="009E12D3" w:rsidP="3B2A2EAC">
      <w:pPr>
        <w:ind w:left="720" w:hanging="720"/>
        <w:rPr>
          <w:rFonts w:eastAsiaTheme="minorEastAsia"/>
        </w:rPr>
      </w:pPr>
      <w:r w:rsidRPr="3B2A2EAC">
        <w:rPr>
          <w:rFonts w:eastAsiaTheme="minorEastAsia"/>
        </w:rPr>
        <w:t>1.2.5</w:t>
      </w:r>
      <w:r>
        <w:tab/>
      </w:r>
      <w:r w:rsidRPr="3B2A2EAC">
        <w:rPr>
          <w:rFonts w:eastAsiaTheme="minorEastAsia"/>
        </w:rPr>
        <w:t>The department will provide the applicant with an outcome of registration as per Table 1.  </w:t>
      </w:r>
    </w:p>
    <w:p w14:paraId="4C19D789" w14:textId="77777777" w:rsidR="009E12D3" w:rsidRPr="00BE7C76" w:rsidRDefault="009E12D3" w:rsidP="3B2A2EAC">
      <w:pPr>
        <w:rPr>
          <w:rFonts w:eastAsiaTheme="minorEastAsia"/>
        </w:rPr>
      </w:pPr>
      <w:r w:rsidRPr="3B2A2EAC">
        <w:rPr>
          <w:rFonts w:eastAsiaTheme="minorEastAsia"/>
          <w:b/>
          <w:bCs/>
        </w:rPr>
        <w:t>Table 1 Registration outcomes </w:t>
      </w:r>
      <w:r w:rsidRPr="3B2A2EAC">
        <w:rPr>
          <w:rFonts w:eastAsiaTheme="minor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5085"/>
        <w:gridCol w:w="1950"/>
      </w:tblGrid>
      <w:tr w:rsidR="004943D5" w:rsidRPr="004943D5" w14:paraId="617FE249" w14:textId="77777777" w:rsidTr="3B96F1AD">
        <w:trPr>
          <w:trHeight w:val="285"/>
        </w:trPr>
        <w:tc>
          <w:tcPr>
            <w:tcW w:w="1965" w:type="dxa"/>
            <w:tcBorders>
              <w:top w:val="single" w:sz="6" w:space="0" w:color="auto"/>
              <w:left w:val="nil"/>
              <w:bottom w:val="single" w:sz="6" w:space="0" w:color="auto"/>
              <w:right w:val="nil"/>
            </w:tcBorders>
            <w:hideMark/>
          </w:tcPr>
          <w:p w14:paraId="41C9FA1C" w14:textId="77777777" w:rsidR="004943D5" w:rsidRPr="004943D5" w:rsidRDefault="004943D5" w:rsidP="004943D5">
            <w:pPr>
              <w:rPr>
                <w:sz w:val="18"/>
                <w:szCs w:val="18"/>
              </w:rPr>
            </w:pPr>
            <w:r w:rsidRPr="004943D5">
              <w:rPr>
                <w:b/>
                <w:bCs/>
                <w:sz w:val="18"/>
                <w:szCs w:val="18"/>
              </w:rPr>
              <w:t>Registration outcomes </w:t>
            </w:r>
            <w:r w:rsidRPr="004943D5">
              <w:rPr>
                <w:sz w:val="18"/>
                <w:szCs w:val="18"/>
              </w:rPr>
              <w:t> </w:t>
            </w:r>
          </w:p>
        </w:tc>
        <w:tc>
          <w:tcPr>
            <w:tcW w:w="5085" w:type="dxa"/>
            <w:tcBorders>
              <w:top w:val="single" w:sz="6" w:space="0" w:color="auto"/>
              <w:left w:val="nil"/>
              <w:bottom w:val="single" w:sz="6" w:space="0" w:color="auto"/>
              <w:right w:val="nil"/>
            </w:tcBorders>
            <w:hideMark/>
          </w:tcPr>
          <w:p w14:paraId="7C8CD88A" w14:textId="77777777" w:rsidR="004943D5" w:rsidRPr="004943D5" w:rsidRDefault="004943D5" w:rsidP="004943D5">
            <w:pPr>
              <w:rPr>
                <w:sz w:val="18"/>
                <w:szCs w:val="18"/>
              </w:rPr>
            </w:pPr>
            <w:r w:rsidRPr="004943D5">
              <w:rPr>
                <w:b/>
                <w:bCs/>
                <w:sz w:val="18"/>
                <w:szCs w:val="18"/>
              </w:rPr>
              <w:t>Standard </w:t>
            </w:r>
            <w:r w:rsidRPr="004943D5">
              <w:rPr>
                <w:sz w:val="18"/>
                <w:szCs w:val="18"/>
              </w:rPr>
              <w:t> </w:t>
            </w:r>
          </w:p>
        </w:tc>
        <w:tc>
          <w:tcPr>
            <w:tcW w:w="1950" w:type="dxa"/>
            <w:tcBorders>
              <w:top w:val="single" w:sz="6" w:space="0" w:color="auto"/>
              <w:left w:val="nil"/>
              <w:bottom w:val="single" w:sz="6" w:space="0" w:color="auto"/>
              <w:right w:val="nil"/>
            </w:tcBorders>
            <w:hideMark/>
          </w:tcPr>
          <w:p w14:paraId="425C1434" w14:textId="77777777" w:rsidR="004943D5" w:rsidRPr="004943D5" w:rsidRDefault="004943D5" w:rsidP="004943D5">
            <w:pPr>
              <w:rPr>
                <w:sz w:val="18"/>
                <w:szCs w:val="18"/>
              </w:rPr>
            </w:pPr>
            <w:r w:rsidRPr="004943D5">
              <w:rPr>
                <w:b/>
                <w:bCs/>
                <w:sz w:val="18"/>
                <w:szCs w:val="18"/>
              </w:rPr>
              <w:t>Registration outcome </w:t>
            </w:r>
            <w:r w:rsidRPr="004943D5">
              <w:rPr>
                <w:sz w:val="18"/>
                <w:szCs w:val="18"/>
              </w:rPr>
              <w:t> </w:t>
            </w:r>
          </w:p>
        </w:tc>
      </w:tr>
      <w:tr w:rsidR="004943D5" w:rsidRPr="004943D5" w14:paraId="710821BB" w14:textId="77777777" w:rsidTr="3B96F1AD">
        <w:trPr>
          <w:trHeight w:val="285"/>
        </w:trPr>
        <w:tc>
          <w:tcPr>
            <w:tcW w:w="1965" w:type="dxa"/>
            <w:tcBorders>
              <w:top w:val="single" w:sz="6" w:space="0" w:color="auto"/>
              <w:left w:val="nil"/>
              <w:bottom w:val="single" w:sz="6" w:space="0" w:color="auto"/>
              <w:right w:val="nil"/>
            </w:tcBorders>
            <w:hideMark/>
          </w:tcPr>
          <w:p w14:paraId="0218EABB" w14:textId="77777777" w:rsidR="004943D5" w:rsidRPr="004943D5" w:rsidRDefault="004943D5" w:rsidP="004943D5">
            <w:pPr>
              <w:rPr>
                <w:sz w:val="18"/>
                <w:szCs w:val="18"/>
              </w:rPr>
            </w:pPr>
            <w:r w:rsidRPr="004943D5">
              <w:rPr>
                <w:sz w:val="18"/>
                <w:szCs w:val="18"/>
              </w:rPr>
              <w:t>Registered  </w:t>
            </w:r>
          </w:p>
        </w:tc>
        <w:tc>
          <w:tcPr>
            <w:tcW w:w="5085" w:type="dxa"/>
            <w:tcBorders>
              <w:top w:val="single" w:sz="6" w:space="0" w:color="auto"/>
              <w:left w:val="nil"/>
              <w:bottom w:val="single" w:sz="6" w:space="0" w:color="auto"/>
              <w:right w:val="nil"/>
            </w:tcBorders>
            <w:hideMark/>
          </w:tcPr>
          <w:p w14:paraId="10F1C41B" w14:textId="77777777" w:rsidR="004943D5" w:rsidRPr="004943D5" w:rsidRDefault="004943D5" w:rsidP="009B57BF">
            <w:pPr>
              <w:numPr>
                <w:ilvl w:val="0"/>
                <w:numId w:val="23"/>
              </w:numPr>
              <w:rPr>
                <w:sz w:val="18"/>
                <w:szCs w:val="18"/>
              </w:rPr>
            </w:pPr>
            <w:r w:rsidRPr="004943D5">
              <w:rPr>
                <w:sz w:val="18"/>
                <w:szCs w:val="18"/>
              </w:rPr>
              <w:t>All registration requirements met, and  </w:t>
            </w:r>
          </w:p>
          <w:p w14:paraId="25FCEDD2" w14:textId="0EE97B7E" w:rsidR="004943D5" w:rsidRPr="004943D5" w:rsidRDefault="004943D5" w:rsidP="009B57BF">
            <w:pPr>
              <w:numPr>
                <w:ilvl w:val="0"/>
                <w:numId w:val="24"/>
              </w:numPr>
              <w:rPr>
                <w:sz w:val="18"/>
                <w:szCs w:val="18"/>
              </w:rPr>
            </w:pPr>
            <w:r w:rsidRPr="004943D5">
              <w:rPr>
                <w:sz w:val="18"/>
                <w:szCs w:val="18"/>
              </w:rPr>
              <w:t xml:space="preserve">Sufficient evidence provided to give assurance that </w:t>
            </w:r>
            <w:r w:rsidR="002113DF">
              <w:rPr>
                <w:sz w:val="18"/>
                <w:szCs w:val="18"/>
              </w:rPr>
              <w:t xml:space="preserve">the </w:t>
            </w:r>
            <w:r w:rsidRPr="004943D5">
              <w:rPr>
                <w:sz w:val="18"/>
                <w:szCs w:val="18"/>
              </w:rPr>
              <w:t xml:space="preserve">testing laboratory complies with all the </w:t>
            </w:r>
            <w:r w:rsidR="00A6129E">
              <w:rPr>
                <w:sz w:val="18"/>
                <w:szCs w:val="18"/>
              </w:rPr>
              <w:t xml:space="preserve">requirements </w:t>
            </w:r>
            <w:r w:rsidR="00AE411C">
              <w:rPr>
                <w:sz w:val="18"/>
                <w:szCs w:val="18"/>
              </w:rPr>
              <w:t xml:space="preserve">under the </w:t>
            </w:r>
            <w:r w:rsidRPr="004943D5">
              <w:rPr>
                <w:i/>
                <w:iCs/>
                <w:sz w:val="18"/>
                <w:szCs w:val="18"/>
              </w:rPr>
              <w:t>Xylella</w:t>
            </w:r>
            <w:r w:rsidRPr="004943D5">
              <w:rPr>
                <w:sz w:val="18"/>
                <w:szCs w:val="18"/>
              </w:rPr>
              <w:t> Laboratory Authorisation Program, and  </w:t>
            </w:r>
          </w:p>
          <w:p w14:paraId="733C49A2" w14:textId="42D87089" w:rsidR="004943D5" w:rsidRPr="004943D5" w:rsidRDefault="40DC6944" w:rsidP="009B57BF">
            <w:pPr>
              <w:numPr>
                <w:ilvl w:val="0"/>
                <w:numId w:val="25"/>
              </w:numPr>
              <w:rPr>
                <w:sz w:val="18"/>
                <w:szCs w:val="18"/>
              </w:rPr>
            </w:pPr>
            <w:r w:rsidRPr="3B96F1AD">
              <w:rPr>
                <w:sz w:val="18"/>
                <w:szCs w:val="18"/>
              </w:rPr>
              <w:t>Sufficient evidence provided to give assurance that the testing</w:t>
            </w:r>
            <w:r w:rsidR="605F5C43" w:rsidRPr="3B96F1AD">
              <w:rPr>
                <w:sz w:val="18"/>
                <w:szCs w:val="18"/>
              </w:rPr>
              <w:t xml:space="preserve"> laboratory can detect </w:t>
            </w:r>
            <w:r w:rsidR="605F5C43" w:rsidRPr="3B96F1AD">
              <w:rPr>
                <w:i/>
                <w:iCs/>
                <w:sz w:val="18"/>
                <w:szCs w:val="18"/>
              </w:rPr>
              <w:t xml:space="preserve">Xylella </w:t>
            </w:r>
            <w:r w:rsidR="605F5C43" w:rsidRPr="3B96F1AD">
              <w:rPr>
                <w:sz w:val="18"/>
                <w:szCs w:val="18"/>
              </w:rPr>
              <w:t xml:space="preserve">spp. if present </w:t>
            </w:r>
            <w:r w:rsidRPr="3B96F1AD">
              <w:rPr>
                <w:sz w:val="18"/>
                <w:szCs w:val="18"/>
              </w:rPr>
              <w:t>within plant samples.</w:t>
            </w:r>
          </w:p>
        </w:tc>
        <w:tc>
          <w:tcPr>
            <w:tcW w:w="1950" w:type="dxa"/>
            <w:tcBorders>
              <w:top w:val="single" w:sz="6" w:space="0" w:color="auto"/>
              <w:left w:val="nil"/>
              <w:bottom w:val="single" w:sz="6" w:space="0" w:color="auto"/>
              <w:right w:val="nil"/>
            </w:tcBorders>
            <w:hideMark/>
          </w:tcPr>
          <w:p w14:paraId="6AE1BC77" w14:textId="77777777" w:rsidR="004943D5" w:rsidRPr="004943D5" w:rsidRDefault="004943D5" w:rsidP="004943D5">
            <w:pPr>
              <w:rPr>
                <w:sz w:val="18"/>
                <w:szCs w:val="18"/>
              </w:rPr>
            </w:pPr>
            <w:r w:rsidRPr="004943D5">
              <w:rPr>
                <w:sz w:val="18"/>
                <w:szCs w:val="18"/>
              </w:rPr>
              <w:t>Approved  </w:t>
            </w:r>
          </w:p>
        </w:tc>
      </w:tr>
      <w:tr w:rsidR="004943D5" w:rsidRPr="004943D5" w14:paraId="3B5A6AC3" w14:textId="77777777" w:rsidTr="3B96F1AD">
        <w:trPr>
          <w:trHeight w:val="285"/>
        </w:trPr>
        <w:tc>
          <w:tcPr>
            <w:tcW w:w="1965" w:type="dxa"/>
            <w:tcBorders>
              <w:top w:val="single" w:sz="6" w:space="0" w:color="auto"/>
              <w:left w:val="nil"/>
              <w:bottom w:val="single" w:sz="6" w:space="0" w:color="auto"/>
              <w:right w:val="nil"/>
            </w:tcBorders>
            <w:hideMark/>
          </w:tcPr>
          <w:p w14:paraId="6002F08D" w14:textId="77777777" w:rsidR="004943D5" w:rsidRPr="004943D5" w:rsidRDefault="004943D5" w:rsidP="004943D5">
            <w:pPr>
              <w:rPr>
                <w:sz w:val="18"/>
                <w:szCs w:val="18"/>
              </w:rPr>
            </w:pPr>
            <w:r w:rsidRPr="004943D5">
              <w:rPr>
                <w:sz w:val="18"/>
                <w:szCs w:val="18"/>
              </w:rPr>
              <w:t>Not registered  </w:t>
            </w:r>
          </w:p>
        </w:tc>
        <w:tc>
          <w:tcPr>
            <w:tcW w:w="5085" w:type="dxa"/>
            <w:tcBorders>
              <w:top w:val="single" w:sz="6" w:space="0" w:color="auto"/>
              <w:left w:val="nil"/>
              <w:bottom w:val="single" w:sz="6" w:space="0" w:color="auto"/>
              <w:right w:val="nil"/>
            </w:tcBorders>
            <w:hideMark/>
          </w:tcPr>
          <w:p w14:paraId="6BD34788" w14:textId="77777777" w:rsidR="004943D5" w:rsidRPr="004943D5" w:rsidRDefault="004943D5" w:rsidP="009B57BF">
            <w:pPr>
              <w:numPr>
                <w:ilvl w:val="0"/>
                <w:numId w:val="26"/>
              </w:numPr>
              <w:rPr>
                <w:sz w:val="18"/>
                <w:szCs w:val="18"/>
              </w:rPr>
            </w:pPr>
            <w:r w:rsidRPr="004943D5">
              <w:rPr>
                <w:sz w:val="18"/>
                <w:szCs w:val="18"/>
              </w:rPr>
              <w:t>One or more registration requirements not met, or  </w:t>
            </w:r>
          </w:p>
          <w:p w14:paraId="236C2558" w14:textId="531C5E28" w:rsidR="004943D5" w:rsidRPr="004943D5" w:rsidRDefault="004943D5" w:rsidP="009B57BF">
            <w:pPr>
              <w:numPr>
                <w:ilvl w:val="0"/>
                <w:numId w:val="27"/>
              </w:numPr>
              <w:rPr>
                <w:sz w:val="18"/>
                <w:szCs w:val="18"/>
              </w:rPr>
            </w:pPr>
            <w:r w:rsidRPr="004943D5">
              <w:rPr>
                <w:sz w:val="18"/>
                <w:szCs w:val="18"/>
              </w:rPr>
              <w:t xml:space="preserve">Insufficient evidence provided to give assurance that the testing laboratory complies with all the </w:t>
            </w:r>
            <w:r w:rsidR="00AE411C">
              <w:rPr>
                <w:sz w:val="18"/>
                <w:szCs w:val="18"/>
              </w:rPr>
              <w:t xml:space="preserve">requirements under the </w:t>
            </w:r>
            <w:r w:rsidRPr="004943D5">
              <w:rPr>
                <w:i/>
                <w:iCs/>
                <w:sz w:val="18"/>
                <w:szCs w:val="18"/>
              </w:rPr>
              <w:t>Xylella</w:t>
            </w:r>
            <w:r w:rsidRPr="004943D5">
              <w:rPr>
                <w:sz w:val="18"/>
                <w:szCs w:val="18"/>
              </w:rPr>
              <w:t> Laboratory Authorisation Program, or  </w:t>
            </w:r>
          </w:p>
          <w:p w14:paraId="06E15B0B" w14:textId="2C9A667B" w:rsidR="004943D5" w:rsidRPr="004943D5" w:rsidRDefault="40DC6944" w:rsidP="009B57BF">
            <w:pPr>
              <w:numPr>
                <w:ilvl w:val="0"/>
                <w:numId w:val="28"/>
              </w:numPr>
              <w:rPr>
                <w:sz w:val="18"/>
                <w:szCs w:val="18"/>
              </w:rPr>
            </w:pPr>
            <w:r w:rsidRPr="3B96F1AD">
              <w:rPr>
                <w:sz w:val="18"/>
                <w:szCs w:val="18"/>
              </w:rPr>
              <w:lastRenderedPageBreak/>
              <w:t>Insufficient evidence provided to give assurance that the testing</w:t>
            </w:r>
            <w:r w:rsidR="5203B5ED" w:rsidRPr="3B96F1AD">
              <w:rPr>
                <w:sz w:val="18"/>
                <w:szCs w:val="18"/>
              </w:rPr>
              <w:t xml:space="preserve"> laboratory can detect </w:t>
            </w:r>
            <w:r w:rsidR="5203B5ED" w:rsidRPr="3B96F1AD">
              <w:rPr>
                <w:i/>
                <w:iCs/>
                <w:sz w:val="18"/>
                <w:szCs w:val="18"/>
              </w:rPr>
              <w:t xml:space="preserve">Xylella </w:t>
            </w:r>
            <w:r w:rsidR="5203B5ED" w:rsidRPr="3B96F1AD">
              <w:rPr>
                <w:sz w:val="18"/>
                <w:szCs w:val="18"/>
              </w:rPr>
              <w:t xml:space="preserve">spp. if present </w:t>
            </w:r>
            <w:r w:rsidRPr="3B96F1AD">
              <w:rPr>
                <w:sz w:val="18"/>
                <w:szCs w:val="18"/>
              </w:rPr>
              <w:t>within plant samples.  </w:t>
            </w:r>
          </w:p>
        </w:tc>
        <w:tc>
          <w:tcPr>
            <w:tcW w:w="1950" w:type="dxa"/>
            <w:tcBorders>
              <w:top w:val="single" w:sz="6" w:space="0" w:color="auto"/>
              <w:left w:val="nil"/>
              <w:bottom w:val="single" w:sz="6" w:space="0" w:color="auto"/>
              <w:right w:val="nil"/>
            </w:tcBorders>
            <w:hideMark/>
          </w:tcPr>
          <w:p w14:paraId="0E6E5FB5" w14:textId="77777777" w:rsidR="004943D5" w:rsidRPr="004943D5" w:rsidRDefault="004943D5" w:rsidP="004943D5">
            <w:pPr>
              <w:rPr>
                <w:sz w:val="18"/>
                <w:szCs w:val="18"/>
              </w:rPr>
            </w:pPr>
            <w:r w:rsidRPr="004943D5">
              <w:rPr>
                <w:sz w:val="18"/>
                <w:szCs w:val="18"/>
              </w:rPr>
              <w:lastRenderedPageBreak/>
              <w:t>Not approved  </w:t>
            </w:r>
          </w:p>
        </w:tc>
      </w:tr>
    </w:tbl>
    <w:p w14:paraId="49485BD5" w14:textId="77777777" w:rsidR="009B0CA7" w:rsidRPr="00B70D7F" w:rsidRDefault="009B0CA7" w:rsidP="10034533">
      <w:pPr>
        <w:rPr>
          <w:rFonts w:eastAsiaTheme="minorEastAsia"/>
        </w:rPr>
      </w:pPr>
      <w:r w:rsidRPr="10034533">
        <w:rPr>
          <w:rFonts w:eastAsiaTheme="minorEastAsia"/>
        </w:rPr>
        <w:t xml:space="preserve">Testing laboratories approved under the Program will be assigned a status </w:t>
      </w:r>
      <w:r w:rsidRPr="00C14E25">
        <w:rPr>
          <w:rFonts w:eastAsiaTheme="minorEastAsia"/>
        </w:rPr>
        <w:t>on the </w:t>
      </w:r>
      <w:r w:rsidRPr="00C14E25">
        <w:rPr>
          <w:rFonts w:eastAsiaTheme="minorEastAsia"/>
          <w:u w:val="single"/>
        </w:rPr>
        <w:t>list of authorised </w:t>
      </w:r>
      <w:r w:rsidRPr="00C14E25">
        <w:rPr>
          <w:rFonts w:eastAsiaTheme="minorEastAsia"/>
          <w:i/>
          <w:iCs/>
          <w:u w:val="single"/>
        </w:rPr>
        <w:t xml:space="preserve">Xylella </w:t>
      </w:r>
      <w:r w:rsidRPr="00C14E25">
        <w:rPr>
          <w:rFonts w:eastAsiaTheme="minorEastAsia"/>
          <w:u w:val="single"/>
        </w:rPr>
        <w:t>testing laboratories</w:t>
      </w:r>
      <w:r w:rsidRPr="10034533">
        <w:rPr>
          <w:rFonts w:eastAsiaTheme="minorEastAsia"/>
        </w:rPr>
        <w:t xml:space="preserve"> as per Table 2.   </w:t>
      </w:r>
    </w:p>
    <w:p w14:paraId="339E2124" w14:textId="77777777" w:rsidR="009B0CA7" w:rsidRPr="009B0CA7" w:rsidRDefault="009B0CA7" w:rsidP="009B0CA7">
      <w:r w:rsidRPr="009B0CA7">
        <w:rPr>
          <w:b/>
          <w:bCs/>
        </w:rPr>
        <w:t>Table 2 Registration status categories </w:t>
      </w:r>
      <w:r w:rsidRPr="009B0CA7">
        <w:t> </w:t>
      </w:r>
    </w:p>
    <w:tbl>
      <w:tblPr>
        <w:tblW w:w="921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0"/>
        <w:gridCol w:w="6804"/>
      </w:tblGrid>
      <w:tr w:rsidR="009B0CA7" w:rsidRPr="009B0CA7" w14:paraId="122CFA56" w14:textId="77777777" w:rsidTr="00855726">
        <w:trPr>
          <w:trHeight w:val="285"/>
        </w:trPr>
        <w:tc>
          <w:tcPr>
            <w:tcW w:w="2410" w:type="dxa"/>
            <w:tcBorders>
              <w:top w:val="single" w:sz="6" w:space="0" w:color="auto"/>
              <w:left w:val="nil"/>
              <w:bottom w:val="single" w:sz="6" w:space="0" w:color="auto"/>
              <w:right w:val="nil"/>
            </w:tcBorders>
            <w:hideMark/>
          </w:tcPr>
          <w:p w14:paraId="546A304D" w14:textId="77777777" w:rsidR="009B0CA7" w:rsidRPr="009B0CA7" w:rsidRDefault="009B0CA7" w:rsidP="009B0CA7">
            <w:pPr>
              <w:rPr>
                <w:sz w:val="18"/>
                <w:szCs w:val="18"/>
              </w:rPr>
            </w:pPr>
            <w:r w:rsidRPr="009B0CA7">
              <w:rPr>
                <w:b/>
                <w:bCs/>
                <w:sz w:val="18"/>
                <w:szCs w:val="18"/>
              </w:rPr>
              <w:t>Registration status categories </w:t>
            </w:r>
            <w:r w:rsidRPr="009B0CA7">
              <w:rPr>
                <w:sz w:val="18"/>
                <w:szCs w:val="18"/>
              </w:rPr>
              <w:t> </w:t>
            </w:r>
          </w:p>
        </w:tc>
        <w:tc>
          <w:tcPr>
            <w:tcW w:w="6804" w:type="dxa"/>
            <w:tcBorders>
              <w:top w:val="single" w:sz="6" w:space="0" w:color="auto"/>
              <w:left w:val="nil"/>
              <w:bottom w:val="single" w:sz="6" w:space="0" w:color="auto"/>
              <w:right w:val="nil"/>
            </w:tcBorders>
            <w:hideMark/>
          </w:tcPr>
          <w:p w14:paraId="08CBEC18" w14:textId="77777777" w:rsidR="009B0CA7" w:rsidRPr="009B0CA7" w:rsidRDefault="009B0CA7" w:rsidP="009B0CA7">
            <w:pPr>
              <w:rPr>
                <w:sz w:val="18"/>
                <w:szCs w:val="18"/>
              </w:rPr>
            </w:pPr>
            <w:r w:rsidRPr="009B0CA7">
              <w:rPr>
                <w:b/>
                <w:bCs/>
                <w:sz w:val="18"/>
                <w:szCs w:val="18"/>
              </w:rPr>
              <w:t>Standard </w:t>
            </w:r>
            <w:r w:rsidRPr="009B0CA7">
              <w:rPr>
                <w:sz w:val="18"/>
                <w:szCs w:val="18"/>
              </w:rPr>
              <w:t> </w:t>
            </w:r>
          </w:p>
        </w:tc>
      </w:tr>
      <w:tr w:rsidR="009B0CA7" w:rsidRPr="009B0CA7" w14:paraId="16857F11" w14:textId="77777777" w:rsidTr="00855726">
        <w:trPr>
          <w:trHeight w:val="285"/>
        </w:trPr>
        <w:tc>
          <w:tcPr>
            <w:tcW w:w="2410" w:type="dxa"/>
            <w:tcBorders>
              <w:top w:val="single" w:sz="6" w:space="0" w:color="auto"/>
              <w:left w:val="nil"/>
              <w:bottom w:val="single" w:sz="6" w:space="0" w:color="auto"/>
              <w:right w:val="nil"/>
            </w:tcBorders>
            <w:hideMark/>
          </w:tcPr>
          <w:p w14:paraId="628C6FC2" w14:textId="77777777" w:rsidR="009B0CA7" w:rsidRPr="009B0CA7" w:rsidRDefault="009B0CA7" w:rsidP="009B0CA7">
            <w:pPr>
              <w:rPr>
                <w:sz w:val="18"/>
                <w:szCs w:val="18"/>
              </w:rPr>
            </w:pPr>
            <w:r w:rsidRPr="009B0CA7">
              <w:rPr>
                <w:sz w:val="18"/>
                <w:szCs w:val="18"/>
              </w:rPr>
              <w:t>Approved  </w:t>
            </w:r>
          </w:p>
        </w:tc>
        <w:tc>
          <w:tcPr>
            <w:tcW w:w="6804" w:type="dxa"/>
            <w:tcBorders>
              <w:top w:val="single" w:sz="6" w:space="0" w:color="auto"/>
              <w:left w:val="nil"/>
              <w:bottom w:val="single" w:sz="6" w:space="0" w:color="auto"/>
              <w:right w:val="nil"/>
            </w:tcBorders>
            <w:hideMark/>
          </w:tcPr>
          <w:p w14:paraId="40A8605C" w14:textId="5E7E7F2D" w:rsidR="009B0CA7" w:rsidRPr="009B0CA7" w:rsidRDefault="009B0CA7" w:rsidP="009B0CA7">
            <w:pPr>
              <w:rPr>
                <w:sz w:val="18"/>
                <w:szCs w:val="18"/>
              </w:rPr>
            </w:pPr>
            <w:r w:rsidRPr="009B0CA7">
              <w:rPr>
                <w:sz w:val="18"/>
                <w:szCs w:val="18"/>
              </w:rPr>
              <w:t>A testing laboratory registered with the department</w:t>
            </w:r>
            <w:r w:rsidR="00C11FF4">
              <w:rPr>
                <w:sz w:val="18"/>
                <w:szCs w:val="18"/>
              </w:rPr>
              <w:t xml:space="preserve"> under the </w:t>
            </w:r>
            <w:r w:rsidR="00C11FF4">
              <w:rPr>
                <w:i/>
                <w:iCs/>
                <w:sz w:val="18"/>
                <w:szCs w:val="18"/>
              </w:rPr>
              <w:t xml:space="preserve">Xylella </w:t>
            </w:r>
            <w:r w:rsidR="00C11FF4">
              <w:rPr>
                <w:sz w:val="18"/>
                <w:szCs w:val="18"/>
              </w:rPr>
              <w:t>Laboratory</w:t>
            </w:r>
            <w:r w:rsidRPr="009B0CA7">
              <w:rPr>
                <w:sz w:val="18"/>
                <w:szCs w:val="18"/>
              </w:rPr>
              <w:t xml:space="preserve"> Authorisation Program that has met the minimum registration requirements</w:t>
            </w:r>
            <w:r w:rsidR="00D34CE0">
              <w:rPr>
                <w:sz w:val="18"/>
                <w:szCs w:val="18"/>
              </w:rPr>
              <w:t xml:space="preserve"> for</w:t>
            </w:r>
            <w:r w:rsidRPr="009B0CA7">
              <w:rPr>
                <w:sz w:val="18"/>
                <w:szCs w:val="18"/>
              </w:rPr>
              <w:t xml:space="preserve"> conducting the </w:t>
            </w:r>
            <w:r w:rsidRPr="009B0CA7">
              <w:rPr>
                <w:i/>
                <w:iCs/>
                <w:sz w:val="18"/>
                <w:szCs w:val="18"/>
              </w:rPr>
              <w:t>Xylella</w:t>
            </w:r>
            <w:r w:rsidRPr="009B0CA7">
              <w:rPr>
                <w:sz w:val="18"/>
                <w:szCs w:val="18"/>
              </w:rPr>
              <w:t> testing for nursery stock exports to Australia. </w:t>
            </w:r>
          </w:p>
        </w:tc>
      </w:tr>
      <w:tr w:rsidR="009B0CA7" w:rsidRPr="009B0CA7" w14:paraId="30DC988E" w14:textId="77777777" w:rsidTr="00855726">
        <w:trPr>
          <w:trHeight w:val="285"/>
        </w:trPr>
        <w:tc>
          <w:tcPr>
            <w:tcW w:w="2410" w:type="dxa"/>
            <w:tcBorders>
              <w:top w:val="single" w:sz="6" w:space="0" w:color="auto"/>
              <w:left w:val="nil"/>
              <w:bottom w:val="single" w:sz="6" w:space="0" w:color="auto"/>
              <w:right w:val="nil"/>
            </w:tcBorders>
            <w:hideMark/>
          </w:tcPr>
          <w:p w14:paraId="1A687A42" w14:textId="77777777" w:rsidR="009B0CA7" w:rsidRPr="009B0CA7" w:rsidRDefault="009B0CA7" w:rsidP="009B0CA7">
            <w:pPr>
              <w:rPr>
                <w:sz w:val="18"/>
                <w:szCs w:val="18"/>
              </w:rPr>
            </w:pPr>
            <w:r w:rsidRPr="009B0CA7">
              <w:rPr>
                <w:sz w:val="18"/>
                <w:szCs w:val="18"/>
              </w:rPr>
              <w:t>Under review  </w:t>
            </w:r>
          </w:p>
        </w:tc>
        <w:tc>
          <w:tcPr>
            <w:tcW w:w="6804" w:type="dxa"/>
            <w:tcBorders>
              <w:top w:val="single" w:sz="6" w:space="0" w:color="auto"/>
              <w:left w:val="nil"/>
              <w:bottom w:val="single" w:sz="6" w:space="0" w:color="auto"/>
              <w:right w:val="nil"/>
            </w:tcBorders>
            <w:hideMark/>
          </w:tcPr>
          <w:p w14:paraId="3526E99A" w14:textId="77777777" w:rsidR="009B0CA7" w:rsidRPr="009B0CA7" w:rsidRDefault="009B0CA7" w:rsidP="009B0CA7">
            <w:pPr>
              <w:rPr>
                <w:sz w:val="18"/>
                <w:szCs w:val="18"/>
              </w:rPr>
            </w:pPr>
            <w:r w:rsidRPr="009B0CA7">
              <w:rPr>
                <w:sz w:val="18"/>
                <w:szCs w:val="18"/>
              </w:rPr>
              <w:t>Indicators of non-compliance have been </w:t>
            </w:r>
            <w:proofErr w:type="gramStart"/>
            <w:r w:rsidRPr="009B0CA7">
              <w:rPr>
                <w:sz w:val="18"/>
                <w:szCs w:val="18"/>
              </w:rPr>
              <w:t>identified</w:t>
            </w:r>
            <w:proofErr w:type="gramEnd"/>
            <w:r w:rsidRPr="009B0CA7">
              <w:rPr>
                <w:sz w:val="18"/>
                <w:szCs w:val="18"/>
              </w:rPr>
              <w:t> and biosecurity risk must be managed while a review into the testing laboratory takes place.  </w:t>
            </w:r>
          </w:p>
        </w:tc>
      </w:tr>
      <w:tr w:rsidR="009B0CA7" w:rsidRPr="009B0CA7" w14:paraId="02C84125" w14:textId="77777777" w:rsidTr="00855726">
        <w:trPr>
          <w:trHeight w:val="285"/>
        </w:trPr>
        <w:tc>
          <w:tcPr>
            <w:tcW w:w="2410" w:type="dxa"/>
            <w:tcBorders>
              <w:top w:val="single" w:sz="6" w:space="0" w:color="auto"/>
              <w:left w:val="nil"/>
              <w:bottom w:val="single" w:sz="6" w:space="0" w:color="auto"/>
              <w:right w:val="nil"/>
            </w:tcBorders>
            <w:hideMark/>
          </w:tcPr>
          <w:p w14:paraId="19D550BC" w14:textId="77777777" w:rsidR="009B0CA7" w:rsidRPr="009B0CA7" w:rsidRDefault="009B0CA7" w:rsidP="009B0CA7">
            <w:pPr>
              <w:rPr>
                <w:sz w:val="18"/>
                <w:szCs w:val="18"/>
              </w:rPr>
            </w:pPr>
            <w:r w:rsidRPr="009B0CA7">
              <w:rPr>
                <w:sz w:val="18"/>
                <w:szCs w:val="18"/>
              </w:rPr>
              <w:t>Suspended  </w:t>
            </w:r>
          </w:p>
        </w:tc>
        <w:tc>
          <w:tcPr>
            <w:tcW w:w="6804" w:type="dxa"/>
            <w:tcBorders>
              <w:top w:val="single" w:sz="6" w:space="0" w:color="auto"/>
              <w:left w:val="nil"/>
              <w:bottom w:val="single" w:sz="6" w:space="0" w:color="auto"/>
              <w:right w:val="nil"/>
            </w:tcBorders>
            <w:hideMark/>
          </w:tcPr>
          <w:p w14:paraId="27870B46" w14:textId="6D344CE2" w:rsidR="009B0CA7" w:rsidRPr="009B0CA7" w:rsidRDefault="009B0CA7" w:rsidP="009B0CA7">
            <w:pPr>
              <w:rPr>
                <w:sz w:val="18"/>
                <w:szCs w:val="18"/>
              </w:rPr>
            </w:pPr>
            <w:r w:rsidRPr="009B0CA7">
              <w:rPr>
                <w:sz w:val="18"/>
                <w:szCs w:val="18"/>
              </w:rPr>
              <w:t>A testing laboratory has failed to comply with requirements under its</w:t>
            </w:r>
            <w:r w:rsidR="00602B68">
              <w:rPr>
                <w:sz w:val="18"/>
                <w:szCs w:val="18"/>
              </w:rPr>
              <w:t xml:space="preserve"> registration</w:t>
            </w:r>
            <w:r w:rsidR="002F1332">
              <w:rPr>
                <w:sz w:val="18"/>
                <w:szCs w:val="18"/>
              </w:rPr>
              <w:t xml:space="preserve">, </w:t>
            </w:r>
            <w:r w:rsidRPr="009B0CA7">
              <w:rPr>
                <w:sz w:val="18"/>
                <w:szCs w:val="18"/>
              </w:rPr>
              <w:t>or Australia’s import requirements, and biosecurity risk must be managed.  </w:t>
            </w:r>
          </w:p>
        </w:tc>
      </w:tr>
      <w:tr w:rsidR="009B0CA7" w:rsidRPr="009B0CA7" w14:paraId="1C4B90C6" w14:textId="77777777" w:rsidTr="00855726">
        <w:trPr>
          <w:trHeight w:val="285"/>
        </w:trPr>
        <w:tc>
          <w:tcPr>
            <w:tcW w:w="2410" w:type="dxa"/>
            <w:tcBorders>
              <w:top w:val="single" w:sz="6" w:space="0" w:color="auto"/>
              <w:left w:val="nil"/>
              <w:bottom w:val="single" w:sz="6" w:space="0" w:color="auto"/>
              <w:right w:val="nil"/>
            </w:tcBorders>
            <w:hideMark/>
          </w:tcPr>
          <w:p w14:paraId="5777CB35" w14:textId="77777777" w:rsidR="009B0CA7" w:rsidRPr="009B0CA7" w:rsidRDefault="009B0CA7" w:rsidP="009B0CA7">
            <w:pPr>
              <w:rPr>
                <w:sz w:val="18"/>
                <w:szCs w:val="18"/>
              </w:rPr>
            </w:pPr>
            <w:r w:rsidRPr="009B0CA7">
              <w:rPr>
                <w:sz w:val="18"/>
                <w:szCs w:val="18"/>
              </w:rPr>
              <w:t>Withdrawn  </w:t>
            </w:r>
          </w:p>
        </w:tc>
        <w:tc>
          <w:tcPr>
            <w:tcW w:w="6804" w:type="dxa"/>
            <w:tcBorders>
              <w:top w:val="single" w:sz="6" w:space="0" w:color="auto"/>
              <w:left w:val="nil"/>
              <w:bottom w:val="single" w:sz="6" w:space="0" w:color="auto"/>
              <w:right w:val="nil"/>
            </w:tcBorders>
            <w:hideMark/>
          </w:tcPr>
          <w:p w14:paraId="29BB94E3" w14:textId="46D72A64" w:rsidR="009B0CA7" w:rsidRPr="009B0CA7" w:rsidRDefault="009B0CA7" w:rsidP="009B0CA7">
            <w:pPr>
              <w:rPr>
                <w:sz w:val="18"/>
                <w:szCs w:val="18"/>
              </w:rPr>
            </w:pPr>
            <w:r w:rsidRPr="009B0CA7">
              <w:rPr>
                <w:sz w:val="18"/>
                <w:szCs w:val="18"/>
              </w:rPr>
              <w:t>A registered testing</w:t>
            </w:r>
            <w:r w:rsidR="00855726">
              <w:rPr>
                <w:sz w:val="18"/>
                <w:szCs w:val="18"/>
              </w:rPr>
              <w:t xml:space="preserve"> laboratory that has volunta</w:t>
            </w:r>
            <w:r w:rsidR="00F31878">
              <w:rPr>
                <w:sz w:val="18"/>
                <w:szCs w:val="18"/>
              </w:rPr>
              <w:t xml:space="preserve">rily withdrawn from the </w:t>
            </w:r>
            <w:r w:rsidR="00F31878">
              <w:rPr>
                <w:i/>
                <w:iCs/>
                <w:sz w:val="18"/>
                <w:szCs w:val="18"/>
              </w:rPr>
              <w:t>Xylella</w:t>
            </w:r>
            <w:r w:rsidR="00602B68">
              <w:rPr>
                <w:sz w:val="18"/>
                <w:szCs w:val="18"/>
              </w:rPr>
              <w:t xml:space="preserve"> </w:t>
            </w:r>
            <w:r w:rsidR="00F31878">
              <w:rPr>
                <w:sz w:val="18"/>
                <w:szCs w:val="18"/>
              </w:rPr>
              <w:t>Laboratory</w:t>
            </w:r>
            <w:r w:rsidRPr="009B0CA7">
              <w:rPr>
                <w:sz w:val="18"/>
                <w:szCs w:val="18"/>
              </w:rPr>
              <w:t> Authorisation </w:t>
            </w:r>
            <w:r w:rsidR="00855726" w:rsidRPr="009B0CA7">
              <w:rPr>
                <w:sz w:val="18"/>
                <w:szCs w:val="18"/>
              </w:rPr>
              <w:t>Progr</w:t>
            </w:r>
            <w:r w:rsidR="00855726">
              <w:rPr>
                <w:sz w:val="18"/>
                <w:szCs w:val="18"/>
              </w:rPr>
              <w:t>a</w:t>
            </w:r>
            <w:r w:rsidR="00855726" w:rsidRPr="009B0CA7">
              <w:rPr>
                <w:sz w:val="18"/>
                <w:szCs w:val="18"/>
              </w:rPr>
              <w:t>m or</w:t>
            </w:r>
            <w:r w:rsidRPr="009B0CA7">
              <w:rPr>
                <w:sz w:val="18"/>
                <w:szCs w:val="18"/>
              </w:rPr>
              <w:t> failed to renew registration.  </w:t>
            </w:r>
          </w:p>
        </w:tc>
      </w:tr>
    </w:tbl>
    <w:p w14:paraId="3470ED71" w14:textId="456FFD8A" w:rsidR="00764D6A" w:rsidRDefault="00764D6A"/>
    <w:p w14:paraId="6B51E3B0" w14:textId="4DB50BBF" w:rsidR="00764D6A" w:rsidRDefault="00753799" w:rsidP="00291E29">
      <w:pPr>
        <w:pStyle w:val="Heading3"/>
        <w:spacing w:line="276" w:lineRule="auto"/>
      </w:pPr>
      <w:bookmarkStart w:id="6" w:name="_Toc230873970"/>
      <w:r>
        <w:t>Compliance policy</w:t>
      </w:r>
      <w:bookmarkEnd w:id="6"/>
    </w:p>
    <w:p w14:paraId="53F3E8C0" w14:textId="77777777" w:rsidR="00D8234B" w:rsidRPr="006700E8" w:rsidRDefault="00D8234B" w:rsidP="3B2A2EAC">
      <w:pPr>
        <w:ind w:left="720" w:hanging="720"/>
        <w:rPr>
          <w:rFonts w:eastAsiaTheme="minorEastAsia"/>
        </w:rPr>
      </w:pPr>
      <w:r w:rsidRPr="3B2A2EAC">
        <w:rPr>
          <w:rFonts w:eastAsiaTheme="minorEastAsia"/>
        </w:rPr>
        <w:t>1.3.1</w:t>
      </w:r>
      <w:r>
        <w:tab/>
      </w:r>
      <w:r w:rsidRPr="3B2A2EAC">
        <w:rPr>
          <w:rFonts w:eastAsiaTheme="minorEastAsia"/>
        </w:rPr>
        <w:t>The department will conduct compliance management activities against the requirements in the Program.  </w:t>
      </w:r>
    </w:p>
    <w:p w14:paraId="4F34F886" w14:textId="77777777" w:rsidR="00D8234B" w:rsidRPr="006700E8" w:rsidRDefault="00D8234B" w:rsidP="3B2A2EAC">
      <w:pPr>
        <w:rPr>
          <w:rFonts w:eastAsiaTheme="minorEastAsia"/>
        </w:rPr>
      </w:pPr>
      <w:r w:rsidRPr="3B2A2EAC">
        <w:rPr>
          <w:rFonts w:eastAsiaTheme="minorEastAsia"/>
        </w:rPr>
        <w:t>1.3.2</w:t>
      </w:r>
      <w:r>
        <w:tab/>
      </w:r>
      <w:r w:rsidRPr="3B2A2EAC">
        <w:rPr>
          <w:rFonts w:eastAsiaTheme="minorEastAsia"/>
        </w:rPr>
        <w:t>The department will conduct compliance management activities during:  </w:t>
      </w:r>
    </w:p>
    <w:p w14:paraId="3E2F004D" w14:textId="77777777" w:rsidR="00D8234B" w:rsidRPr="006700E8" w:rsidRDefault="00D8234B" w:rsidP="3B2A2EAC">
      <w:pPr>
        <w:numPr>
          <w:ilvl w:val="0"/>
          <w:numId w:val="29"/>
        </w:numPr>
        <w:rPr>
          <w:rFonts w:eastAsiaTheme="minorEastAsia"/>
        </w:rPr>
      </w:pPr>
      <w:r w:rsidRPr="3B2A2EAC">
        <w:rPr>
          <w:rFonts w:eastAsiaTheme="minorEastAsia"/>
        </w:rPr>
        <w:t>registration assessment  </w:t>
      </w:r>
    </w:p>
    <w:p w14:paraId="2C2B58B9" w14:textId="77777777" w:rsidR="00D8234B" w:rsidRPr="006700E8" w:rsidRDefault="00D8234B" w:rsidP="3B2A2EAC">
      <w:pPr>
        <w:numPr>
          <w:ilvl w:val="0"/>
          <w:numId w:val="30"/>
        </w:numPr>
        <w:rPr>
          <w:rFonts w:eastAsiaTheme="minorEastAsia"/>
        </w:rPr>
      </w:pPr>
      <w:r w:rsidRPr="3B2A2EAC">
        <w:rPr>
          <w:rFonts w:eastAsiaTheme="minorEastAsia"/>
        </w:rPr>
        <w:t>reinstatement following a period of suspension or withdrawal  </w:t>
      </w:r>
    </w:p>
    <w:p w14:paraId="15F78761" w14:textId="77777777" w:rsidR="00D8234B" w:rsidRPr="006700E8" w:rsidRDefault="00D8234B" w:rsidP="3B2A2EAC">
      <w:pPr>
        <w:numPr>
          <w:ilvl w:val="0"/>
          <w:numId w:val="31"/>
        </w:numPr>
        <w:rPr>
          <w:rFonts w:eastAsiaTheme="minorEastAsia"/>
        </w:rPr>
      </w:pPr>
      <w:r w:rsidRPr="3B2A2EAC">
        <w:rPr>
          <w:rFonts w:eastAsiaTheme="minorEastAsia"/>
        </w:rPr>
        <w:t>the under-review process  </w:t>
      </w:r>
    </w:p>
    <w:p w14:paraId="5411435E" w14:textId="77777777" w:rsidR="00D8234B" w:rsidRPr="006700E8" w:rsidRDefault="00D8234B" w:rsidP="3B2A2EAC">
      <w:pPr>
        <w:numPr>
          <w:ilvl w:val="0"/>
          <w:numId w:val="32"/>
        </w:numPr>
        <w:rPr>
          <w:rFonts w:eastAsiaTheme="minorEastAsia"/>
        </w:rPr>
      </w:pPr>
      <w:r w:rsidRPr="3B2A2EAC">
        <w:rPr>
          <w:rFonts w:eastAsiaTheme="minorEastAsia"/>
        </w:rPr>
        <w:t>routine, random or targeted compliance monitoring.  </w:t>
      </w:r>
    </w:p>
    <w:p w14:paraId="355250A7" w14:textId="77777777" w:rsidR="00D8234B" w:rsidRPr="006700E8" w:rsidRDefault="00D8234B" w:rsidP="3B2A2EAC">
      <w:pPr>
        <w:rPr>
          <w:rFonts w:eastAsiaTheme="minorEastAsia"/>
        </w:rPr>
      </w:pPr>
      <w:r w:rsidRPr="3B2A2EAC">
        <w:rPr>
          <w:rFonts w:eastAsiaTheme="minorEastAsia"/>
        </w:rPr>
        <w:t>1.3.3</w:t>
      </w:r>
      <w:r>
        <w:tab/>
      </w:r>
      <w:r w:rsidRPr="3B2A2EAC">
        <w:rPr>
          <w:rFonts w:eastAsiaTheme="minorEastAsia"/>
        </w:rPr>
        <w:t>The department may initiate compliance management activities:  </w:t>
      </w:r>
    </w:p>
    <w:p w14:paraId="31ECF8E6" w14:textId="77777777" w:rsidR="00D8234B" w:rsidRPr="006700E8" w:rsidRDefault="00D8234B" w:rsidP="3B2A2EAC">
      <w:pPr>
        <w:numPr>
          <w:ilvl w:val="0"/>
          <w:numId w:val="33"/>
        </w:numPr>
        <w:rPr>
          <w:rFonts w:eastAsiaTheme="minorEastAsia"/>
        </w:rPr>
      </w:pPr>
      <w:r w:rsidRPr="3B2A2EAC">
        <w:rPr>
          <w:rFonts w:eastAsiaTheme="minorEastAsia"/>
        </w:rPr>
        <w:t>when indicators of non-compliance or non-compliances are identified  </w:t>
      </w:r>
    </w:p>
    <w:p w14:paraId="6B156E69" w14:textId="77777777" w:rsidR="00D8234B" w:rsidRPr="006700E8" w:rsidRDefault="00D8234B" w:rsidP="3B2A2EAC">
      <w:pPr>
        <w:numPr>
          <w:ilvl w:val="0"/>
          <w:numId w:val="34"/>
        </w:numPr>
        <w:rPr>
          <w:rFonts w:eastAsiaTheme="minorEastAsia"/>
        </w:rPr>
      </w:pPr>
      <w:r w:rsidRPr="3B2A2EAC">
        <w:rPr>
          <w:rFonts w:eastAsiaTheme="minorEastAsia"/>
        </w:rPr>
        <w:t>based on information provided by overseas regulatory agencies  </w:t>
      </w:r>
    </w:p>
    <w:p w14:paraId="7A27DF1E" w14:textId="3CA0DC5B" w:rsidR="00F7008B" w:rsidRPr="00FE79F0" w:rsidRDefault="00D8234B" w:rsidP="00F7008B">
      <w:pPr>
        <w:numPr>
          <w:ilvl w:val="0"/>
          <w:numId w:val="35"/>
        </w:numPr>
        <w:rPr>
          <w:rFonts w:eastAsiaTheme="minorEastAsia"/>
        </w:rPr>
      </w:pPr>
      <w:r w:rsidRPr="3B2A2EAC">
        <w:rPr>
          <w:rFonts w:eastAsiaTheme="minorEastAsia"/>
        </w:rPr>
        <w:t>for any other reason relevant to managing Australia's biosecurity, as determined by the department.  </w:t>
      </w:r>
    </w:p>
    <w:p w14:paraId="303C94ED" w14:textId="77777777" w:rsidR="00D8234B" w:rsidRPr="006700E8" w:rsidRDefault="00D8234B" w:rsidP="3B2A2EAC">
      <w:pPr>
        <w:rPr>
          <w:rFonts w:eastAsiaTheme="minorEastAsia"/>
        </w:rPr>
      </w:pPr>
      <w:r w:rsidRPr="3B2A2EAC">
        <w:rPr>
          <w:rFonts w:eastAsiaTheme="minorEastAsia"/>
        </w:rPr>
        <w:t>1.3.4</w:t>
      </w:r>
      <w:r>
        <w:tab/>
      </w:r>
      <w:r w:rsidRPr="3B2A2EAC">
        <w:rPr>
          <w:rFonts w:eastAsiaTheme="minorEastAsia"/>
        </w:rPr>
        <w:t>Compliance management activities may be conducted:  </w:t>
      </w:r>
    </w:p>
    <w:p w14:paraId="1F2A1008" w14:textId="77777777" w:rsidR="00D8234B" w:rsidRPr="006700E8" w:rsidRDefault="00D8234B" w:rsidP="3B2A2EAC">
      <w:pPr>
        <w:numPr>
          <w:ilvl w:val="0"/>
          <w:numId w:val="36"/>
        </w:numPr>
        <w:rPr>
          <w:rFonts w:eastAsiaTheme="minorEastAsia"/>
        </w:rPr>
      </w:pPr>
      <w:r w:rsidRPr="3B2A2EAC">
        <w:rPr>
          <w:rFonts w:eastAsiaTheme="minorEastAsia"/>
        </w:rPr>
        <w:t>as onsite, virtual and/or via desktop activities  </w:t>
      </w:r>
    </w:p>
    <w:p w14:paraId="2BB5C4C5" w14:textId="77777777" w:rsidR="00D8234B" w:rsidRPr="006700E8" w:rsidRDefault="00D8234B" w:rsidP="3B2A2EAC">
      <w:pPr>
        <w:numPr>
          <w:ilvl w:val="0"/>
          <w:numId w:val="37"/>
        </w:numPr>
        <w:rPr>
          <w:rFonts w:eastAsiaTheme="minorEastAsia"/>
        </w:rPr>
      </w:pPr>
      <w:r w:rsidRPr="3B2A2EAC">
        <w:rPr>
          <w:rFonts w:eastAsiaTheme="minorEastAsia"/>
        </w:rPr>
        <w:lastRenderedPageBreak/>
        <w:t>in partnership with overseas regulatory agencies  </w:t>
      </w:r>
    </w:p>
    <w:p w14:paraId="774A8671" w14:textId="77777777" w:rsidR="00D8234B" w:rsidRPr="006700E8" w:rsidRDefault="00D8234B" w:rsidP="3B2A2EAC">
      <w:pPr>
        <w:numPr>
          <w:ilvl w:val="0"/>
          <w:numId w:val="38"/>
        </w:numPr>
        <w:rPr>
          <w:rFonts w:eastAsiaTheme="minorEastAsia"/>
        </w:rPr>
      </w:pPr>
      <w:r w:rsidRPr="3B2A2EAC">
        <w:rPr>
          <w:rFonts w:eastAsiaTheme="minorEastAsia"/>
        </w:rPr>
        <w:t>via a suitable method as determined by the department.  </w:t>
      </w:r>
    </w:p>
    <w:p w14:paraId="011484D5" w14:textId="77777777" w:rsidR="00D8234B" w:rsidRPr="006700E8" w:rsidRDefault="00D8234B" w:rsidP="3B2A2EAC">
      <w:pPr>
        <w:ind w:left="720" w:hanging="720"/>
        <w:rPr>
          <w:rFonts w:eastAsiaTheme="minorEastAsia"/>
        </w:rPr>
      </w:pPr>
      <w:r w:rsidRPr="3B2A2EAC">
        <w:rPr>
          <w:rFonts w:eastAsiaTheme="minorEastAsia"/>
        </w:rPr>
        <w:t>1.3.5</w:t>
      </w:r>
      <w:r>
        <w:tab/>
      </w:r>
      <w:r w:rsidRPr="3B2A2EAC">
        <w:rPr>
          <w:rFonts w:eastAsiaTheme="minorEastAsia"/>
        </w:rPr>
        <w:t>Compliance management activities include the collection and analysis of information and data, through: </w:t>
      </w:r>
    </w:p>
    <w:p w14:paraId="0B388286" w14:textId="77777777" w:rsidR="00D8234B" w:rsidRPr="006700E8" w:rsidRDefault="00D8234B" w:rsidP="3B2A2EAC">
      <w:pPr>
        <w:numPr>
          <w:ilvl w:val="0"/>
          <w:numId w:val="39"/>
        </w:numPr>
        <w:rPr>
          <w:rFonts w:eastAsiaTheme="minorEastAsia"/>
        </w:rPr>
      </w:pPr>
      <w:r w:rsidRPr="3B2A2EAC">
        <w:rPr>
          <w:rFonts w:eastAsiaTheme="minorEastAsia"/>
        </w:rPr>
        <w:t>asking questions  </w:t>
      </w:r>
    </w:p>
    <w:p w14:paraId="11F4096E" w14:textId="77777777" w:rsidR="00D8234B" w:rsidRPr="006700E8" w:rsidRDefault="00D8234B" w:rsidP="3B2A2EAC">
      <w:pPr>
        <w:numPr>
          <w:ilvl w:val="0"/>
          <w:numId w:val="40"/>
        </w:numPr>
        <w:rPr>
          <w:rFonts w:eastAsiaTheme="minorEastAsia"/>
        </w:rPr>
      </w:pPr>
      <w:r w:rsidRPr="3B2A2EAC">
        <w:rPr>
          <w:rFonts w:eastAsiaTheme="minorEastAsia"/>
        </w:rPr>
        <w:t>inspecting, authenticating, taking extracts from or making copies of documents  </w:t>
      </w:r>
    </w:p>
    <w:p w14:paraId="5A1A6929" w14:textId="77777777" w:rsidR="00D8234B" w:rsidRPr="006700E8" w:rsidRDefault="00D8234B" w:rsidP="3B2A2EAC">
      <w:pPr>
        <w:numPr>
          <w:ilvl w:val="0"/>
          <w:numId w:val="41"/>
        </w:numPr>
        <w:rPr>
          <w:rFonts w:eastAsiaTheme="minorEastAsia"/>
        </w:rPr>
      </w:pPr>
      <w:r w:rsidRPr="3B2A2EAC">
        <w:rPr>
          <w:rFonts w:eastAsiaTheme="minorEastAsia"/>
        </w:rPr>
        <w:t>requiring the production of records  </w:t>
      </w:r>
    </w:p>
    <w:p w14:paraId="424121D3" w14:textId="77777777" w:rsidR="00D8234B" w:rsidRPr="006700E8" w:rsidRDefault="00D8234B" w:rsidP="3B2A2EAC">
      <w:pPr>
        <w:numPr>
          <w:ilvl w:val="0"/>
          <w:numId w:val="42"/>
        </w:numPr>
        <w:rPr>
          <w:rFonts w:eastAsiaTheme="minorEastAsia"/>
        </w:rPr>
      </w:pPr>
      <w:r w:rsidRPr="3B2A2EAC">
        <w:rPr>
          <w:rFonts w:eastAsiaTheme="minorEastAsia"/>
        </w:rPr>
        <w:t>inspecting, examining or conducting tests  </w:t>
      </w:r>
    </w:p>
    <w:p w14:paraId="57BB683A" w14:textId="77777777" w:rsidR="00D8234B" w:rsidRPr="006700E8" w:rsidRDefault="00D8234B" w:rsidP="3B2A2EAC">
      <w:pPr>
        <w:numPr>
          <w:ilvl w:val="0"/>
          <w:numId w:val="43"/>
        </w:numPr>
        <w:rPr>
          <w:rFonts w:eastAsiaTheme="minorEastAsia"/>
        </w:rPr>
      </w:pPr>
      <w:r w:rsidRPr="3B2A2EAC">
        <w:rPr>
          <w:rFonts w:eastAsiaTheme="minorEastAsia"/>
        </w:rPr>
        <w:t>taking images or making recordings  </w:t>
      </w:r>
    </w:p>
    <w:p w14:paraId="4B9A6B56" w14:textId="77777777" w:rsidR="00D8234B" w:rsidRPr="006700E8" w:rsidRDefault="00D8234B" w:rsidP="3B2A2EAC">
      <w:pPr>
        <w:numPr>
          <w:ilvl w:val="0"/>
          <w:numId w:val="44"/>
        </w:numPr>
        <w:rPr>
          <w:rFonts w:eastAsiaTheme="minorEastAsia"/>
        </w:rPr>
      </w:pPr>
      <w:r w:rsidRPr="3B2A2EAC">
        <w:rPr>
          <w:rFonts w:eastAsiaTheme="minorEastAsia"/>
        </w:rPr>
        <w:t>examining or observing activities  </w:t>
      </w:r>
    </w:p>
    <w:p w14:paraId="7E149C27" w14:textId="77777777" w:rsidR="00D8234B" w:rsidRPr="006700E8" w:rsidRDefault="00D8234B" w:rsidP="3B2A2EAC">
      <w:pPr>
        <w:numPr>
          <w:ilvl w:val="0"/>
          <w:numId w:val="45"/>
        </w:numPr>
        <w:rPr>
          <w:rFonts w:eastAsiaTheme="minorEastAsia"/>
        </w:rPr>
      </w:pPr>
      <w:r w:rsidRPr="3B2A2EAC">
        <w:rPr>
          <w:rFonts w:eastAsiaTheme="minorEastAsia"/>
        </w:rPr>
        <w:t>accessing external information, intelligence and data sources – including commercial business data sets and specialist sources such as aerial or satellite imagery  </w:t>
      </w:r>
    </w:p>
    <w:p w14:paraId="77B7832B" w14:textId="77777777" w:rsidR="00D8234B" w:rsidRPr="006700E8" w:rsidRDefault="00D8234B" w:rsidP="3B2A2EAC">
      <w:pPr>
        <w:numPr>
          <w:ilvl w:val="0"/>
          <w:numId w:val="46"/>
        </w:numPr>
        <w:rPr>
          <w:rFonts w:eastAsiaTheme="minorEastAsia"/>
        </w:rPr>
      </w:pPr>
      <w:r w:rsidRPr="3B2A2EAC">
        <w:rPr>
          <w:rFonts w:eastAsiaTheme="minorEastAsia"/>
        </w:rPr>
        <w:t>undertaking any other activity deemed reasonable by the department. </w:t>
      </w:r>
    </w:p>
    <w:p w14:paraId="56300454" w14:textId="77777777" w:rsidR="00D8234B" w:rsidRPr="006700E8" w:rsidRDefault="00D8234B" w:rsidP="3B2A2EAC">
      <w:pPr>
        <w:ind w:left="720" w:hanging="720"/>
        <w:rPr>
          <w:rFonts w:eastAsiaTheme="minorEastAsia"/>
        </w:rPr>
      </w:pPr>
      <w:r w:rsidRPr="3B2A2EAC">
        <w:rPr>
          <w:rFonts w:eastAsiaTheme="minorEastAsia"/>
        </w:rPr>
        <w:t>1.3.6</w:t>
      </w:r>
      <w:r>
        <w:tab/>
      </w:r>
      <w:r w:rsidRPr="3B2A2EAC">
        <w:rPr>
          <w:rFonts w:eastAsiaTheme="minorEastAsia"/>
        </w:rPr>
        <w:t>When undertaking compliance management activities, the department may consider any relevant information and/or documentation collected by:  </w:t>
      </w:r>
    </w:p>
    <w:p w14:paraId="0B22E02A" w14:textId="77777777" w:rsidR="00D8234B" w:rsidRPr="006700E8" w:rsidRDefault="00D8234B" w:rsidP="3B2A2EAC">
      <w:pPr>
        <w:numPr>
          <w:ilvl w:val="0"/>
          <w:numId w:val="47"/>
        </w:numPr>
        <w:rPr>
          <w:rFonts w:eastAsiaTheme="minorEastAsia"/>
        </w:rPr>
      </w:pPr>
      <w:r w:rsidRPr="3B2A2EAC">
        <w:rPr>
          <w:rFonts w:eastAsiaTheme="minorEastAsia"/>
        </w:rPr>
        <w:t>the testing laboratory  </w:t>
      </w:r>
    </w:p>
    <w:p w14:paraId="53FE4FF9" w14:textId="77777777" w:rsidR="00D8234B" w:rsidRPr="006700E8" w:rsidRDefault="00D8234B" w:rsidP="3B2A2EAC">
      <w:pPr>
        <w:numPr>
          <w:ilvl w:val="0"/>
          <w:numId w:val="48"/>
        </w:numPr>
        <w:rPr>
          <w:rFonts w:eastAsiaTheme="minorEastAsia"/>
        </w:rPr>
      </w:pPr>
      <w:r w:rsidRPr="3B2A2EAC">
        <w:rPr>
          <w:rFonts w:eastAsiaTheme="minorEastAsia"/>
        </w:rPr>
        <w:t>other regulatory mechanisms operating within Australia  </w:t>
      </w:r>
    </w:p>
    <w:p w14:paraId="5E4EDD72" w14:textId="77777777" w:rsidR="00D8234B" w:rsidRPr="006700E8" w:rsidRDefault="00D8234B" w:rsidP="3B2A2EAC">
      <w:pPr>
        <w:numPr>
          <w:ilvl w:val="0"/>
          <w:numId w:val="49"/>
        </w:numPr>
        <w:rPr>
          <w:rFonts w:eastAsiaTheme="minorEastAsia"/>
        </w:rPr>
      </w:pPr>
      <w:r w:rsidRPr="3B2A2EAC">
        <w:rPr>
          <w:rFonts w:eastAsiaTheme="minorEastAsia"/>
        </w:rPr>
        <w:t>the relevant overseas regulatory agency  </w:t>
      </w:r>
    </w:p>
    <w:p w14:paraId="12923E07" w14:textId="77777777" w:rsidR="00D8234B" w:rsidRPr="006700E8" w:rsidRDefault="00D8234B" w:rsidP="3B2A2EAC">
      <w:pPr>
        <w:numPr>
          <w:ilvl w:val="0"/>
          <w:numId w:val="50"/>
        </w:numPr>
        <w:rPr>
          <w:rFonts w:eastAsiaTheme="minorEastAsia"/>
        </w:rPr>
      </w:pPr>
      <w:r w:rsidRPr="3B2A2EAC">
        <w:rPr>
          <w:rFonts w:eastAsiaTheme="minorEastAsia"/>
        </w:rPr>
        <w:t>any other source of information deemed to be relevant to the compliance management activities in relation to a testing laboratory’s registration status. </w:t>
      </w:r>
    </w:p>
    <w:p w14:paraId="0F623D55" w14:textId="3FF60727" w:rsidR="00D8234B" w:rsidRPr="006700E8" w:rsidRDefault="00D8234B" w:rsidP="3B2A2EAC">
      <w:pPr>
        <w:ind w:left="720" w:hanging="720"/>
        <w:rPr>
          <w:rFonts w:eastAsiaTheme="minorEastAsia"/>
        </w:rPr>
      </w:pPr>
      <w:r w:rsidRPr="3B2A2EAC">
        <w:rPr>
          <w:rFonts w:eastAsiaTheme="minorEastAsia"/>
        </w:rPr>
        <w:t>1.3.7</w:t>
      </w:r>
      <w:r>
        <w:tab/>
      </w:r>
      <w:r w:rsidRPr="3B2A2EAC">
        <w:rPr>
          <w:rFonts w:eastAsiaTheme="minorEastAsia"/>
        </w:rPr>
        <w:t>If non-compliance is identified, or indicators of non-compliance are identified, or the department is not satisfied that a testing laboratory is able to comply with Australia’s testing requirements, the department may impose compliance management actions. These actions can include: </w:t>
      </w:r>
    </w:p>
    <w:p w14:paraId="46D78E7D" w14:textId="77777777" w:rsidR="00D8234B" w:rsidRPr="006700E8" w:rsidRDefault="00D8234B" w:rsidP="3B2A2EAC">
      <w:pPr>
        <w:numPr>
          <w:ilvl w:val="0"/>
          <w:numId w:val="51"/>
        </w:numPr>
        <w:rPr>
          <w:rFonts w:eastAsiaTheme="minorEastAsia"/>
        </w:rPr>
      </w:pPr>
      <w:r w:rsidRPr="3B2A2EAC">
        <w:rPr>
          <w:rFonts w:eastAsiaTheme="minorEastAsia"/>
        </w:rPr>
        <w:t>directing tested consignments, including goods in transit, for further risk management onshore (e.g. post-entry quarantine and diagnostic testing) </w:t>
      </w:r>
    </w:p>
    <w:p w14:paraId="56823C7B" w14:textId="5540B848" w:rsidR="00D8234B" w:rsidRPr="006700E8" w:rsidRDefault="00D8234B" w:rsidP="3B2A2EAC">
      <w:pPr>
        <w:numPr>
          <w:ilvl w:val="0"/>
          <w:numId w:val="52"/>
        </w:numPr>
        <w:rPr>
          <w:rFonts w:eastAsiaTheme="minorEastAsia"/>
        </w:rPr>
      </w:pPr>
      <w:r w:rsidRPr="3B2A2EAC">
        <w:rPr>
          <w:rFonts w:eastAsiaTheme="minorEastAsia"/>
        </w:rPr>
        <w:t>introducing additional monitoring, verification and</w:t>
      </w:r>
      <w:r w:rsidR="00661F4F">
        <w:rPr>
          <w:rFonts w:eastAsiaTheme="minorEastAsia"/>
        </w:rPr>
        <w:t>/</w:t>
      </w:r>
      <w:r w:rsidRPr="3B2A2EAC">
        <w:rPr>
          <w:rFonts w:eastAsiaTheme="minorEastAsia"/>
        </w:rPr>
        <w:t>or data collection activities  </w:t>
      </w:r>
    </w:p>
    <w:p w14:paraId="5D572A2D" w14:textId="77777777" w:rsidR="00D8234B" w:rsidRPr="006700E8" w:rsidRDefault="00D8234B" w:rsidP="3B2A2EAC">
      <w:pPr>
        <w:numPr>
          <w:ilvl w:val="0"/>
          <w:numId w:val="53"/>
        </w:numPr>
        <w:rPr>
          <w:rFonts w:eastAsiaTheme="minorEastAsia"/>
        </w:rPr>
      </w:pPr>
      <w:r w:rsidRPr="3B2A2EAC">
        <w:rPr>
          <w:rFonts w:eastAsiaTheme="minorEastAsia"/>
        </w:rPr>
        <w:t>placing the testing laboratory under review  </w:t>
      </w:r>
    </w:p>
    <w:p w14:paraId="73F9E4F9" w14:textId="77777777" w:rsidR="00D8234B" w:rsidRPr="006700E8" w:rsidRDefault="00D8234B" w:rsidP="3B2A2EAC">
      <w:pPr>
        <w:numPr>
          <w:ilvl w:val="0"/>
          <w:numId w:val="54"/>
        </w:numPr>
        <w:rPr>
          <w:rFonts w:eastAsiaTheme="minorEastAsia"/>
        </w:rPr>
      </w:pPr>
      <w:r w:rsidRPr="3B2A2EAC">
        <w:rPr>
          <w:rFonts w:eastAsiaTheme="minorEastAsia"/>
        </w:rPr>
        <w:t>suspending the testing laboratory </w:t>
      </w:r>
    </w:p>
    <w:p w14:paraId="54D2227C" w14:textId="77777777" w:rsidR="00D8234B" w:rsidRPr="006700E8" w:rsidRDefault="00D8234B" w:rsidP="3B2A2EAC">
      <w:pPr>
        <w:numPr>
          <w:ilvl w:val="0"/>
          <w:numId w:val="55"/>
        </w:numPr>
        <w:rPr>
          <w:rFonts w:eastAsiaTheme="minorEastAsia"/>
        </w:rPr>
      </w:pPr>
      <w:r w:rsidRPr="3B2A2EAC">
        <w:rPr>
          <w:rFonts w:eastAsiaTheme="minorEastAsia"/>
        </w:rPr>
        <w:t>any other reasonable action to gain assurance the testing laboratory is compliant with the Program. </w:t>
      </w:r>
    </w:p>
    <w:p w14:paraId="1C81DCF8" w14:textId="77777777" w:rsidR="00D8234B" w:rsidRPr="006700E8" w:rsidRDefault="00D8234B" w:rsidP="3B2A2EAC">
      <w:pPr>
        <w:ind w:left="720" w:hanging="720"/>
        <w:rPr>
          <w:rFonts w:eastAsiaTheme="minorEastAsia"/>
        </w:rPr>
      </w:pPr>
      <w:r w:rsidRPr="3B2A2EAC">
        <w:rPr>
          <w:rFonts w:eastAsiaTheme="minorEastAsia"/>
        </w:rPr>
        <w:lastRenderedPageBreak/>
        <w:t>1.3.8</w:t>
      </w:r>
      <w:r>
        <w:tab/>
      </w:r>
      <w:r w:rsidRPr="3B2A2EAC">
        <w:rPr>
          <w:rFonts w:eastAsiaTheme="minorEastAsia"/>
        </w:rPr>
        <w:t>Testing laboratories will be notified, by the department in writing, if compliance management activities result in a change to their registration status, and the grounds for this change in status. The exporting country NPPO will also be notified of any such actions.  </w:t>
      </w:r>
    </w:p>
    <w:p w14:paraId="3D06DB7A" w14:textId="77777777" w:rsidR="00D8234B" w:rsidRPr="006700E8" w:rsidRDefault="00D8234B" w:rsidP="3B2A2EAC">
      <w:pPr>
        <w:rPr>
          <w:rFonts w:eastAsiaTheme="minorEastAsia"/>
          <w:sz w:val="28"/>
          <w:szCs w:val="28"/>
        </w:rPr>
      </w:pPr>
      <w:r w:rsidRPr="3B2A2EAC">
        <w:rPr>
          <w:rFonts w:eastAsiaTheme="minorEastAsia"/>
          <w:b/>
          <w:bCs/>
          <w:sz w:val="28"/>
          <w:szCs w:val="28"/>
        </w:rPr>
        <w:t>Under review</w:t>
      </w:r>
      <w:r w:rsidRPr="3B2A2EAC">
        <w:rPr>
          <w:rFonts w:eastAsiaTheme="minorEastAsia"/>
          <w:sz w:val="28"/>
          <w:szCs w:val="28"/>
        </w:rPr>
        <w:t> </w:t>
      </w:r>
    </w:p>
    <w:p w14:paraId="4B1EB8CD" w14:textId="77777777" w:rsidR="00D8234B" w:rsidRPr="006700E8" w:rsidRDefault="00D8234B" w:rsidP="3B2A2EAC">
      <w:pPr>
        <w:ind w:left="720" w:hanging="720"/>
        <w:rPr>
          <w:rFonts w:eastAsiaTheme="minorEastAsia"/>
        </w:rPr>
      </w:pPr>
      <w:r w:rsidRPr="3B2A2EAC">
        <w:rPr>
          <w:rFonts w:eastAsiaTheme="minorEastAsia"/>
        </w:rPr>
        <w:t>1.3.9</w:t>
      </w:r>
      <w:r>
        <w:tab/>
      </w:r>
      <w:r w:rsidRPr="3B2A2EAC">
        <w:rPr>
          <w:rFonts w:eastAsiaTheme="minorEastAsia"/>
        </w:rPr>
        <w:t>A testing laboratory may be assigned a registration status of ‘under review’ if they are suspected of non-compliance due to:  </w:t>
      </w:r>
    </w:p>
    <w:p w14:paraId="74A4765F" w14:textId="77777777" w:rsidR="00D8234B" w:rsidRPr="006700E8" w:rsidRDefault="00D8234B" w:rsidP="3B2A2EAC">
      <w:pPr>
        <w:numPr>
          <w:ilvl w:val="0"/>
          <w:numId w:val="56"/>
        </w:numPr>
        <w:rPr>
          <w:rFonts w:eastAsiaTheme="minorEastAsia"/>
        </w:rPr>
      </w:pPr>
      <w:r w:rsidRPr="3B2A2EAC">
        <w:rPr>
          <w:rFonts w:eastAsiaTheme="minorEastAsia"/>
        </w:rPr>
        <w:t>indicators of falsified or fraudulent documents (including testing records)  </w:t>
      </w:r>
    </w:p>
    <w:p w14:paraId="645E1BE9" w14:textId="77777777" w:rsidR="00D8234B" w:rsidRPr="006700E8" w:rsidRDefault="00D8234B" w:rsidP="3B2A2EAC">
      <w:pPr>
        <w:numPr>
          <w:ilvl w:val="0"/>
          <w:numId w:val="57"/>
        </w:numPr>
        <w:rPr>
          <w:rFonts w:eastAsiaTheme="minorEastAsia"/>
        </w:rPr>
      </w:pPr>
      <w:r w:rsidRPr="3B2A2EAC">
        <w:rPr>
          <w:rFonts w:eastAsiaTheme="minorEastAsia"/>
        </w:rPr>
        <w:t>failing to provide documentation or evidence in a timely manner as requested by the department  </w:t>
      </w:r>
    </w:p>
    <w:p w14:paraId="0961AE29" w14:textId="77777777" w:rsidR="00D8234B" w:rsidRPr="006700E8" w:rsidRDefault="00D8234B" w:rsidP="3B2A2EAC">
      <w:pPr>
        <w:numPr>
          <w:ilvl w:val="0"/>
          <w:numId w:val="58"/>
        </w:numPr>
        <w:rPr>
          <w:rFonts w:eastAsiaTheme="minorEastAsia"/>
        </w:rPr>
      </w:pPr>
      <w:r w:rsidRPr="3B2A2EAC">
        <w:rPr>
          <w:rFonts w:eastAsiaTheme="minorEastAsia"/>
        </w:rPr>
        <w:t>any other indicators of non-compliance. </w:t>
      </w:r>
    </w:p>
    <w:p w14:paraId="03631FAF" w14:textId="77777777" w:rsidR="00D8234B" w:rsidRPr="006700E8" w:rsidRDefault="00D8234B" w:rsidP="3B2A2EAC">
      <w:pPr>
        <w:rPr>
          <w:rFonts w:eastAsiaTheme="minorEastAsia"/>
        </w:rPr>
      </w:pPr>
      <w:r w:rsidRPr="3B2A2EAC">
        <w:rPr>
          <w:rFonts w:eastAsiaTheme="minorEastAsia"/>
        </w:rPr>
        <w:t>1.3.10</w:t>
      </w:r>
      <w:r>
        <w:tab/>
      </w:r>
      <w:r w:rsidRPr="3B2A2EAC">
        <w:rPr>
          <w:rFonts w:eastAsiaTheme="minorEastAsia"/>
        </w:rPr>
        <w:t>If a testing laboratory has been assigned a registration status of under review:  </w:t>
      </w:r>
    </w:p>
    <w:p w14:paraId="0CC32650" w14:textId="09880067" w:rsidR="00D8234B" w:rsidRPr="00873E8A" w:rsidRDefault="00D8234B" w:rsidP="3B2A2EAC">
      <w:pPr>
        <w:numPr>
          <w:ilvl w:val="0"/>
          <w:numId w:val="59"/>
        </w:numPr>
        <w:rPr>
          <w:rFonts w:eastAsiaTheme="minorEastAsia"/>
        </w:rPr>
      </w:pPr>
      <w:r w:rsidRPr="3B2A2EAC">
        <w:rPr>
          <w:rFonts w:eastAsiaTheme="minorEastAsia"/>
        </w:rPr>
        <w:t xml:space="preserve">The testing laboratory will be listed as </w:t>
      </w:r>
      <w:r w:rsidR="0003632A">
        <w:rPr>
          <w:rFonts w:eastAsiaTheme="minorEastAsia"/>
        </w:rPr>
        <w:t>‘</w:t>
      </w:r>
      <w:r w:rsidRPr="3B2A2EAC">
        <w:rPr>
          <w:rFonts w:eastAsiaTheme="minorEastAsia"/>
        </w:rPr>
        <w:t>under review</w:t>
      </w:r>
      <w:r w:rsidR="0003632A">
        <w:rPr>
          <w:rFonts w:eastAsiaTheme="minorEastAsia"/>
        </w:rPr>
        <w:t>’</w:t>
      </w:r>
      <w:r w:rsidRPr="3B2A2EAC">
        <w:rPr>
          <w:rFonts w:eastAsiaTheme="minorEastAsia"/>
        </w:rPr>
        <w:t xml:space="preserve"> on the </w:t>
      </w:r>
      <w:r w:rsidRPr="00873E8A">
        <w:rPr>
          <w:rFonts w:eastAsiaTheme="minorEastAsia"/>
        </w:rPr>
        <w:t>department's list of authorised </w:t>
      </w:r>
      <w:r w:rsidRPr="00873E8A">
        <w:rPr>
          <w:rFonts w:eastAsiaTheme="minorEastAsia"/>
          <w:i/>
          <w:iCs/>
        </w:rPr>
        <w:t>Xylella</w:t>
      </w:r>
      <w:r w:rsidRPr="00873E8A">
        <w:rPr>
          <w:rFonts w:eastAsiaTheme="minorEastAsia"/>
        </w:rPr>
        <w:t> testing laboratories, and  </w:t>
      </w:r>
    </w:p>
    <w:p w14:paraId="35A18535" w14:textId="77777777" w:rsidR="00D8234B" w:rsidRPr="006700E8" w:rsidRDefault="00D8234B" w:rsidP="3B2A2EAC">
      <w:pPr>
        <w:numPr>
          <w:ilvl w:val="0"/>
          <w:numId w:val="60"/>
        </w:numPr>
        <w:rPr>
          <w:rFonts w:eastAsiaTheme="minorEastAsia"/>
        </w:rPr>
      </w:pPr>
      <w:r w:rsidRPr="3B2A2EAC">
        <w:rPr>
          <w:rFonts w:eastAsiaTheme="minorEastAsia"/>
        </w:rPr>
        <w:t>The department will undertake a review, comprising of compliance management activities, to determine compliance with the Program. </w:t>
      </w:r>
    </w:p>
    <w:p w14:paraId="10801A4C" w14:textId="6511F6D8" w:rsidR="00D8234B" w:rsidRPr="006700E8" w:rsidRDefault="00D8234B" w:rsidP="3B2A2EAC">
      <w:pPr>
        <w:ind w:left="720" w:hanging="720"/>
        <w:rPr>
          <w:rFonts w:eastAsiaTheme="minorEastAsia"/>
        </w:rPr>
      </w:pPr>
      <w:r w:rsidRPr="3B2A2EAC">
        <w:rPr>
          <w:rFonts w:eastAsiaTheme="minorEastAsia"/>
        </w:rPr>
        <w:t>1.3.11</w:t>
      </w:r>
      <w:r>
        <w:tab/>
      </w:r>
      <w:r w:rsidRPr="3B2A2EAC">
        <w:rPr>
          <w:rFonts w:eastAsiaTheme="minorEastAsia"/>
        </w:rPr>
        <w:t>The department will write to the testing laboratory within 21 calendar days from the date of the registration status changing to under review, providing information on the review process. </w:t>
      </w:r>
    </w:p>
    <w:p w14:paraId="27C3D5F8" w14:textId="43D8ECC4" w:rsidR="007666BD" w:rsidRPr="00873E8A" w:rsidRDefault="00D8234B" w:rsidP="3B2A2EAC">
      <w:pPr>
        <w:ind w:left="720" w:hanging="720"/>
        <w:rPr>
          <w:rFonts w:eastAsiaTheme="minorEastAsia"/>
        </w:rPr>
      </w:pPr>
      <w:r w:rsidRPr="3B2A2EAC">
        <w:rPr>
          <w:rFonts w:eastAsiaTheme="minorEastAsia"/>
        </w:rPr>
        <w:t>1.3.12</w:t>
      </w:r>
      <w:r w:rsidR="007666BD">
        <w:tab/>
      </w:r>
      <w:r w:rsidRPr="3B2A2EAC">
        <w:rPr>
          <w:rFonts w:eastAsiaTheme="minorEastAsia"/>
        </w:rPr>
        <w:t xml:space="preserve">At the conclusion of the review process, the registration status of the testing laboratory will be updated on </w:t>
      </w:r>
      <w:r w:rsidRPr="00873E8A">
        <w:rPr>
          <w:rFonts w:eastAsiaTheme="minorEastAsia"/>
        </w:rPr>
        <w:t>the list of authorised </w:t>
      </w:r>
      <w:r w:rsidRPr="00873E8A">
        <w:rPr>
          <w:rFonts w:eastAsiaTheme="minorEastAsia"/>
          <w:i/>
          <w:iCs/>
        </w:rPr>
        <w:t>Xylella</w:t>
      </w:r>
      <w:r w:rsidRPr="00873E8A">
        <w:rPr>
          <w:rFonts w:eastAsiaTheme="minorEastAsia"/>
        </w:rPr>
        <w:t> testing laboratories. These registration statuses are as per Table 3. </w:t>
      </w:r>
    </w:p>
    <w:p w14:paraId="76766657" w14:textId="3C586FBF" w:rsidR="00D8234B" w:rsidRPr="006700E8" w:rsidRDefault="00D8234B" w:rsidP="3B2A2EAC">
      <w:pPr>
        <w:rPr>
          <w:rFonts w:eastAsiaTheme="minorEastAsia"/>
          <w:sz w:val="24"/>
          <w:szCs w:val="24"/>
        </w:rPr>
      </w:pPr>
      <w:r w:rsidRPr="3B2A2EAC">
        <w:rPr>
          <w:rFonts w:eastAsiaTheme="minorEastAsia"/>
          <w:b/>
          <w:bCs/>
          <w:sz w:val="24"/>
          <w:szCs w:val="24"/>
        </w:rPr>
        <w:t>Table 3 Review results </w:t>
      </w:r>
      <w:r w:rsidRPr="3B2A2EAC">
        <w:rPr>
          <w:rFonts w:eastAsiaTheme="minorEastAsia"/>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5370"/>
        <w:gridCol w:w="1665"/>
      </w:tblGrid>
      <w:tr w:rsidR="001A1B07" w:rsidRPr="001A1B07" w14:paraId="1628715D" w14:textId="77777777" w:rsidTr="76FA2F2B">
        <w:trPr>
          <w:trHeight w:val="285"/>
        </w:trPr>
        <w:tc>
          <w:tcPr>
            <w:tcW w:w="1965" w:type="dxa"/>
            <w:tcBorders>
              <w:top w:val="single" w:sz="6" w:space="0" w:color="auto"/>
              <w:left w:val="nil"/>
              <w:bottom w:val="single" w:sz="6" w:space="0" w:color="auto"/>
              <w:right w:val="nil"/>
            </w:tcBorders>
            <w:hideMark/>
          </w:tcPr>
          <w:p w14:paraId="47B7D193" w14:textId="77777777" w:rsidR="001A1B07" w:rsidRPr="001A1B07" w:rsidRDefault="001A1B07" w:rsidP="001A1B07">
            <w:pPr>
              <w:rPr>
                <w:sz w:val="18"/>
                <w:szCs w:val="18"/>
              </w:rPr>
            </w:pPr>
            <w:r w:rsidRPr="001A1B07">
              <w:rPr>
                <w:b/>
                <w:bCs/>
                <w:sz w:val="18"/>
                <w:szCs w:val="18"/>
              </w:rPr>
              <w:t>Review findings </w:t>
            </w:r>
            <w:r w:rsidRPr="001A1B07">
              <w:rPr>
                <w:sz w:val="18"/>
                <w:szCs w:val="18"/>
              </w:rPr>
              <w:t> </w:t>
            </w:r>
          </w:p>
        </w:tc>
        <w:tc>
          <w:tcPr>
            <w:tcW w:w="5370" w:type="dxa"/>
            <w:tcBorders>
              <w:top w:val="single" w:sz="6" w:space="0" w:color="auto"/>
              <w:left w:val="nil"/>
              <w:bottom w:val="single" w:sz="6" w:space="0" w:color="auto"/>
              <w:right w:val="nil"/>
            </w:tcBorders>
            <w:hideMark/>
          </w:tcPr>
          <w:p w14:paraId="71EFC792" w14:textId="77777777" w:rsidR="001A1B07" w:rsidRPr="001A1B07" w:rsidRDefault="001A1B07" w:rsidP="001A1B07">
            <w:pPr>
              <w:rPr>
                <w:sz w:val="18"/>
                <w:szCs w:val="18"/>
              </w:rPr>
            </w:pPr>
            <w:r w:rsidRPr="001A1B07">
              <w:rPr>
                <w:b/>
                <w:bCs/>
                <w:sz w:val="18"/>
                <w:szCs w:val="18"/>
              </w:rPr>
              <w:t>Standard </w:t>
            </w:r>
            <w:r w:rsidRPr="001A1B07">
              <w:rPr>
                <w:sz w:val="18"/>
                <w:szCs w:val="18"/>
              </w:rPr>
              <w:t> </w:t>
            </w:r>
          </w:p>
        </w:tc>
        <w:tc>
          <w:tcPr>
            <w:tcW w:w="1665" w:type="dxa"/>
            <w:tcBorders>
              <w:top w:val="single" w:sz="6" w:space="0" w:color="auto"/>
              <w:left w:val="nil"/>
              <w:bottom w:val="single" w:sz="6" w:space="0" w:color="auto"/>
              <w:right w:val="nil"/>
            </w:tcBorders>
            <w:hideMark/>
          </w:tcPr>
          <w:p w14:paraId="16C81DB5" w14:textId="77777777" w:rsidR="001A1B07" w:rsidRPr="001A1B07" w:rsidRDefault="001A1B07" w:rsidP="001A1B07">
            <w:pPr>
              <w:rPr>
                <w:sz w:val="18"/>
                <w:szCs w:val="18"/>
              </w:rPr>
            </w:pPr>
            <w:r w:rsidRPr="001A1B07">
              <w:rPr>
                <w:b/>
                <w:bCs/>
                <w:sz w:val="18"/>
                <w:szCs w:val="18"/>
              </w:rPr>
              <w:t>Registration Status </w:t>
            </w:r>
            <w:r w:rsidRPr="001A1B07">
              <w:rPr>
                <w:sz w:val="18"/>
                <w:szCs w:val="18"/>
              </w:rPr>
              <w:t> </w:t>
            </w:r>
          </w:p>
        </w:tc>
      </w:tr>
      <w:tr w:rsidR="001A1B07" w:rsidRPr="001A1B07" w14:paraId="703A1EFB" w14:textId="77777777" w:rsidTr="76FA2F2B">
        <w:trPr>
          <w:trHeight w:val="285"/>
        </w:trPr>
        <w:tc>
          <w:tcPr>
            <w:tcW w:w="1965" w:type="dxa"/>
            <w:tcBorders>
              <w:top w:val="single" w:sz="6" w:space="0" w:color="auto"/>
              <w:left w:val="nil"/>
              <w:bottom w:val="single" w:sz="6" w:space="0" w:color="auto"/>
              <w:right w:val="nil"/>
            </w:tcBorders>
            <w:hideMark/>
          </w:tcPr>
          <w:p w14:paraId="2891B0A3" w14:textId="77777777" w:rsidR="001A1B07" w:rsidRPr="001A1B07" w:rsidRDefault="001A1B07" w:rsidP="001A1B07">
            <w:pPr>
              <w:rPr>
                <w:sz w:val="18"/>
                <w:szCs w:val="18"/>
              </w:rPr>
            </w:pPr>
            <w:r w:rsidRPr="001A1B07">
              <w:rPr>
                <w:sz w:val="18"/>
                <w:szCs w:val="18"/>
              </w:rPr>
              <w:t>Review satisfactory  </w:t>
            </w:r>
          </w:p>
        </w:tc>
        <w:tc>
          <w:tcPr>
            <w:tcW w:w="5370" w:type="dxa"/>
            <w:tcBorders>
              <w:top w:val="single" w:sz="6" w:space="0" w:color="auto"/>
              <w:left w:val="nil"/>
              <w:bottom w:val="single" w:sz="6" w:space="0" w:color="auto"/>
              <w:right w:val="nil"/>
            </w:tcBorders>
            <w:hideMark/>
          </w:tcPr>
          <w:p w14:paraId="78322B5D" w14:textId="5A4011B0" w:rsidR="001A1B07" w:rsidRPr="001A1B07" w:rsidRDefault="001A1B07" w:rsidP="001A1B07">
            <w:pPr>
              <w:rPr>
                <w:sz w:val="18"/>
                <w:szCs w:val="18"/>
              </w:rPr>
            </w:pPr>
            <w:r w:rsidRPr="001A1B07">
              <w:rPr>
                <w:sz w:val="18"/>
                <w:szCs w:val="18"/>
              </w:rPr>
              <w:t xml:space="preserve">Sufficient evidence provided to give assurance that the testing laboratory complies </w:t>
            </w:r>
            <w:r w:rsidR="007972B3">
              <w:rPr>
                <w:sz w:val="18"/>
                <w:szCs w:val="18"/>
              </w:rPr>
              <w:t>with</w:t>
            </w:r>
            <w:r w:rsidR="00C936CA">
              <w:rPr>
                <w:sz w:val="18"/>
                <w:szCs w:val="18"/>
              </w:rPr>
              <w:t xml:space="preserve"> </w:t>
            </w:r>
            <w:r w:rsidR="00C936CA">
              <w:rPr>
                <w:i/>
                <w:iCs/>
                <w:sz w:val="18"/>
                <w:szCs w:val="18"/>
              </w:rPr>
              <w:t xml:space="preserve">Xylella </w:t>
            </w:r>
            <w:r w:rsidR="00C936CA">
              <w:rPr>
                <w:sz w:val="18"/>
                <w:szCs w:val="18"/>
              </w:rPr>
              <w:t xml:space="preserve">Laboratory Authorisation Program </w:t>
            </w:r>
            <w:r w:rsidRPr="001A1B07">
              <w:rPr>
                <w:sz w:val="18"/>
                <w:szCs w:val="18"/>
              </w:rPr>
              <w:t>requirements, and   </w:t>
            </w:r>
          </w:p>
          <w:p w14:paraId="37B679EF" w14:textId="77777777" w:rsidR="001A1B07" w:rsidRPr="001A1B07" w:rsidRDefault="001A1B07" w:rsidP="001A1B07">
            <w:pPr>
              <w:rPr>
                <w:sz w:val="18"/>
                <w:szCs w:val="18"/>
              </w:rPr>
            </w:pPr>
            <w:r w:rsidRPr="001A1B07">
              <w:rPr>
                <w:sz w:val="18"/>
                <w:szCs w:val="18"/>
              </w:rPr>
              <w:t>Sufficient evidence provided to give assurance that the testing laboratory can detect </w:t>
            </w:r>
            <w:r w:rsidRPr="001A1B07">
              <w:rPr>
                <w:i/>
                <w:iCs/>
                <w:sz w:val="18"/>
                <w:szCs w:val="18"/>
              </w:rPr>
              <w:t>Xylella</w:t>
            </w:r>
            <w:r w:rsidRPr="001A1B07">
              <w:rPr>
                <w:sz w:val="18"/>
                <w:szCs w:val="18"/>
              </w:rPr>
              <w:t> spp. within plant samples.  </w:t>
            </w:r>
          </w:p>
        </w:tc>
        <w:tc>
          <w:tcPr>
            <w:tcW w:w="1665" w:type="dxa"/>
            <w:tcBorders>
              <w:top w:val="single" w:sz="6" w:space="0" w:color="auto"/>
              <w:left w:val="nil"/>
              <w:bottom w:val="single" w:sz="6" w:space="0" w:color="auto"/>
              <w:right w:val="nil"/>
            </w:tcBorders>
            <w:hideMark/>
          </w:tcPr>
          <w:p w14:paraId="6E709612" w14:textId="77777777" w:rsidR="001A1B07" w:rsidRPr="001A1B07" w:rsidRDefault="001A1B07" w:rsidP="001A1B07">
            <w:pPr>
              <w:rPr>
                <w:sz w:val="18"/>
                <w:szCs w:val="18"/>
              </w:rPr>
            </w:pPr>
            <w:r w:rsidRPr="001A1B07">
              <w:rPr>
                <w:sz w:val="18"/>
                <w:szCs w:val="18"/>
              </w:rPr>
              <w:t>Approved  </w:t>
            </w:r>
          </w:p>
        </w:tc>
      </w:tr>
      <w:tr w:rsidR="001A1B07" w:rsidRPr="001A1B07" w14:paraId="69C4773A" w14:textId="77777777" w:rsidTr="76FA2F2B">
        <w:trPr>
          <w:trHeight w:val="285"/>
        </w:trPr>
        <w:tc>
          <w:tcPr>
            <w:tcW w:w="1965" w:type="dxa"/>
            <w:tcBorders>
              <w:top w:val="single" w:sz="6" w:space="0" w:color="auto"/>
              <w:left w:val="nil"/>
              <w:bottom w:val="single" w:sz="6" w:space="0" w:color="auto"/>
              <w:right w:val="nil"/>
            </w:tcBorders>
            <w:hideMark/>
          </w:tcPr>
          <w:p w14:paraId="00C37980" w14:textId="77777777" w:rsidR="001A1B07" w:rsidRPr="001A1B07" w:rsidRDefault="001A1B07" w:rsidP="001A1B07">
            <w:pPr>
              <w:rPr>
                <w:sz w:val="18"/>
                <w:szCs w:val="18"/>
              </w:rPr>
            </w:pPr>
            <w:r w:rsidRPr="001A1B07">
              <w:rPr>
                <w:sz w:val="18"/>
                <w:szCs w:val="18"/>
              </w:rPr>
              <w:t>Review unsatisfactory  </w:t>
            </w:r>
          </w:p>
        </w:tc>
        <w:tc>
          <w:tcPr>
            <w:tcW w:w="5370" w:type="dxa"/>
            <w:tcBorders>
              <w:top w:val="single" w:sz="6" w:space="0" w:color="auto"/>
              <w:left w:val="nil"/>
              <w:bottom w:val="single" w:sz="6" w:space="0" w:color="auto"/>
              <w:right w:val="nil"/>
            </w:tcBorders>
            <w:hideMark/>
          </w:tcPr>
          <w:p w14:paraId="6618CFC8" w14:textId="757AF828" w:rsidR="001A1B07" w:rsidRPr="001A1B07" w:rsidRDefault="001A1B07" w:rsidP="001A1B07">
            <w:pPr>
              <w:rPr>
                <w:sz w:val="18"/>
                <w:szCs w:val="18"/>
              </w:rPr>
            </w:pPr>
            <w:r w:rsidRPr="001A1B07">
              <w:rPr>
                <w:sz w:val="18"/>
                <w:szCs w:val="18"/>
              </w:rPr>
              <w:t>Insufficient evidence provided to give assurance that the testing laboratory complies</w:t>
            </w:r>
            <w:r w:rsidR="00573286">
              <w:rPr>
                <w:sz w:val="18"/>
                <w:szCs w:val="18"/>
              </w:rPr>
              <w:t xml:space="preserve"> with </w:t>
            </w:r>
            <w:r w:rsidR="00573286">
              <w:rPr>
                <w:i/>
                <w:iCs/>
                <w:sz w:val="18"/>
                <w:szCs w:val="18"/>
              </w:rPr>
              <w:t xml:space="preserve">Xylella </w:t>
            </w:r>
            <w:r w:rsidR="00573286" w:rsidRPr="00573286">
              <w:rPr>
                <w:sz w:val="18"/>
                <w:szCs w:val="18"/>
              </w:rPr>
              <w:t>La</w:t>
            </w:r>
            <w:r w:rsidR="00573286">
              <w:rPr>
                <w:sz w:val="18"/>
                <w:szCs w:val="18"/>
              </w:rPr>
              <w:t>boratory Authorisation Program</w:t>
            </w:r>
            <w:r w:rsidRPr="001A1B07">
              <w:rPr>
                <w:sz w:val="18"/>
                <w:szCs w:val="18"/>
              </w:rPr>
              <w:t xml:space="preserve"> requirements, or   </w:t>
            </w:r>
          </w:p>
          <w:p w14:paraId="60E812E8" w14:textId="77777777" w:rsidR="001A1B07" w:rsidRPr="001A1B07" w:rsidRDefault="001A1B07" w:rsidP="001A1B07">
            <w:pPr>
              <w:rPr>
                <w:sz w:val="18"/>
                <w:szCs w:val="18"/>
              </w:rPr>
            </w:pPr>
            <w:r w:rsidRPr="001A1B07">
              <w:rPr>
                <w:sz w:val="18"/>
                <w:szCs w:val="18"/>
              </w:rPr>
              <w:t>Insufficient evidence provided to give assurance that the testing laboratory can detect </w:t>
            </w:r>
            <w:r w:rsidRPr="001A1B07">
              <w:rPr>
                <w:i/>
                <w:iCs/>
                <w:sz w:val="18"/>
                <w:szCs w:val="18"/>
              </w:rPr>
              <w:t>Xylella</w:t>
            </w:r>
            <w:r w:rsidRPr="001A1B07">
              <w:rPr>
                <w:sz w:val="18"/>
                <w:szCs w:val="18"/>
              </w:rPr>
              <w:t> spp. within plant samples.  </w:t>
            </w:r>
          </w:p>
        </w:tc>
        <w:tc>
          <w:tcPr>
            <w:tcW w:w="1665" w:type="dxa"/>
            <w:tcBorders>
              <w:top w:val="single" w:sz="6" w:space="0" w:color="auto"/>
              <w:left w:val="nil"/>
              <w:bottom w:val="single" w:sz="6" w:space="0" w:color="auto"/>
              <w:right w:val="nil"/>
            </w:tcBorders>
            <w:hideMark/>
          </w:tcPr>
          <w:p w14:paraId="422A3F20" w14:textId="77777777" w:rsidR="001A1B07" w:rsidRPr="001A1B07" w:rsidRDefault="001A1B07" w:rsidP="001A1B07">
            <w:pPr>
              <w:rPr>
                <w:sz w:val="18"/>
                <w:szCs w:val="18"/>
              </w:rPr>
            </w:pPr>
            <w:r w:rsidRPr="001A1B07">
              <w:rPr>
                <w:sz w:val="18"/>
                <w:szCs w:val="18"/>
              </w:rPr>
              <w:t>Suspended  </w:t>
            </w:r>
          </w:p>
        </w:tc>
      </w:tr>
    </w:tbl>
    <w:p w14:paraId="6100A778" w14:textId="77777777" w:rsidR="00FE79F0" w:rsidRDefault="00FE79F0" w:rsidP="3B2A2EAC">
      <w:pPr>
        <w:rPr>
          <w:rFonts w:eastAsiaTheme="minorEastAsia"/>
          <w:b/>
          <w:bCs/>
          <w:sz w:val="28"/>
          <w:szCs w:val="28"/>
        </w:rPr>
      </w:pPr>
    </w:p>
    <w:p w14:paraId="64318058" w14:textId="02325C04" w:rsidR="001A1B07" w:rsidRPr="006700E8" w:rsidRDefault="001A1B07" w:rsidP="3B2A2EAC">
      <w:pPr>
        <w:rPr>
          <w:rFonts w:eastAsiaTheme="minorEastAsia"/>
          <w:sz w:val="28"/>
          <w:szCs w:val="28"/>
        </w:rPr>
      </w:pPr>
      <w:r w:rsidRPr="3B2A2EAC">
        <w:rPr>
          <w:rFonts w:eastAsiaTheme="minorEastAsia"/>
          <w:b/>
          <w:bCs/>
          <w:sz w:val="28"/>
          <w:szCs w:val="28"/>
        </w:rPr>
        <w:lastRenderedPageBreak/>
        <w:t>Suspension</w:t>
      </w:r>
      <w:r w:rsidRPr="3B2A2EAC">
        <w:rPr>
          <w:rFonts w:eastAsiaTheme="minorEastAsia"/>
          <w:sz w:val="28"/>
          <w:szCs w:val="28"/>
        </w:rPr>
        <w:t> </w:t>
      </w:r>
    </w:p>
    <w:p w14:paraId="5A158F34" w14:textId="04AF420E" w:rsidR="001A1B07" w:rsidRPr="006700E8" w:rsidRDefault="001A1B07" w:rsidP="3B2A2EAC">
      <w:pPr>
        <w:rPr>
          <w:rFonts w:eastAsiaTheme="minorEastAsia"/>
        </w:rPr>
      </w:pPr>
      <w:r w:rsidRPr="3B2A2EAC">
        <w:rPr>
          <w:rFonts w:eastAsiaTheme="minorEastAsia"/>
        </w:rPr>
        <w:t>1.3.14</w:t>
      </w:r>
      <w:r>
        <w:tab/>
      </w:r>
      <w:r w:rsidRPr="3B2A2EAC">
        <w:rPr>
          <w:rFonts w:eastAsiaTheme="minorEastAsia"/>
        </w:rPr>
        <w:t>A testing laboratory may be assigned a registration status of ‘suspended’ for:  </w:t>
      </w:r>
    </w:p>
    <w:p w14:paraId="08239290" w14:textId="2823CC16" w:rsidR="001A1B07" w:rsidRPr="006700E8" w:rsidRDefault="31A1B97F" w:rsidP="3B96F1AD">
      <w:pPr>
        <w:numPr>
          <w:ilvl w:val="0"/>
          <w:numId w:val="61"/>
        </w:numPr>
        <w:rPr>
          <w:rFonts w:eastAsiaTheme="minorEastAsia"/>
        </w:rPr>
      </w:pPr>
      <w:r w:rsidRPr="3B96F1AD">
        <w:rPr>
          <w:rFonts w:eastAsiaTheme="minorEastAsia"/>
        </w:rPr>
        <w:t>failure to comply with Program requirements and/or Australia’s import requirements</w:t>
      </w:r>
    </w:p>
    <w:p w14:paraId="57BA5B87" w14:textId="45DB1F03" w:rsidR="001A1B07" w:rsidRPr="006700E8" w:rsidRDefault="31A1B97F" w:rsidP="3B96F1AD">
      <w:pPr>
        <w:numPr>
          <w:ilvl w:val="0"/>
          <w:numId w:val="62"/>
        </w:numPr>
        <w:rPr>
          <w:rFonts w:eastAsiaTheme="minorEastAsia"/>
        </w:rPr>
      </w:pPr>
      <w:r w:rsidRPr="3B96F1AD">
        <w:rPr>
          <w:rFonts w:eastAsiaTheme="minorEastAsia"/>
        </w:rPr>
        <w:t>identification of </w:t>
      </w:r>
      <w:r w:rsidRPr="3B96F1AD">
        <w:rPr>
          <w:rFonts w:eastAsiaTheme="minorEastAsia"/>
          <w:i/>
          <w:iCs/>
        </w:rPr>
        <w:t>Xylella</w:t>
      </w:r>
      <w:r w:rsidRPr="3B96F1AD">
        <w:rPr>
          <w:rFonts w:eastAsiaTheme="minorEastAsia"/>
        </w:rPr>
        <w:t> spp. in a consignment exported to Australia and certified as being tested by the testing laboratory </w:t>
      </w:r>
      <w:r w:rsidR="00D71C06">
        <w:rPr>
          <w:rFonts w:eastAsiaTheme="minorEastAsia"/>
        </w:rPr>
        <w:t>and found</w:t>
      </w:r>
      <w:r w:rsidRPr="3B96F1AD">
        <w:rPr>
          <w:rFonts w:eastAsiaTheme="minorEastAsia"/>
        </w:rPr>
        <w:t> free from</w:t>
      </w:r>
      <w:r w:rsidR="00707CDC">
        <w:rPr>
          <w:rFonts w:eastAsiaTheme="minorEastAsia"/>
        </w:rPr>
        <w:t xml:space="preserve"> all species of</w:t>
      </w:r>
      <w:r w:rsidRPr="3B96F1AD">
        <w:rPr>
          <w:rFonts w:eastAsiaTheme="minorEastAsia"/>
        </w:rPr>
        <w:t> </w:t>
      </w:r>
      <w:r w:rsidRPr="3B96F1AD">
        <w:rPr>
          <w:rFonts w:eastAsiaTheme="minorEastAsia"/>
          <w:i/>
          <w:iCs/>
        </w:rPr>
        <w:t>Xylella</w:t>
      </w:r>
      <w:r w:rsidRPr="3B96F1AD">
        <w:rPr>
          <w:rFonts w:eastAsiaTheme="minorEastAsia"/>
        </w:rPr>
        <w:t>.  </w:t>
      </w:r>
    </w:p>
    <w:p w14:paraId="2356333F" w14:textId="77777777" w:rsidR="001A1B07" w:rsidRPr="006700E8" w:rsidRDefault="001A1B07" w:rsidP="3B2A2EAC">
      <w:pPr>
        <w:numPr>
          <w:ilvl w:val="0"/>
          <w:numId w:val="63"/>
        </w:numPr>
        <w:rPr>
          <w:rFonts w:eastAsiaTheme="minorEastAsia"/>
        </w:rPr>
      </w:pPr>
      <w:r w:rsidRPr="3B2A2EAC">
        <w:rPr>
          <w:rFonts w:eastAsiaTheme="minorEastAsia"/>
        </w:rPr>
        <w:t>providing falsified or misleading information to the department  </w:t>
      </w:r>
    </w:p>
    <w:p w14:paraId="3CF8AC43" w14:textId="77777777" w:rsidR="001A1B07" w:rsidRPr="006700E8" w:rsidRDefault="001A1B07" w:rsidP="3B2A2EAC">
      <w:pPr>
        <w:numPr>
          <w:ilvl w:val="0"/>
          <w:numId w:val="64"/>
        </w:numPr>
        <w:rPr>
          <w:rFonts w:eastAsiaTheme="minorEastAsia"/>
        </w:rPr>
      </w:pPr>
      <w:r w:rsidRPr="3B2A2EAC">
        <w:rPr>
          <w:rFonts w:eastAsiaTheme="minorEastAsia"/>
        </w:rPr>
        <w:t>failure to provide documentation or evidence within specified timeframes, as requested by the department </w:t>
      </w:r>
    </w:p>
    <w:p w14:paraId="2AF55EE8" w14:textId="77777777" w:rsidR="001A1B07" w:rsidRPr="006700E8" w:rsidRDefault="001A1B07" w:rsidP="3B2A2EAC">
      <w:pPr>
        <w:numPr>
          <w:ilvl w:val="0"/>
          <w:numId w:val="65"/>
        </w:numPr>
        <w:rPr>
          <w:rFonts w:eastAsiaTheme="minorEastAsia"/>
        </w:rPr>
      </w:pPr>
      <w:r w:rsidRPr="3B2A2EAC">
        <w:rPr>
          <w:rFonts w:eastAsiaTheme="minorEastAsia"/>
        </w:rPr>
        <w:t>refusal or failure to participate in compliance management activities, as and when requested by the department. </w:t>
      </w:r>
    </w:p>
    <w:p w14:paraId="2246B895" w14:textId="32946DE2" w:rsidR="001A1B07" w:rsidRPr="00873E8A" w:rsidRDefault="001A1B07" w:rsidP="3B2A2EAC">
      <w:pPr>
        <w:ind w:left="720" w:hanging="720"/>
        <w:rPr>
          <w:rFonts w:eastAsiaTheme="minorEastAsia"/>
        </w:rPr>
      </w:pPr>
      <w:r w:rsidRPr="3B2A2EAC">
        <w:rPr>
          <w:rFonts w:eastAsiaTheme="minorEastAsia"/>
        </w:rPr>
        <w:t>1.3.15</w:t>
      </w:r>
      <w:r>
        <w:tab/>
      </w:r>
      <w:r w:rsidRPr="3B2A2EAC">
        <w:rPr>
          <w:rFonts w:eastAsiaTheme="minorEastAsia"/>
        </w:rPr>
        <w:t>If a testing laboratory has been assigned a registration status of suspended the testing laboratory will be listed as ‘suspended’</w:t>
      </w:r>
      <w:r w:rsidR="00367F7F">
        <w:rPr>
          <w:rFonts w:eastAsiaTheme="minorEastAsia"/>
        </w:rPr>
        <w:t xml:space="preserve"> </w:t>
      </w:r>
      <w:r w:rsidR="00367F7F" w:rsidRPr="3B2A2EAC">
        <w:rPr>
          <w:rFonts w:eastAsiaTheme="minorEastAsia"/>
        </w:rPr>
        <w:t xml:space="preserve">on the </w:t>
      </w:r>
      <w:r w:rsidR="00367F7F" w:rsidRPr="00C14E25">
        <w:rPr>
          <w:rFonts w:eastAsiaTheme="minorEastAsia"/>
        </w:rPr>
        <w:t>department's </w:t>
      </w:r>
      <w:r w:rsidR="00367F7F" w:rsidRPr="00873E8A">
        <w:rPr>
          <w:rFonts w:eastAsiaTheme="minorEastAsia"/>
        </w:rPr>
        <w:t xml:space="preserve">list </w:t>
      </w:r>
      <w:r w:rsidR="005161E2" w:rsidRPr="00873E8A">
        <w:rPr>
          <w:rFonts w:eastAsiaTheme="minorEastAsia"/>
        </w:rPr>
        <w:t xml:space="preserve">of authorised </w:t>
      </w:r>
      <w:r w:rsidR="005161E2" w:rsidRPr="00873E8A">
        <w:rPr>
          <w:rFonts w:eastAsiaTheme="minorEastAsia"/>
          <w:i/>
          <w:iCs/>
        </w:rPr>
        <w:t xml:space="preserve">Xylella </w:t>
      </w:r>
      <w:r w:rsidR="00367F7F" w:rsidRPr="00873E8A">
        <w:rPr>
          <w:rFonts w:eastAsiaTheme="minorEastAsia"/>
        </w:rPr>
        <w:t>testing laboratories</w:t>
      </w:r>
      <w:r w:rsidRPr="00873E8A">
        <w:rPr>
          <w:rFonts w:eastAsiaTheme="minorEastAsia"/>
        </w:rPr>
        <w:t>.</w:t>
      </w:r>
    </w:p>
    <w:p w14:paraId="0E23FEDA" w14:textId="77777777" w:rsidR="001A1B07" w:rsidRPr="006700E8" w:rsidRDefault="001A1B07" w:rsidP="3B2A2EAC">
      <w:pPr>
        <w:ind w:left="720" w:hanging="720"/>
        <w:rPr>
          <w:rFonts w:eastAsiaTheme="minorEastAsia"/>
        </w:rPr>
      </w:pPr>
      <w:r w:rsidRPr="3B2A2EAC">
        <w:rPr>
          <w:rFonts w:eastAsiaTheme="minorEastAsia"/>
        </w:rPr>
        <w:t>1.3.16</w:t>
      </w:r>
      <w:r>
        <w:tab/>
      </w:r>
      <w:r w:rsidRPr="3B2A2EAC">
        <w:rPr>
          <w:rFonts w:eastAsiaTheme="minorEastAsia"/>
        </w:rPr>
        <w:t>Adverse regulatory actions taken by overseas regulatory agencies may be recognised by the department and result in a testing laboratory being listed as ‘suspended’. </w:t>
      </w:r>
    </w:p>
    <w:p w14:paraId="15F4B90E" w14:textId="77777777" w:rsidR="001A1B07" w:rsidRDefault="001A1B07" w:rsidP="3B2A2EAC">
      <w:pPr>
        <w:ind w:left="720" w:hanging="720"/>
        <w:rPr>
          <w:rFonts w:eastAsiaTheme="minorEastAsia"/>
        </w:rPr>
      </w:pPr>
      <w:r w:rsidRPr="3B2A2EAC">
        <w:rPr>
          <w:rFonts w:eastAsiaTheme="minorEastAsia"/>
        </w:rPr>
        <w:t>1.3.17</w:t>
      </w:r>
      <w:r>
        <w:tab/>
      </w:r>
      <w:r w:rsidRPr="3B2A2EAC">
        <w:rPr>
          <w:rFonts w:eastAsiaTheme="minorEastAsia"/>
        </w:rPr>
        <w:t>A testing laboratory will remain suspended until they complete the reinstatement process. </w:t>
      </w:r>
    </w:p>
    <w:p w14:paraId="686C08FA" w14:textId="427E66FB" w:rsidR="001A1B07" w:rsidRPr="006700E8" w:rsidRDefault="001A1B07" w:rsidP="3B2A2EAC">
      <w:pPr>
        <w:rPr>
          <w:rFonts w:eastAsiaTheme="minorEastAsia"/>
          <w:sz w:val="28"/>
          <w:szCs w:val="28"/>
        </w:rPr>
      </w:pPr>
      <w:r w:rsidRPr="3B2A2EAC">
        <w:rPr>
          <w:rFonts w:eastAsiaTheme="minorEastAsia"/>
          <w:b/>
          <w:bCs/>
          <w:sz w:val="28"/>
          <w:szCs w:val="28"/>
        </w:rPr>
        <w:t>Withdrawal</w:t>
      </w:r>
      <w:r w:rsidRPr="3B2A2EAC">
        <w:rPr>
          <w:rFonts w:eastAsiaTheme="minorEastAsia"/>
          <w:sz w:val="28"/>
          <w:szCs w:val="28"/>
        </w:rPr>
        <w:t> </w:t>
      </w:r>
    </w:p>
    <w:p w14:paraId="13A1562F" w14:textId="77777777" w:rsidR="001A1B07" w:rsidRPr="006700E8" w:rsidRDefault="001A1B07" w:rsidP="3B2A2EAC">
      <w:pPr>
        <w:ind w:left="720" w:hanging="720"/>
        <w:rPr>
          <w:rFonts w:eastAsiaTheme="minorEastAsia"/>
        </w:rPr>
      </w:pPr>
      <w:r w:rsidRPr="3B2A2EAC">
        <w:rPr>
          <w:rFonts w:eastAsiaTheme="minorEastAsia"/>
        </w:rPr>
        <w:t>1.3.18</w:t>
      </w:r>
      <w:r>
        <w:tab/>
      </w:r>
      <w:r w:rsidRPr="3B2A2EAC">
        <w:rPr>
          <w:rFonts w:eastAsiaTheme="minorEastAsia"/>
        </w:rPr>
        <w:t>A testing laboratory can withdraw from the Program voluntarily if they cease to operate or no longer wish to participate in the Program.  </w:t>
      </w:r>
    </w:p>
    <w:p w14:paraId="2F740A1D" w14:textId="77777777" w:rsidR="001A1B07" w:rsidRPr="006700E8" w:rsidRDefault="001A1B07" w:rsidP="3B2A2EAC">
      <w:pPr>
        <w:ind w:left="720" w:hanging="720"/>
        <w:rPr>
          <w:rFonts w:eastAsiaTheme="minorEastAsia"/>
        </w:rPr>
      </w:pPr>
      <w:r w:rsidRPr="3B2A2EAC">
        <w:rPr>
          <w:rFonts w:eastAsiaTheme="minorEastAsia"/>
        </w:rPr>
        <w:t>1.3.19</w:t>
      </w:r>
      <w:r>
        <w:tab/>
      </w:r>
      <w:r w:rsidRPr="3B2A2EAC">
        <w:rPr>
          <w:rFonts w:eastAsiaTheme="minorEastAsia"/>
        </w:rPr>
        <w:t>To withdraw, the testing laboratory must notify the department in writing, with a date for when the withdrawal will take effect.  </w:t>
      </w:r>
    </w:p>
    <w:p w14:paraId="406929FF" w14:textId="77777777" w:rsidR="003E5E77" w:rsidRDefault="001A1B07" w:rsidP="10034533">
      <w:pPr>
        <w:ind w:left="720" w:hanging="720"/>
        <w:rPr>
          <w:rFonts w:eastAsiaTheme="minorEastAsia"/>
        </w:rPr>
      </w:pPr>
      <w:r w:rsidRPr="10034533">
        <w:rPr>
          <w:rFonts w:eastAsiaTheme="minorEastAsia"/>
        </w:rPr>
        <w:t>1.3.20</w:t>
      </w:r>
      <w:r>
        <w:tab/>
      </w:r>
      <w:r w:rsidRPr="10034533">
        <w:rPr>
          <w:rFonts w:eastAsiaTheme="minorEastAsia"/>
        </w:rPr>
        <w:t xml:space="preserve">If the department approves the withdrawal, the testing laboratory will be listed as ‘withdrawn’ on the </w:t>
      </w:r>
      <w:r w:rsidRPr="00873E8A">
        <w:rPr>
          <w:rFonts w:eastAsiaTheme="minorEastAsia"/>
        </w:rPr>
        <w:t>department’s list of authorised </w:t>
      </w:r>
      <w:r w:rsidRPr="00873E8A">
        <w:rPr>
          <w:rFonts w:eastAsiaTheme="minorEastAsia"/>
          <w:i/>
          <w:iCs/>
        </w:rPr>
        <w:t xml:space="preserve">Xylella </w:t>
      </w:r>
      <w:r w:rsidRPr="00873E8A">
        <w:rPr>
          <w:rFonts w:eastAsiaTheme="minorEastAsia"/>
        </w:rPr>
        <w:t>testing laboratories.</w:t>
      </w:r>
      <w:r w:rsidRPr="10034533">
        <w:rPr>
          <w:rFonts w:eastAsiaTheme="minorEastAsia"/>
        </w:rPr>
        <w:t>  </w:t>
      </w:r>
    </w:p>
    <w:p w14:paraId="4B6167DF" w14:textId="60F644C6" w:rsidR="00893597" w:rsidRPr="006700E8" w:rsidRDefault="003E5E77" w:rsidP="3B2A2EAC">
      <w:pPr>
        <w:ind w:left="720" w:hanging="720"/>
        <w:rPr>
          <w:rFonts w:eastAsiaTheme="minorEastAsia"/>
        </w:rPr>
      </w:pPr>
      <w:r w:rsidRPr="3B2A2EAC">
        <w:rPr>
          <w:rFonts w:eastAsiaTheme="minorEastAsia"/>
        </w:rPr>
        <w:t xml:space="preserve">1.3.21 </w:t>
      </w:r>
      <w:r w:rsidR="00276C5F">
        <w:rPr>
          <w:rFonts w:eastAsiaTheme="minorEastAsia"/>
        </w:rPr>
        <w:t xml:space="preserve">  </w:t>
      </w:r>
      <w:r w:rsidR="001A1B07" w:rsidRPr="3B2A2EAC">
        <w:rPr>
          <w:rFonts w:eastAsiaTheme="minorEastAsia"/>
        </w:rPr>
        <w:t>A testing laboratory will remain withdrawn until they complete the registration process and meet the department’s requirements for approval.</w:t>
      </w:r>
    </w:p>
    <w:tbl>
      <w:tblPr>
        <w:tblStyle w:val="TableGrid"/>
        <w:tblW w:w="0" w:type="auto"/>
        <w:tblLook w:val="04A0" w:firstRow="1" w:lastRow="0" w:firstColumn="1" w:lastColumn="0" w:noHBand="0" w:noVBand="1"/>
      </w:tblPr>
      <w:tblGrid>
        <w:gridCol w:w="9060"/>
      </w:tblGrid>
      <w:tr w:rsidR="001F085F" w14:paraId="32C772BE" w14:textId="77777777" w:rsidTr="001F085F">
        <w:tc>
          <w:tcPr>
            <w:tcW w:w="9060" w:type="dxa"/>
          </w:tcPr>
          <w:p w14:paraId="5AA4E00D" w14:textId="77777777" w:rsidR="001F085F" w:rsidRPr="001F085F" w:rsidRDefault="001F085F" w:rsidP="001F085F">
            <w:pPr>
              <w:rPr>
                <w:sz w:val="18"/>
                <w:szCs w:val="18"/>
              </w:rPr>
            </w:pPr>
            <w:r w:rsidRPr="001F085F">
              <w:rPr>
                <w:b/>
                <w:bCs/>
                <w:sz w:val="18"/>
                <w:szCs w:val="18"/>
              </w:rPr>
              <w:t>Withdrawal when suspended </w:t>
            </w:r>
            <w:r w:rsidRPr="001F085F">
              <w:rPr>
                <w:sz w:val="18"/>
                <w:szCs w:val="18"/>
              </w:rPr>
              <w:t> </w:t>
            </w:r>
          </w:p>
          <w:p w14:paraId="3C5F658C" w14:textId="68C6BDFB" w:rsidR="001F085F" w:rsidRPr="001F085F" w:rsidRDefault="001F085F" w:rsidP="001F085F">
            <w:pPr>
              <w:rPr>
                <w:sz w:val="18"/>
                <w:szCs w:val="18"/>
              </w:rPr>
            </w:pPr>
            <w:r w:rsidRPr="001F085F">
              <w:rPr>
                <w:sz w:val="18"/>
                <w:szCs w:val="18"/>
              </w:rPr>
              <w:t>If the testing laboratory withdraws from the</w:t>
            </w:r>
            <w:r w:rsidR="001E65C1" w:rsidRPr="001F085F">
              <w:rPr>
                <w:sz w:val="18"/>
                <w:szCs w:val="18"/>
              </w:rPr>
              <w:t xml:space="preserve"> </w:t>
            </w:r>
            <w:r w:rsidRPr="001F085F">
              <w:rPr>
                <w:sz w:val="18"/>
                <w:szCs w:val="18"/>
              </w:rPr>
              <w:t xml:space="preserve">Program while suspended, </w:t>
            </w:r>
            <w:r w:rsidRPr="00C14E25">
              <w:rPr>
                <w:sz w:val="18"/>
                <w:szCs w:val="18"/>
              </w:rPr>
              <w:t>the </w:t>
            </w:r>
            <w:r w:rsidRPr="00C14E25">
              <w:rPr>
                <w:sz w:val="18"/>
                <w:szCs w:val="18"/>
                <w:u w:val="single"/>
              </w:rPr>
              <w:t>List of authorised </w:t>
            </w:r>
            <w:r w:rsidRPr="00C14E25">
              <w:rPr>
                <w:i/>
                <w:iCs/>
                <w:sz w:val="18"/>
                <w:szCs w:val="18"/>
                <w:u w:val="single"/>
              </w:rPr>
              <w:t>Xylella</w:t>
            </w:r>
            <w:r w:rsidRPr="00C14E25">
              <w:rPr>
                <w:sz w:val="18"/>
                <w:szCs w:val="18"/>
                <w:u w:val="single"/>
              </w:rPr>
              <w:t xml:space="preserve"> testing laboratories</w:t>
            </w:r>
            <w:r w:rsidRPr="00C14E25">
              <w:rPr>
                <w:sz w:val="18"/>
                <w:szCs w:val="18"/>
              </w:rPr>
              <w:t> status will remain as suspended.</w:t>
            </w:r>
            <w:r w:rsidRPr="001F085F">
              <w:rPr>
                <w:sz w:val="18"/>
                <w:szCs w:val="18"/>
              </w:rPr>
              <w:t> </w:t>
            </w:r>
          </w:p>
        </w:tc>
      </w:tr>
    </w:tbl>
    <w:p w14:paraId="4F706EBA" w14:textId="77777777" w:rsidR="005E77FE" w:rsidRDefault="005E77FE" w:rsidP="3B2A2EAC">
      <w:pPr>
        <w:rPr>
          <w:rFonts w:eastAsiaTheme="minorEastAsia"/>
          <w:b/>
          <w:bCs/>
          <w:sz w:val="28"/>
          <w:szCs w:val="28"/>
        </w:rPr>
      </w:pPr>
    </w:p>
    <w:p w14:paraId="329E05F9" w14:textId="2735A10E" w:rsidR="00AC29CD" w:rsidRPr="006700E8" w:rsidRDefault="00AC29CD" w:rsidP="3B2A2EAC">
      <w:pPr>
        <w:rPr>
          <w:rFonts w:eastAsiaTheme="minorEastAsia"/>
          <w:sz w:val="28"/>
          <w:szCs w:val="28"/>
        </w:rPr>
      </w:pPr>
      <w:r w:rsidRPr="3B2A2EAC">
        <w:rPr>
          <w:rFonts w:eastAsiaTheme="minorEastAsia"/>
          <w:b/>
          <w:bCs/>
          <w:sz w:val="28"/>
          <w:szCs w:val="28"/>
        </w:rPr>
        <w:t>Reinstatement</w:t>
      </w:r>
      <w:r w:rsidRPr="3B2A2EAC">
        <w:rPr>
          <w:rFonts w:eastAsiaTheme="minorEastAsia"/>
          <w:sz w:val="28"/>
          <w:szCs w:val="28"/>
        </w:rPr>
        <w:t> </w:t>
      </w:r>
    </w:p>
    <w:p w14:paraId="7357EFAE" w14:textId="77777777" w:rsidR="00AC29CD" w:rsidRPr="006700E8" w:rsidRDefault="00AC29CD" w:rsidP="3B2A2EAC">
      <w:pPr>
        <w:ind w:left="720" w:hanging="720"/>
        <w:rPr>
          <w:rFonts w:eastAsiaTheme="minorEastAsia"/>
        </w:rPr>
      </w:pPr>
      <w:r w:rsidRPr="3B2A2EAC">
        <w:rPr>
          <w:rFonts w:eastAsiaTheme="minorEastAsia"/>
        </w:rPr>
        <w:t>1.3.23</w:t>
      </w:r>
      <w:r>
        <w:tab/>
      </w:r>
      <w:r w:rsidRPr="3B2A2EAC">
        <w:rPr>
          <w:rFonts w:eastAsiaTheme="minorEastAsia"/>
        </w:rPr>
        <w:t>Testing laboratories that are suspended and wish to regain their status of 'approved' must complete reinstatement process.  </w:t>
      </w:r>
    </w:p>
    <w:p w14:paraId="0F92D854" w14:textId="77777777" w:rsidR="00AC29CD" w:rsidRPr="006700E8" w:rsidRDefault="00AC29CD" w:rsidP="3B2A2EAC">
      <w:pPr>
        <w:ind w:left="720" w:hanging="720"/>
        <w:rPr>
          <w:rFonts w:eastAsiaTheme="minorEastAsia"/>
        </w:rPr>
      </w:pPr>
      <w:r w:rsidRPr="3B2A2EAC">
        <w:rPr>
          <w:rFonts w:eastAsiaTheme="minorEastAsia"/>
        </w:rPr>
        <w:lastRenderedPageBreak/>
        <w:t>1.3.24</w:t>
      </w:r>
      <w:r>
        <w:tab/>
      </w:r>
      <w:r w:rsidRPr="3B2A2EAC">
        <w:rPr>
          <w:rFonts w:eastAsiaTheme="minorEastAsia"/>
        </w:rPr>
        <w:t>The department will write to the testing laboratory within 21 calendar days from the date the reinstatement request was received, providing information on the reinstatement process. </w:t>
      </w:r>
    </w:p>
    <w:tbl>
      <w:tblPr>
        <w:tblStyle w:val="TableGrid"/>
        <w:tblW w:w="0" w:type="auto"/>
        <w:tblLook w:val="04A0" w:firstRow="1" w:lastRow="0" w:firstColumn="1" w:lastColumn="0" w:noHBand="0" w:noVBand="1"/>
      </w:tblPr>
      <w:tblGrid>
        <w:gridCol w:w="9060"/>
      </w:tblGrid>
      <w:tr w:rsidR="00AC29CD" w14:paraId="326D1AB6" w14:textId="77777777" w:rsidTr="3B2A2EAC">
        <w:tc>
          <w:tcPr>
            <w:tcW w:w="9060" w:type="dxa"/>
          </w:tcPr>
          <w:p w14:paraId="30BAE597" w14:textId="77777777" w:rsidR="00AC29CD" w:rsidRPr="00AC29CD" w:rsidRDefault="00AC29CD" w:rsidP="00AC29CD">
            <w:pPr>
              <w:rPr>
                <w:sz w:val="18"/>
                <w:szCs w:val="18"/>
              </w:rPr>
            </w:pPr>
            <w:r w:rsidRPr="00AC29CD">
              <w:rPr>
                <w:b/>
                <w:bCs/>
                <w:sz w:val="18"/>
                <w:szCs w:val="18"/>
              </w:rPr>
              <w:t>Reinstatement process </w:t>
            </w:r>
            <w:r w:rsidRPr="00AC29CD">
              <w:rPr>
                <w:sz w:val="18"/>
                <w:szCs w:val="18"/>
              </w:rPr>
              <w:t> </w:t>
            </w:r>
          </w:p>
          <w:p w14:paraId="0D06AB19" w14:textId="77777777" w:rsidR="00AC29CD" w:rsidRPr="00AC29CD" w:rsidRDefault="00AC29CD" w:rsidP="00AC29CD">
            <w:pPr>
              <w:rPr>
                <w:sz w:val="18"/>
                <w:szCs w:val="18"/>
              </w:rPr>
            </w:pPr>
            <w:r w:rsidRPr="00AC29CD">
              <w:rPr>
                <w:sz w:val="18"/>
                <w:szCs w:val="18"/>
              </w:rPr>
              <w:t>The reinstatement process may include:  </w:t>
            </w:r>
          </w:p>
          <w:p w14:paraId="53DE9E5F" w14:textId="77777777" w:rsidR="00AC29CD" w:rsidRPr="00AC29CD" w:rsidRDefault="00AC29CD" w:rsidP="00AC29CD">
            <w:pPr>
              <w:spacing w:line="240" w:lineRule="auto"/>
              <w:rPr>
                <w:sz w:val="18"/>
                <w:szCs w:val="18"/>
              </w:rPr>
            </w:pPr>
            <w:r w:rsidRPr="00AC29CD">
              <w:rPr>
                <w:sz w:val="18"/>
                <w:szCs w:val="18"/>
              </w:rPr>
              <w:t>• completion of a full registration process  </w:t>
            </w:r>
          </w:p>
          <w:p w14:paraId="1E6E7682" w14:textId="77777777" w:rsidR="00AC29CD" w:rsidRPr="00AC29CD" w:rsidRDefault="00AC29CD" w:rsidP="00AC29CD">
            <w:pPr>
              <w:spacing w:line="240" w:lineRule="auto"/>
              <w:rPr>
                <w:sz w:val="18"/>
                <w:szCs w:val="18"/>
              </w:rPr>
            </w:pPr>
            <w:r w:rsidRPr="00AC29CD">
              <w:rPr>
                <w:sz w:val="18"/>
                <w:szCs w:val="18"/>
              </w:rPr>
              <w:t>• close out corrective action measures  </w:t>
            </w:r>
          </w:p>
          <w:p w14:paraId="0EC52475" w14:textId="7D157949" w:rsidR="00AC29CD" w:rsidRPr="00AC29CD" w:rsidRDefault="00AC29CD" w:rsidP="00AC29CD">
            <w:pPr>
              <w:spacing w:line="240" w:lineRule="auto"/>
              <w:rPr>
                <w:sz w:val="18"/>
                <w:szCs w:val="18"/>
              </w:rPr>
            </w:pPr>
            <w:r w:rsidRPr="00AC29CD">
              <w:rPr>
                <w:sz w:val="18"/>
                <w:szCs w:val="18"/>
              </w:rPr>
              <w:t>• participation in one or more compliance management activit</w:t>
            </w:r>
            <w:r w:rsidR="00B653DE">
              <w:rPr>
                <w:sz w:val="18"/>
                <w:szCs w:val="18"/>
              </w:rPr>
              <w:t>ies</w:t>
            </w:r>
            <w:r w:rsidRPr="00AC29CD">
              <w:rPr>
                <w:sz w:val="18"/>
                <w:szCs w:val="18"/>
              </w:rPr>
              <w:t>  </w:t>
            </w:r>
          </w:p>
          <w:p w14:paraId="3C145E11" w14:textId="3B4CE2C4" w:rsidR="00AC29CD" w:rsidRPr="00AC29CD" w:rsidRDefault="00AC29CD" w:rsidP="00AC29CD">
            <w:pPr>
              <w:spacing w:line="240" w:lineRule="auto"/>
              <w:rPr>
                <w:sz w:val="18"/>
                <w:szCs w:val="18"/>
              </w:rPr>
            </w:pPr>
            <w:r w:rsidRPr="00AC29CD">
              <w:rPr>
                <w:sz w:val="18"/>
                <w:szCs w:val="18"/>
              </w:rPr>
              <w:t>• conducting internal investigations</w:t>
            </w:r>
          </w:p>
          <w:p w14:paraId="7469898A" w14:textId="77777777" w:rsidR="00AC29CD" w:rsidRPr="00AC29CD" w:rsidRDefault="00AC29CD" w:rsidP="00AC29CD">
            <w:pPr>
              <w:spacing w:line="240" w:lineRule="auto"/>
              <w:rPr>
                <w:sz w:val="18"/>
                <w:szCs w:val="18"/>
              </w:rPr>
            </w:pPr>
            <w:r w:rsidRPr="00AC29CD">
              <w:rPr>
                <w:sz w:val="18"/>
                <w:szCs w:val="18"/>
              </w:rPr>
              <w:t>• participating in a reinstatement interview or demonstration  </w:t>
            </w:r>
          </w:p>
          <w:p w14:paraId="0FCE6B65" w14:textId="77777777" w:rsidR="00AC29CD" w:rsidRPr="00AC29CD" w:rsidRDefault="00AC29CD" w:rsidP="00AC29CD">
            <w:pPr>
              <w:spacing w:line="240" w:lineRule="auto"/>
              <w:rPr>
                <w:sz w:val="18"/>
                <w:szCs w:val="18"/>
              </w:rPr>
            </w:pPr>
            <w:r w:rsidRPr="00AC29CD">
              <w:rPr>
                <w:sz w:val="18"/>
                <w:szCs w:val="18"/>
              </w:rPr>
              <w:t>• participating in a reinstatement audit  </w:t>
            </w:r>
          </w:p>
          <w:p w14:paraId="32318FF9" w14:textId="07A9AC6D" w:rsidR="00AC29CD" w:rsidRDefault="00AC29CD" w:rsidP="00AC29CD">
            <w:pPr>
              <w:spacing w:line="240" w:lineRule="auto"/>
            </w:pPr>
            <w:r w:rsidRPr="00AC29CD">
              <w:rPr>
                <w:sz w:val="18"/>
                <w:szCs w:val="18"/>
              </w:rPr>
              <w:t>• providing evidence of compliance through photos, videos or documentation. </w:t>
            </w:r>
          </w:p>
        </w:tc>
      </w:tr>
    </w:tbl>
    <w:p w14:paraId="0740CBE5" w14:textId="0B9060CB" w:rsidR="004D7118" w:rsidRDefault="003B7A62" w:rsidP="3B2A2EAC">
      <w:pPr>
        <w:ind w:left="720" w:hanging="720"/>
        <w:rPr>
          <w:rFonts w:eastAsiaTheme="minorEastAsia"/>
        </w:rPr>
      </w:pPr>
      <w:r w:rsidRPr="3B2A2EAC">
        <w:rPr>
          <w:rFonts w:eastAsiaTheme="minorEastAsia"/>
        </w:rPr>
        <w:t>1.3.25</w:t>
      </w:r>
      <w:r w:rsidR="004D7118">
        <w:tab/>
      </w:r>
      <w:r w:rsidRPr="3B2A2EAC">
        <w:rPr>
          <w:rFonts w:eastAsiaTheme="minorEastAsia"/>
        </w:rPr>
        <w:t>The department will provide the testing laboratory with the outcome of the reinstatement process. The result will be one of the results as per Table 4. </w:t>
      </w:r>
    </w:p>
    <w:p w14:paraId="1E68FC96" w14:textId="0E2A490A" w:rsidR="000E0876" w:rsidRDefault="000E0876" w:rsidP="3B2A2EAC">
      <w:pPr>
        <w:rPr>
          <w:rFonts w:eastAsiaTheme="minorEastAsia"/>
          <w:b/>
          <w:bCs/>
          <w:sz w:val="24"/>
          <w:szCs w:val="24"/>
        </w:rPr>
      </w:pPr>
      <w:r w:rsidRPr="3B2A2EAC">
        <w:rPr>
          <w:rFonts w:eastAsiaTheme="minorEastAsia"/>
          <w:b/>
          <w:bCs/>
          <w:sz w:val="24"/>
          <w:szCs w:val="24"/>
        </w:rPr>
        <w:t>Table 4 Reinstatement results</w:t>
      </w:r>
    </w:p>
    <w:tbl>
      <w:tblPr>
        <w:tblW w:w="90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5"/>
        <w:gridCol w:w="5670"/>
        <w:gridCol w:w="1415"/>
      </w:tblGrid>
      <w:tr w:rsidR="00E2162E" w:rsidRPr="00E2162E" w14:paraId="3ADA87A8" w14:textId="77777777" w:rsidTr="00086C42">
        <w:trPr>
          <w:trHeight w:val="285"/>
        </w:trPr>
        <w:tc>
          <w:tcPr>
            <w:tcW w:w="1985" w:type="dxa"/>
            <w:tcBorders>
              <w:top w:val="single" w:sz="6" w:space="0" w:color="auto"/>
              <w:left w:val="nil"/>
              <w:bottom w:val="single" w:sz="6" w:space="0" w:color="auto"/>
              <w:right w:val="nil"/>
            </w:tcBorders>
            <w:hideMark/>
          </w:tcPr>
          <w:p w14:paraId="3FCAFCE2" w14:textId="77777777" w:rsidR="00E2162E" w:rsidRPr="00E2162E" w:rsidRDefault="00E2162E" w:rsidP="00E2162E">
            <w:pPr>
              <w:rPr>
                <w:rFonts w:cstheme="minorHAnsi"/>
                <w:sz w:val="18"/>
                <w:szCs w:val="18"/>
              </w:rPr>
            </w:pPr>
            <w:r w:rsidRPr="00E2162E">
              <w:rPr>
                <w:rFonts w:cstheme="minorHAnsi"/>
                <w:b/>
                <w:bCs/>
                <w:sz w:val="18"/>
                <w:szCs w:val="18"/>
              </w:rPr>
              <w:t>Reinstatement result </w:t>
            </w:r>
            <w:r w:rsidRPr="00E2162E">
              <w:rPr>
                <w:rFonts w:cstheme="minorHAnsi"/>
                <w:sz w:val="18"/>
                <w:szCs w:val="18"/>
              </w:rPr>
              <w:t> </w:t>
            </w:r>
          </w:p>
        </w:tc>
        <w:tc>
          <w:tcPr>
            <w:tcW w:w="5670" w:type="dxa"/>
            <w:tcBorders>
              <w:top w:val="single" w:sz="6" w:space="0" w:color="auto"/>
              <w:left w:val="nil"/>
              <w:bottom w:val="single" w:sz="6" w:space="0" w:color="auto"/>
              <w:right w:val="nil"/>
            </w:tcBorders>
            <w:hideMark/>
          </w:tcPr>
          <w:p w14:paraId="69543AA6" w14:textId="77777777" w:rsidR="00E2162E" w:rsidRPr="00E2162E" w:rsidRDefault="00E2162E" w:rsidP="00E2162E">
            <w:pPr>
              <w:rPr>
                <w:rFonts w:cstheme="minorHAnsi"/>
                <w:sz w:val="18"/>
                <w:szCs w:val="18"/>
              </w:rPr>
            </w:pPr>
            <w:r w:rsidRPr="00E2162E">
              <w:rPr>
                <w:rFonts w:cstheme="minorHAnsi"/>
                <w:b/>
                <w:bCs/>
                <w:sz w:val="18"/>
                <w:szCs w:val="18"/>
              </w:rPr>
              <w:t>Standard </w:t>
            </w:r>
            <w:r w:rsidRPr="00E2162E">
              <w:rPr>
                <w:rFonts w:cstheme="minorHAnsi"/>
                <w:sz w:val="18"/>
                <w:szCs w:val="18"/>
              </w:rPr>
              <w:t> </w:t>
            </w:r>
          </w:p>
        </w:tc>
        <w:tc>
          <w:tcPr>
            <w:tcW w:w="1415" w:type="dxa"/>
            <w:tcBorders>
              <w:top w:val="single" w:sz="6" w:space="0" w:color="auto"/>
              <w:left w:val="nil"/>
              <w:bottom w:val="single" w:sz="6" w:space="0" w:color="auto"/>
              <w:right w:val="nil"/>
            </w:tcBorders>
            <w:hideMark/>
          </w:tcPr>
          <w:p w14:paraId="5F5AD642" w14:textId="77777777" w:rsidR="00E2162E" w:rsidRPr="00E2162E" w:rsidRDefault="00E2162E" w:rsidP="00E2162E">
            <w:pPr>
              <w:rPr>
                <w:rFonts w:cstheme="minorHAnsi"/>
                <w:sz w:val="18"/>
                <w:szCs w:val="18"/>
              </w:rPr>
            </w:pPr>
            <w:r w:rsidRPr="00E2162E">
              <w:rPr>
                <w:rFonts w:cstheme="minorHAnsi"/>
                <w:b/>
                <w:bCs/>
                <w:sz w:val="18"/>
                <w:szCs w:val="18"/>
              </w:rPr>
              <w:t>Registration Status </w:t>
            </w:r>
            <w:r w:rsidRPr="00E2162E">
              <w:rPr>
                <w:rFonts w:cstheme="minorHAnsi"/>
                <w:sz w:val="18"/>
                <w:szCs w:val="18"/>
              </w:rPr>
              <w:t> </w:t>
            </w:r>
          </w:p>
        </w:tc>
      </w:tr>
      <w:tr w:rsidR="00E2162E" w:rsidRPr="00E2162E" w14:paraId="22FFC69A" w14:textId="77777777" w:rsidTr="00086C42">
        <w:trPr>
          <w:trHeight w:val="285"/>
        </w:trPr>
        <w:tc>
          <w:tcPr>
            <w:tcW w:w="1985" w:type="dxa"/>
            <w:tcBorders>
              <w:top w:val="single" w:sz="6" w:space="0" w:color="auto"/>
              <w:left w:val="nil"/>
              <w:bottom w:val="single" w:sz="6" w:space="0" w:color="auto"/>
              <w:right w:val="nil"/>
            </w:tcBorders>
            <w:hideMark/>
          </w:tcPr>
          <w:p w14:paraId="6C92FE29" w14:textId="77777777" w:rsidR="00E2162E" w:rsidRPr="00E2162E" w:rsidRDefault="00E2162E" w:rsidP="00E2162E">
            <w:pPr>
              <w:rPr>
                <w:rFonts w:cstheme="minorHAnsi"/>
                <w:sz w:val="18"/>
                <w:szCs w:val="18"/>
              </w:rPr>
            </w:pPr>
            <w:r w:rsidRPr="00E2162E">
              <w:rPr>
                <w:rFonts w:cstheme="minorHAnsi"/>
                <w:sz w:val="18"/>
                <w:szCs w:val="18"/>
              </w:rPr>
              <w:t>Reinstated  </w:t>
            </w:r>
          </w:p>
        </w:tc>
        <w:tc>
          <w:tcPr>
            <w:tcW w:w="5670" w:type="dxa"/>
            <w:tcBorders>
              <w:top w:val="single" w:sz="6" w:space="0" w:color="auto"/>
              <w:left w:val="nil"/>
              <w:bottom w:val="single" w:sz="6" w:space="0" w:color="auto"/>
              <w:right w:val="nil"/>
            </w:tcBorders>
            <w:hideMark/>
          </w:tcPr>
          <w:p w14:paraId="5E2D6BB2" w14:textId="41E62176" w:rsidR="00E2162E" w:rsidRPr="00F33B10" w:rsidRDefault="00E2162E" w:rsidP="00F33B10">
            <w:pPr>
              <w:numPr>
                <w:ilvl w:val="0"/>
                <w:numId w:val="69"/>
              </w:numPr>
              <w:rPr>
                <w:rFonts w:cstheme="minorHAnsi"/>
                <w:sz w:val="18"/>
                <w:szCs w:val="18"/>
              </w:rPr>
            </w:pPr>
            <w:r w:rsidRPr="00E2162E">
              <w:rPr>
                <w:rFonts w:cstheme="minorHAnsi"/>
                <w:sz w:val="18"/>
                <w:szCs w:val="18"/>
              </w:rPr>
              <w:t xml:space="preserve">Sufficient evidence provided to give assurance that the testing </w:t>
            </w:r>
            <w:r w:rsidR="005D3213">
              <w:rPr>
                <w:rFonts w:cstheme="minorHAnsi"/>
                <w:sz w:val="18"/>
                <w:szCs w:val="18"/>
              </w:rPr>
              <w:t>l</w:t>
            </w:r>
            <w:r w:rsidRPr="00E2162E">
              <w:rPr>
                <w:rFonts w:cstheme="minorHAnsi"/>
                <w:sz w:val="18"/>
                <w:szCs w:val="18"/>
              </w:rPr>
              <w:t>aboratory complies </w:t>
            </w:r>
            <w:r w:rsidR="004D7118" w:rsidRPr="00C14344">
              <w:rPr>
                <w:rFonts w:cstheme="minorHAnsi"/>
                <w:i/>
                <w:iCs/>
                <w:sz w:val="18"/>
                <w:szCs w:val="18"/>
              </w:rPr>
              <w:t>with Xylella</w:t>
            </w:r>
            <w:r w:rsidRPr="00E2162E">
              <w:rPr>
                <w:rFonts w:cstheme="minorHAnsi"/>
                <w:sz w:val="18"/>
                <w:szCs w:val="18"/>
              </w:rPr>
              <w:t> Laboratory Authorisation </w:t>
            </w:r>
            <w:r w:rsidR="003C3C40">
              <w:rPr>
                <w:rFonts w:cstheme="minorHAnsi"/>
                <w:sz w:val="18"/>
                <w:szCs w:val="18"/>
              </w:rPr>
              <w:t>Program re</w:t>
            </w:r>
            <w:r w:rsidRPr="00F33B10">
              <w:rPr>
                <w:rFonts w:cstheme="minorHAnsi"/>
                <w:sz w:val="18"/>
                <w:szCs w:val="18"/>
              </w:rPr>
              <w:t>quirements, and   </w:t>
            </w:r>
          </w:p>
          <w:p w14:paraId="0F896ECC" w14:textId="77777777" w:rsidR="00E2162E" w:rsidRPr="00E2162E" w:rsidRDefault="00E2162E" w:rsidP="009B57BF">
            <w:pPr>
              <w:numPr>
                <w:ilvl w:val="0"/>
                <w:numId w:val="70"/>
              </w:numPr>
              <w:rPr>
                <w:rFonts w:cstheme="minorHAnsi"/>
                <w:sz w:val="18"/>
                <w:szCs w:val="18"/>
              </w:rPr>
            </w:pPr>
            <w:r w:rsidRPr="00E2162E">
              <w:rPr>
                <w:rFonts w:cstheme="minorHAnsi"/>
                <w:sz w:val="18"/>
                <w:szCs w:val="18"/>
              </w:rPr>
              <w:t>Sufficient evidence provided to give assurance that the testing laboratory can detect </w:t>
            </w:r>
            <w:r w:rsidRPr="00E2162E">
              <w:rPr>
                <w:rFonts w:cstheme="minorHAnsi"/>
                <w:i/>
                <w:iCs/>
                <w:sz w:val="18"/>
                <w:szCs w:val="18"/>
              </w:rPr>
              <w:t>Xylella</w:t>
            </w:r>
            <w:r w:rsidRPr="00E2162E">
              <w:rPr>
                <w:rFonts w:cstheme="minorHAnsi"/>
                <w:sz w:val="18"/>
                <w:szCs w:val="18"/>
              </w:rPr>
              <w:t> spp. within plant samples.  </w:t>
            </w:r>
          </w:p>
        </w:tc>
        <w:tc>
          <w:tcPr>
            <w:tcW w:w="1415" w:type="dxa"/>
            <w:tcBorders>
              <w:top w:val="single" w:sz="6" w:space="0" w:color="auto"/>
              <w:left w:val="nil"/>
              <w:bottom w:val="single" w:sz="6" w:space="0" w:color="auto"/>
              <w:right w:val="nil"/>
            </w:tcBorders>
            <w:hideMark/>
          </w:tcPr>
          <w:p w14:paraId="266C4780" w14:textId="77777777" w:rsidR="00E2162E" w:rsidRPr="00E2162E" w:rsidRDefault="00E2162E" w:rsidP="00E2162E">
            <w:pPr>
              <w:rPr>
                <w:rFonts w:cstheme="minorHAnsi"/>
                <w:sz w:val="18"/>
                <w:szCs w:val="18"/>
              </w:rPr>
            </w:pPr>
            <w:r w:rsidRPr="00E2162E">
              <w:rPr>
                <w:rFonts w:cstheme="minorHAnsi"/>
                <w:sz w:val="18"/>
                <w:szCs w:val="18"/>
              </w:rPr>
              <w:t>Approved  </w:t>
            </w:r>
          </w:p>
        </w:tc>
      </w:tr>
      <w:tr w:rsidR="00E2162E" w:rsidRPr="00E2162E" w14:paraId="4BA01287" w14:textId="77777777" w:rsidTr="00086C42">
        <w:trPr>
          <w:trHeight w:val="285"/>
        </w:trPr>
        <w:tc>
          <w:tcPr>
            <w:tcW w:w="1985" w:type="dxa"/>
            <w:tcBorders>
              <w:top w:val="single" w:sz="6" w:space="0" w:color="auto"/>
              <w:left w:val="nil"/>
              <w:bottom w:val="single" w:sz="6" w:space="0" w:color="auto"/>
              <w:right w:val="nil"/>
            </w:tcBorders>
            <w:hideMark/>
          </w:tcPr>
          <w:p w14:paraId="4972D843" w14:textId="77777777" w:rsidR="00E2162E" w:rsidRPr="00E2162E" w:rsidRDefault="00E2162E" w:rsidP="00E2162E">
            <w:pPr>
              <w:rPr>
                <w:rFonts w:cstheme="minorHAnsi"/>
                <w:sz w:val="18"/>
                <w:szCs w:val="18"/>
              </w:rPr>
            </w:pPr>
            <w:r w:rsidRPr="00E2162E">
              <w:rPr>
                <w:rFonts w:cstheme="minorHAnsi"/>
                <w:sz w:val="18"/>
                <w:szCs w:val="18"/>
              </w:rPr>
              <w:t>Refuse to reinstate  </w:t>
            </w:r>
          </w:p>
        </w:tc>
        <w:tc>
          <w:tcPr>
            <w:tcW w:w="5670" w:type="dxa"/>
            <w:tcBorders>
              <w:top w:val="single" w:sz="6" w:space="0" w:color="auto"/>
              <w:left w:val="nil"/>
              <w:bottom w:val="single" w:sz="6" w:space="0" w:color="auto"/>
              <w:right w:val="nil"/>
            </w:tcBorders>
            <w:hideMark/>
          </w:tcPr>
          <w:p w14:paraId="55DF65C5" w14:textId="2D72E3F1" w:rsidR="00E2162E" w:rsidRPr="00E2162E" w:rsidRDefault="00E2162E" w:rsidP="009B57BF">
            <w:pPr>
              <w:numPr>
                <w:ilvl w:val="0"/>
                <w:numId w:val="71"/>
              </w:numPr>
              <w:rPr>
                <w:rFonts w:cstheme="minorHAnsi"/>
                <w:sz w:val="18"/>
                <w:szCs w:val="18"/>
              </w:rPr>
            </w:pPr>
            <w:r w:rsidRPr="00E2162E">
              <w:rPr>
                <w:rFonts w:cstheme="minorHAnsi"/>
                <w:sz w:val="18"/>
                <w:szCs w:val="18"/>
              </w:rPr>
              <w:t>Insufficient evidence provided to give assurance that the testing laboratory complies </w:t>
            </w:r>
            <w:r w:rsidR="004D7118" w:rsidRPr="00E2162E">
              <w:rPr>
                <w:rFonts w:cstheme="minorHAnsi"/>
                <w:sz w:val="18"/>
                <w:szCs w:val="18"/>
              </w:rPr>
              <w:t>with </w:t>
            </w:r>
            <w:r w:rsidR="004D7118" w:rsidRPr="00C14344">
              <w:rPr>
                <w:rFonts w:cstheme="minorHAnsi"/>
                <w:i/>
                <w:iCs/>
                <w:sz w:val="18"/>
                <w:szCs w:val="18"/>
              </w:rPr>
              <w:t>Xylella</w:t>
            </w:r>
            <w:r w:rsidRPr="00E2162E">
              <w:rPr>
                <w:rFonts w:cstheme="minorHAnsi"/>
                <w:sz w:val="18"/>
                <w:szCs w:val="18"/>
              </w:rPr>
              <w:t> Laboratory Authorisation Program requirements, or</w:t>
            </w:r>
          </w:p>
          <w:p w14:paraId="765011D3" w14:textId="77777777" w:rsidR="00E2162E" w:rsidRPr="00E2162E" w:rsidRDefault="00E2162E" w:rsidP="009B57BF">
            <w:pPr>
              <w:numPr>
                <w:ilvl w:val="0"/>
                <w:numId w:val="72"/>
              </w:numPr>
              <w:rPr>
                <w:rFonts w:cstheme="minorHAnsi"/>
                <w:sz w:val="18"/>
                <w:szCs w:val="18"/>
              </w:rPr>
            </w:pPr>
            <w:r w:rsidRPr="00E2162E">
              <w:rPr>
                <w:rFonts w:cstheme="minorHAnsi"/>
                <w:sz w:val="18"/>
                <w:szCs w:val="18"/>
              </w:rPr>
              <w:t>Insufficient evidence provided to give assurance that the testing laboratory can detect </w:t>
            </w:r>
            <w:r w:rsidRPr="00E2162E">
              <w:rPr>
                <w:rFonts w:cstheme="minorHAnsi"/>
                <w:i/>
                <w:iCs/>
                <w:sz w:val="18"/>
                <w:szCs w:val="18"/>
              </w:rPr>
              <w:t>Xylella</w:t>
            </w:r>
            <w:r w:rsidRPr="00E2162E">
              <w:rPr>
                <w:rFonts w:cstheme="minorHAnsi"/>
                <w:sz w:val="18"/>
                <w:szCs w:val="18"/>
              </w:rPr>
              <w:t> spp. within plant samples.  </w:t>
            </w:r>
          </w:p>
        </w:tc>
        <w:tc>
          <w:tcPr>
            <w:tcW w:w="1415" w:type="dxa"/>
            <w:tcBorders>
              <w:top w:val="single" w:sz="6" w:space="0" w:color="auto"/>
              <w:left w:val="nil"/>
              <w:bottom w:val="single" w:sz="6" w:space="0" w:color="auto"/>
              <w:right w:val="nil"/>
            </w:tcBorders>
            <w:hideMark/>
          </w:tcPr>
          <w:p w14:paraId="78C8D4FE" w14:textId="77777777" w:rsidR="00E2162E" w:rsidRPr="00E2162E" w:rsidRDefault="00E2162E" w:rsidP="00E2162E">
            <w:pPr>
              <w:rPr>
                <w:rFonts w:cstheme="minorHAnsi"/>
                <w:sz w:val="18"/>
                <w:szCs w:val="18"/>
              </w:rPr>
            </w:pPr>
            <w:r w:rsidRPr="00E2162E">
              <w:rPr>
                <w:rFonts w:cstheme="minorHAnsi"/>
                <w:sz w:val="18"/>
                <w:szCs w:val="18"/>
              </w:rPr>
              <w:t>Suspended  </w:t>
            </w:r>
          </w:p>
        </w:tc>
      </w:tr>
    </w:tbl>
    <w:p w14:paraId="4E33CEE0" w14:textId="77777777" w:rsidR="00E2162E" w:rsidRPr="003B7A62" w:rsidRDefault="00E2162E" w:rsidP="001A1B07">
      <w:pPr>
        <w:rPr>
          <w:rFonts w:ascii="Aptos" w:hAnsi="Aptos"/>
          <w:sz w:val="24"/>
          <w:szCs w:val="24"/>
        </w:rPr>
      </w:pPr>
    </w:p>
    <w:p w14:paraId="41B1BE60" w14:textId="77777777" w:rsidR="000E0876" w:rsidRPr="000E0876" w:rsidRDefault="000E0876" w:rsidP="3B2A2EAC">
      <w:pPr>
        <w:rPr>
          <w:rFonts w:eastAsiaTheme="minorEastAsia"/>
          <w:sz w:val="28"/>
          <w:szCs w:val="28"/>
        </w:rPr>
      </w:pPr>
      <w:r w:rsidRPr="3B2A2EAC">
        <w:rPr>
          <w:rFonts w:eastAsiaTheme="minorEastAsia"/>
          <w:b/>
          <w:bCs/>
          <w:sz w:val="28"/>
          <w:szCs w:val="28"/>
        </w:rPr>
        <w:t>Decision review process</w:t>
      </w:r>
      <w:r w:rsidRPr="3B2A2EAC">
        <w:rPr>
          <w:rFonts w:eastAsiaTheme="minorEastAsia"/>
          <w:sz w:val="28"/>
          <w:szCs w:val="28"/>
        </w:rPr>
        <w:t> </w:t>
      </w:r>
    </w:p>
    <w:p w14:paraId="5AE152E6" w14:textId="77777777" w:rsidR="000E0876" w:rsidRPr="000E0876" w:rsidRDefault="000E0876" w:rsidP="3B2A2EAC">
      <w:pPr>
        <w:ind w:left="720" w:hanging="720"/>
        <w:rPr>
          <w:rFonts w:eastAsiaTheme="minorEastAsia"/>
        </w:rPr>
      </w:pPr>
      <w:r w:rsidRPr="3B2A2EAC">
        <w:rPr>
          <w:rFonts w:eastAsiaTheme="minorEastAsia"/>
        </w:rPr>
        <w:t>1.3.26</w:t>
      </w:r>
      <w:r>
        <w:tab/>
      </w:r>
      <w:r w:rsidRPr="3B2A2EAC">
        <w:rPr>
          <w:rFonts w:eastAsiaTheme="minorEastAsia"/>
        </w:rPr>
        <w:t>A testing laboratory can request the department review a decision made in relation to the following:  </w:t>
      </w:r>
    </w:p>
    <w:p w14:paraId="11361C39" w14:textId="77777777" w:rsidR="000E0876" w:rsidRPr="000E0876" w:rsidRDefault="000E0876" w:rsidP="3B2A2EAC">
      <w:pPr>
        <w:numPr>
          <w:ilvl w:val="0"/>
          <w:numId w:val="66"/>
        </w:numPr>
        <w:rPr>
          <w:rFonts w:eastAsiaTheme="minorEastAsia"/>
        </w:rPr>
      </w:pPr>
      <w:r w:rsidRPr="3B2A2EAC">
        <w:rPr>
          <w:rFonts w:eastAsiaTheme="minorEastAsia"/>
        </w:rPr>
        <w:t>rejection of a registration or application  </w:t>
      </w:r>
    </w:p>
    <w:p w14:paraId="63E561F0" w14:textId="77777777" w:rsidR="000E0876" w:rsidRPr="000E0876" w:rsidRDefault="000E0876" w:rsidP="3B2A2EAC">
      <w:pPr>
        <w:numPr>
          <w:ilvl w:val="0"/>
          <w:numId w:val="67"/>
        </w:numPr>
        <w:rPr>
          <w:rFonts w:eastAsiaTheme="minorEastAsia"/>
        </w:rPr>
      </w:pPr>
      <w:r w:rsidRPr="3B2A2EAC">
        <w:rPr>
          <w:rFonts w:eastAsiaTheme="minorEastAsia"/>
        </w:rPr>
        <w:t>suspension  </w:t>
      </w:r>
    </w:p>
    <w:p w14:paraId="71EB2CF8" w14:textId="114D4DA7" w:rsidR="000E0876" w:rsidRPr="000E0876" w:rsidRDefault="000E0876" w:rsidP="3B2A2EAC">
      <w:pPr>
        <w:numPr>
          <w:ilvl w:val="0"/>
          <w:numId w:val="68"/>
        </w:numPr>
        <w:rPr>
          <w:rFonts w:eastAsiaTheme="minorEastAsia"/>
        </w:rPr>
      </w:pPr>
      <w:r w:rsidRPr="3B2A2EAC">
        <w:rPr>
          <w:rFonts w:eastAsiaTheme="minorEastAsia"/>
        </w:rPr>
        <w:t>the result of a reinstatement process. </w:t>
      </w:r>
    </w:p>
    <w:p w14:paraId="5740B238" w14:textId="5F7FCA7E" w:rsidR="0084101E" w:rsidRDefault="000E0876" w:rsidP="3B2A2EAC">
      <w:pPr>
        <w:ind w:left="720" w:hanging="720"/>
        <w:rPr>
          <w:rFonts w:eastAsiaTheme="minorEastAsia"/>
        </w:rPr>
      </w:pPr>
      <w:r w:rsidRPr="3B2A2EAC">
        <w:rPr>
          <w:rFonts w:eastAsiaTheme="minorEastAsia"/>
        </w:rPr>
        <w:lastRenderedPageBreak/>
        <w:t>1.3.27</w:t>
      </w:r>
      <w:r>
        <w:tab/>
      </w:r>
      <w:r w:rsidRPr="3B2A2EAC">
        <w:rPr>
          <w:rFonts w:eastAsiaTheme="minorEastAsia"/>
        </w:rPr>
        <w:t>Once a testing laboratory has been notified of a decision relating to a registration, suspension or reinstatement decision, the testing laboratory may apply to the department in writing for a review of decision within 30 days from the date of being notified. </w:t>
      </w:r>
    </w:p>
    <w:p w14:paraId="55DBE261" w14:textId="77777777" w:rsidR="00367DF2" w:rsidRDefault="00367DF2" w:rsidP="10034533">
      <w:pPr>
        <w:spacing w:after="0" w:line="240" w:lineRule="auto"/>
        <w:rPr>
          <w:rFonts w:eastAsiaTheme="minorEastAsia"/>
          <w:spacing w:val="5"/>
          <w:kern w:val="28"/>
        </w:rPr>
      </w:pPr>
      <w:r w:rsidRPr="10034533">
        <w:rPr>
          <w:rFonts w:eastAsiaTheme="minorEastAsia"/>
        </w:rPr>
        <w:br w:type="page"/>
      </w:r>
    </w:p>
    <w:p w14:paraId="76FEFF7B" w14:textId="7B49B619" w:rsidR="007F4054" w:rsidRPr="007F4054" w:rsidRDefault="009A3AF1" w:rsidP="009A3AF1">
      <w:pPr>
        <w:pStyle w:val="Subtitle"/>
      </w:pPr>
      <w:bookmarkStart w:id="7" w:name="_Toc230873971"/>
      <w:r>
        <w:lastRenderedPageBreak/>
        <w:t xml:space="preserve">2 </w:t>
      </w:r>
      <w:r w:rsidR="007F4054">
        <w:t>Program Re</w:t>
      </w:r>
      <w:r w:rsidR="00630891">
        <w:t>quirements</w:t>
      </w:r>
      <w:bookmarkEnd w:id="7"/>
    </w:p>
    <w:p w14:paraId="4B41C7C2" w14:textId="5E7396DF" w:rsidR="00764D6A" w:rsidRDefault="00DA0075" w:rsidP="008D061C">
      <w:pPr>
        <w:pStyle w:val="Heading3"/>
        <w:numPr>
          <w:ilvl w:val="0"/>
          <w:numId w:val="0"/>
        </w:numPr>
        <w:spacing w:line="360" w:lineRule="auto"/>
      </w:pPr>
      <w:bookmarkStart w:id="8" w:name="_Toc230873972"/>
      <w:r>
        <w:t>2.</w:t>
      </w:r>
      <w:r w:rsidR="009A3AF1">
        <w:t>1</w:t>
      </w:r>
      <w:r>
        <w:t xml:space="preserve"> </w:t>
      </w:r>
      <w:r w:rsidR="00630891">
        <w:t>Registration requirements</w:t>
      </w:r>
      <w:bookmarkEnd w:id="8"/>
    </w:p>
    <w:p w14:paraId="6B3ECCEB" w14:textId="31C2C006" w:rsidR="00367DF2" w:rsidRPr="006936AF" w:rsidRDefault="64A9DCC2" w:rsidP="3B96F1AD">
      <w:pPr>
        <w:ind w:left="720" w:hanging="720"/>
        <w:rPr>
          <w:rStyle w:val="eop"/>
          <w:rFonts w:eastAsiaTheme="minorEastAsia"/>
          <w:bdr w:val="none" w:sz="0" w:space="0" w:color="auto" w:frame="1"/>
          <w:shd w:val="clear" w:color="auto" w:fill="C6C6C6"/>
        </w:rPr>
      </w:pPr>
      <w:r w:rsidRPr="3B96F1AD">
        <w:rPr>
          <w:rStyle w:val="normaltextrun"/>
          <w:rFonts w:eastAsiaTheme="minorEastAsia"/>
        </w:rPr>
        <w:t>2.1.1</w:t>
      </w:r>
      <w:r w:rsidR="005B6742" w:rsidRPr="006936AF">
        <w:rPr>
          <w:rStyle w:val="tabchar"/>
          <w:rFonts w:ascii="Aptos" w:hAnsi="Aptos" w:cs="Calibri"/>
          <w:sz w:val="24"/>
          <w:szCs w:val="24"/>
        </w:rPr>
        <w:tab/>
      </w:r>
      <w:r w:rsidRPr="3B96F1AD">
        <w:rPr>
          <w:rStyle w:val="normaltextrun"/>
          <w:rFonts w:eastAsiaTheme="minorEastAsia"/>
        </w:rPr>
        <w:t>To be considered for registration under the Program, a testing laboratory must </w:t>
      </w:r>
      <w:proofErr w:type="gramStart"/>
      <w:r w:rsidRPr="3B96F1AD">
        <w:rPr>
          <w:rStyle w:val="normaltextrun"/>
          <w:rFonts w:eastAsiaTheme="minorEastAsia"/>
        </w:rPr>
        <w:t>submit an application</w:t>
      </w:r>
      <w:proofErr w:type="gramEnd"/>
      <w:r w:rsidRPr="3B96F1AD">
        <w:rPr>
          <w:rStyle w:val="normaltextrun"/>
          <w:rFonts w:eastAsiaTheme="minorEastAsia"/>
        </w:rPr>
        <w:t> to the department. A copy of the application form </w:t>
      </w:r>
      <w:r w:rsidR="000723A9" w:rsidRPr="00C14E25">
        <w:rPr>
          <w:rStyle w:val="normaltextrun"/>
          <w:rFonts w:eastAsiaTheme="minorEastAsia"/>
        </w:rPr>
        <w:t>can be found</w:t>
      </w:r>
      <w:r w:rsidR="00C14E25">
        <w:rPr>
          <w:rStyle w:val="normaltextrun"/>
          <w:rFonts w:eastAsiaTheme="minorEastAsia"/>
        </w:rPr>
        <w:t xml:space="preserve"> </w:t>
      </w:r>
      <w:hyperlink r:id="rId20" w:history="1">
        <w:r w:rsidR="00C14E25" w:rsidRPr="00393E1D">
          <w:rPr>
            <w:rStyle w:val="Hyperlink"/>
            <w:rFonts w:eastAsiaTheme="minorEastAsia"/>
          </w:rPr>
          <w:t>here</w:t>
        </w:r>
      </w:hyperlink>
      <w:r w:rsidRPr="00C14E25">
        <w:rPr>
          <w:rStyle w:val="normaltextrun"/>
          <w:rFonts w:eastAsiaTheme="minorEastAsia"/>
        </w:rPr>
        <w:t>.</w:t>
      </w:r>
    </w:p>
    <w:p w14:paraId="7CBBC2C3" w14:textId="77777777" w:rsidR="005B6742" w:rsidRPr="006936AF" w:rsidRDefault="64A9DCC2" w:rsidP="3B96F1AD">
      <w:pPr>
        <w:ind w:left="720" w:hanging="720"/>
        <w:rPr>
          <w:rStyle w:val="eop"/>
          <w:rFonts w:eastAsiaTheme="minorEastAsia"/>
        </w:rPr>
      </w:pPr>
      <w:r w:rsidRPr="3B96F1AD">
        <w:rPr>
          <w:rStyle w:val="normaltextrun"/>
          <w:rFonts w:eastAsiaTheme="minorEastAsia"/>
        </w:rPr>
        <w:t>2.1.2</w:t>
      </w:r>
      <w:r w:rsidR="005B6742" w:rsidRPr="006936AF">
        <w:rPr>
          <w:rStyle w:val="tabchar"/>
          <w:rFonts w:ascii="Aptos" w:hAnsi="Aptos" w:cs="Calibri"/>
          <w:sz w:val="24"/>
          <w:szCs w:val="24"/>
        </w:rPr>
        <w:tab/>
      </w:r>
      <w:r w:rsidRPr="3B96F1AD">
        <w:rPr>
          <w:rStyle w:val="normaltextrun"/>
          <w:rFonts w:eastAsiaTheme="minorEastAsia"/>
        </w:rPr>
        <w:t>The application must be </w:t>
      </w:r>
      <w:r w:rsidRPr="3B96F1AD">
        <w:rPr>
          <w:rStyle w:val="normaltextrun"/>
          <w:rFonts w:eastAsiaTheme="minorEastAsia"/>
          <w:b/>
          <w:bCs/>
          <w:u w:val="single"/>
        </w:rPr>
        <w:t>completed in English and supporting documentation must be provided in English</w:t>
      </w:r>
      <w:r w:rsidRPr="3B96F1AD">
        <w:rPr>
          <w:rStyle w:val="normaltextrun"/>
          <w:rFonts w:eastAsiaTheme="minorEastAsia"/>
        </w:rPr>
        <w:t>. If the original documentation is not written in English, both the original version and an English translated version (certified translation) must be provided.</w:t>
      </w:r>
    </w:p>
    <w:p w14:paraId="4A2BAEC5" w14:textId="66ACB9FB" w:rsidR="005B6742" w:rsidRPr="006936AF" w:rsidRDefault="64A9DCC2" w:rsidP="3B96F1AD">
      <w:pPr>
        <w:ind w:left="720" w:hanging="720"/>
        <w:rPr>
          <w:rStyle w:val="eop"/>
          <w:rFonts w:eastAsiaTheme="minorEastAsia"/>
        </w:rPr>
      </w:pPr>
      <w:r w:rsidRPr="3B96F1AD">
        <w:rPr>
          <w:rStyle w:val="normaltextrun"/>
          <w:rFonts w:eastAsiaTheme="minorEastAsia"/>
        </w:rPr>
        <w:t>2.1.3</w:t>
      </w:r>
      <w:r w:rsidR="005B6742" w:rsidRPr="006936AF">
        <w:rPr>
          <w:rStyle w:val="tabchar"/>
          <w:rFonts w:ascii="Aptos" w:hAnsi="Aptos" w:cs="Calibri"/>
          <w:sz w:val="24"/>
          <w:szCs w:val="24"/>
        </w:rPr>
        <w:tab/>
      </w:r>
      <w:r w:rsidRPr="3B96F1AD">
        <w:rPr>
          <w:rStyle w:val="normaltextrun"/>
          <w:rFonts w:eastAsiaTheme="minorEastAsia"/>
        </w:rPr>
        <w:t>If requested by the department, the testing laboratory must participate in compliance management activities as part of the registration application.</w:t>
      </w:r>
    </w:p>
    <w:p w14:paraId="08DCA631" w14:textId="40FBEE6C" w:rsidR="005B6742" w:rsidRPr="006936AF" w:rsidRDefault="64A9DCC2" w:rsidP="3B96F1AD">
      <w:pPr>
        <w:ind w:left="720" w:hanging="720"/>
        <w:rPr>
          <w:rStyle w:val="eop"/>
          <w:rFonts w:eastAsiaTheme="minorEastAsia"/>
        </w:rPr>
      </w:pPr>
      <w:r w:rsidRPr="3B96F1AD">
        <w:rPr>
          <w:rStyle w:val="normaltextrun"/>
          <w:rFonts w:eastAsiaTheme="minorEastAsia"/>
        </w:rPr>
        <w:t>2.1.4</w:t>
      </w:r>
      <w:r w:rsidR="005B6742" w:rsidRPr="006936AF">
        <w:rPr>
          <w:rStyle w:val="tabchar"/>
          <w:rFonts w:ascii="Aptos" w:hAnsi="Aptos" w:cs="Calibri"/>
          <w:sz w:val="24"/>
          <w:szCs w:val="24"/>
        </w:rPr>
        <w:tab/>
      </w:r>
      <w:r w:rsidRPr="3B96F1AD">
        <w:rPr>
          <w:rStyle w:val="normaltextrun"/>
          <w:rFonts w:eastAsiaTheme="minorEastAsia"/>
        </w:rPr>
        <w:t>Testing laboratories with multiple branches/locations that operate independently and manage their own staff, equipment, workload management, records and systems, must submit a separate application for each branch/location.</w:t>
      </w:r>
    </w:p>
    <w:p w14:paraId="13E06B7D" w14:textId="0BAFB312" w:rsidR="005B6742" w:rsidRPr="006936AF" w:rsidRDefault="64A9DCC2" w:rsidP="3B96F1AD">
      <w:pPr>
        <w:ind w:left="720" w:hanging="720"/>
        <w:rPr>
          <w:rStyle w:val="eop"/>
          <w:rFonts w:eastAsiaTheme="minorEastAsia"/>
        </w:rPr>
      </w:pPr>
      <w:r w:rsidRPr="10034533">
        <w:rPr>
          <w:rStyle w:val="normaltextrun"/>
          <w:rFonts w:eastAsiaTheme="minorEastAsia"/>
        </w:rPr>
        <w:t>2.1.5</w:t>
      </w:r>
      <w:r w:rsidR="005B6742">
        <w:tab/>
      </w:r>
      <w:r w:rsidRPr="10034533">
        <w:rPr>
          <w:rStyle w:val="normaltextrun"/>
          <w:rFonts w:eastAsiaTheme="minorEastAsia"/>
        </w:rPr>
        <w:t>Testing laboratories registering multiple branches/locations must</w:t>
      </w:r>
      <w:r w:rsidR="7B6B53BC" w:rsidRPr="10034533">
        <w:rPr>
          <w:rStyle w:val="normaltextrun"/>
          <w:rFonts w:eastAsiaTheme="minorEastAsia"/>
        </w:rPr>
        <w:t xml:space="preserve"> provide additional</w:t>
      </w:r>
      <w:r w:rsidRPr="10034533">
        <w:rPr>
          <w:rStyle w:val="normaltextrun"/>
          <w:rFonts w:eastAsiaTheme="minorEastAsia"/>
        </w:rPr>
        <w:t xml:space="preserve"> information on company structure and operations, if requested by the department.</w:t>
      </w:r>
    </w:p>
    <w:p w14:paraId="23884B0A" w14:textId="16B85CB2" w:rsidR="005B6742" w:rsidRPr="006936AF" w:rsidRDefault="64A9DCC2" w:rsidP="3B96F1AD">
      <w:pPr>
        <w:ind w:left="720" w:hanging="720"/>
        <w:rPr>
          <w:rStyle w:val="eop"/>
          <w:rFonts w:eastAsiaTheme="minorEastAsia"/>
        </w:rPr>
      </w:pPr>
      <w:r w:rsidRPr="3B96F1AD">
        <w:rPr>
          <w:rStyle w:val="normaltextrun"/>
          <w:rFonts w:eastAsiaTheme="minorEastAsia"/>
        </w:rPr>
        <w:t>2.1.6</w:t>
      </w:r>
      <w:r w:rsidR="005B6742" w:rsidRPr="006936AF">
        <w:rPr>
          <w:rStyle w:val="tabchar"/>
          <w:rFonts w:ascii="Aptos" w:hAnsi="Aptos" w:cs="Calibri"/>
          <w:sz w:val="24"/>
          <w:szCs w:val="24"/>
        </w:rPr>
        <w:tab/>
      </w:r>
      <w:r w:rsidRPr="3B96F1AD">
        <w:rPr>
          <w:rStyle w:val="normaltextrun"/>
          <w:rFonts w:eastAsiaTheme="minorEastAsia"/>
        </w:rPr>
        <w:t>Testing laboratories with multiple branches/locations that operate under a central office to manage all staff, equipment, workload management, testing records and testing certification, must only submit one application.</w:t>
      </w:r>
    </w:p>
    <w:p w14:paraId="3EB3940D" w14:textId="77777777" w:rsidR="005B6742" w:rsidRPr="006936AF" w:rsidRDefault="64A9DCC2" w:rsidP="3B96F1AD">
      <w:pPr>
        <w:ind w:left="720" w:hanging="720"/>
        <w:rPr>
          <w:rStyle w:val="eop"/>
          <w:rFonts w:eastAsiaTheme="minorEastAsia"/>
        </w:rPr>
      </w:pPr>
      <w:r w:rsidRPr="3B96F1AD">
        <w:rPr>
          <w:rStyle w:val="normaltextrun"/>
          <w:rFonts w:eastAsiaTheme="minorEastAsia"/>
        </w:rPr>
        <w:t>2.1.7</w:t>
      </w:r>
      <w:r w:rsidR="005B6742" w:rsidRPr="006936AF">
        <w:rPr>
          <w:rStyle w:val="tabchar"/>
          <w:rFonts w:ascii="Aptos" w:hAnsi="Aptos" w:cs="Calibri"/>
          <w:sz w:val="24"/>
          <w:szCs w:val="24"/>
        </w:rPr>
        <w:tab/>
      </w:r>
      <w:r w:rsidRPr="3B96F1AD">
        <w:rPr>
          <w:rStyle w:val="normaltextrun"/>
          <w:rFonts w:eastAsiaTheme="minorEastAsia"/>
        </w:rPr>
        <w:t>The testing laboratory must meet all registration requirements to the satisfaction of the department.</w:t>
      </w:r>
    </w:p>
    <w:p w14:paraId="248AF20B" w14:textId="683E22CF" w:rsidR="005612C2" w:rsidRPr="006936AF" w:rsidRDefault="005B6742" w:rsidP="3B2A2EAC">
      <w:pPr>
        <w:ind w:left="720" w:hanging="720"/>
        <w:rPr>
          <w:rStyle w:val="normaltextrun"/>
          <w:rFonts w:eastAsiaTheme="minorEastAsia"/>
        </w:rPr>
      </w:pPr>
      <w:r w:rsidRPr="3B2A2EAC">
        <w:rPr>
          <w:rStyle w:val="normaltextrun"/>
          <w:rFonts w:eastAsiaTheme="minorEastAsia"/>
        </w:rPr>
        <w:t>2.1.8</w:t>
      </w:r>
      <w:r>
        <w:tab/>
      </w:r>
      <w:r w:rsidRPr="3B2A2EAC">
        <w:rPr>
          <w:rStyle w:val="normaltextrun"/>
          <w:rFonts w:eastAsiaTheme="minorEastAsia"/>
        </w:rPr>
        <w:t>The testing laboratory must provide information relating to their application that is accurate, true, and not misleading.</w:t>
      </w:r>
    </w:p>
    <w:p w14:paraId="379BB984" w14:textId="32CA3B36" w:rsidR="005612C2" w:rsidRDefault="005612C2" w:rsidP="3B2A2EAC">
      <w:pPr>
        <w:rPr>
          <w:rFonts w:eastAsiaTheme="minorEastAsia"/>
          <w:sz w:val="20"/>
          <w:szCs w:val="20"/>
        </w:rPr>
      </w:pPr>
      <w:r w:rsidRPr="3B2A2EAC">
        <w:rPr>
          <w:rFonts w:eastAsiaTheme="minorEastAsia"/>
          <w:b/>
          <w:bCs/>
          <w:sz w:val="20"/>
          <w:szCs w:val="20"/>
        </w:rPr>
        <w:t>Registration outcome notification </w:t>
      </w:r>
    </w:p>
    <w:tbl>
      <w:tblPr>
        <w:tblStyle w:val="TableGrid"/>
        <w:tblW w:w="0" w:type="auto"/>
        <w:tblLook w:val="04A0" w:firstRow="1" w:lastRow="0" w:firstColumn="1" w:lastColumn="0" w:noHBand="0" w:noVBand="1"/>
      </w:tblPr>
      <w:tblGrid>
        <w:gridCol w:w="9060"/>
      </w:tblGrid>
      <w:tr w:rsidR="005612C2" w14:paraId="5B62E7D9" w14:textId="77777777" w:rsidTr="3B2A2EAC">
        <w:tc>
          <w:tcPr>
            <w:tcW w:w="9060" w:type="dxa"/>
          </w:tcPr>
          <w:p w14:paraId="1025A267" w14:textId="77777777" w:rsidR="005612C2" w:rsidRPr="005612C2" w:rsidRDefault="005612C2" w:rsidP="3B2A2EAC">
            <w:pPr>
              <w:rPr>
                <w:rFonts w:eastAsiaTheme="minorEastAsia"/>
                <w:sz w:val="20"/>
                <w:szCs w:val="20"/>
              </w:rPr>
            </w:pPr>
            <w:r w:rsidRPr="3B2A2EAC">
              <w:rPr>
                <w:rFonts w:eastAsiaTheme="minorEastAsia"/>
                <w:sz w:val="20"/>
                <w:szCs w:val="20"/>
              </w:rPr>
              <w:t>The department will notify applicants of the outcome of their application as per Table 1. The outcome will be:  </w:t>
            </w:r>
          </w:p>
          <w:p w14:paraId="0ED3F0E9" w14:textId="77777777" w:rsidR="005612C2" w:rsidRPr="005612C2" w:rsidRDefault="005612C2" w:rsidP="3B2A2EAC">
            <w:pPr>
              <w:rPr>
                <w:rFonts w:eastAsiaTheme="minorEastAsia"/>
                <w:sz w:val="20"/>
                <w:szCs w:val="20"/>
              </w:rPr>
            </w:pPr>
            <w:r w:rsidRPr="3B2A2EAC">
              <w:rPr>
                <w:rFonts w:eastAsiaTheme="minorEastAsia"/>
                <w:sz w:val="20"/>
                <w:szCs w:val="20"/>
              </w:rPr>
              <w:t>• ‘Registered’ for testing laboratories that have met all registration requirements, or  </w:t>
            </w:r>
          </w:p>
          <w:p w14:paraId="19869731" w14:textId="6F8EE44B" w:rsidR="005612C2" w:rsidRPr="005612C2" w:rsidRDefault="005612C2" w:rsidP="3B2A2EAC">
            <w:pPr>
              <w:rPr>
                <w:rFonts w:eastAsiaTheme="minorEastAsia"/>
                <w:sz w:val="20"/>
                <w:szCs w:val="20"/>
              </w:rPr>
            </w:pPr>
            <w:r w:rsidRPr="3B2A2EAC">
              <w:rPr>
                <w:rFonts w:eastAsiaTheme="minorEastAsia"/>
                <w:sz w:val="20"/>
                <w:szCs w:val="20"/>
              </w:rPr>
              <w:t>• ‘Not registered’ for testing laboratories that have not met all registration requirements. </w:t>
            </w:r>
          </w:p>
        </w:tc>
      </w:tr>
    </w:tbl>
    <w:p w14:paraId="475ADA85" w14:textId="1540B111" w:rsidR="3B96F1AD" w:rsidRDefault="3B96F1AD" w:rsidP="10034533"/>
    <w:p w14:paraId="17A55339" w14:textId="77777777" w:rsidR="00F7052E" w:rsidRDefault="00F7052E">
      <w:pPr>
        <w:spacing w:after="0" w:line="240" w:lineRule="auto"/>
        <w:rPr>
          <w:rFonts w:ascii="Calibri" w:eastAsia="Times New Roman" w:hAnsi="Calibri" w:cs="Times New Roman"/>
          <w:b/>
          <w:bCs/>
          <w:sz w:val="40"/>
          <w:szCs w:val="24"/>
        </w:rPr>
      </w:pPr>
      <w:r>
        <w:br w:type="page"/>
      </w:r>
    </w:p>
    <w:p w14:paraId="42749EBC" w14:textId="581779B7" w:rsidR="371C5CC5" w:rsidRDefault="371C5CC5" w:rsidP="3B96F1AD">
      <w:pPr>
        <w:pStyle w:val="Heading3"/>
        <w:numPr>
          <w:ilvl w:val="0"/>
          <w:numId w:val="0"/>
        </w:numPr>
        <w:spacing w:line="276" w:lineRule="auto"/>
        <w:rPr>
          <w:rStyle w:val="normaltextrun"/>
          <w:rFonts w:asciiTheme="minorHAnsi" w:eastAsiaTheme="minorEastAsia" w:hAnsiTheme="minorHAnsi" w:cstheme="minorBidi"/>
          <w:sz w:val="20"/>
          <w:szCs w:val="20"/>
        </w:rPr>
      </w:pPr>
      <w:bookmarkStart w:id="9" w:name="_Toc230873973"/>
      <w:r>
        <w:lastRenderedPageBreak/>
        <w:t xml:space="preserve">2.2 </w:t>
      </w:r>
      <w:r w:rsidR="1084D64A">
        <w:t>Testing laboratory requirements</w:t>
      </w:r>
      <w:bookmarkEnd w:id="9"/>
    </w:p>
    <w:tbl>
      <w:tblPr>
        <w:tblStyle w:val="TableGrid"/>
        <w:tblW w:w="0" w:type="auto"/>
        <w:tblLook w:val="06A0" w:firstRow="1" w:lastRow="0" w:firstColumn="1" w:lastColumn="0" w:noHBand="1" w:noVBand="1"/>
      </w:tblPr>
      <w:tblGrid>
        <w:gridCol w:w="9060"/>
      </w:tblGrid>
      <w:tr w:rsidR="3B96F1AD" w14:paraId="5DF9656B" w14:textId="77777777" w:rsidTr="3B96F1AD">
        <w:trPr>
          <w:trHeight w:val="300"/>
        </w:trPr>
        <w:tc>
          <w:tcPr>
            <w:tcW w:w="9060" w:type="dxa"/>
          </w:tcPr>
          <w:p w14:paraId="2A79CB53" w14:textId="3D7FED02" w:rsidR="15797594" w:rsidRDefault="15797594" w:rsidP="3B96F1AD">
            <w:pPr>
              <w:rPr>
                <w:rStyle w:val="normaltextrun"/>
                <w:rFonts w:eastAsiaTheme="minorEastAsia"/>
                <w:b/>
                <w:bCs/>
                <w:sz w:val="20"/>
                <w:szCs w:val="20"/>
              </w:rPr>
            </w:pPr>
            <w:r w:rsidRPr="3B96F1AD">
              <w:rPr>
                <w:rStyle w:val="normaltextrun"/>
                <w:rFonts w:eastAsiaTheme="minorEastAsia"/>
                <w:b/>
                <w:bCs/>
                <w:sz w:val="20"/>
                <w:szCs w:val="20"/>
              </w:rPr>
              <w:t>Entity Identifier</w:t>
            </w:r>
          </w:p>
          <w:p w14:paraId="04B15C36" w14:textId="7949D5F3" w:rsidR="15797594" w:rsidRDefault="15797594" w:rsidP="3B96F1AD">
            <w:pPr>
              <w:rPr>
                <w:rStyle w:val="normaltextrun"/>
                <w:rFonts w:eastAsiaTheme="minorEastAsia"/>
                <w:sz w:val="20"/>
                <w:szCs w:val="20"/>
              </w:rPr>
            </w:pPr>
            <w:r w:rsidRPr="3B96F1AD">
              <w:rPr>
                <w:rStyle w:val="normaltextrun"/>
                <w:rFonts w:eastAsiaTheme="minorEastAsia"/>
                <w:sz w:val="20"/>
                <w:szCs w:val="20"/>
              </w:rPr>
              <w:t xml:space="preserve">Testing laboratories that are deemed suitable for the </w:t>
            </w:r>
            <w:r w:rsidRPr="3B96F1AD">
              <w:rPr>
                <w:rStyle w:val="normaltextrun"/>
                <w:rFonts w:eastAsiaTheme="minorEastAsia"/>
                <w:i/>
                <w:iCs/>
                <w:sz w:val="20"/>
                <w:szCs w:val="20"/>
              </w:rPr>
              <w:t xml:space="preserve">Xylella </w:t>
            </w:r>
            <w:r w:rsidRPr="3B96F1AD">
              <w:rPr>
                <w:rStyle w:val="normaltextrun"/>
                <w:rFonts w:eastAsiaTheme="minorEastAsia"/>
                <w:sz w:val="20"/>
                <w:szCs w:val="20"/>
              </w:rPr>
              <w:t>Laboratory Authorisation Program registration will be issued an Entity Identifier (AEI).</w:t>
            </w:r>
          </w:p>
        </w:tc>
      </w:tr>
    </w:tbl>
    <w:p w14:paraId="58BD6D07" w14:textId="69831B53" w:rsidR="00A02B11" w:rsidRPr="00A02B11" w:rsidRDefault="00A02B11" w:rsidP="3B2A2EAC">
      <w:pPr>
        <w:rPr>
          <w:rFonts w:eastAsiaTheme="minorEastAsia"/>
        </w:rPr>
      </w:pPr>
      <w:r w:rsidRPr="3B2A2EAC">
        <w:rPr>
          <w:rFonts w:eastAsiaTheme="minorEastAsia"/>
        </w:rPr>
        <w:t>2.2.1</w:t>
      </w:r>
      <w:r>
        <w:tab/>
      </w:r>
      <w:r w:rsidRPr="3B2A2EAC">
        <w:rPr>
          <w:rFonts w:eastAsiaTheme="minorEastAsia"/>
        </w:rPr>
        <w:t>For the mandated </w:t>
      </w:r>
      <w:r w:rsidRPr="3B2A2EAC">
        <w:rPr>
          <w:rFonts w:eastAsiaTheme="minorEastAsia"/>
          <w:i/>
          <w:iCs/>
        </w:rPr>
        <w:t>Xylella</w:t>
      </w:r>
      <w:r w:rsidRPr="3B2A2EAC">
        <w:rPr>
          <w:rFonts w:eastAsiaTheme="minorEastAsia"/>
        </w:rPr>
        <w:t> diagnostic tests, the testing laboratory must have: </w:t>
      </w:r>
    </w:p>
    <w:p w14:paraId="760C7F4E" w14:textId="7458B92E" w:rsidR="00A02B11" w:rsidRPr="00A02B11" w:rsidRDefault="00A02B11" w:rsidP="3B2A2EAC">
      <w:pPr>
        <w:numPr>
          <w:ilvl w:val="0"/>
          <w:numId w:val="73"/>
        </w:numPr>
        <w:rPr>
          <w:rFonts w:eastAsiaTheme="minorEastAsia"/>
        </w:rPr>
      </w:pPr>
      <w:r w:rsidRPr="3B2A2EAC">
        <w:rPr>
          <w:rFonts w:eastAsiaTheme="minorEastAsia"/>
        </w:rPr>
        <w:t>suitable equipment for the diagnostic tests and number of tests performed</w:t>
      </w:r>
    </w:p>
    <w:p w14:paraId="587CC467" w14:textId="0AC5218F" w:rsidR="00A02B11" w:rsidRPr="00A02B11" w:rsidRDefault="00A02B11" w:rsidP="3B2A2EAC">
      <w:pPr>
        <w:numPr>
          <w:ilvl w:val="0"/>
          <w:numId w:val="74"/>
        </w:numPr>
        <w:rPr>
          <w:rFonts w:eastAsiaTheme="minorEastAsia"/>
        </w:rPr>
      </w:pPr>
      <w:r w:rsidRPr="3B2A2EAC">
        <w:rPr>
          <w:rFonts w:eastAsiaTheme="minorEastAsia"/>
        </w:rPr>
        <w:t>knowledge and understanding of diagnostic requirements and mandatory protocols</w:t>
      </w:r>
    </w:p>
    <w:p w14:paraId="45878101" w14:textId="77777777" w:rsidR="00A02B11" w:rsidRPr="00A02B11" w:rsidRDefault="00A02B11" w:rsidP="3B2A2EAC">
      <w:pPr>
        <w:numPr>
          <w:ilvl w:val="0"/>
          <w:numId w:val="75"/>
        </w:numPr>
        <w:rPr>
          <w:rFonts w:eastAsiaTheme="minorEastAsia"/>
        </w:rPr>
      </w:pPr>
      <w:r w:rsidRPr="3B2A2EAC">
        <w:rPr>
          <w:rFonts w:eastAsiaTheme="minorEastAsia"/>
        </w:rPr>
        <w:t>suitably trained laboratory technicians. </w:t>
      </w:r>
    </w:p>
    <w:p w14:paraId="7A6CD82E" w14:textId="77777777" w:rsidR="00A02B11" w:rsidRPr="00A02B11" w:rsidRDefault="00A02B11" w:rsidP="3B2A2EAC">
      <w:pPr>
        <w:rPr>
          <w:rFonts w:eastAsiaTheme="minorEastAsia"/>
        </w:rPr>
      </w:pPr>
      <w:r w:rsidRPr="3B2A2EAC">
        <w:rPr>
          <w:rFonts w:eastAsiaTheme="minorEastAsia"/>
        </w:rPr>
        <w:t>2.2.2</w:t>
      </w:r>
      <w:r>
        <w:tab/>
      </w:r>
      <w:r w:rsidRPr="3B2A2EAC">
        <w:rPr>
          <w:rFonts w:eastAsiaTheme="minorEastAsia"/>
        </w:rPr>
        <w:t>The testing laboratory must perform diagnostic tests in accordance with:  </w:t>
      </w:r>
    </w:p>
    <w:p w14:paraId="3CAE4E3A" w14:textId="1AD1EBBF" w:rsidR="00A02B11" w:rsidRPr="00A02B11" w:rsidRDefault="00A02B11" w:rsidP="3B2A2EAC">
      <w:pPr>
        <w:numPr>
          <w:ilvl w:val="0"/>
          <w:numId w:val="76"/>
        </w:numPr>
        <w:rPr>
          <w:rFonts w:eastAsiaTheme="minorEastAsia"/>
        </w:rPr>
      </w:pPr>
      <w:r w:rsidRPr="3B2A2EAC">
        <w:rPr>
          <w:rFonts w:eastAsiaTheme="minorEastAsia"/>
        </w:rPr>
        <w:t>Australian import conditions</w:t>
      </w:r>
    </w:p>
    <w:p w14:paraId="05FBE81B" w14:textId="1F5D82C3" w:rsidR="00A02B11" w:rsidRPr="00A02B11" w:rsidRDefault="00A02B11" w:rsidP="3B2A2EAC">
      <w:pPr>
        <w:numPr>
          <w:ilvl w:val="0"/>
          <w:numId w:val="77"/>
        </w:numPr>
        <w:rPr>
          <w:rFonts w:eastAsiaTheme="minorEastAsia"/>
        </w:rPr>
      </w:pPr>
      <w:r w:rsidRPr="3B2A2EAC">
        <w:rPr>
          <w:rFonts w:eastAsiaTheme="minorEastAsia"/>
        </w:rPr>
        <w:t>Australia’s mandatory </w:t>
      </w:r>
      <w:r w:rsidRPr="3B2A2EAC">
        <w:rPr>
          <w:rFonts w:eastAsiaTheme="minorEastAsia"/>
          <w:i/>
          <w:iCs/>
        </w:rPr>
        <w:t>Xylella</w:t>
      </w:r>
      <w:r w:rsidRPr="3B2A2EAC">
        <w:rPr>
          <w:rFonts w:eastAsiaTheme="minorEastAsia"/>
        </w:rPr>
        <w:t> diagnostic test protocols and results thresholds</w:t>
      </w:r>
    </w:p>
    <w:p w14:paraId="2C040FE7" w14:textId="77777777" w:rsidR="00A02B11" w:rsidRPr="00A02B11" w:rsidRDefault="00A02B11" w:rsidP="3B2A2EAC">
      <w:pPr>
        <w:numPr>
          <w:ilvl w:val="0"/>
          <w:numId w:val="78"/>
        </w:numPr>
        <w:rPr>
          <w:rFonts w:eastAsiaTheme="minorEastAsia"/>
        </w:rPr>
      </w:pPr>
      <w:r w:rsidRPr="3B2A2EAC">
        <w:rPr>
          <w:rFonts w:eastAsiaTheme="minorEastAsia"/>
        </w:rPr>
        <w:t>the sample sizes for testing as relevant to the mandated </w:t>
      </w:r>
      <w:r w:rsidRPr="3B2A2EAC">
        <w:rPr>
          <w:rFonts w:eastAsiaTheme="minorEastAsia"/>
          <w:i/>
          <w:iCs/>
        </w:rPr>
        <w:t>Xylella</w:t>
      </w:r>
      <w:r w:rsidRPr="3B2A2EAC">
        <w:rPr>
          <w:rFonts w:eastAsiaTheme="minorEastAsia"/>
        </w:rPr>
        <w:t> diagnostic tests. </w:t>
      </w:r>
    </w:p>
    <w:p w14:paraId="32E2DE52" w14:textId="6B7A48DA" w:rsidR="00A02B11" w:rsidRPr="00A02B11" w:rsidRDefault="00A02B11" w:rsidP="3B2A2EAC">
      <w:pPr>
        <w:ind w:left="720" w:hanging="720"/>
        <w:rPr>
          <w:rFonts w:eastAsiaTheme="minorEastAsia"/>
        </w:rPr>
      </w:pPr>
      <w:r w:rsidRPr="3B2A2EAC">
        <w:rPr>
          <w:rFonts w:eastAsiaTheme="minorEastAsia"/>
        </w:rPr>
        <w:t>2.2.3</w:t>
      </w:r>
      <w:r w:rsidR="001F2FE7" w:rsidRPr="3B2A2EAC">
        <w:rPr>
          <w:rFonts w:eastAsiaTheme="minorEastAsia"/>
        </w:rPr>
        <w:t xml:space="preserve"> </w:t>
      </w:r>
      <w:r>
        <w:tab/>
      </w:r>
      <w:r w:rsidRPr="3B2A2EAC">
        <w:rPr>
          <w:rFonts w:eastAsiaTheme="minorEastAsia"/>
        </w:rPr>
        <w:t>For every test performed under the Program, the testing laboratory must certify the test results on a formal laboratory test report.  </w:t>
      </w:r>
    </w:p>
    <w:p w14:paraId="4477BB9E" w14:textId="77777777" w:rsidR="00A02B11" w:rsidRPr="00A02B11" w:rsidRDefault="00A02B11" w:rsidP="3B2A2EAC">
      <w:pPr>
        <w:ind w:left="720" w:hanging="720"/>
        <w:rPr>
          <w:rFonts w:eastAsiaTheme="minorEastAsia"/>
        </w:rPr>
      </w:pPr>
      <w:r w:rsidRPr="3B2A2EAC">
        <w:rPr>
          <w:rFonts w:eastAsiaTheme="minorEastAsia"/>
        </w:rPr>
        <w:t>2.2.4</w:t>
      </w:r>
      <w:r>
        <w:tab/>
      </w:r>
      <w:r w:rsidRPr="3B2A2EAC">
        <w:rPr>
          <w:rFonts w:eastAsiaTheme="minorEastAsia"/>
        </w:rPr>
        <w:t>If requested by the department, the testing laboratory must participate in compliance management activity.  </w:t>
      </w:r>
    </w:p>
    <w:p w14:paraId="40656F58" w14:textId="77777777" w:rsidR="00A02B11" w:rsidRPr="00A02B11" w:rsidRDefault="00A02B11" w:rsidP="3B2A2EAC">
      <w:pPr>
        <w:ind w:left="720" w:hanging="720"/>
        <w:rPr>
          <w:rFonts w:eastAsiaTheme="minorEastAsia"/>
        </w:rPr>
      </w:pPr>
      <w:r w:rsidRPr="3B2A2EAC">
        <w:rPr>
          <w:rFonts w:eastAsiaTheme="minorEastAsia"/>
        </w:rPr>
        <w:t>2.2.5</w:t>
      </w:r>
      <w:r>
        <w:tab/>
      </w:r>
      <w:r w:rsidRPr="3B2A2EAC">
        <w:rPr>
          <w:rFonts w:eastAsiaTheme="minorEastAsia"/>
        </w:rPr>
        <w:t>The testing laboratory must provide information to the department that is accurate, true, and not misleading.  </w:t>
      </w:r>
    </w:p>
    <w:p w14:paraId="0E6D5FBC" w14:textId="77777777" w:rsidR="00A02B11" w:rsidRPr="00A02B11" w:rsidRDefault="00A02B11" w:rsidP="3B2A2EAC">
      <w:pPr>
        <w:ind w:left="720" w:hanging="720"/>
        <w:rPr>
          <w:rFonts w:eastAsiaTheme="minorEastAsia"/>
        </w:rPr>
      </w:pPr>
      <w:r w:rsidRPr="3B2A2EAC">
        <w:rPr>
          <w:rFonts w:eastAsiaTheme="minorEastAsia"/>
        </w:rPr>
        <w:t>2.2.6</w:t>
      </w:r>
      <w:r>
        <w:tab/>
      </w:r>
      <w:r w:rsidRPr="3B2A2EAC">
        <w:rPr>
          <w:rFonts w:eastAsiaTheme="minorEastAsia"/>
        </w:rPr>
        <w:t>For onsite or virtual compliance management activities, the registered testing laboratory must ensure:  </w:t>
      </w:r>
    </w:p>
    <w:p w14:paraId="14FE5DD5" w14:textId="77777777" w:rsidR="00A02B11" w:rsidRPr="00A02B11" w:rsidRDefault="00A02B11" w:rsidP="3B2A2EAC">
      <w:pPr>
        <w:numPr>
          <w:ilvl w:val="0"/>
          <w:numId w:val="79"/>
        </w:numPr>
        <w:rPr>
          <w:rFonts w:eastAsiaTheme="minorEastAsia"/>
        </w:rPr>
      </w:pPr>
      <w:r w:rsidRPr="3B2A2EAC">
        <w:rPr>
          <w:rFonts w:eastAsiaTheme="minorEastAsia"/>
        </w:rPr>
        <w:t>specific staff are present, as requested by the department  </w:t>
      </w:r>
    </w:p>
    <w:p w14:paraId="7D626022" w14:textId="77777777" w:rsidR="00A02B11" w:rsidRPr="00A02B11" w:rsidRDefault="00A02B11" w:rsidP="3B2A2EAC">
      <w:pPr>
        <w:numPr>
          <w:ilvl w:val="0"/>
          <w:numId w:val="80"/>
        </w:numPr>
        <w:rPr>
          <w:rFonts w:eastAsiaTheme="minorEastAsia"/>
        </w:rPr>
      </w:pPr>
      <w:r w:rsidRPr="3B2A2EAC">
        <w:rPr>
          <w:rFonts w:eastAsiaTheme="minorEastAsia"/>
        </w:rPr>
        <w:t>an English-speaking individual is present to facilitate communication.  </w:t>
      </w:r>
    </w:p>
    <w:p w14:paraId="420EFB8D" w14:textId="77777777" w:rsidR="00A02B11" w:rsidRPr="00A02B11" w:rsidRDefault="00A02B11" w:rsidP="3B2A2EAC">
      <w:pPr>
        <w:ind w:left="720" w:hanging="720"/>
        <w:rPr>
          <w:rFonts w:eastAsiaTheme="minorEastAsia"/>
        </w:rPr>
      </w:pPr>
      <w:r w:rsidRPr="3B2A2EAC">
        <w:rPr>
          <w:rFonts w:eastAsiaTheme="minorEastAsia"/>
        </w:rPr>
        <w:t>2.2.7</w:t>
      </w:r>
      <w:r>
        <w:tab/>
      </w:r>
      <w:r w:rsidRPr="3B2A2EAC">
        <w:rPr>
          <w:rFonts w:eastAsiaTheme="minorEastAsia"/>
        </w:rPr>
        <w:t>For virtual compliance management activities, the registered testing laboratory must facilitate the use of any technology deemed appropriate by the department. </w:t>
      </w:r>
    </w:p>
    <w:p w14:paraId="53D52C29" w14:textId="77777777" w:rsidR="00A02B11" w:rsidRPr="00A02B11" w:rsidRDefault="00A02B11" w:rsidP="3B2A2EAC">
      <w:pPr>
        <w:ind w:left="720" w:hanging="720"/>
        <w:rPr>
          <w:rFonts w:eastAsiaTheme="minorEastAsia"/>
        </w:rPr>
      </w:pPr>
      <w:r w:rsidRPr="3B2A2EAC">
        <w:rPr>
          <w:rFonts w:eastAsiaTheme="minorEastAsia"/>
        </w:rPr>
        <w:t>2.2.8</w:t>
      </w:r>
      <w:r>
        <w:tab/>
      </w:r>
      <w:r w:rsidRPr="3B2A2EAC">
        <w:rPr>
          <w:rFonts w:eastAsiaTheme="minorEastAsia"/>
        </w:rPr>
        <w:t>For onsite compliance management activities, the testing laboratory must provide access to the facility, equipment and testing documentation at the time and date requested and must provide a safe working environment.  </w:t>
      </w:r>
    </w:p>
    <w:p w14:paraId="340BF5DD" w14:textId="77777777" w:rsidR="00A02B11" w:rsidRPr="00A02B11" w:rsidRDefault="00A02B11" w:rsidP="3B2A2EAC">
      <w:pPr>
        <w:ind w:left="720" w:hanging="720"/>
        <w:rPr>
          <w:rFonts w:eastAsiaTheme="minorEastAsia"/>
        </w:rPr>
      </w:pPr>
      <w:r w:rsidRPr="3B2A2EAC">
        <w:rPr>
          <w:rFonts w:eastAsiaTheme="minorEastAsia"/>
        </w:rPr>
        <w:t>2.2.9</w:t>
      </w:r>
      <w:r>
        <w:tab/>
      </w:r>
      <w:r w:rsidRPr="3B2A2EAC">
        <w:rPr>
          <w:rFonts w:eastAsiaTheme="minorEastAsia"/>
        </w:rPr>
        <w:t>If requested by the department, the testing laboratory must provide the following information to the department:  </w:t>
      </w:r>
    </w:p>
    <w:p w14:paraId="49E3F860" w14:textId="77777777" w:rsidR="00A02B11" w:rsidRPr="00A02B11" w:rsidRDefault="00A02B11" w:rsidP="3B2A2EAC">
      <w:pPr>
        <w:numPr>
          <w:ilvl w:val="0"/>
          <w:numId w:val="81"/>
        </w:numPr>
        <w:rPr>
          <w:rFonts w:eastAsiaTheme="minorEastAsia"/>
        </w:rPr>
      </w:pPr>
      <w:r w:rsidRPr="3B2A2EAC">
        <w:rPr>
          <w:rFonts w:eastAsiaTheme="minorEastAsia"/>
        </w:rPr>
        <w:t>individual testing information including testing records, data and/or certificates  </w:t>
      </w:r>
    </w:p>
    <w:p w14:paraId="49BC5397" w14:textId="4D640249" w:rsidR="00A02B11" w:rsidRPr="00A02B11" w:rsidRDefault="00A02B11" w:rsidP="3B2A2EAC">
      <w:pPr>
        <w:numPr>
          <w:ilvl w:val="0"/>
          <w:numId w:val="82"/>
        </w:numPr>
        <w:rPr>
          <w:rFonts w:eastAsiaTheme="minorEastAsia"/>
        </w:rPr>
      </w:pPr>
      <w:r w:rsidRPr="3B2A2EAC">
        <w:rPr>
          <w:rFonts w:eastAsiaTheme="minorEastAsia"/>
        </w:rPr>
        <w:lastRenderedPageBreak/>
        <w:t>registration information  </w:t>
      </w:r>
    </w:p>
    <w:p w14:paraId="58DFA417" w14:textId="77777777" w:rsidR="00A02B11" w:rsidRPr="00A02B11" w:rsidRDefault="00A02B11" w:rsidP="3B2A2EAC">
      <w:pPr>
        <w:numPr>
          <w:ilvl w:val="0"/>
          <w:numId w:val="83"/>
        </w:numPr>
        <w:rPr>
          <w:rFonts w:eastAsiaTheme="minorEastAsia"/>
        </w:rPr>
      </w:pPr>
      <w:r w:rsidRPr="3B2A2EAC">
        <w:rPr>
          <w:rFonts w:eastAsiaTheme="minorEastAsia"/>
        </w:rPr>
        <w:t>equipment calibration records  </w:t>
      </w:r>
    </w:p>
    <w:p w14:paraId="16A6F733" w14:textId="77777777" w:rsidR="00A02B11" w:rsidRPr="00A02B11" w:rsidRDefault="00A02B11" w:rsidP="3B2A2EAC">
      <w:pPr>
        <w:numPr>
          <w:ilvl w:val="0"/>
          <w:numId w:val="84"/>
        </w:numPr>
        <w:rPr>
          <w:rFonts w:eastAsiaTheme="minorEastAsia"/>
        </w:rPr>
      </w:pPr>
      <w:r w:rsidRPr="3B2A2EAC">
        <w:rPr>
          <w:rFonts w:eastAsiaTheme="minorEastAsia"/>
        </w:rPr>
        <w:t>evidence of diagnostic equipment  </w:t>
      </w:r>
    </w:p>
    <w:p w14:paraId="1E662823" w14:textId="77777777" w:rsidR="00A02B11" w:rsidRPr="00A02B11" w:rsidRDefault="00A02B11" w:rsidP="3B2A2EAC">
      <w:pPr>
        <w:numPr>
          <w:ilvl w:val="0"/>
          <w:numId w:val="85"/>
        </w:numPr>
        <w:rPr>
          <w:rFonts w:eastAsiaTheme="minorEastAsia"/>
        </w:rPr>
      </w:pPr>
      <w:r w:rsidRPr="3B2A2EAC">
        <w:rPr>
          <w:rFonts w:eastAsiaTheme="minorEastAsia"/>
        </w:rPr>
        <w:t>any other documentation requested by the department.  </w:t>
      </w:r>
    </w:p>
    <w:p w14:paraId="501E7A91" w14:textId="77777777" w:rsidR="00A02B11" w:rsidRPr="00A02B11" w:rsidRDefault="00A02B11" w:rsidP="3B2A2EAC">
      <w:pPr>
        <w:ind w:left="720" w:hanging="720"/>
        <w:rPr>
          <w:rFonts w:eastAsiaTheme="minorEastAsia"/>
        </w:rPr>
      </w:pPr>
      <w:r w:rsidRPr="3B2A2EAC">
        <w:rPr>
          <w:rFonts w:eastAsiaTheme="minorEastAsia"/>
        </w:rPr>
        <w:t>2.2.10</w:t>
      </w:r>
      <w:r>
        <w:tab/>
      </w:r>
      <w:r w:rsidRPr="3B2A2EAC">
        <w:rPr>
          <w:rFonts w:eastAsiaTheme="minorEastAsia"/>
        </w:rPr>
        <w:t>Unless another timeframe is specified by the department, the registered testing laboratory must provide all information requested within 21 calendar days. </w:t>
      </w:r>
    </w:p>
    <w:p w14:paraId="3C50DAD4" w14:textId="77777777" w:rsidR="00A02B11" w:rsidRPr="00A02B11" w:rsidRDefault="00A02B11" w:rsidP="3B2A2EAC">
      <w:pPr>
        <w:ind w:left="720" w:hanging="720"/>
        <w:rPr>
          <w:rFonts w:eastAsiaTheme="minorEastAsia"/>
        </w:rPr>
      </w:pPr>
      <w:r w:rsidRPr="3B2A2EAC">
        <w:rPr>
          <w:rFonts w:eastAsiaTheme="minorEastAsia"/>
        </w:rPr>
        <w:t>2.2.11</w:t>
      </w:r>
      <w:r>
        <w:tab/>
      </w:r>
      <w:r w:rsidRPr="3B2A2EAC">
        <w:rPr>
          <w:rFonts w:eastAsiaTheme="minorEastAsia"/>
        </w:rPr>
        <w:t>The testing laboratory must maintain all testing records and reports listed in clause 2.2.9. The loss or destruction of testing records removes traceability to export-ready plants produced from tested mother plants. This will result in exported consignments having to undertake retesting to support export certification to Australia.  </w:t>
      </w:r>
    </w:p>
    <w:p w14:paraId="04E7BBCE" w14:textId="77777777" w:rsidR="00A02B11" w:rsidRPr="00A02B11" w:rsidRDefault="00A02B11" w:rsidP="3B2A2EAC">
      <w:pPr>
        <w:ind w:left="720" w:hanging="720"/>
        <w:rPr>
          <w:rFonts w:eastAsiaTheme="minorEastAsia"/>
        </w:rPr>
      </w:pPr>
      <w:r w:rsidRPr="3B2A2EAC">
        <w:rPr>
          <w:rFonts w:eastAsiaTheme="minorEastAsia"/>
        </w:rPr>
        <w:t>2.2.12</w:t>
      </w:r>
      <w:r>
        <w:tab/>
      </w:r>
      <w:r w:rsidRPr="3B2A2EAC">
        <w:rPr>
          <w:rFonts w:eastAsiaTheme="minorEastAsia"/>
        </w:rPr>
        <w:t>Any documents or records provided to the department must be in English. If the original documentation is not written in English, both the original version and an English translated version must be provided. </w:t>
      </w:r>
    </w:p>
    <w:p w14:paraId="491C7792" w14:textId="5CC0E5DF" w:rsidR="00A02B11" w:rsidRPr="00A02B11" w:rsidRDefault="00A02B11" w:rsidP="3B2A2EAC">
      <w:pPr>
        <w:ind w:left="720" w:hanging="720"/>
        <w:rPr>
          <w:rFonts w:eastAsiaTheme="minorEastAsia"/>
        </w:rPr>
      </w:pPr>
      <w:r w:rsidRPr="3B2A2EAC">
        <w:rPr>
          <w:rFonts w:eastAsiaTheme="minorEastAsia"/>
        </w:rPr>
        <w:t>2.2.13</w:t>
      </w:r>
      <w:r>
        <w:tab/>
      </w:r>
      <w:r w:rsidRPr="3B2A2EAC">
        <w:rPr>
          <w:rFonts w:eastAsiaTheme="minorEastAsia"/>
        </w:rPr>
        <w:t xml:space="preserve">The testing laboratory must inform the department in writing of any significant changes to the company </w:t>
      </w:r>
      <w:r w:rsidR="6C56E3C3" w:rsidRPr="3B2A2EAC">
        <w:rPr>
          <w:rFonts w:eastAsiaTheme="minorEastAsia"/>
        </w:rPr>
        <w:t>as soon as practicable</w:t>
      </w:r>
      <w:r w:rsidRPr="3B2A2EAC">
        <w:rPr>
          <w:rFonts w:eastAsiaTheme="minorEastAsia"/>
        </w:rPr>
        <w:t>. This includes changes in:  </w:t>
      </w:r>
    </w:p>
    <w:p w14:paraId="6423FC8B" w14:textId="77777777" w:rsidR="00A02B11" w:rsidRPr="00A02B11" w:rsidRDefault="00A02B11" w:rsidP="3B2A2EAC">
      <w:pPr>
        <w:numPr>
          <w:ilvl w:val="0"/>
          <w:numId w:val="86"/>
        </w:numPr>
        <w:rPr>
          <w:rFonts w:eastAsiaTheme="minorEastAsia"/>
        </w:rPr>
      </w:pPr>
      <w:r w:rsidRPr="3B2A2EAC">
        <w:rPr>
          <w:rFonts w:eastAsiaTheme="minorEastAsia"/>
        </w:rPr>
        <w:t>ownership  </w:t>
      </w:r>
    </w:p>
    <w:p w14:paraId="539C5EE6" w14:textId="77777777" w:rsidR="00A02B11" w:rsidRPr="00A02B11" w:rsidRDefault="00A02B11" w:rsidP="3B2A2EAC">
      <w:pPr>
        <w:numPr>
          <w:ilvl w:val="0"/>
          <w:numId w:val="87"/>
        </w:numPr>
        <w:rPr>
          <w:rFonts w:eastAsiaTheme="minorEastAsia"/>
        </w:rPr>
      </w:pPr>
      <w:r w:rsidRPr="3B2A2EAC">
        <w:rPr>
          <w:rFonts w:eastAsiaTheme="minorEastAsia"/>
        </w:rPr>
        <w:t>facilities location  </w:t>
      </w:r>
    </w:p>
    <w:p w14:paraId="30F187CE" w14:textId="77777777" w:rsidR="00A02B11" w:rsidRPr="00A02B11" w:rsidRDefault="00A02B11" w:rsidP="3B2A2EAC">
      <w:pPr>
        <w:numPr>
          <w:ilvl w:val="0"/>
          <w:numId w:val="88"/>
        </w:numPr>
        <w:rPr>
          <w:rFonts w:eastAsiaTheme="minorEastAsia"/>
        </w:rPr>
      </w:pPr>
      <w:r w:rsidRPr="3B2A2EAC">
        <w:rPr>
          <w:rFonts w:eastAsiaTheme="minorEastAsia"/>
        </w:rPr>
        <w:t>contact details  </w:t>
      </w:r>
    </w:p>
    <w:p w14:paraId="6C28723A" w14:textId="3E6BC2EC" w:rsidR="00A02B11" w:rsidRPr="00A02B11" w:rsidRDefault="00A02B11" w:rsidP="3B2A2EAC">
      <w:pPr>
        <w:numPr>
          <w:ilvl w:val="0"/>
          <w:numId w:val="89"/>
        </w:numPr>
        <w:rPr>
          <w:rFonts w:eastAsiaTheme="minorEastAsia"/>
        </w:rPr>
      </w:pPr>
      <w:r w:rsidRPr="3B2A2EAC">
        <w:rPr>
          <w:rFonts w:eastAsiaTheme="minorEastAsia"/>
        </w:rPr>
        <w:t>operating procedures  </w:t>
      </w:r>
    </w:p>
    <w:p w14:paraId="463167D5" w14:textId="4FA400BF" w:rsidR="0033513D" w:rsidRDefault="00A02B11" w:rsidP="0033513D">
      <w:pPr>
        <w:pStyle w:val="ListParagraph"/>
        <w:numPr>
          <w:ilvl w:val="0"/>
          <w:numId w:val="89"/>
        </w:numPr>
        <w:rPr>
          <w:rFonts w:eastAsiaTheme="minorEastAsia"/>
        </w:rPr>
      </w:pPr>
      <w:r w:rsidRPr="0027487F">
        <w:rPr>
          <w:rFonts w:eastAsiaTheme="minorEastAsia"/>
        </w:rPr>
        <w:t>business closure  </w:t>
      </w:r>
    </w:p>
    <w:p w14:paraId="140F6CF1" w14:textId="77777777" w:rsidR="0033513D" w:rsidRDefault="0033513D" w:rsidP="0033513D">
      <w:pPr>
        <w:pStyle w:val="ListParagraph"/>
        <w:ind w:left="1080"/>
        <w:rPr>
          <w:rFonts w:eastAsiaTheme="minorEastAsia"/>
        </w:rPr>
      </w:pPr>
    </w:p>
    <w:p w14:paraId="3B484A1B" w14:textId="4BD5E960" w:rsidR="0033513D" w:rsidRDefault="0033513D" w:rsidP="0033513D">
      <w:pPr>
        <w:pStyle w:val="ListParagraph"/>
        <w:numPr>
          <w:ilvl w:val="0"/>
          <w:numId w:val="89"/>
        </w:numPr>
        <w:rPr>
          <w:rFonts w:eastAsiaTheme="minorEastAsia"/>
        </w:rPr>
      </w:pPr>
      <w:r w:rsidRPr="3B2A2EAC">
        <w:rPr>
          <w:rFonts w:eastAsiaTheme="minorEastAsia"/>
        </w:rPr>
        <w:t>national or international regulatory agency registration, where relevant</w:t>
      </w:r>
    </w:p>
    <w:p w14:paraId="7D5AD66E" w14:textId="77777777" w:rsidR="0033513D" w:rsidRPr="0033513D" w:rsidRDefault="0033513D" w:rsidP="0033513D">
      <w:pPr>
        <w:pStyle w:val="ListParagraph"/>
        <w:rPr>
          <w:rFonts w:eastAsiaTheme="minorEastAsia"/>
        </w:rPr>
      </w:pPr>
    </w:p>
    <w:p w14:paraId="7F38A909" w14:textId="759D0D8F" w:rsidR="00A02B11" w:rsidRPr="0033513D" w:rsidRDefault="0033513D" w:rsidP="0033513D">
      <w:pPr>
        <w:pStyle w:val="ListParagraph"/>
        <w:numPr>
          <w:ilvl w:val="0"/>
          <w:numId w:val="89"/>
        </w:numPr>
        <w:rPr>
          <w:rFonts w:eastAsiaTheme="minorEastAsia"/>
        </w:rPr>
      </w:pPr>
      <w:r w:rsidRPr="3B2A2EAC">
        <w:rPr>
          <w:rFonts w:eastAsiaTheme="minorEastAsia"/>
        </w:rPr>
        <w:t>any other significant changes to the business or operations.</w:t>
      </w:r>
      <w:r w:rsidR="00A02B11" w:rsidRPr="0033513D">
        <w:rPr>
          <w:rFonts w:eastAsiaTheme="minorEastAsia"/>
        </w:rPr>
        <w:t> </w:t>
      </w:r>
    </w:p>
    <w:p w14:paraId="3BB9C5E4" w14:textId="4C9E0295" w:rsidR="00A02B11" w:rsidRPr="00A02B11" w:rsidRDefault="00A02B11" w:rsidP="0033513D">
      <w:pPr>
        <w:rPr>
          <w:rFonts w:eastAsiaTheme="minorEastAsia"/>
        </w:rPr>
      </w:pPr>
    </w:p>
    <w:p w14:paraId="60E98CF9" w14:textId="77777777" w:rsidR="00A02B11" w:rsidRPr="00A02B11" w:rsidRDefault="00A02B11" w:rsidP="3B2A2EAC">
      <w:pPr>
        <w:ind w:left="720" w:hanging="720"/>
        <w:rPr>
          <w:rFonts w:eastAsiaTheme="minorEastAsia"/>
        </w:rPr>
      </w:pPr>
      <w:r w:rsidRPr="3B2A2EAC">
        <w:rPr>
          <w:rFonts w:eastAsiaTheme="minorEastAsia"/>
        </w:rPr>
        <w:t>2.2.14</w:t>
      </w:r>
      <w:r>
        <w:tab/>
      </w:r>
      <w:r w:rsidRPr="3B2A2EAC">
        <w:rPr>
          <w:rFonts w:eastAsiaTheme="minorEastAsia"/>
        </w:rPr>
        <w:t>The testing laboratory must provide the full name and contact details of any person with the authority to communicate with the department on the registered testing laboratory’s behalf.</w:t>
      </w:r>
    </w:p>
    <w:p w14:paraId="6CAA971A" w14:textId="77777777" w:rsidR="00304E40" w:rsidRDefault="00304E40" w:rsidP="10034533">
      <w:pPr>
        <w:spacing w:after="0" w:line="240" w:lineRule="auto"/>
        <w:rPr>
          <w:rFonts w:ascii="Calibri" w:hAnsi="Calibri"/>
          <w:spacing w:val="5"/>
          <w:kern w:val="28"/>
          <w:sz w:val="56"/>
          <w:szCs w:val="56"/>
        </w:rPr>
      </w:pPr>
      <w:r>
        <w:br w:type="page"/>
      </w:r>
    </w:p>
    <w:p w14:paraId="7EFFAD64" w14:textId="3B093E5F" w:rsidR="00C42800" w:rsidRDefault="00A02B11" w:rsidP="00A02B11">
      <w:pPr>
        <w:pStyle w:val="Subtitle"/>
      </w:pPr>
      <w:bookmarkStart w:id="10" w:name="_Toc230873974"/>
      <w:r>
        <w:lastRenderedPageBreak/>
        <w:t>3 Priv</w:t>
      </w:r>
      <w:r w:rsidR="00F61B4E">
        <w:t>acy Notice</w:t>
      </w:r>
      <w:bookmarkEnd w:id="10"/>
    </w:p>
    <w:p w14:paraId="5A08D9E1" w14:textId="33BFDC0F" w:rsidR="00F61B4E" w:rsidRPr="00F61B4E" w:rsidRDefault="00F61B4E" w:rsidP="3B2A2EAC">
      <w:pPr>
        <w:ind w:left="720" w:hanging="720"/>
        <w:rPr>
          <w:rFonts w:eastAsiaTheme="minorEastAsia"/>
        </w:rPr>
      </w:pPr>
      <w:r w:rsidRPr="3B2A2EAC">
        <w:rPr>
          <w:rFonts w:eastAsiaTheme="minorEastAsia"/>
        </w:rPr>
        <w:t>3.1</w:t>
      </w:r>
      <w:r>
        <w:tab/>
      </w:r>
      <w:r w:rsidRPr="3B2A2EAC">
        <w:rPr>
          <w:rFonts w:eastAsiaTheme="minorEastAsia"/>
        </w:rPr>
        <w:t>Personal information is defined under the </w:t>
      </w:r>
      <w:hyperlink r:id="rId21">
        <w:r w:rsidRPr="3B2A2EAC">
          <w:rPr>
            <w:rStyle w:val="Hyperlink"/>
            <w:rFonts w:eastAsiaTheme="minorEastAsia"/>
            <w:i/>
            <w:iCs/>
          </w:rPr>
          <w:t>Privacy Act 1988</w:t>
        </w:r>
        <w:r w:rsidRPr="3B2A2EAC">
          <w:rPr>
            <w:rStyle w:val="Hyperlink"/>
            <w:rFonts w:eastAsiaTheme="minorEastAsia"/>
          </w:rPr>
          <w:t> (Privacy Act)</w:t>
        </w:r>
      </w:hyperlink>
      <w:r w:rsidRPr="3B2A2EAC">
        <w:rPr>
          <w:rFonts w:eastAsiaTheme="minorEastAsia"/>
        </w:rPr>
        <w:t> as information or an opinion about an identified individual, or an individual who is reasonably identifiable:  </w:t>
      </w:r>
    </w:p>
    <w:p w14:paraId="209B7FC1" w14:textId="0A0603D1" w:rsidR="00F61B4E" w:rsidRPr="00F61B4E" w:rsidRDefault="00F61B4E" w:rsidP="3B2A2EAC">
      <w:pPr>
        <w:numPr>
          <w:ilvl w:val="0"/>
          <w:numId w:val="94"/>
        </w:numPr>
        <w:rPr>
          <w:rFonts w:eastAsiaTheme="minorEastAsia"/>
        </w:rPr>
      </w:pPr>
      <w:r w:rsidRPr="3B2A2EAC">
        <w:rPr>
          <w:rFonts w:eastAsiaTheme="minorEastAsia"/>
        </w:rPr>
        <w:t>whether the information or opinion is true or not</w:t>
      </w:r>
    </w:p>
    <w:p w14:paraId="0880E1FD" w14:textId="77777777" w:rsidR="00F61B4E" w:rsidRPr="00F61B4E" w:rsidRDefault="00F61B4E" w:rsidP="3B2A2EAC">
      <w:pPr>
        <w:numPr>
          <w:ilvl w:val="0"/>
          <w:numId w:val="95"/>
        </w:numPr>
        <w:rPr>
          <w:rFonts w:eastAsiaTheme="minorEastAsia"/>
        </w:rPr>
      </w:pPr>
      <w:r w:rsidRPr="3B2A2EAC">
        <w:rPr>
          <w:rFonts w:eastAsiaTheme="minorEastAsia"/>
        </w:rPr>
        <w:t>whether the information or opinion is recorded in a material form or not.  </w:t>
      </w:r>
    </w:p>
    <w:p w14:paraId="536A5657" w14:textId="61E3504E" w:rsidR="00F61B4E" w:rsidRPr="00F61B4E" w:rsidRDefault="00F61B4E" w:rsidP="3B2A2EAC">
      <w:pPr>
        <w:ind w:left="720" w:hanging="720"/>
        <w:rPr>
          <w:rFonts w:eastAsiaTheme="minorEastAsia"/>
        </w:rPr>
      </w:pPr>
      <w:r w:rsidRPr="3B2A2EAC">
        <w:rPr>
          <w:rFonts w:eastAsiaTheme="minorEastAsia"/>
        </w:rPr>
        <w:t>3.2</w:t>
      </w:r>
      <w:r>
        <w:tab/>
      </w:r>
      <w:r w:rsidRPr="3B2A2EAC">
        <w:rPr>
          <w:rFonts w:eastAsiaTheme="minorEastAsia"/>
        </w:rPr>
        <w:t>Protected information is defined under the </w:t>
      </w:r>
      <w:hyperlink r:id="rId22">
        <w:r w:rsidRPr="3B2A2EAC">
          <w:rPr>
            <w:rStyle w:val="Hyperlink"/>
            <w:rFonts w:eastAsiaTheme="minorEastAsia"/>
            <w:i/>
            <w:iCs/>
          </w:rPr>
          <w:t>Biosecurity Act 2015</w:t>
        </w:r>
        <w:r w:rsidRPr="3B2A2EAC">
          <w:rPr>
            <w:rStyle w:val="Hyperlink"/>
            <w:rFonts w:eastAsiaTheme="minorEastAsia"/>
          </w:rPr>
          <w:t> (Biosecurity Act)</w:t>
        </w:r>
      </w:hyperlink>
      <w:r w:rsidRPr="3B2A2EAC">
        <w:rPr>
          <w:rFonts w:eastAsiaTheme="minorEastAsia"/>
        </w:rPr>
        <w:t> as information of any of the following kinds obtained or generated by a person: </w:t>
      </w:r>
    </w:p>
    <w:p w14:paraId="317F209F" w14:textId="25C81DA3" w:rsidR="00F61B4E" w:rsidRPr="00F61B4E" w:rsidRDefault="00F61B4E" w:rsidP="3B2A2EAC">
      <w:pPr>
        <w:numPr>
          <w:ilvl w:val="0"/>
          <w:numId w:val="96"/>
        </w:numPr>
        <w:rPr>
          <w:rFonts w:eastAsiaTheme="minorEastAsia"/>
        </w:rPr>
      </w:pPr>
      <w:r w:rsidRPr="3B2A2EAC">
        <w:rPr>
          <w:rFonts w:eastAsiaTheme="minorEastAsia"/>
        </w:rPr>
        <w:t>sensitive information (within the meaning of the </w:t>
      </w:r>
      <w:r w:rsidRPr="3B2A2EAC">
        <w:rPr>
          <w:rFonts w:eastAsiaTheme="minorEastAsia"/>
          <w:i/>
          <w:iCs/>
        </w:rPr>
        <w:t>Privacy Act 1988</w:t>
      </w:r>
      <w:r w:rsidRPr="3B2A2EAC">
        <w:rPr>
          <w:rFonts w:eastAsiaTheme="minorEastAsia"/>
        </w:rPr>
        <w:t>)</w:t>
      </w:r>
    </w:p>
    <w:p w14:paraId="75134581" w14:textId="0A77BD17" w:rsidR="00F61B4E" w:rsidRPr="00F61B4E" w:rsidRDefault="00F61B4E" w:rsidP="10034533">
      <w:pPr>
        <w:numPr>
          <w:ilvl w:val="0"/>
          <w:numId w:val="97"/>
        </w:numPr>
        <w:rPr>
          <w:rFonts w:eastAsiaTheme="minorEastAsia"/>
        </w:rPr>
      </w:pPr>
      <w:r w:rsidRPr="10034533">
        <w:rPr>
          <w:rFonts w:eastAsiaTheme="minorEastAsia"/>
        </w:rPr>
        <w:t>information (including commercially sensitive information) the disclosure of which could reasonably be expected to </w:t>
      </w:r>
      <w:r w:rsidR="24F8DB69" w:rsidRPr="10034533">
        <w:rPr>
          <w:rFonts w:eastAsiaTheme="minorEastAsia"/>
        </w:rPr>
        <w:t>find</w:t>
      </w:r>
      <w:r w:rsidRPr="10034533">
        <w:rPr>
          <w:rFonts w:eastAsiaTheme="minorEastAsia"/>
        </w:rPr>
        <w:t> an action by a person (other than the Commonwealth) for breach of a duty of confidence</w:t>
      </w:r>
    </w:p>
    <w:p w14:paraId="7F5E6C95" w14:textId="76A19839" w:rsidR="00F61B4E" w:rsidRPr="00F61B4E" w:rsidRDefault="00F61B4E" w:rsidP="3B2A2EAC">
      <w:pPr>
        <w:numPr>
          <w:ilvl w:val="0"/>
          <w:numId w:val="98"/>
        </w:numPr>
        <w:rPr>
          <w:rFonts w:eastAsiaTheme="minorEastAsia"/>
        </w:rPr>
      </w:pPr>
      <w:r w:rsidRPr="3B2A2EAC">
        <w:rPr>
          <w:rFonts w:eastAsiaTheme="minorEastAsia"/>
        </w:rPr>
        <w:t>information the disclosure of which could reasonably be expected to prejudice the prevention, detection, investigation, prosecution or punishment of one or more offences</w:t>
      </w:r>
    </w:p>
    <w:p w14:paraId="647880BF" w14:textId="7A7B25B9" w:rsidR="00F61B4E" w:rsidRPr="00F61B4E" w:rsidRDefault="00F61B4E" w:rsidP="3B2A2EAC">
      <w:pPr>
        <w:numPr>
          <w:ilvl w:val="0"/>
          <w:numId w:val="99"/>
        </w:numPr>
        <w:rPr>
          <w:rFonts w:eastAsiaTheme="minorEastAsia"/>
        </w:rPr>
      </w:pPr>
      <w:r w:rsidRPr="3B2A2EAC">
        <w:rPr>
          <w:rFonts w:eastAsiaTheme="minorEastAsia"/>
        </w:rPr>
        <w:t>information the disclosure of which could reasonably be expected to prejudice the protection of public safety, human health or the environment</w:t>
      </w:r>
    </w:p>
    <w:p w14:paraId="7DEFF986" w14:textId="316AD1D5" w:rsidR="00F61B4E" w:rsidRPr="00F61B4E" w:rsidRDefault="00F61B4E" w:rsidP="3B2A2EAC">
      <w:pPr>
        <w:numPr>
          <w:ilvl w:val="0"/>
          <w:numId w:val="100"/>
        </w:numPr>
        <w:rPr>
          <w:rFonts w:eastAsiaTheme="minorEastAsia"/>
        </w:rPr>
      </w:pPr>
      <w:r w:rsidRPr="3B2A2EAC">
        <w:rPr>
          <w:rFonts w:eastAsiaTheme="minorEastAsia"/>
        </w:rPr>
        <w:t>information the disclosure of which could reasonably be expected to prejudice the security, defence or international relations of Australia</w:t>
      </w:r>
    </w:p>
    <w:p w14:paraId="7A447739" w14:textId="77777777" w:rsidR="00F61B4E" w:rsidRPr="00F61B4E" w:rsidRDefault="00F61B4E" w:rsidP="3B2A2EAC">
      <w:pPr>
        <w:numPr>
          <w:ilvl w:val="0"/>
          <w:numId w:val="101"/>
        </w:numPr>
        <w:rPr>
          <w:rFonts w:eastAsiaTheme="minorEastAsia"/>
        </w:rPr>
      </w:pPr>
      <w:r w:rsidRPr="3B2A2EAC">
        <w:rPr>
          <w:rFonts w:eastAsiaTheme="minorEastAsia"/>
        </w:rPr>
        <w:t>information of a kind prescribed by regulations made for the purposes of this paragraph. </w:t>
      </w:r>
    </w:p>
    <w:p w14:paraId="2F9EB520" w14:textId="704D55D9" w:rsidR="00F61B4E" w:rsidRPr="00F61B4E" w:rsidRDefault="00F61B4E" w:rsidP="3B2A2EAC">
      <w:pPr>
        <w:ind w:left="720" w:hanging="720"/>
        <w:rPr>
          <w:rFonts w:eastAsiaTheme="minorEastAsia"/>
        </w:rPr>
      </w:pPr>
      <w:r w:rsidRPr="3B2A2EAC">
        <w:rPr>
          <w:rFonts w:eastAsiaTheme="minorEastAsia"/>
        </w:rPr>
        <w:t>3.3</w:t>
      </w:r>
      <w:r>
        <w:tab/>
      </w:r>
      <w:r w:rsidRPr="3B2A2EAC">
        <w:rPr>
          <w:rFonts w:eastAsiaTheme="minorEastAsia"/>
        </w:rPr>
        <w:t>The department may disclose personal or protected information to overseas regulatory agencies (if applicable) including NPPOs as referred to in the International Plant Protection Convention and other persons or organisations where necessary for the purposes of administering the Program. </w:t>
      </w:r>
    </w:p>
    <w:p w14:paraId="76976A5B" w14:textId="3EB8E171" w:rsidR="00F61B4E" w:rsidRPr="00F61B4E" w:rsidRDefault="00F61B4E" w:rsidP="3B2A2EAC">
      <w:pPr>
        <w:ind w:left="720" w:hanging="720"/>
        <w:rPr>
          <w:rFonts w:eastAsiaTheme="minorEastAsia"/>
        </w:rPr>
      </w:pPr>
      <w:r w:rsidRPr="3B2A2EAC">
        <w:rPr>
          <w:rFonts w:eastAsiaTheme="minorEastAsia"/>
        </w:rPr>
        <w:t>3.4</w:t>
      </w:r>
      <w:r>
        <w:tab/>
      </w:r>
      <w:r w:rsidRPr="3B2A2EAC">
        <w:rPr>
          <w:rFonts w:eastAsiaTheme="minorEastAsia"/>
        </w:rPr>
        <w:t>By agreeing to be registered under the Program you consent to the disclosure of any personal or protected information, collected as part of the Program, to overseas regulatory agencies. The department has not taken steps to ensure that overseas regulatory agencies do not breach relevant legislative requirements or the Australian Privacy Principles. This means that: </w:t>
      </w:r>
    </w:p>
    <w:p w14:paraId="29D82E2E" w14:textId="77777777" w:rsidR="00F61B4E" w:rsidRPr="00F61B4E" w:rsidRDefault="00F61B4E" w:rsidP="3B2A2EAC">
      <w:pPr>
        <w:numPr>
          <w:ilvl w:val="0"/>
          <w:numId w:val="102"/>
        </w:numPr>
        <w:rPr>
          <w:rFonts w:eastAsiaTheme="minorEastAsia"/>
        </w:rPr>
      </w:pPr>
      <w:r w:rsidRPr="3B2A2EAC">
        <w:rPr>
          <w:rFonts w:eastAsiaTheme="minorEastAsia"/>
        </w:rPr>
        <w:t>the overseas regulatory agencies may not be accountable under the Privacy Act or the Biosecurity Act  </w:t>
      </w:r>
    </w:p>
    <w:p w14:paraId="65705DC5" w14:textId="77777777" w:rsidR="00F61B4E" w:rsidRPr="00F61B4E" w:rsidRDefault="00F61B4E" w:rsidP="3B2A2EAC">
      <w:pPr>
        <w:numPr>
          <w:ilvl w:val="0"/>
          <w:numId w:val="103"/>
        </w:numPr>
        <w:rPr>
          <w:rFonts w:eastAsiaTheme="minorEastAsia"/>
        </w:rPr>
      </w:pPr>
      <w:r w:rsidRPr="3B2A2EAC">
        <w:rPr>
          <w:rFonts w:eastAsiaTheme="minorEastAsia"/>
        </w:rPr>
        <w:t>you may not be able to seek redress under the Privacy Act or the Biosecurity Act  </w:t>
      </w:r>
    </w:p>
    <w:p w14:paraId="22CA3E36" w14:textId="77777777" w:rsidR="00F61B4E" w:rsidRPr="00F61B4E" w:rsidRDefault="00F61B4E" w:rsidP="3B2A2EAC">
      <w:pPr>
        <w:numPr>
          <w:ilvl w:val="0"/>
          <w:numId w:val="104"/>
        </w:numPr>
        <w:rPr>
          <w:rFonts w:eastAsiaTheme="minorEastAsia"/>
        </w:rPr>
      </w:pPr>
      <w:r w:rsidRPr="3B2A2EAC">
        <w:rPr>
          <w:rFonts w:eastAsiaTheme="minorEastAsia"/>
        </w:rPr>
        <w:t>you may not be able to seek redress in the overseas jurisdiction  </w:t>
      </w:r>
    </w:p>
    <w:p w14:paraId="43C169D2" w14:textId="77777777" w:rsidR="00F61B4E" w:rsidRPr="00F61B4E" w:rsidRDefault="00F61B4E" w:rsidP="3B2A2EAC">
      <w:pPr>
        <w:numPr>
          <w:ilvl w:val="0"/>
          <w:numId w:val="105"/>
        </w:numPr>
        <w:rPr>
          <w:rFonts w:eastAsiaTheme="minorEastAsia"/>
        </w:rPr>
      </w:pPr>
      <w:r w:rsidRPr="3B2A2EAC">
        <w:rPr>
          <w:rFonts w:eastAsiaTheme="minorEastAsia"/>
        </w:rPr>
        <w:t>the overseas regulatory agencies may not be subject to any privacy obligations or to any principles </w:t>
      </w:r>
      <w:proofErr w:type="gramStart"/>
      <w:r w:rsidRPr="3B2A2EAC">
        <w:rPr>
          <w:rFonts w:eastAsiaTheme="minorEastAsia"/>
        </w:rPr>
        <w:t>similar to</w:t>
      </w:r>
      <w:proofErr w:type="gramEnd"/>
      <w:r w:rsidRPr="3B2A2EAC">
        <w:rPr>
          <w:rFonts w:eastAsiaTheme="minorEastAsia"/>
        </w:rPr>
        <w:t> the Australian Privacy Principles.</w:t>
      </w:r>
    </w:p>
    <w:p w14:paraId="1200AB21" w14:textId="23B1C5A7" w:rsidR="00F61B4E" w:rsidRDefault="00297B66" w:rsidP="005529A7">
      <w:pPr>
        <w:pStyle w:val="Subtitle"/>
      </w:pPr>
      <w:r>
        <w:br w:type="page"/>
      </w:r>
      <w:bookmarkStart w:id="11" w:name="_Toc230873975"/>
      <w:r w:rsidR="00F61B4E">
        <w:lastRenderedPageBreak/>
        <w:t>4 Information sharing policy</w:t>
      </w:r>
      <w:bookmarkEnd w:id="11"/>
    </w:p>
    <w:p w14:paraId="70CCCA21" w14:textId="77777777" w:rsidR="00726213" w:rsidRPr="00726213" w:rsidRDefault="00726213" w:rsidP="3B2A2EAC">
      <w:pPr>
        <w:ind w:left="720" w:hanging="720"/>
        <w:rPr>
          <w:rFonts w:eastAsiaTheme="minorEastAsia"/>
        </w:rPr>
      </w:pPr>
      <w:r w:rsidRPr="3B2A2EAC">
        <w:rPr>
          <w:rFonts w:eastAsiaTheme="minorEastAsia"/>
        </w:rPr>
        <w:t>4.1</w:t>
      </w:r>
      <w:r>
        <w:tab/>
      </w:r>
      <w:r w:rsidRPr="3B2A2EAC">
        <w:rPr>
          <w:rFonts w:eastAsiaTheme="minorEastAsia"/>
        </w:rPr>
        <w:t>The department may use personal information, as described under the Privacy Act, obtained from other Australian Government agencies or overseas regulatory agencies (if applicable) for the purpose of assessing and exercising compliance and enforcement functions in relation to the Program.  </w:t>
      </w:r>
    </w:p>
    <w:p w14:paraId="7B734474" w14:textId="77777777" w:rsidR="00726213" w:rsidRPr="00726213" w:rsidRDefault="00726213" w:rsidP="3B2A2EAC">
      <w:pPr>
        <w:ind w:left="720" w:hanging="720"/>
        <w:rPr>
          <w:rFonts w:eastAsiaTheme="minorEastAsia"/>
        </w:rPr>
      </w:pPr>
      <w:r w:rsidRPr="3B2A2EAC">
        <w:rPr>
          <w:rFonts w:eastAsiaTheme="minorEastAsia"/>
        </w:rPr>
        <w:t>4.2</w:t>
      </w:r>
      <w:r>
        <w:tab/>
      </w:r>
      <w:r w:rsidRPr="3B2A2EAC">
        <w:rPr>
          <w:rFonts w:eastAsiaTheme="minorEastAsia"/>
        </w:rPr>
        <w:t>The department may use protected information, as described under the Biosecurity Act, obtained from other Australian Government agencies or overseas regulatory agencies (if applicable) for the purpose of assessing and exercising compliance and enforcement functions in relation to the Program.  </w:t>
      </w:r>
    </w:p>
    <w:p w14:paraId="101608B6" w14:textId="77777777" w:rsidR="00726213" w:rsidRPr="00726213" w:rsidRDefault="00726213" w:rsidP="3B2A2EAC">
      <w:pPr>
        <w:ind w:left="720" w:hanging="720"/>
        <w:rPr>
          <w:rFonts w:eastAsiaTheme="minorEastAsia"/>
        </w:rPr>
      </w:pPr>
      <w:r w:rsidRPr="3B2A2EAC">
        <w:rPr>
          <w:rFonts w:eastAsiaTheme="minorEastAsia"/>
        </w:rPr>
        <w:t>4.3</w:t>
      </w:r>
      <w:r>
        <w:tab/>
      </w:r>
      <w:r w:rsidRPr="3B2A2EAC">
        <w:rPr>
          <w:rFonts w:eastAsiaTheme="minorEastAsia"/>
        </w:rPr>
        <w:t>In cases where the department may need to access and use either personal or protected information, it will be done so under the respective legislative framework.  </w:t>
      </w:r>
    </w:p>
    <w:p w14:paraId="3858D741" w14:textId="77777777" w:rsidR="00726213" w:rsidRPr="00726213" w:rsidRDefault="00726213" w:rsidP="3B2A2EAC">
      <w:pPr>
        <w:ind w:left="720" w:hanging="720"/>
        <w:rPr>
          <w:rFonts w:eastAsiaTheme="minorEastAsia"/>
        </w:rPr>
      </w:pPr>
      <w:r w:rsidRPr="3B2A2EAC">
        <w:rPr>
          <w:rFonts w:eastAsiaTheme="minorEastAsia"/>
        </w:rPr>
        <w:t>4.4</w:t>
      </w:r>
      <w:r>
        <w:tab/>
      </w:r>
      <w:r w:rsidRPr="3B2A2EAC">
        <w:rPr>
          <w:rFonts w:eastAsiaTheme="minorEastAsia"/>
        </w:rPr>
        <w:t>The department may disclose personal information, as described under the Privacy Act, obtained from other Australian Government agencies or overseas regulatory agencies for the purpose of assessing and exercising registration, authorisation, compliance management and enforcement functions, in relation to the Program.  </w:t>
      </w:r>
    </w:p>
    <w:p w14:paraId="346D6457" w14:textId="77777777" w:rsidR="00764D6A" w:rsidRDefault="00726213" w:rsidP="3B2A2EAC">
      <w:pPr>
        <w:ind w:left="720" w:hanging="720"/>
        <w:rPr>
          <w:rFonts w:eastAsiaTheme="minorEastAsia"/>
        </w:rPr>
      </w:pPr>
      <w:r w:rsidRPr="3B2A2EAC">
        <w:rPr>
          <w:rFonts w:eastAsiaTheme="minorEastAsia"/>
        </w:rPr>
        <w:t>4.5</w:t>
      </w:r>
      <w:r>
        <w:tab/>
      </w:r>
      <w:r w:rsidRPr="3B2A2EAC">
        <w:rPr>
          <w:rFonts w:eastAsiaTheme="minorEastAsia"/>
        </w:rPr>
        <w:t>The department may use protected information, as described under the Biosecurity Act, obtained from other Australian Government agencies or overseas regulatory agencies for the purpose of assessing and exercising registration, authorisation, compliance management and enforcement functions, in relation to the Program.</w:t>
      </w:r>
      <w:bookmarkStart w:id="12" w:name="_Appendix_A:_Statistical"/>
      <w:bookmarkEnd w:id="12"/>
    </w:p>
    <w:p w14:paraId="49F3F7C6" w14:textId="77777777" w:rsidR="000363CD" w:rsidRDefault="000363CD" w:rsidP="10034533">
      <w:pPr>
        <w:spacing w:after="0" w:line="240" w:lineRule="auto"/>
        <w:rPr>
          <w:rFonts w:ascii="Calibri" w:hAnsi="Calibri"/>
          <w:spacing w:val="5"/>
          <w:kern w:val="28"/>
          <w:sz w:val="56"/>
          <w:szCs w:val="56"/>
        </w:rPr>
      </w:pPr>
      <w:r>
        <w:br w:type="page"/>
      </w:r>
    </w:p>
    <w:p w14:paraId="549FAA22" w14:textId="02747D34" w:rsidR="00DA0075" w:rsidRDefault="00D92021" w:rsidP="00EC392C">
      <w:pPr>
        <w:pStyle w:val="Subtitle"/>
      </w:pPr>
      <w:bookmarkStart w:id="13" w:name="_Toc230873976"/>
      <w:r>
        <w:lastRenderedPageBreak/>
        <w:t>5 Version History</w:t>
      </w:r>
      <w:bookmarkEnd w:id="13"/>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2116"/>
        <w:gridCol w:w="4904"/>
      </w:tblGrid>
      <w:tr w:rsidR="00D92021" w:rsidRPr="00D92021" w14:paraId="1C8827A4" w14:textId="77777777" w:rsidTr="00D8665E">
        <w:trPr>
          <w:trHeight w:val="300"/>
        </w:trPr>
        <w:tc>
          <w:tcPr>
            <w:tcW w:w="1995" w:type="dxa"/>
            <w:tcBorders>
              <w:top w:val="single" w:sz="6" w:space="0" w:color="auto"/>
              <w:left w:val="nil"/>
              <w:bottom w:val="single" w:sz="6" w:space="0" w:color="auto"/>
              <w:right w:val="nil"/>
            </w:tcBorders>
            <w:hideMark/>
          </w:tcPr>
          <w:p w14:paraId="7C2DA1CE" w14:textId="77777777" w:rsidR="00D92021" w:rsidRPr="00D92021" w:rsidRDefault="00D92021" w:rsidP="3B2A2EAC">
            <w:pPr>
              <w:rPr>
                <w:rFonts w:eastAsiaTheme="minorEastAsia"/>
                <w:sz w:val="20"/>
                <w:szCs w:val="20"/>
              </w:rPr>
            </w:pPr>
            <w:r w:rsidRPr="3B2A2EAC">
              <w:rPr>
                <w:rFonts w:eastAsiaTheme="minorEastAsia"/>
                <w:b/>
                <w:bCs/>
                <w:sz w:val="20"/>
                <w:szCs w:val="20"/>
              </w:rPr>
              <w:t>Version </w:t>
            </w:r>
            <w:r w:rsidRPr="3B2A2EAC">
              <w:rPr>
                <w:rFonts w:eastAsiaTheme="minorEastAsia"/>
                <w:sz w:val="20"/>
                <w:szCs w:val="20"/>
              </w:rPr>
              <w:t> </w:t>
            </w:r>
          </w:p>
        </w:tc>
        <w:tc>
          <w:tcPr>
            <w:tcW w:w="2116" w:type="dxa"/>
            <w:tcBorders>
              <w:top w:val="single" w:sz="6" w:space="0" w:color="auto"/>
              <w:left w:val="nil"/>
              <w:bottom w:val="single" w:sz="6" w:space="0" w:color="auto"/>
              <w:right w:val="nil"/>
            </w:tcBorders>
            <w:hideMark/>
          </w:tcPr>
          <w:p w14:paraId="7DA555E4" w14:textId="77777777" w:rsidR="00D92021" w:rsidRPr="00D92021" w:rsidRDefault="00D92021" w:rsidP="3B2A2EAC">
            <w:pPr>
              <w:rPr>
                <w:rFonts w:eastAsiaTheme="minorEastAsia"/>
                <w:sz w:val="20"/>
                <w:szCs w:val="20"/>
              </w:rPr>
            </w:pPr>
            <w:r w:rsidRPr="3B2A2EAC">
              <w:rPr>
                <w:rFonts w:eastAsiaTheme="minorEastAsia"/>
                <w:b/>
                <w:bCs/>
                <w:sz w:val="20"/>
                <w:szCs w:val="20"/>
              </w:rPr>
              <w:t>Date</w:t>
            </w:r>
            <w:r w:rsidRPr="3B2A2EAC">
              <w:rPr>
                <w:rFonts w:eastAsiaTheme="minorEastAsia"/>
                <w:sz w:val="20"/>
                <w:szCs w:val="20"/>
              </w:rPr>
              <w:t> </w:t>
            </w:r>
          </w:p>
        </w:tc>
        <w:tc>
          <w:tcPr>
            <w:tcW w:w="4904" w:type="dxa"/>
            <w:tcBorders>
              <w:top w:val="single" w:sz="6" w:space="0" w:color="auto"/>
              <w:left w:val="nil"/>
              <w:bottom w:val="single" w:sz="6" w:space="0" w:color="auto"/>
              <w:right w:val="nil"/>
            </w:tcBorders>
            <w:hideMark/>
          </w:tcPr>
          <w:p w14:paraId="4ADD07FC" w14:textId="77777777" w:rsidR="00D92021" w:rsidRPr="00D92021" w:rsidRDefault="00D92021" w:rsidP="3B2A2EAC">
            <w:pPr>
              <w:rPr>
                <w:rFonts w:eastAsiaTheme="minorEastAsia"/>
                <w:sz w:val="20"/>
                <w:szCs w:val="20"/>
              </w:rPr>
            </w:pPr>
            <w:r w:rsidRPr="3B2A2EAC">
              <w:rPr>
                <w:rFonts w:eastAsiaTheme="minorEastAsia"/>
                <w:b/>
                <w:bCs/>
                <w:sz w:val="20"/>
                <w:szCs w:val="20"/>
              </w:rPr>
              <w:t>Description</w:t>
            </w:r>
            <w:r w:rsidRPr="3B2A2EAC">
              <w:rPr>
                <w:rFonts w:eastAsiaTheme="minorEastAsia"/>
                <w:sz w:val="20"/>
                <w:szCs w:val="20"/>
              </w:rPr>
              <w:t> </w:t>
            </w:r>
          </w:p>
        </w:tc>
      </w:tr>
      <w:tr w:rsidR="00D92021" w:rsidRPr="00D92021" w14:paraId="7754B2D4" w14:textId="77777777" w:rsidTr="00D8665E">
        <w:trPr>
          <w:trHeight w:val="300"/>
        </w:trPr>
        <w:tc>
          <w:tcPr>
            <w:tcW w:w="1995" w:type="dxa"/>
            <w:tcBorders>
              <w:top w:val="single" w:sz="6" w:space="0" w:color="auto"/>
              <w:left w:val="nil"/>
              <w:bottom w:val="single" w:sz="6" w:space="0" w:color="auto"/>
              <w:right w:val="nil"/>
            </w:tcBorders>
            <w:hideMark/>
          </w:tcPr>
          <w:p w14:paraId="2E6570EE" w14:textId="77777777" w:rsidR="00D92021" w:rsidRPr="00D92021" w:rsidRDefault="00D92021" w:rsidP="3B2A2EAC">
            <w:pPr>
              <w:rPr>
                <w:rFonts w:eastAsiaTheme="minorEastAsia"/>
                <w:sz w:val="20"/>
                <w:szCs w:val="20"/>
              </w:rPr>
            </w:pPr>
            <w:r w:rsidRPr="3B2A2EAC">
              <w:rPr>
                <w:rFonts w:eastAsiaTheme="minorEastAsia"/>
                <w:sz w:val="20"/>
                <w:szCs w:val="20"/>
              </w:rPr>
              <w:t>1.0  </w:t>
            </w:r>
          </w:p>
        </w:tc>
        <w:tc>
          <w:tcPr>
            <w:tcW w:w="2116" w:type="dxa"/>
            <w:tcBorders>
              <w:top w:val="single" w:sz="6" w:space="0" w:color="auto"/>
              <w:left w:val="nil"/>
              <w:bottom w:val="single" w:sz="6" w:space="0" w:color="auto"/>
              <w:right w:val="nil"/>
            </w:tcBorders>
            <w:hideMark/>
          </w:tcPr>
          <w:p w14:paraId="04AA36B4" w14:textId="167EED60" w:rsidR="00D92021" w:rsidRPr="00D92021" w:rsidRDefault="00D8665E" w:rsidP="3B2A2EAC">
            <w:pPr>
              <w:rPr>
                <w:rFonts w:eastAsiaTheme="minorEastAsia"/>
                <w:sz w:val="20"/>
                <w:szCs w:val="20"/>
              </w:rPr>
            </w:pPr>
            <w:r>
              <w:rPr>
                <w:rFonts w:eastAsiaTheme="minorEastAsia"/>
                <w:sz w:val="20"/>
                <w:szCs w:val="20"/>
              </w:rPr>
              <w:t xml:space="preserve">30 </w:t>
            </w:r>
            <w:r w:rsidR="00D92021" w:rsidRPr="3B2A2EAC">
              <w:rPr>
                <w:rFonts w:eastAsiaTheme="minorEastAsia"/>
                <w:sz w:val="20"/>
                <w:szCs w:val="20"/>
              </w:rPr>
              <w:t>June 2026 </w:t>
            </w:r>
          </w:p>
        </w:tc>
        <w:tc>
          <w:tcPr>
            <w:tcW w:w="4904" w:type="dxa"/>
            <w:tcBorders>
              <w:top w:val="single" w:sz="6" w:space="0" w:color="auto"/>
              <w:left w:val="nil"/>
              <w:bottom w:val="single" w:sz="6" w:space="0" w:color="auto"/>
              <w:right w:val="nil"/>
            </w:tcBorders>
            <w:hideMark/>
          </w:tcPr>
          <w:p w14:paraId="11013B82" w14:textId="77777777" w:rsidR="00D92021" w:rsidRPr="00D92021" w:rsidRDefault="00D92021" w:rsidP="3B2A2EAC">
            <w:pPr>
              <w:rPr>
                <w:rFonts w:eastAsiaTheme="minorEastAsia"/>
                <w:sz w:val="20"/>
                <w:szCs w:val="20"/>
              </w:rPr>
            </w:pPr>
            <w:r w:rsidRPr="3B2A2EAC">
              <w:rPr>
                <w:rFonts w:eastAsiaTheme="minorEastAsia"/>
                <w:sz w:val="20"/>
                <w:szCs w:val="20"/>
              </w:rPr>
              <w:t>Publication of document. </w:t>
            </w:r>
          </w:p>
        </w:tc>
      </w:tr>
    </w:tbl>
    <w:p w14:paraId="06682BE8" w14:textId="77777777" w:rsidR="00D92021" w:rsidRPr="00D92021" w:rsidRDefault="00D92021" w:rsidP="00D92021"/>
    <w:p w14:paraId="438448BD" w14:textId="77777777" w:rsidR="000363CD" w:rsidRDefault="000363CD" w:rsidP="10034533">
      <w:pPr>
        <w:spacing w:after="0" w:line="240" w:lineRule="auto"/>
        <w:rPr>
          <w:rFonts w:ascii="Calibri" w:hAnsi="Calibri"/>
          <w:spacing w:val="5"/>
          <w:kern w:val="28"/>
          <w:sz w:val="56"/>
          <w:szCs w:val="56"/>
        </w:rPr>
      </w:pPr>
      <w:r>
        <w:br w:type="page"/>
      </w:r>
    </w:p>
    <w:p w14:paraId="6D9928D5" w14:textId="674A0D5C" w:rsidR="00DA0075" w:rsidRPr="00D92021" w:rsidRDefault="00DA0075" w:rsidP="00D92021">
      <w:pPr>
        <w:pStyle w:val="Subtitle"/>
      </w:pPr>
      <w:bookmarkStart w:id="14" w:name="_Toc230873977"/>
      <w:r>
        <w:lastRenderedPageBreak/>
        <w:t>Glossary</w:t>
      </w:r>
      <w:bookmarkEnd w:id="14"/>
      <w:r w:rsidR="00D8665E">
        <w:t xml:space="preserve"> </w:t>
      </w:r>
      <w: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DA0075" w:rsidRPr="00DA0075" w14:paraId="3ED69D7A" w14:textId="77777777" w:rsidTr="3B2A2EAC">
        <w:trPr>
          <w:trHeight w:val="300"/>
        </w:trPr>
        <w:tc>
          <w:tcPr>
            <w:tcW w:w="2820" w:type="dxa"/>
            <w:tcBorders>
              <w:top w:val="single" w:sz="6" w:space="0" w:color="auto"/>
              <w:left w:val="nil"/>
              <w:bottom w:val="single" w:sz="6" w:space="0" w:color="auto"/>
              <w:right w:val="nil"/>
            </w:tcBorders>
            <w:hideMark/>
          </w:tcPr>
          <w:p w14:paraId="27C068CB" w14:textId="77777777" w:rsidR="00DA0075" w:rsidRPr="00DA0075" w:rsidRDefault="00DA0075" w:rsidP="3B2A2EAC">
            <w:pPr>
              <w:rPr>
                <w:rFonts w:eastAsiaTheme="minorEastAsia"/>
                <w:sz w:val="20"/>
                <w:szCs w:val="20"/>
              </w:rPr>
            </w:pPr>
            <w:r w:rsidRPr="3B2A2EAC">
              <w:rPr>
                <w:rFonts w:eastAsiaTheme="minorEastAsia"/>
                <w:b/>
                <w:bCs/>
                <w:sz w:val="20"/>
                <w:szCs w:val="20"/>
              </w:rPr>
              <w:t>Term</w:t>
            </w:r>
            <w:r w:rsidRPr="3B2A2EAC">
              <w:rPr>
                <w:rFonts w:eastAsiaTheme="minorEastAsia"/>
                <w:sz w:val="20"/>
                <w:szCs w:val="20"/>
              </w:rPr>
              <w:t> </w:t>
            </w:r>
          </w:p>
        </w:tc>
        <w:tc>
          <w:tcPr>
            <w:tcW w:w="6180" w:type="dxa"/>
            <w:tcBorders>
              <w:top w:val="single" w:sz="6" w:space="0" w:color="auto"/>
              <w:left w:val="nil"/>
              <w:bottom w:val="single" w:sz="6" w:space="0" w:color="auto"/>
              <w:right w:val="nil"/>
            </w:tcBorders>
            <w:hideMark/>
          </w:tcPr>
          <w:p w14:paraId="1B80FF80" w14:textId="77777777" w:rsidR="00DA0075" w:rsidRPr="00DA0075" w:rsidRDefault="00DA0075" w:rsidP="3B2A2EAC">
            <w:pPr>
              <w:rPr>
                <w:rFonts w:eastAsiaTheme="minorEastAsia"/>
                <w:sz w:val="20"/>
                <w:szCs w:val="20"/>
              </w:rPr>
            </w:pPr>
            <w:r w:rsidRPr="3B2A2EAC">
              <w:rPr>
                <w:rFonts w:eastAsiaTheme="minorEastAsia"/>
                <w:b/>
                <w:bCs/>
                <w:sz w:val="20"/>
                <w:szCs w:val="20"/>
              </w:rPr>
              <w:t>Definition</w:t>
            </w:r>
            <w:r w:rsidRPr="3B2A2EAC">
              <w:rPr>
                <w:rFonts w:eastAsiaTheme="minorEastAsia"/>
                <w:sz w:val="20"/>
                <w:szCs w:val="20"/>
              </w:rPr>
              <w:t> </w:t>
            </w:r>
          </w:p>
        </w:tc>
      </w:tr>
      <w:tr w:rsidR="00DA0075" w:rsidRPr="00DA0075" w14:paraId="30C996CA" w14:textId="77777777" w:rsidTr="3B2A2EAC">
        <w:trPr>
          <w:trHeight w:val="300"/>
        </w:trPr>
        <w:tc>
          <w:tcPr>
            <w:tcW w:w="2820" w:type="dxa"/>
            <w:tcBorders>
              <w:top w:val="single" w:sz="6" w:space="0" w:color="auto"/>
              <w:left w:val="nil"/>
              <w:bottom w:val="single" w:sz="6" w:space="0" w:color="auto"/>
              <w:right w:val="nil"/>
            </w:tcBorders>
            <w:hideMark/>
          </w:tcPr>
          <w:p w14:paraId="4A643234" w14:textId="77777777" w:rsidR="00DA0075" w:rsidRPr="00DA0075" w:rsidRDefault="00DA0075" w:rsidP="3B2A2EAC">
            <w:pPr>
              <w:rPr>
                <w:rFonts w:eastAsiaTheme="minorEastAsia"/>
                <w:sz w:val="20"/>
                <w:szCs w:val="20"/>
              </w:rPr>
            </w:pPr>
            <w:r w:rsidRPr="3B2A2EAC">
              <w:rPr>
                <w:rFonts w:eastAsiaTheme="minorEastAsia"/>
                <w:sz w:val="20"/>
                <w:szCs w:val="20"/>
              </w:rPr>
              <w:t>AEI </w:t>
            </w:r>
          </w:p>
        </w:tc>
        <w:tc>
          <w:tcPr>
            <w:tcW w:w="6180" w:type="dxa"/>
            <w:tcBorders>
              <w:top w:val="single" w:sz="6" w:space="0" w:color="auto"/>
              <w:left w:val="nil"/>
              <w:bottom w:val="single" w:sz="6" w:space="0" w:color="auto"/>
              <w:right w:val="nil"/>
            </w:tcBorders>
            <w:hideMark/>
          </w:tcPr>
          <w:p w14:paraId="00E6C96A" w14:textId="77777777" w:rsidR="00DA0075" w:rsidRPr="00DA0075" w:rsidRDefault="00DA0075" w:rsidP="3B2A2EAC">
            <w:pPr>
              <w:rPr>
                <w:rFonts w:eastAsiaTheme="minorEastAsia"/>
                <w:sz w:val="20"/>
                <w:szCs w:val="20"/>
              </w:rPr>
            </w:pPr>
            <w:r w:rsidRPr="3B2A2EAC">
              <w:rPr>
                <w:rFonts w:eastAsiaTheme="minorEastAsia"/>
                <w:sz w:val="20"/>
                <w:szCs w:val="20"/>
              </w:rPr>
              <w:t>The Entity Identifier (formerly known as the AQIS Entity Identifier) is used to track and manage the offshore laboratory authorisation that supports the certification of consignments entering Australia.  </w:t>
            </w:r>
          </w:p>
        </w:tc>
      </w:tr>
      <w:tr w:rsidR="00DA0075" w:rsidRPr="00DA0075" w14:paraId="21EDD35B" w14:textId="77777777" w:rsidTr="3B2A2EAC">
        <w:trPr>
          <w:trHeight w:val="300"/>
        </w:trPr>
        <w:tc>
          <w:tcPr>
            <w:tcW w:w="2820" w:type="dxa"/>
            <w:tcBorders>
              <w:top w:val="single" w:sz="6" w:space="0" w:color="auto"/>
              <w:left w:val="nil"/>
              <w:bottom w:val="single" w:sz="6" w:space="0" w:color="auto"/>
              <w:right w:val="nil"/>
            </w:tcBorders>
            <w:hideMark/>
          </w:tcPr>
          <w:p w14:paraId="40AA8E76" w14:textId="77777777" w:rsidR="00DA0075" w:rsidRPr="00DA0075" w:rsidRDefault="00DA0075" w:rsidP="3B2A2EAC">
            <w:pPr>
              <w:rPr>
                <w:rFonts w:eastAsiaTheme="minorEastAsia"/>
                <w:sz w:val="20"/>
                <w:szCs w:val="20"/>
              </w:rPr>
            </w:pPr>
            <w:r w:rsidRPr="3B2A2EAC">
              <w:rPr>
                <w:rFonts w:eastAsiaTheme="minorEastAsia"/>
                <w:sz w:val="20"/>
                <w:szCs w:val="20"/>
              </w:rPr>
              <w:t>Biosecurity Act  </w:t>
            </w:r>
          </w:p>
        </w:tc>
        <w:tc>
          <w:tcPr>
            <w:tcW w:w="6180" w:type="dxa"/>
            <w:tcBorders>
              <w:top w:val="single" w:sz="6" w:space="0" w:color="auto"/>
              <w:left w:val="nil"/>
              <w:bottom w:val="single" w:sz="6" w:space="0" w:color="auto"/>
              <w:right w:val="nil"/>
            </w:tcBorders>
            <w:hideMark/>
          </w:tcPr>
          <w:p w14:paraId="6A282A5B" w14:textId="77777777" w:rsidR="00DA0075" w:rsidRPr="00DA0075" w:rsidRDefault="00DA0075" w:rsidP="3B2A2EAC">
            <w:pPr>
              <w:rPr>
                <w:rFonts w:eastAsiaTheme="minorEastAsia"/>
                <w:sz w:val="20"/>
                <w:szCs w:val="20"/>
              </w:rPr>
            </w:pPr>
            <w:r w:rsidRPr="3B2A2EAC">
              <w:rPr>
                <w:rFonts w:eastAsiaTheme="minorEastAsia"/>
                <w:sz w:val="20"/>
                <w:szCs w:val="20"/>
              </w:rPr>
              <w:t>The </w:t>
            </w:r>
            <w:hyperlink r:id="rId23">
              <w:r w:rsidRPr="3B2A2EAC">
                <w:rPr>
                  <w:rStyle w:val="Hyperlink"/>
                  <w:rFonts w:eastAsiaTheme="minorEastAsia"/>
                  <w:sz w:val="20"/>
                  <w:szCs w:val="20"/>
                </w:rPr>
                <w:t>Biosecurity Act 2015</w:t>
              </w:r>
            </w:hyperlink>
            <w:r w:rsidRPr="3B2A2EAC">
              <w:rPr>
                <w:rFonts w:eastAsiaTheme="minorEastAsia"/>
                <w:sz w:val="20"/>
                <w:szCs w:val="20"/>
              </w:rPr>
              <w:t> (the Biosecurity Act) explains how we </w:t>
            </w:r>
            <w:hyperlink r:id="rId24">
              <w:r w:rsidRPr="3B2A2EAC">
                <w:rPr>
                  <w:rStyle w:val="Hyperlink"/>
                  <w:rFonts w:eastAsiaTheme="minorEastAsia"/>
                  <w:sz w:val="20"/>
                  <w:szCs w:val="20"/>
                </w:rPr>
                <w:t>manage biosecurity threats</w:t>
              </w:r>
            </w:hyperlink>
            <w:r w:rsidRPr="3B2A2EAC">
              <w:rPr>
                <w:rFonts w:eastAsiaTheme="minorEastAsia"/>
                <w:sz w:val="20"/>
                <w:szCs w:val="20"/>
              </w:rPr>
              <w:t> to plant, animal and human health in Australia and its external territories. </w:t>
            </w:r>
          </w:p>
        </w:tc>
      </w:tr>
      <w:tr w:rsidR="00DA0075" w:rsidRPr="00DA0075" w14:paraId="60E92D72" w14:textId="77777777" w:rsidTr="3B2A2EAC">
        <w:trPr>
          <w:trHeight w:val="300"/>
        </w:trPr>
        <w:tc>
          <w:tcPr>
            <w:tcW w:w="2820" w:type="dxa"/>
            <w:tcBorders>
              <w:top w:val="single" w:sz="6" w:space="0" w:color="auto"/>
              <w:left w:val="nil"/>
              <w:bottom w:val="single" w:sz="6" w:space="0" w:color="auto"/>
              <w:right w:val="nil"/>
            </w:tcBorders>
            <w:hideMark/>
          </w:tcPr>
          <w:p w14:paraId="3BD20BEC" w14:textId="77777777" w:rsidR="00DA0075" w:rsidRPr="00DA0075" w:rsidRDefault="00DA0075" w:rsidP="3B2A2EAC">
            <w:pPr>
              <w:rPr>
                <w:rFonts w:eastAsiaTheme="minorEastAsia"/>
                <w:sz w:val="20"/>
                <w:szCs w:val="20"/>
              </w:rPr>
            </w:pPr>
            <w:r w:rsidRPr="3B2A2EAC">
              <w:rPr>
                <w:rFonts w:eastAsiaTheme="minorEastAsia"/>
                <w:sz w:val="20"/>
                <w:szCs w:val="20"/>
              </w:rPr>
              <w:t>Biosecurity risk </w:t>
            </w:r>
          </w:p>
        </w:tc>
        <w:tc>
          <w:tcPr>
            <w:tcW w:w="6180" w:type="dxa"/>
            <w:tcBorders>
              <w:top w:val="single" w:sz="6" w:space="0" w:color="auto"/>
              <w:left w:val="nil"/>
              <w:bottom w:val="single" w:sz="6" w:space="0" w:color="auto"/>
              <w:right w:val="nil"/>
            </w:tcBorders>
            <w:hideMark/>
          </w:tcPr>
          <w:p w14:paraId="0420299D" w14:textId="77777777" w:rsidR="00DA0075" w:rsidRPr="00DA0075" w:rsidRDefault="00DA0075" w:rsidP="3B2A2EAC">
            <w:pPr>
              <w:rPr>
                <w:rFonts w:eastAsiaTheme="minorEastAsia"/>
                <w:sz w:val="20"/>
                <w:szCs w:val="20"/>
              </w:rPr>
            </w:pPr>
            <w:r w:rsidRPr="3B2A2EAC">
              <w:rPr>
                <w:rFonts w:eastAsiaTheme="minorEastAsia"/>
                <w:sz w:val="20"/>
                <w:szCs w:val="20"/>
              </w:rPr>
              <w:t>The likelihood of a disease or pest entering, establishing or spreading in Australia; and the potential for the disease or pest to cause harm to human, animal, plant, or environmental health, or economic consequences associated with the entry, establishment or spread of the disease or pest. </w:t>
            </w:r>
          </w:p>
        </w:tc>
      </w:tr>
      <w:tr w:rsidR="00DA0075" w:rsidRPr="00DA0075" w14:paraId="5DC476F2" w14:textId="77777777" w:rsidTr="3B2A2EAC">
        <w:trPr>
          <w:trHeight w:val="300"/>
        </w:trPr>
        <w:tc>
          <w:tcPr>
            <w:tcW w:w="2820" w:type="dxa"/>
            <w:tcBorders>
              <w:top w:val="single" w:sz="6" w:space="0" w:color="auto"/>
              <w:left w:val="nil"/>
              <w:bottom w:val="single" w:sz="6" w:space="0" w:color="auto"/>
              <w:right w:val="nil"/>
            </w:tcBorders>
            <w:hideMark/>
          </w:tcPr>
          <w:p w14:paraId="6C815E34" w14:textId="77777777" w:rsidR="00DA0075" w:rsidRPr="00DA0075" w:rsidRDefault="00DA0075" w:rsidP="3B2A2EAC">
            <w:pPr>
              <w:rPr>
                <w:rFonts w:eastAsiaTheme="minorEastAsia"/>
                <w:sz w:val="20"/>
                <w:szCs w:val="20"/>
              </w:rPr>
            </w:pPr>
            <w:r w:rsidRPr="3B2A2EAC">
              <w:rPr>
                <w:rFonts w:eastAsiaTheme="minorEastAsia"/>
                <w:sz w:val="20"/>
                <w:szCs w:val="20"/>
              </w:rPr>
              <w:t>Consignment </w:t>
            </w:r>
          </w:p>
        </w:tc>
        <w:tc>
          <w:tcPr>
            <w:tcW w:w="6180" w:type="dxa"/>
            <w:tcBorders>
              <w:top w:val="single" w:sz="6" w:space="0" w:color="auto"/>
              <w:left w:val="nil"/>
              <w:bottom w:val="single" w:sz="6" w:space="0" w:color="auto"/>
              <w:right w:val="nil"/>
            </w:tcBorders>
            <w:hideMark/>
          </w:tcPr>
          <w:p w14:paraId="3A07F165" w14:textId="77777777" w:rsidR="00DA0075" w:rsidRPr="00DA0075" w:rsidRDefault="00DA0075" w:rsidP="3B2A2EAC">
            <w:pPr>
              <w:rPr>
                <w:rFonts w:eastAsiaTheme="minorEastAsia"/>
                <w:sz w:val="20"/>
                <w:szCs w:val="20"/>
              </w:rPr>
            </w:pPr>
            <w:r w:rsidRPr="3B2A2EAC">
              <w:rPr>
                <w:rFonts w:eastAsiaTheme="minorEastAsia"/>
                <w:sz w:val="20"/>
                <w:szCs w:val="20"/>
              </w:rPr>
              <w:t>Refers collectively to the goods that are being exported or imported, any packing materials used, and the mode of transport such as a shipping container. </w:t>
            </w:r>
          </w:p>
        </w:tc>
      </w:tr>
      <w:tr w:rsidR="00DA0075" w:rsidRPr="00DA0075" w14:paraId="3FA078F8" w14:textId="77777777" w:rsidTr="3B2A2EAC">
        <w:trPr>
          <w:trHeight w:val="300"/>
        </w:trPr>
        <w:tc>
          <w:tcPr>
            <w:tcW w:w="2820" w:type="dxa"/>
            <w:tcBorders>
              <w:top w:val="single" w:sz="6" w:space="0" w:color="auto"/>
              <w:left w:val="nil"/>
              <w:bottom w:val="single" w:sz="6" w:space="0" w:color="auto"/>
              <w:right w:val="nil"/>
            </w:tcBorders>
            <w:hideMark/>
          </w:tcPr>
          <w:p w14:paraId="55141826" w14:textId="77777777" w:rsidR="00DA0075" w:rsidRPr="00DA0075" w:rsidRDefault="00DA0075" w:rsidP="3B2A2EAC">
            <w:pPr>
              <w:rPr>
                <w:rFonts w:eastAsiaTheme="minorEastAsia"/>
                <w:sz w:val="20"/>
                <w:szCs w:val="20"/>
              </w:rPr>
            </w:pPr>
            <w:r w:rsidRPr="3B2A2EAC">
              <w:rPr>
                <w:rFonts w:eastAsiaTheme="minorEastAsia"/>
                <w:sz w:val="20"/>
                <w:szCs w:val="20"/>
              </w:rPr>
              <w:t>The department </w:t>
            </w:r>
          </w:p>
        </w:tc>
        <w:tc>
          <w:tcPr>
            <w:tcW w:w="6180" w:type="dxa"/>
            <w:tcBorders>
              <w:top w:val="single" w:sz="6" w:space="0" w:color="auto"/>
              <w:left w:val="nil"/>
              <w:bottom w:val="single" w:sz="6" w:space="0" w:color="auto"/>
              <w:right w:val="nil"/>
            </w:tcBorders>
            <w:hideMark/>
          </w:tcPr>
          <w:p w14:paraId="7EEF5BC4" w14:textId="77777777" w:rsidR="00DA0075" w:rsidRPr="00DA0075" w:rsidRDefault="00DA0075" w:rsidP="3B2A2EAC">
            <w:pPr>
              <w:rPr>
                <w:rFonts w:eastAsiaTheme="minorEastAsia"/>
                <w:sz w:val="20"/>
                <w:szCs w:val="20"/>
              </w:rPr>
            </w:pPr>
            <w:r w:rsidRPr="3B2A2EAC">
              <w:rPr>
                <w:rFonts w:eastAsiaTheme="minorEastAsia"/>
                <w:sz w:val="20"/>
                <w:szCs w:val="20"/>
              </w:rPr>
              <w:t>The National Plant Protection Organisation of Australia or their agent.  </w:t>
            </w:r>
          </w:p>
        </w:tc>
      </w:tr>
      <w:tr w:rsidR="00DA0075" w:rsidRPr="00DA0075" w14:paraId="1B50D039" w14:textId="77777777" w:rsidTr="3B2A2EAC">
        <w:trPr>
          <w:trHeight w:val="300"/>
        </w:trPr>
        <w:tc>
          <w:tcPr>
            <w:tcW w:w="2820" w:type="dxa"/>
            <w:tcBorders>
              <w:top w:val="single" w:sz="6" w:space="0" w:color="auto"/>
              <w:left w:val="nil"/>
              <w:bottom w:val="single" w:sz="6" w:space="0" w:color="auto"/>
              <w:right w:val="nil"/>
            </w:tcBorders>
            <w:hideMark/>
          </w:tcPr>
          <w:p w14:paraId="0A4DAB39" w14:textId="77777777" w:rsidR="00DA0075" w:rsidRPr="00DA0075" w:rsidRDefault="00DA0075" w:rsidP="3B2A2EAC">
            <w:pPr>
              <w:rPr>
                <w:rFonts w:eastAsiaTheme="minorEastAsia"/>
                <w:sz w:val="20"/>
                <w:szCs w:val="20"/>
              </w:rPr>
            </w:pPr>
            <w:r w:rsidRPr="3B2A2EAC">
              <w:rPr>
                <w:rFonts w:eastAsiaTheme="minorEastAsia"/>
                <w:sz w:val="20"/>
                <w:szCs w:val="20"/>
              </w:rPr>
              <w:t>Import conditions </w:t>
            </w:r>
          </w:p>
        </w:tc>
        <w:tc>
          <w:tcPr>
            <w:tcW w:w="6180" w:type="dxa"/>
            <w:tcBorders>
              <w:top w:val="single" w:sz="6" w:space="0" w:color="auto"/>
              <w:left w:val="nil"/>
              <w:bottom w:val="single" w:sz="6" w:space="0" w:color="auto"/>
              <w:right w:val="nil"/>
            </w:tcBorders>
            <w:hideMark/>
          </w:tcPr>
          <w:p w14:paraId="60AE571D" w14:textId="77777777" w:rsidR="00DA0075" w:rsidRPr="00DA0075" w:rsidRDefault="00DA0075" w:rsidP="3B2A2EAC">
            <w:pPr>
              <w:rPr>
                <w:rFonts w:eastAsiaTheme="minorEastAsia"/>
                <w:sz w:val="20"/>
                <w:szCs w:val="20"/>
              </w:rPr>
            </w:pPr>
            <w:r w:rsidRPr="3B2A2EAC">
              <w:rPr>
                <w:rFonts w:eastAsiaTheme="minorEastAsia"/>
                <w:sz w:val="20"/>
                <w:szCs w:val="20"/>
              </w:rPr>
              <w:t>The department’s conditions for the import of goods, including permit conditions and treatments. </w:t>
            </w:r>
          </w:p>
        </w:tc>
      </w:tr>
      <w:tr w:rsidR="00DA0075" w:rsidRPr="00DA0075" w14:paraId="42A8262E" w14:textId="77777777" w:rsidTr="3B2A2EAC">
        <w:trPr>
          <w:trHeight w:val="300"/>
        </w:trPr>
        <w:tc>
          <w:tcPr>
            <w:tcW w:w="2820" w:type="dxa"/>
            <w:tcBorders>
              <w:top w:val="single" w:sz="6" w:space="0" w:color="auto"/>
              <w:left w:val="nil"/>
              <w:bottom w:val="single" w:sz="6" w:space="0" w:color="auto"/>
              <w:right w:val="nil"/>
            </w:tcBorders>
            <w:hideMark/>
          </w:tcPr>
          <w:p w14:paraId="0650E8A3" w14:textId="77777777" w:rsidR="00DA0075" w:rsidRPr="00DA0075" w:rsidRDefault="00DA0075" w:rsidP="3B2A2EAC">
            <w:pPr>
              <w:rPr>
                <w:rFonts w:eastAsiaTheme="minorEastAsia"/>
                <w:sz w:val="20"/>
                <w:szCs w:val="20"/>
              </w:rPr>
            </w:pPr>
            <w:r w:rsidRPr="3B2A2EAC">
              <w:rPr>
                <w:rFonts w:eastAsiaTheme="minorEastAsia"/>
                <w:sz w:val="20"/>
                <w:szCs w:val="20"/>
              </w:rPr>
              <w:t>In transit </w:t>
            </w:r>
          </w:p>
        </w:tc>
        <w:tc>
          <w:tcPr>
            <w:tcW w:w="6180" w:type="dxa"/>
            <w:tcBorders>
              <w:top w:val="single" w:sz="6" w:space="0" w:color="auto"/>
              <w:left w:val="nil"/>
              <w:bottom w:val="single" w:sz="6" w:space="0" w:color="auto"/>
              <w:right w:val="nil"/>
            </w:tcBorders>
            <w:hideMark/>
          </w:tcPr>
          <w:p w14:paraId="68F96518" w14:textId="77777777" w:rsidR="00DA0075" w:rsidRPr="00DA0075" w:rsidRDefault="00DA0075" w:rsidP="3B2A2EAC">
            <w:pPr>
              <w:rPr>
                <w:rFonts w:eastAsiaTheme="minorEastAsia"/>
                <w:sz w:val="20"/>
                <w:szCs w:val="20"/>
              </w:rPr>
            </w:pPr>
            <w:r w:rsidRPr="3B2A2EAC">
              <w:rPr>
                <w:rFonts w:eastAsiaTheme="minorEastAsia"/>
                <w:sz w:val="20"/>
                <w:szCs w:val="20"/>
              </w:rPr>
              <w:t>Consignments or goods are classified as ‘in transit’ when they have left the country of origin but have not yet been cleared through the border in Australia.   </w:t>
            </w:r>
          </w:p>
        </w:tc>
      </w:tr>
      <w:tr w:rsidR="00DA0075" w:rsidRPr="00DA0075" w14:paraId="75899C7D" w14:textId="77777777" w:rsidTr="3B2A2EAC">
        <w:trPr>
          <w:trHeight w:val="300"/>
        </w:trPr>
        <w:tc>
          <w:tcPr>
            <w:tcW w:w="2820" w:type="dxa"/>
            <w:tcBorders>
              <w:top w:val="single" w:sz="6" w:space="0" w:color="auto"/>
              <w:left w:val="nil"/>
              <w:bottom w:val="single" w:sz="6" w:space="0" w:color="auto"/>
              <w:right w:val="nil"/>
            </w:tcBorders>
            <w:hideMark/>
          </w:tcPr>
          <w:p w14:paraId="47CD9218" w14:textId="77777777" w:rsidR="00DA0075" w:rsidRPr="00DA0075" w:rsidRDefault="00DA0075" w:rsidP="3B2A2EAC">
            <w:pPr>
              <w:rPr>
                <w:rFonts w:eastAsiaTheme="minorEastAsia"/>
                <w:sz w:val="20"/>
                <w:szCs w:val="20"/>
              </w:rPr>
            </w:pPr>
            <w:r w:rsidRPr="3B2A2EAC">
              <w:rPr>
                <w:rFonts w:eastAsiaTheme="minorEastAsia"/>
                <w:sz w:val="20"/>
                <w:szCs w:val="20"/>
              </w:rPr>
              <w:t>Non-compliance </w:t>
            </w:r>
          </w:p>
        </w:tc>
        <w:tc>
          <w:tcPr>
            <w:tcW w:w="6180" w:type="dxa"/>
            <w:tcBorders>
              <w:top w:val="single" w:sz="6" w:space="0" w:color="auto"/>
              <w:left w:val="nil"/>
              <w:bottom w:val="single" w:sz="6" w:space="0" w:color="auto"/>
              <w:right w:val="nil"/>
            </w:tcBorders>
            <w:hideMark/>
          </w:tcPr>
          <w:p w14:paraId="346A8553" w14:textId="5EBD92F3" w:rsidR="00DA0075" w:rsidRPr="00DA0075" w:rsidRDefault="00DA0075" w:rsidP="3B2A2EAC">
            <w:pPr>
              <w:rPr>
                <w:rFonts w:eastAsiaTheme="minorEastAsia"/>
                <w:sz w:val="20"/>
                <w:szCs w:val="20"/>
              </w:rPr>
            </w:pPr>
            <w:r w:rsidRPr="3B2A2EAC">
              <w:rPr>
                <w:rFonts w:eastAsiaTheme="minorEastAsia"/>
                <w:sz w:val="20"/>
                <w:szCs w:val="20"/>
              </w:rPr>
              <w:t>Non-compliance is a failure to</w:t>
            </w:r>
            <w:r w:rsidR="7FD540F7" w:rsidRPr="3B2A2EAC">
              <w:rPr>
                <w:rFonts w:eastAsiaTheme="minorEastAsia"/>
                <w:sz w:val="20"/>
                <w:szCs w:val="20"/>
              </w:rPr>
              <w:t xml:space="preserve"> meet the </w:t>
            </w:r>
            <w:r w:rsidR="7FD540F7" w:rsidRPr="3B2A2EAC">
              <w:rPr>
                <w:rFonts w:eastAsiaTheme="minorEastAsia"/>
                <w:i/>
                <w:iCs/>
                <w:sz w:val="20"/>
                <w:szCs w:val="20"/>
              </w:rPr>
              <w:t xml:space="preserve">Xylella </w:t>
            </w:r>
            <w:r w:rsidR="7FD540F7" w:rsidRPr="3B2A2EAC">
              <w:rPr>
                <w:rFonts w:eastAsiaTheme="minorEastAsia"/>
                <w:sz w:val="20"/>
                <w:szCs w:val="20"/>
              </w:rPr>
              <w:t>Lab</w:t>
            </w:r>
            <w:r w:rsidR="72493E74" w:rsidRPr="3B2A2EAC">
              <w:rPr>
                <w:rFonts w:eastAsiaTheme="minorEastAsia"/>
                <w:sz w:val="20"/>
                <w:szCs w:val="20"/>
              </w:rPr>
              <w:t xml:space="preserve">oratory </w:t>
            </w:r>
            <w:r w:rsidRPr="3B2A2EAC">
              <w:rPr>
                <w:rFonts w:eastAsiaTheme="minorEastAsia"/>
                <w:sz w:val="20"/>
                <w:szCs w:val="20"/>
              </w:rPr>
              <w:t>Authorisation Program requirements. </w:t>
            </w:r>
          </w:p>
        </w:tc>
      </w:tr>
      <w:tr w:rsidR="00DA0075" w:rsidRPr="00DA0075" w14:paraId="0C49B65C" w14:textId="77777777" w:rsidTr="3B2A2EAC">
        <w:trPr>
          <w:trHeight w:val="300"/>
        </w:trPr>
        <w:tc>
          <w:tcPr>
            <w:tcW w:w="2820" w:type="dxa"/>
            <w:tcBorders>
              <w:top w:val="single" w:sz="6" w:space="0" w:color="auto"/>
              <w:left w:val="nil"/>
              <w:bottom w:val="single" w:sz="6" w:space="0" w:color="auto"/>
              <w:right w:val="nil"/>
            </w:tcBorders>
            <w:hideMark/>
          </w:tcPr>
          <w:p w14:paraId="3B45515C" w14:textId="77777777" w:rsidR="00DA0075" w:rsidRPr="00DA0075" w:rsidRDefault="00DA0075" w:rsidP="3B2A2EAC">
            <w:pPr>
              <w:rPr>
                <w:rFonts w:eastAsiaTheme="minorEastAsia"/>
                <w:sz w:val="20"/>
                <w:szCs w:val="20"/>
              </w:rPr>
            </w:pPr>
            <w:r w:rsidRPr="3B2A2EAC">
              <w:rPr>
                <w:rFonts w:eastAsiaTheme="minorEastAsia"/>
                <w:sz w:val="20"/>
                <w:szCs w:val="20"/>
              </w:rPr>
              <w:t>Pest </w:t>
            </w:r>
          </w:p>
        </w:tc>
        <w:tc>
          <w:tcPr>
            <w:tcW w:w="6180" w:type="dxa"/>
            <w:tcBorders>
              <w:top w:val="single" w:sz="6" w:space="0" w:color="auto"/>
              <w:left w:val="nil"/>
              <w:bottom w:val="single" w:sz="6" w:space="0" w:color="auto"/>
              <w:right w:val="nil"/>
            </w:tcBorders>
            <w:hideMark/>
          </w:tcPr>
          <w:p w14:paraId="6D4F0A44" w14:textId="77777777" w:rsidR="00DA0075" w:rsidRPr="00DA0075" w:rsidRDefault="00DA0075" w:rsidP="3B2A2EAC">
            <w:pPr>
              <w:rPr>
                <w:rFonts w:eastAsiaTheme="minorEastAsia"/>
                <w:sz w:val="20"/>
                <w:szCs w:val="20"/>
              </w:rPr>
            </w:pPr>
            <w:r w:rsidRPr="3B2A2EAC">
              <w:rPr>
                <w:rFonts w:eastAsiaTheme="minorEastAsia"/>
                <w:sz w:val="20"/>
                <w:szCs w:val="20"/>
              </w:rPr>
              <w:t>Species, strain or biotype of a plant or animal, or a disease agent, that has the potential to cause, either directly or indirectly, harm to human, animal or plant health or the environment. </w:t>
            </w:r>
          </w:p>
        </w:tc>
      </w:tr>
      <w:tr w:rsidR="00DA0075" w:rsidRPr="00DA0075" w14:paraId="699510A9" w14:textId="77777777" w:rsidTr="3B2A2EAC">
        <w:trPr>
          <w:trHeight w:val="285"/>
        </w:trPr>
        <w:tc>
          <w:tcPr>
            <w:tcW w:w="2820" w:type="dxa"/>
            <w:tcBorders>
              <w:top w:val="single" w:sz="6" w:space="0" w:color="auto"/>
              <w:left w:val="nil"/>
              <w:bottom w:val="single" w:sz="6" w:space="0" w:color="auto"/>
              <w:right w:val="nil"/>
            </w:tcBorders>
            <w:hideMark/>
          </w:tcPr>
          <w:p w14:paraId="02E5B161" w14:textId="77777777" w:rsidR="00DA0075" w:rsidRPr="00DA0075" w:rsidRDefault="00DA0075" w:rsidP="3B2A2EAC">
            <w:pPr>
              <w:rPr>
                <w:rFonts w:eastAsiaTheme="minorEastAsia"/>
                <w:sz w:val="20"/>
                <w:szCs w:val="20"/>
              </w:rPr>
            </w:pPr>
            <w:r w:rsidRPr="3B2A2EAC">
              <w:rPr>
                <w:rFonts w:eastAsiaTheme="minorEastAsia"/>
                <w:sz w:val="20"/>
                <w:szCs w:val="20"/>
              </w:rPr>
              <w:t>Privacy Act </w:t>
            </w:r>
          </w:p>
        </w:tc>
        <w:tc>
          <w:tcPr>
            <w:tcW w:w="6180" w:type="dxa"/>
            <w:tcBorders>
              <w:top w:val="single" w:sz="6" w:space="0" w:color="auto"/>
              <w:left w:val="nil"/>
              <w:bottom w:val="single" w:sz="6" w:space="0" w:color="auto"/>
              <w:right w:val="nil"/>
            </w:tcBorders>
            <w:hideMark/>
          </w:tcPr>
          <w:p w14:paraId="40D2946E" w14:textId="4B453CB9" w:rsidR="00DA0075" w:rsidRPr="00DA0075" w:rsidRDefault="00DA0075" w:rsidP="3B2A2EAC">
            <w:pPr>
              <w:rPr>
                <w:rFonts w:eastAsiaTheme="minorEastAsia"/>
                <w:sz w:val="20"/>
                <w:szCs w:val="20"/>
              </w:rPr>
            </w:pPr>
            <w:r w:rsidRPr="3B2A2EAC">
              <w:rPr>
                <w:rFonts w:eastAsiaTheme="minorEastAsia"/>
                <w:sz w:val="20"/>
                <w:szCs w:val="20"/>
              </w:rPr>
              <w:t>The </w:t>
            </w:r>
            <w:hyperlink r:id="rId25">
              <w:r w:rsidRPr="3B2A2EAC">
                <w:rPr>
                  <w:rStyle w:val="Hyperlink"/>
                  <w:rFonts w:eastAsiaTheme="minorEastAsia"/>
                  <w:sz w:val="20"/>
                  <w:szCs w:val="20"/>
                </w:rPr>
                <w:t>Privacy Act 1988</w:t>
              </w:r>
            </w:hyperlink>
            <w:r w:rsidRPr="3B2A2EAC">
              <w:rPr>
                <w:rFonts w:eastAsiaTheme="minorEastAsia"/>
                <w:sz w:val="20"/>
                <w:szCs w:val="20"/>
              </w:rPr>
              <w:t> (the Privacy Act) provides the basis for nationally consistent regulation of privacy and the handling of personal</w:t>
            </w:r>
            <w:r w:rsidR="4FB6C37C" w:rsidRPr="3B2A2EAC">
              <w:rPr>
                <w:rFonts w:eastAsiaTheme="minorEastAsia"/>
                <w:sz w:val="20"/>
                <w:szCs w:val="20"/>
              </w:rPr>
              <w:t xml:space="preserve"> </w:t>
            </w:r>
            <w:r w:rsidRPr="3B2A2EAC">
              <w:rPr>
                <w:rFonts w:eastAsiaTheme="minorEastAsia"/>
                <w:sz w:val="20"/>
                <w:szCs w:val="20"/>
              </w:rPr>
              <w:t>information  </w:t>
            </w:r>
          </w:p>
        </w:tc>
      </w:tr>
      <w:tr w:rsidR="00DA0075" w:rsidRPr="00DA0075" w14:paraId="6E48A84C" w14:textId="77777777" w:rsidTr="3B2A2EAC">
        <w:trPr>
          <w:trHeight w:val="300"/>
        </w:trPr>
        <w:tc>
          <w:tcPr>
            <w:tcW w:w="2820" w:type="dxa"/>
            <w:tcBorders>
              <w:top w:val="single" w:sz="6" w:space="0" w:color="auto"/>
              <w:left w:val="nil"/>
              <w:bottom w:val="single" w:sz="6" w:space="0" w:color="auto"/>
              <w:right w:val="nil"/>
            </w:tcBorders>
            <w:hideMark/>
          </w:tcPr>
          <w:p w14:paraId="16AD05EE" w14:textId="77777777" w:rsidR="00DA0075" w:rsidRPr="00DA0075" w:rsidRDefault="00DA0075" w:rsidP="3B2A2EAC">
            <w:pPr>
              <w:rPr>
                <w:rFonts w:eastAsiaTheme="minorEastAsia"/>
                <w:sz w:val="20"/>
                <w:szCs w:val="20"/>
              </w:rPr>
            </w:pPr>
            <w:r w:rsidRPr="3B2A2EAC">
              <w:rPr>
                <w:rFonts w:eastAsiaTheme="minorEastAsia"/>
                <w:sz w:val="20"/>
                <w:szCs w:val="20"/>
              </w:rPr>
              <w:t>Virtual </w:t>
            </w:r>
          </w:p>
        </w:tc>
        <w:tc>
          <w:tcPr>
            <w:tcW w:w="6180" w:type="dxa"/>
            <w:tcBorders>
              <w:top w:val="single" w:sz="6" w:space="0" w:color="auto"/>
              <w:left w:val="nil"/>
              <w:bottom w:val="single" w:sz="6" w:space="0" w:color="auto"/>
              <w:right w:val="nil"/>
            </w:tcBorders>
            <w:hideMark/>
          </w:tcPr>
          <w:p w14:paraId="06C92979" w14:textId="20CAFF38" w:rsidR="00AF109A" w:rsidRPr="00DA0075" w:rsidRDefault="00DA0075" w:rsidP="3B2A2EAC">
            <w:pPr>
              <w:rPr>
                <w:rFonts w:eastAsiaTheme="minorEastAsia"/>
                <w:sz w:val="20"/>
                <w:szCs w:val="20"/>
              </w:rPr>
            </w:pPr>
            <w:r w:rsidRPr="3B2A2EAC">
              <w:rPr>
                <w:rFonts w:eastAsiaTheme="minorEastAsia"/>
                <w:sz w:val="20"/>
                <w:szCs w:val="20"/>
              </w:rPr>
              <w:t>An online mechanism, such as Microsoft Teams, Zoom, Skype, email, or any other electronic means. Conducted online, as opposed to onsite or in person. </w:t>
            </w:r>
          </w:p>
        </w:tc>
      </w:tr>
    </w:tbl>
    <w:p w14:paraId="01F0C4FB" w14:textId="77777777" w:rsidR="00E9741F" w:rsidRDefault="00E9741F" w:rsidP="00E9741F">
      <w:pPr>
        <w:pStyle w:val="TOCHeading2"/>
      </w:pPr>
    </w:p>
    <w:sectPr w:rsidR="00E9741F" w:rsidSect="00566111">
      <w:headerReference w:type="even" r:id="rId26"/>
      <w:headerReference w:type="default" r:id="rId27"/>
      <w:footerReference w:type="even" r:id="rId28"/>
      <w:footerReference w:type="default" r:id="rId29"/>
      <w:headerReference w:type="first" r:id="rId30"/>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0BB7" w14:textId="77777777" w:rsidR="00A86E19" w:rsidRDefault="00A86E19">
      <w:r>
        <w:separator/>
      </w:r>
    </w:p>
    <w:p w14:paraId="3EBE3D61" w14:textId="77777777" w:rsidR="00A86E19" w:rsidRDefault="00A86E19"/>
    <w:p w14:paraId="23457A2C" w14:textId="77777777" w:rsidR="00A86E19" w:rsidRDefault="00A86E19"/>
  </w:endnote>
  <w:endnote w:type="continuationSeparator" w:id="0">
    <w:p w14:paraId="530970B5" w14:textId="77777777" w:rsidR="00A86E19" w:rsidRDefault="00A86E19">
      <w:r>
        <w:continuationSeparator/>
      </w:r>
    </w:p>
    <w:p w14:paraId="2C35B788" w14:textId="77777777" w:rsidR="00A86E19" w:rsidRDefault="00A86E19"/>
    <w:p w14:paraId="23CEA5D7" w14:textId="77777777" w:rsidR="00A86E19" w:rsidRDefault="00A86E19"/>
  </w:endnote>
  <w:endnote w:type="continuationNotice" w:id="1">
    <w:p w14:paraId="6D729148" w14:textId="77777777" w:rsidR="00A86E19" w:rsidRDefault="00A86E19">
      <w:pPr>
        <w:pStyle w:val="Footer"/>
      </w:pPr>
    </w:p>
    <w:p w14:paraId="5F3C666C" w14:textId="77777777" w:rsidR="00A86E19" w:rsidRDefault="00A86E19"/>
    <w:p w14:paraId="2B323366" w14:textId="77777777" w:rsidR="00A86E19" w:rsidRDefault="00A86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DFEB" w14:textId="77777777" w:rsidR="0020216A" w:rsidRDefault="00057E37">
    <w:pPr>
      <w:pStyle w:val="Footer"/>
    </w:pPr>
    <w:r>
      <w:rPr>
        <w:noProof/>
      </w:rPr>
      <mc:AlternateContent>
        <mc:Choice Requires="wps">
          <w:drawing>
            <wp:anchor distT="0" distB="0" distL="0" distR="0" simplePos="0" relativeHeight="251658247" behindDoc="0" locked="0" layoutInCell="1" allowOverlap="1" wp14:anchorId="13CFCAFA" wp14:editId="2AC6DB8B">
              <wp:simplePos x="635" y="635"/>
              <wp:positionH relativeFrom="page">
                <wp:align>center</wp:align>
              </wp:positionH>
              <wp:positionV relativeFrom="page">
                <wp:align>bottom</wp:align>
              </wp:positionV>
              <wp:extent cx="551815" cy="404495"/>
              <wp:effectExtent l="0" t="0" r="635" b="0"/>
              <wp:wrapNone/>
              <wp:docPr id="1929950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2E4797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FCAFA"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2E4797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2933" w14:textId="4E197979" w:rsidR="00B861B4" w:rsidRDefault="00DE0AAE" w:rsidP="003F22A3">
    <w:pPr>
      <w:pStyle w:val="Footer"/>
    </w:pPr>
    <w:r w:rsidRPr="00DE0AAE">
      <w:t>Department of Agriculture, Fisheries and Forestry</w:t>
    </w:r>
    <w:r w:rsidR="003F22A3">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BDF1" w14:textId="77777777" w:rsidR="00A86E19" w:rsidRDefault="00A86E19">
      <w:r>
        <w:separator/>
      </w:r>
    </w:p>
    <w:p w14:paraId="77E3C327" w14:textId="77777777" w:rsidR="00A86E19" w:rsidRDefault="00A86E19"/>
    <w:p w14:paraId="77C2B211" w14:textId="77777777" w:rsidR="00A86E19" w:rsidRDefault="00A86E19"/>
  </w:footnote>
  <w:footnote w:type="continuationSeparator" w:id="0">
    <w:p w14:paraId="4DF42579" w14:textId="77777777" w:rsidR="00A86E19" w:rsidRDefault="00A86E19">
      <w:r>
        <w:continuationSeparator/>
      </w:r>
    </w:p>
    <w:p w14:paraId="2A4E7185" w14:textId="77777777" w:rsidR="00A86E19" w:rsidRDefault="00A86E19"/>
    <w:p w14:paraId="1E65CEA4" w14:textId="77777777" w:rsidR="00A86E19" w:rsidRDefault="00A86E19"/>
  </w:footnote>
  <w:footnote w:type="continuationNotice" w:id="1">
    <w:p w14:paraId="391174CB" w14:textId="77777777" w:rsidR="00A86E19" w:rsidRDefault="00A86E19">
      <w:pPr>
        <w:pStyle w:val="Footer"/>
      </w:pPr>
    </w:p>
    <w:p w14:paraId="6DBA63BD" w14:textId="77777777" w:rsidR="00A86E19" w:rsidRDefault="00A86E19"/>
    <w:p w14:paraId="22913B41" w14:textId="77777777" w:rsidR="00A86E19" w:rsidRDefault="00A86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BFBE" w14:textId="2A3BAF7D" w:rsidR="00B861B4" w:rsidRDefault="00057E37">
    <w:pPr>
      <w:pStyle w:val="Header"/>
    </w:pPr>
    <w:r>
      <w:rPr>
        <w:noProof/>
        <w:lang w:val="en-US"/>
      </w:rPr>
      <mc:AlternateContent>
        <mc:Choice Requires="wps">
          <w:drawing>
            <wp:anchor distT="0" distB="0" distL="0" distR="0" simplePos="0" relativeHeight="251658244" behindDoc="0" locked="0" layoutInCell="1" allowOverlap="1" wp14:anchorId="6665D2A5" wp14:editId="0DEB7A02">
              <wp:simplePos x="635" y="635"/>
              <wp:positionH relativeFrom="page">
                <wp:align>center</wp:align>
              </wp:positionH>
              <wp:positionV relativeFrom="page">
                <wp:align>top</wp:align>
              </wp:positionV>
              <wp:extent cx="551815" cy="404495"/>
              <wp:effectExtent l="0" t="0" r="635" b="14605"/>
              <wp:wrapNone/>
              <wp:docPr id="1322131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1401D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5D2A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B1401D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F530" w14:textId="5065C29D" w:rsidR="00B861B4" w:rsidRDefault="00B861B4" w:rsidP="00566111">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7510" w14:textId="41B079C1" w:rsidR="00B861B4" w:rsidRDefault="00075A00">
    <w:pPr>
      <w:pStyle w:val="Header"/>
      <w:jc w:val="left"/>
    </w:pPr>
    <w:r>
      <w:rPr>
        <w:noProof/>
        <w:lang w:val="en-US"/>
      </w:rPr>
      <w:drawing>
        <wp:inline distT="0" distB="0" distL="0" distR="0" wp14:anchorId="751CBC54" wp14:editId="3FA8F855">
          <wp:extent cx="2438400" cy="708660"/>
          <wp:effectExtent l="0" t="0" r="0" b="0"/>
          <wp:docPr id="809594112" name="Picture 80959411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438400" cy="708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DCB"/>
    <w:multiLevelType w:val="multilevel"/>
    <w:tmpl w:val="42F2D4B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 w15:restartNumberingAfterBreak="0">
    <w:nsid w:val="00D81E63"/>
    <w:multiLevelType w:val="multilevel"/>
    <w:tmpl w:val="E826BE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7F1115"/>
    <w:multiLevelType w:val="multilevel"/>
    <w:tmpl w:val="FD9A82A8"/>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32572E"/>
    <w:multiLevelType w:val="multilevel"/>
    <w:tmpl w:val="9FA6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061058"/>
    <w:multiLevelType w:val="multilevel"/>
    <w:tmpl w:val="6CEE727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091341DD"/>
    <w:multiLevelType w:val="multilevel"/>
    <w:tmpl w:val="145C596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0B573468"/>
    <w:multiLevelType w:val="multilevel"/>
    <w:tmpl w:val="69A083B8"/>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0C676F93"/>
    <w:multiLevelType w:val="multilevel"/>
    <w:tmpl w:val="5C6855C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0E114835"/>
    <w:multiLevelType w:val="multilevel"/>
    <w:tmpl w:val="C59EDDC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0F3B0560"/>
    <w:multiLevelType w:val="multilevel"/>
    <w:tmpl w:val="B284E15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15:restartNumberingAfterBreak="0">
    <w:nsid w:val="0F7F37EF"/>
    <w:multiLevelType w:val="multilevel"/>
    <w:tmpl w:val="250492BA"/>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102E57E0"/>
    <w:multiLevelType w:val="multilevel"/>
    <w:tmpl w:val="E61440A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107F13C5"/>
    <w:multiLevelType w:val="multilevel"/>
    <w:tmpl w:val="5900E55A"/>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1110457A"/>
    <w:multiLevelType w:val="multilevel"/>
    <w:tmpl w:val="39C0F5C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115A4A7A"/>
    <w:multiLevelType w:val="multilevel"/>
    <w:tmpl w:val="CE08C09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12F27821"/>
    <w:multiLevelType w:val="multilevel"/>
    <w:tmpl w:val="CBB2E584"/>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14BB0664"/>
    <w:multiLevelType w:val="multilevel"/>
    <w:tmpl w:val="9C98E2D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15:restartNumberingAfterBreak="0">
    <w:nsid w:val="1DAF06B6"/>
    <w:multiLevelType w:val="multilevel"/>
    <w:tmpl w:val="54AE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B52D52"/>
    <w:multiLevelType w:val="multilevel"/>
    <w:tmpl w:val="A7C242C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1FA5378B"/>
    <w:multiLevelType w:val="multilevel"/>
    <w:tmpl w:val="1AA2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0776D9"/>
    <w:multiLevelType w:val="multilevel"/>
    <w:tmpl w:val="6C34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B9183B"/>
    <w:multiLevelType w:val="multilevel"/>
    <w:tmpl w:val="905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E20078"/>
    <w:multiLevelType w:val="multilevel"/>
    <w:tmpl w:val="EAAC515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28F79C2"/>
    <w:multiLevelType w:val="multilevel"/>
    <w:tmpl w:val="A8B0FBD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15:restartNumberingAfterBreak="0">
    <w:nsid w:val="23F65291"/>
    <w:multiLevelType w:val="multilevel"/>
    <w:tmpl w:val="B1F23036"/>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15:restartNumberingAfterBreak="0">
    <w:nsid w:val="26135208"/>
    <w:multiLevelType w:val="multilevel"/>
    <w:tmpl w:val="90381A5E"/>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265A0AA9"/>
    <w:multiLevelType w:val="multilevel"/>
    <w:tmpl w:val="6612408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26832AA9"/>
    <w:multiLevelType w:val="multilevel"/>
    <w:tmpl w:val="B28C47B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 w15:restartNumberingAfterBreak="0">
    <w:nsid w:val="26CF1BE5"/>
    <w:multiLevelType w:val="multilevel"/>
    <w:tmpl w:val="AF32871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29166202"/>
    <w:multiLevelType w:val="multilevel"/>
    <w:tmpl w:val="5F0A580C"/>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15:restartNumberingAfterBreak="0">
    <w:nsid w:val="293871A2"/>
    <w:multiLevelType w:val="multilevel"/>
    <w:tmpl w:val="631A6FD6"/>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2A217231"/>
    <w:multiLevelType w:val="multilevel"/>
    <w:tmpl w:val="0106B4DA"/>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 w15:restartNumberingAfterBreak="0">
    <w:nsid w:val="2B550FC0"/>
    <w:multiLevelType w:val="multilevel"/>
    <w:tmpl w:val="C406B01C"/>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5" w15:restartNumberingAfterBreak="0">
    <w:nsid w:val="2C3C2266"/>
    <w:multiLevelType w:val="multilevel"/>
    <w:tmpl w:val="CE08C8AA"/>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6" w15:restartNumberingAfterBreak="0">
    <w:nsid w:val="2DB4172B"/>
    <w:multiLevelType w:val="multilevel"/>
    <w:tmpl w:val="22D4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E90628"/>
    <w:multiLevelType w:val="multilevel"/>
    <w:tmpl w:val="D2C675D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2EDD0454"/>
    <w:multiLevelType w:val="multilevel"/>
    <w:tmpl w:val="986863D4"/>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 w15:restartNumberingAfterBreak="0">
    <w:nsid w:val="3063752B"/>
    <w:multiLevelType w:val="multilevel"/>
    <w:tmpl w:val="76C4DE6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0" w15:restartNumberingAfterBreak="0">
    <w:nsid w:val="31FC3BAD"/>
    <w:multiLevelType w:val="multilevel"/>
    <w:tmpl w:val="148C8B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23D1588"/>
    <w:multiLevelType w:val="multilevel"/>
    <w:tmpl w:val="5BEC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20034F"/>
    <w:multiLevelType w:val="multilevel"/>
    <w:tmpl w:val="16C01B0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3" w15:restartNumberingAfterBreak="0">
    <w:nsid w:val="34AC58A4"/>
    <w:multiLevelType w:val="multilevel"/>
    <w:tmpl w:val="AB32226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4" w15:restartNumberingAfterBreak="0">
    <w:nsid w:val="353313C3"/>
    <w:multiLevelType w:val="multilevel"/>
    <w:tmpl w:val="B65EBA9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35FE08DB"/>
    <w:multiLevelType w:val="multilevel"/>
    <w:tmpl w:val="BE06637C"/>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36192C1D"/>
    <w:multiLevelType w:val="multilevel"/>
    <w:tmpl w:val="1A686138"/>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 w15:restartNumberingAfterBreak="0">
    <w:nsid w:val="36A94160"/>
    <w:multiLevelType w:val="multilevel"/>
    <w:tmpl w:val="A52AABA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8" w15:restartNumberingAfterBreak="0">
    <w:nsid w:val="391A4B7D"/>
    <w:multiLevelType w:val="multilevel"/>
    <w:tmpl w:val="58D6646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9" w15:restartNumberingAfterBreak="0">
    <w:nsid w:val="3AFD397C"/>
    <w:multiLevelType w:val="multilevel"/>
    <w:tmpl w:val="1ED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0A1BDA"/>
    <w:multiLevelType w:val="multilevel"/>
    <w:tmpl w:val="55A2A0B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1" w15:restartNumberingAfterBreak="0">
    <w:nsid w:val="3C233E58"/>
    <w:multiLevelType w:val="multilevel"/>
    <w:tmpl w:val="E41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EC25811"/>
    <w:multiLevelType w:val="multilevel"/>
    <w:tmpl w:val="7A628898"/>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3" w15:restartNumberingAfterBreak="0">
    <w:nsid w:val="3F6D7076"/>
    <w:multiLevelType w:val="multilevel"/>
    <w:tmpl w:val="395289E8"/>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4" w15:restartNumberingAfterBreak="0">
    <w:nsid w:val="41E52EBD"/>
    <w:multiLevelType w:val="multilevel"/>
    <w:tmpl w:val="A59E377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5" w15:restartNumberingAfterBreak="0">
    <w:nsid w:val="41E83666"/>
    <w:multiLevelType w:val="multilevel"/>
    <w:tmpl w:val="3970002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6" w15:restartNumberingAfterBreak="0">
    <w:nsid w:val="43666930"/>
    <w:multiLevelType w:val="multilevel"/>
    <w:tmpl w:val="51A6AE18"/>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7" w15:restartNumberingAfterBreak="0">
    <w:nsid w:val="445377A5"/>
    <w:multiLevelType w:val="multilevel"/>
    <w:tmpl w:val="8DCC4CD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8" w15:restartNumberingAfterBreak="0">
    <w:nsid w:val="45482DA4"/>
    <w:multiLevelType w:val="multilevel"/>
    <w:tmpl w:val="38C2C37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9"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0" w15:restartNumberingAfterBreak="0">
    <w:nsid w:val="4909350C"/>
    <w:multiLevelType w:val="multilevel"/>
    <w:tmpl w:val="B226E4C0"/>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1" w15:restartNumberingAfterBreak="0">
    <w:nsid w:val="4A8F2030"/>
    <w:multiLevelType w:val="multilevel"/>
    <w:tmpl w:val="F85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DBA2E24"/>
    <w:multiLevelType w:val="multilevel"/>
    <w:tmpl w:val="A134B0B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4" w15:restartNumberingAfterBreak="0">
    <w:nsid w:val="4DC24F10"/>
    <w:multiLevelType w:val="multilevel"/>
    <w:tmpl w:val="A5343AF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5" w15:restartNumberingAfterBreak="0">
    <w:nsid w:val="4E671554"/>
    <w:multiLevelType w:val="multilevel"/>
    <w:tmpl w:val="C0786142"/>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6" w15:restartNumberingAfterBreak="0">
    <w:nsid w:val="4ED328F9"/>
    <w:multiLevelType w:val="multilevel"/>
    <w:tmpl w:val="4776FB1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7" w15:restartNumberingAfterBreak="0">
    <w:nsid w:val="4EE160EC"/>
    <w:multiLevelType w:val="multilevel"/>
    <w:tmpl w:val="0D80302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8" w15:restartNumberingAfterBreak="0">
    <w:nsid w:val="517830D9"/>
    <w:multiLevelType w:val="multilevel"/>
    <w:tmpl w:val="87E0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38E3F22"/>
    <w:multiLevelType w:val="multilevel"/>
    <w:tmpl w:val="54BAC676"/>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0" w15:restartNumberingAfterBreak="0">
    <w:nsid w:val="540F0F0C"/>
    <w:multiLevelType w:val="multilevel"/>
    <w:tmpl w:val="F25A1DF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1" w15:restartNumberingAfterBreak="0">
    <w:nsid w:val="55685175"/>
    <w:multiLevelType w:val="multilevel"/>
    <w:tmpl w:val="57A25B0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2" w15:restartNumberingAfterBreak="0">
    <w:nsid w:val="55932FF4"/>
    <w:multiLevelType w:val="multilevel"/>
    <w:tmpl w:val="B2CA7206"/>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3" w15:restartNumberingAfterBreak="0">
    <w:nsid w:val="561E76CA"/>
    <w:multiLevelType w:val="multilevel"/>
    <w:tmpl w:val="E58CE088"/>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4" w15:restartNumberingAfterBreak="0">
    <w:nsid w:val="5A7D3D4A"/>
    <w:multiLevelType w:val="multilevel"/>
    <w:tmpl w:val="027A60F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5"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8" w15:restartNumberingAfterBreak="0">
    <w:nsid w:val="5DAE26AA"/>
    <w:multiLevelType w:val="multilevel"/>
    <w:tmpl w:val="E4E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FF510B5"/>
    <w:multiLevelType w:val="multilevel"/>
    <w:tmpl w:val="3F8C56B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0" w15:restartNumberingAfterBreak="0">
    <w:nsid w:val="60DC35E7"/>
    <w:multiLevelType w:val="multilevel"/>
    <w:tmpl w:val="379A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2663CD2"/>
    <w:multiLevelType w:val="multilevel"/>
    <w:tmpl w:val="143E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38D551B"/>
    <w:multiLevelType w:val="multilevel"/>
    <w:tmpl w:val="74A2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68E10E9"/>
    <w:multiLevelType w:val="multilevel"/>
    <w:tmpl w:val="C6D0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A0405A"/>
    <w:multiLevelType w:val="multilevel"/>
    <w:tmpl w:val="EFF2B93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5" w15:restartNumberingAfterBreak="0">
    <w:nsid w:val="685B3C07"/>
    <w:multiLevelType w:val="multilevel"/>
    <w:tmpl w:val="1F264CB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6" w15:restartNumberingAfterBreak="0">
    <w:nsid w:val="6AA05A27"/>
    <w:multiLevelType w:val="multilevel"/>
    <w:tmpl w:val="CB16A5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C8F7B93"/>
    <w:multiLevelType w:val="multilevel"/>
    <w:tmpl w:val="FBAC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D774D9F"/>
    <w:multiLevelType w:val="multilevel"/>
    <w:tmpl w:val="1B0CE4EC"/>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9" w15:restartNumberingAfterBreak="0">
    <w:nsid w:val="6E812B5C"/>
    <w:multiLevelType w:val="multilevel"/>
    <w:tmpl w:val="2C20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FD871DE"/>
    <w:multiLevelType w:val="multilevel"/>
    <w:tmpl w:val="289E8F2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1" w15:restartNumberingAfterBreak="0">
    <w:nsid w:val="705835B4"/>
    <w:multiLevelType w:val="multilevel"/>
    <w:tmpl w:val="CC36E5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0885F7F"/>
    <w:multiLevelType w:val="multilevel"/>
    <w:tmpl w:val="CBE46430"/>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3" w15:restartNumberingAfterBreak="0">
    <w:nsid w:val="718A1222"/>
    <w:multiLevelType w:val="multilevel"/>
    <w:tmpl w:val="A9D2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3585051"/>
    <w:multiLevelType w:val="multilevel"/>
    <w:tmpl w:val="F2EAA4A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5" w15:restartNumberingAfterBreak="0">
    <w:nsid w:val="762A0229"/>
    <w:multiLevelType w:val="multilevel"/>
    <w:tmpl w:val="F836BA90"/>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9FA354F"/>
    <w:multiLevelType w:val="multilevel"/>
    <w:tmpl w:val="AEEC097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8" w15:restartNumberingAfterBreak="0">
    <w:nsid w:val="7BE84641"/>
    <w:multiLevelType w:val="multilevel"/>
    <w:tmpl w:val="CCD47D9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9" w15:restartNumberingAfterBreak="0">
    <w:nsid w:val="7CFA4B53"/>
    <w:multiLevelType w:val="multilevel"/>
    <w:tmpl w:val="0E0E742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0" w15:restartNumberingAfterBreak="0">
    <w:nsid w:val="7D0A4045"/>
    <w:multiLevelType w:val="multilevel"/>
    <w:tmpl w:val="C0EA479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381057155">
    <w:abstractNumId w:val="76"/>
  </w:num>
  <w:num w:numId="2" w16cid:durableId="1639215797">
    <w:abstractNumId w:val="77"/>
  </w:num>
  <w:num w:numId="3" w16cid:durableId="1643265712">
    <w:abstractNumId w:val="24"/>
  </w:num>
  <w:num w:numId="4" w16cid:durableId="626202022">
    <w:abstractNumId w:val="62"/>
  </w:num>
  <w:num w:numId="5" w16cid:durableId="281765065">
    <w:abstractNumId w:val="75"/>
  </w:num>
  <w:num w:numId="6" w16cid:durableId="2092000146">
    <w:abstractNumId w:val="59"/>
  </w:num>
  <w:num w:numId="7" w16cid:durableId="864908900">
    <w:abstractNumId w:val="24"/>
    <w:lvlOverride w:ilvl="0">
      <w:lvl w:ilvl="0">
        <w:start w:val="1"/>
        <w:numFmt w:val="decimal"/>
        <w:pStyle w:val="Heading2"/>
        <w:lvlText w:val="%1"/>
        <w:lvlJc w:val="left"/>
        <w:pPr>
          <w:ind w:left="720" w:hanging="720"/>
        </w:pPr>
        <w:rPr>
          <w:color w:val="auto"/>
        </w:rPr>
      </w:lvl>
    </w:lvlOverride>
    <w:lvlOverride w:ilvl="1">
      <w:lvl w:ilvl="1">
        <w:start w:val="1"/>
        <w:numFmt w:val="decimal"/>
        <w:pStyle w:val="Heading3"/>
        <w:lvlText w:val="%1.%2"/>
        <w:lvlJc w:val="left"/>
        <w:pPr>
          <w:ind w:left="964" w:hanging="964"/>
        </w:pPr>
      </w:lvl>
    </w:lvlOverride>
  </w:num>
  <w:num w:numId="8" w16cid:durableId="1469322956">
    <w:abstractNumId w:val="76"/>
  </w:num>
  <w:num w:numId="9" w16cid:durableId="1341661948">
    <w:abstractNumId w:val="77"/>
  </w:num>
  <w:num w:numId="10" w16cid:durableId="1983389004">
    <w:abstractNumId w:val="16"/>
  </w:num>
  <w:num w:numId="11" w16cid:durableId="1362634765">
    <w:abstractNumId w:val="96"/>
  </w:num>
  <w:num w:numId="12" w16cid:durableId="2013532180">
    <w:abstractNumId w:val="96"/>
  </w:num>
  <w:num w:numId="13" w16cid:durableId="1863518738">
    <w:abstractNumId w:val="3"/>
  </w:num>
  <w:num w:numId="14" w16cid:durableId="2104957627">
    <w:abstractNumId w:val="19"/>
  </w:num>
  <w:num w:numId="15" w16cid:durableId="105849503">
    <w:abstractNumId w:val="41"/>
  </w:num>
  <w:num w:numId="16" w16cid:durableId="342627975">
    <w:abstractNumId w:val="89"/>
  </w:num>
  <w:num w:numId="17" w16cid:durableId="863788011">
    <w:abstractNumId w:val="93"/>
  </w:num>
  <w:num w:numId="18" w16cid:durableId="261307565">
    <w:abstractNumId w:val="49"/>
  </w:num>
  <w:num w:numId="19" w16cid:durableId="876085963">
    <w:abstractNumId w:val="4"/>
  </w:num>
  <w:num w:numId="20" w16cid:durableId="328795284">
    <w:abstractNumId w:val="80"/>
  </w:num>
  <w:num w:numId="21" w16cid:durableId="1352416945">
    <w:abstractNumId w:val="81"/>
  </w:num>
  <w:num w:numId="22" w16cid:durableId="2117216988">
    <w:abstractNumId w:val="51"/>
  </w:num>
  <w:num w:numId="23" w16cid:durableId="1801878613">
    <w:abstractNumId w:val="21"/>
  </w:num>
  <w:num w:numId="24" w16cid:durableId="181169534">
    <w:abstractNumId w:val="36"/>
  </w:num>
  <w:num w:numId="25" w16cid:durableId="1811290931">
    <w:abstractNumId w:val="61"/>
  </w:num>
  <w:num w:numId="26" w16cid:durableId="309945897">
    <w:abstractNumId w:val="22"/>
  </w:num>
  <w:num w:numId="27" w16cid:durableId="2121147729">
    <w:abstractNumId w:val="87"/>
  </w:num>
  <w:num w:numId="28" w16cid:durableId="698622789">
    <w:abstractNumId w:val="78"/>
  </w:num>
  <w:num w:numId="29" w16cid:durableId="2117945111">
    <w:abstractNumId w:val="58"/>
  </w:num>
  <w:num w:numId="30" w16cid:durableId="1269701324">
    <w:abstractNumId w:val="8"/>
  </w:num>
  <w:num w:numId="31" w16cid:durableId="1014384357">
    <w:abstractNumId w:val="50"/>
  </w:num>
  <w:num w:numId="32" w16cid:durableId="2140605632">
    <w:abstractNumId w:val="92"/>
  </w:num>
  <w:num w:numId="33" w16cid:durableId="1113744772">
    <w:abstractNumId w:val="54"/>
  </w:num>
  <w:num w:numId="34" w16cid:durableId="1738702474">
    <w:abstractNumId w:val="47"/>
  </w:num>
  <w:num w:numId="35" w16cid:durableId="460346670">
    <w:abstractNumId w:val="74"/>
  </w:num>
  <w:num w:numId="36" w16cid:durableId="1444156233">
    <w:abstractNumId w:val="9"/>
  </w:num>
  <w:num w:numId="37" w16cid:durableId="564529642">
    <w:abstractNumId w:val="14"/>
  </w:num>
  <w:num w:numId="38" w16cid:durableId="477648335">
    <w:abstractNumId w:val="13"/>
  </w:num>
  <w:num w:numId="39" w16cid:durableId="895361377">
    <w:abstractNumId w:val="30"/>
  </w:num>
  <w:num w:numId="40" w16cid:durableId="268859804">
    <w:abstractNumId w:val="46"/>
  </w:num>
  <w:num w:numId="41" w16cid:durableId="1409574314">
    <w:abstractNumId w:val="33"/>
  </w:num>
  <w:num w:numId="42" w16cid:durableId="2061712226">
    <w:abstractNumId w:val="5"/>
  </w:num>
  <w:num w:numId="43" w16cid:durableId="1922450357">
    <w:abstractNumId w:val="72"/>
  </w:num>
  <w:num w:numId="44" w16cid:durableId="438331382">
    <w:abstractNumId w:val="31"/>
  </w:num>
  <w:num w:numId="45" w16cid:durableId="2040275518">
    <w:abstractNumId w:val="27"/>
  </w:num>
  <w:num w:numId="46" w16cid:durableId="1113743693">
    <w:abstractNumId w:val="65"/>
  </w:num>
  <w:num w:numId="47" w16cid:durableId="544489421">
    <w:abstractNumId w:val="12"/>
  </w:num>
  <w:num w:numId="48" w16cid:durableId="898249963">
    <w:abstractNumId w:val="79"/>
  </w:num>
  <w:num w:numId="49" w16cid:durableId="463743173">
    <w:abstractNumId w:val="70"/>
  </w:num>
  <w:num w:numId="50" w16cid:durableId="330984756">
    <w:abstractNumId w:val="45"/>
  </w:num>
  <w:num w:numId="51" w16cid:durableId="1835754190">
    <w:abstractNumId w:val="42"/>
  </w:num>
  <w:num w:numId="52" w16cid:durableId="295182628">
    <w:abstractNumId w:val="43"/>
  </w:num>
  <w:num w:numId="53" w16cid:durableId="590774232">
    <w:abstractNumId w:val="15"/>
  </w:num>
  <w:num w:numId="54" w16cid:durableId="638606640">
    <w:abstractNumId w:val="57"/>
  </w:num>
  <w:num w:numId="55" w16cid:durableId="309749996">
    <w:abstractNumId w:val="53"/>
  </w:num>
  <w:num w:numId="56" w16cid:durableId="314456130">
    <w:abstractNumId w:val="85"/>
  </w:num>
  <w:num w:numId="57" w16cid:durableId="1861358367">
    <w:abstractNumId w:val="0"/>
  </w:num>
  <w:num w:numId="58" w16cid:durableId="946040498">
    <w:abstractNumId w:val="37"/>
  </w:num>
  <w:num w:numId="59" w16cid:durableId="1678654202">
    <w:abstractNumId w:val="94"/>
  </w:num>
  <w:num w:numId="60" w16cid:durableId="201017683">
    <w:abstractNumId w:val="63"/>
  </w:num>
  <w:num w:numId="61" w16cid:durableId="657736128">
    <w:abstractNumId w:val="18"/>
  </w:num>
  <w:num w:numId="62" w16cid:durableId="1048143586">
    <w:abstractNumId w:val="39"/>
  </w:num>
  <w:num w:numId="63" w16cid:durableId="1340155650">
    <w:abstractNumId w:val="44"/>
  </w:num>
  <w:num w:numId="64" w16cid:durableId="1568539398">
    <w:abstractNumId w:val="35"/>
  </w:num>
  <w:num w:numId="65" w16cid:durableId="2096629035">
    <w:abstractNumId w:val="26"/>
  </w:num>
  <w:num w:numId="66" w16cid:durableId="492646108">
    <w:abstractNumId w:val="64"/>
  </w:num>
  <w:num w:numId="67" w16cid:durableId="320080550">
    <w:abstractNumId w:val="84"/>
  </w:num>
  <w:num w:numId="68" w16cid:durableId="292096929">
    <w:abstractNumId w:val="38"/>
  </w:num>
  <w:num w:numId="69" w16cid:durableId="1944722832">
    <w:abstractNumId w:val="23"/>
  </w:num>
  <w:num w:numId="70" w16cid:durableId="1440101862">
    <w:abstractNumId w:val="68"/>
  </w:num>
  <w:num w:numId="71" w16cid:durableId="2135563658">
    <w:abstractNumId w:val="83"/>
  </w:num>
  <w:num w:numId="72" w16cid:durableId="2068451402">
    <w:abstractNumId w:val="82"/>
  </w:num>
  <w:num w:numId="73" w16cid:durableId="1075784968">
    <w:abstractNumId w:val="28"/>
  </w:num>
  <w:num w:numId="74" w16cid:durableId="573205078">
    <w:abstractNumId w:val="56"/>
  </w:num>
  <w:num w:numId="75" w16cid:durableId="1122000120">
    <w:abstractNumId w:val="48"/>
  </w:num>
  <w:num w:numId="76" w16cid:durableId="472874456">
    <w:abstractNumId w:val="71"/>
  </w:num>
  <w:num w:numId="77" w16cid:durableId="1427993351">
    <w:abstractNumId w:val="7"/>
  </w:num>
  <w:num w:numId="78" w16cid:durableId="143013916">
    <w:abstractNumId w:val="25"/>
  </w:num>
  <w:num w:numId="79" w16cid:durableId="1346588807">
    <w:abstractNumId w:val="67"/>
  </w:num>
  <w:num w:numId="80" w16cid:durableId="1775400737">
    <w:abstractNumId w:val="20"/>
  </w:num>
  <w:num w:numId="81" w16cid:durableId="1900899435">
    <w:abstractNumId w:val="100"/>
  </w:num>
  <w:num w:numId="82" w16cid:durableId="1352335629">
    <w:abstractNumId w:val="6"/>
  </w:num>
  <w:num w:numId="83" w16cid:durableId="641471824">
    <w:abstractNumId w:val="11"/>
  </w:num>
  <w:num w:numId="84" w16cid:durableId="593317790">
    <w:abstractNumId w:val="60"/>
  </w:num>
  <w:num w:numId="85" w16cid:durableId="1487672579">
    <w:abstractNumId w:val="34"/>
  </w:num>
  <w:num w:numId="86" w16cid:durableId="538665956">
    <w:abstractNumId w:val="55"/>
  </w:num>
  <w:num w:numId="87" w16cid:durableId="938490770">
    <w:abstractNumId w:val="99"/>
  </w:num>
  <w:num w:numId="88" w16cid:durableId="1246184800">
    <w:abstractNumId w:val="10"/>
  </w:num>
  <w:num w:numId="89" w16cid:durableId="1530800037">
    <w:abstractNumId w:val="52"/>
  </w:num>
  <w:num w:numId="90" w16cid:durableId="2076052652">
    <w:abstractNumId w:val="32"/>
  </w:num>
  <w:num w:numId="91" w16cid:durableId="439029412">
    <w:abstractNumId w:val="69"/>
  </w:num>
  <w:num w:numId="92" w16cid:durableId="1460680397">
    <w:abstractNumId w:val="88"/>
  </w:num>
  <w:num w:numId="93" w16cid:durableId="1183738411">
    <w:abstractNumId w:val="17"/>
  </w:num>
  <w:num w:numId="94" w16cid:durableId="483619736">
    <w:abstractNumId w:val="98"/>
  </w:num>
  <w:num w:numId="95" w16cid:durableId="1999535889">
    <w:abstractNumId w:val="66"/>
  </w:num>
  <w:num w:numId="96" w16cid:durableId="1391146864">
    <w:abstractNumId w:val="97"/>
  </w:num>
  <w:num w:numId="97" w16cid:durableId="2012751935">
    <w:abstractNumId w:val="2"/>
  </w:num>
  <w:num w:numId="98" w16cid:durableId="1337803642">
    <w:abstractNumId w:val="29"/>
  </w:num>
  <w:num w:numId="99" w16cid:durableId="1333559207">
    <w:abstractNumId w:val="90"/>
  </w:num>
  <w:num w:numId="100" w16cid:durableId="1887718887">
    <w:abstractNumId w:val="95"/>
  </w:num>
  <w:num w:numId="101" w16cid:durableId="832647760">
    <w:abstractNumId w:val="73"/>
  </w:num>
  <w:num w:numId="102" w16cid:durableId="1519347212">
    <w:abstractNumId w:val="86"/>
  </w:num>
  <w:num w:numId="103" w16cid:durableId="1825466534">
    <w:abstractNumId w:val="40"/>
  </w:num>
  <w:num w:numId="104" w16cid:durableId="1426269773">
    <w:abstractNumId w:val="91"/>
  </w:num>
  <w:num w:numId="105" w16cid:durableId="161894752">
    <w:abstractNumId w:val="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24"/>
    <w:rsid w:val="00002BEE"/>
    <w:rsid w:val="00002BEF"/>
    <w:rsid w:val="000032AD"/>
    <w:rsid w:val="00005AF7"/>
    <w:rsid w:val="00006D71"/>
    <w:rsid w:val="00015BED"/>
    <w:rsid w:val="0003632A"/>
    <w:rsid w:val="000363CD"/>
    <w:rsid w:val="00040BA4"/>
    <w:rsid w:val="00041C9D"/>
    <w:rsid w:val="000501B0"/>
    <w:rsid w:val="00057E37"/>
    <w:rsid w:val="00071927"/>
    <w:rsid w:val="000723A9"/>
    <w:rsid w:val="00073167"/>
    <w:rsid w:val="00075A00"/>
    <w:rsid w:val="000869AB"/>
    <w:rsid w:val="00086C42"/>
    <w:rsid w:val="000942EE"/>
    <w:rsid w:val="00097FA8"/>
    <w:rsid w:val="000A19DC"/>
    <w:rsid w:val="000A7AAF"/>
    <w:rsid w:val="000D6D74"/>
    <w:rsid w:val="000E0876"/>
    <w:rsid w:val="000E0B8F"/>
    <w:rsid w:val="000F3814"/>
    <w:rsid w:val="000F6F00"/>
    <w:rsid w:val="001013AD"/>
    <w:rsid w:val="001116C3"/>
    <w:rsid w:val="00123A5C"/>
    <w:rsid w:val="0013440B"/>
    <w:rsid w:val="00140C3B"/>
    <w:rsid w:val="0016201B"/>
    <w:rsid w:val="001641A3"/>
    <w:rsid w:val="001723DB"/>
    <w:rsid w:val="001728AE"/>
    <w:rsid w:val="00176594"/>
    <w:rsid w:val="0017699C"/>
    <w:rsid w:val="001A1B07"/>
    <w:rsid w:val="001B46EB"/>
    <w:rsid w:val="001B7F63"/>
    <w:rsid w:val="001C1865"/>
    <w:rsid w:val="001E65C1"/>
    <w:rsid w:val="001F085F"/>
    <w:rsid w:val="001F2FE7"/>
    <w:rsid w:val="001F451F"/>
    <w:rsid w:val="0020216A"/>
    <w:rsid w:val="002113DF"/>
    <w:rsid w:val="00215233"/>
    <w:rsid w:val="0021649B"/>
    <w:rsid w:val="00222137"/>
    <w:rsid w:val="00237B7A"/>
    <w:rsid w:val="00241421"/>
    <w:rsid w:val="00250200"/>
    <w:rsid w:val="0025352C"/>
    <w:rsid w:val="00263CB6"/>
    <w:rsid w:val="00264F73"/>
    <w:rsid w:val="00266C5A"/>
    <w:rsid w:val="0027487F"/>
    <w:rsid w:val="00274FFC"/>
    <w:rsid w:val="00276C5F"/>
    <w:rsid w:val="002770AD"/>
    <w:rsid w:val="00281BB6"/>
    <w:rsid w:val="00284C5A"/>
    <w:rsid w:val="00284D14"/>
    <w:rsid w:val="00286307"/>
    <w:rsid w:val="00291E29"/>
    <w:rsid w:val="002932D0"/>
    <w:rsid w:val="00297B66"/>
    <w:rsid w:val="002D4F6F"/>
    <w:rsid w:val="002D534F"/>
    <w:rsid w:val="002D5B0A"/>
    <w:rsid w:val="002D67C2"/>
    <w:rsid w:val="002F1332"/>
    <w:rsid w:val="002F1457"/>
    <w:rsid w:val="002F68B4"/>
    <w:rsid w:val="003024BD"/>
    <w:rsid w:val="00304AB4"/>
    <w:rsid w:val="00304E40"/>
    <w:rsid w:val="00315821"/>
    <w:rsid w:val="003170D7"/>
    <w:rsid w:val="003214B3"/>
    <w:rsid w:val="0032473D"/>
    <w:rsid w:val="00324BD0"/>
    <w:rsid w:val="0033513D"/>
    <w:rsid w:val="00341111"/>
    <w:rsid w:val="00351792"/>
    <w:rsid w:val="003537AD"/>
    <w:rsid w:val="00354C6A"/>
    <w:rsid w:val="00356ABE"/>
    <w:rsid w:val="00357956"/>
    <w:rsid w:val="00360039"/>
    <w:rsid w:val="00364A4A"/>
    <w:rsid w:val="003654AC"/>
    <w:rsid w:val="003657F7"/>
    <w:rsid w:val="00367DF2"/>
    <w:rsid w:val="00367F7F"/>
    <w:rsid w:val="0037073B"/>
    <w:rsid w:val="00373091"/>
    <w:rsid w:val="003741FB"/>
    <w:rsid w:val="0038185C"/>
    <w:rsid w:val="00392C80"/>
    <w:rsid w:val="00393E1D"/>
    <w:rsid w:val="00395407"/>
    <w:rsid w:val="003A6F9D"/>
    <w:rsid w:val="003B1E29"/>
    <w:rsid w:val="003B7A62"/>
    <w:rsid w:val="003C1FCE"/>
    <w:rsid w:val="003C3A49"/>
    <w:rsid w:val="003C3C40"/>
    <w:rsid w:val="003D3F3E"/>
    <w:rsid w:val="003E2E04"/>
    <w:rsid w:val="003E5E77"/>
    <w:rsid w:val="003F22A3"/>
    <w:rsid w:val="003F58F8"/>
    <w:rsid w:val="00400465"/>
    <w:rsid w:val="00410B27"/>
    <w:rsid w:val="004119A5"/>
    <w:rsid w:val="00432172"/>
    <w:rsid w:val="004348CA"/>
    <w:rsid w:val="00441BFD"/>
    <w:rsid w:val="00446881"/>
    <w:rsid w:val="00451B82"/>
    <w:rsid w:val="00461957"/>
    <w:rsid w:val="00464C30"/>
    <w:rsid w:val="0046625C"/>
    <w:rsid w:val="00470C21"/>
    <w:rsid w:val="00472818"/>
    <w:rsid w:val="00472E8A"/>
    <w:rsid w:val="00476C9E"/>
    <w:rsid w:val="00491E5F"/>
    <w:rsid w:val="00493BD8"/>
    <w:rsid w:val="004943D5"/>
    <w:rsid w:val="00495F99"/>
    <w:rsid w:val="00496D0B"/>
    <w:rsid w:val="004A2C40"/>
    <w:rsid w:val="004A775D"/>
    <w:rsid w:val="004B1D54"/>
    <w:rsid w:val="004B1DA1"/>
    <w:rsid w:val="004B51E6"/>
    <w:rsid w:val="004B747C"/>
    <w:rsid w:val="004D7118"/>
    <w:rsid w:val="004E0F77"/>
    <w:rsid w:val="004F3F2A"/>
    <w:rsid w:val="004F7808"/>
    <w:rsid w:val="005043EB"/>
    <w:rsid w:val="00507BD2"/>
    <w:rsid w:val="005117EC"/>
    <w:rsid w:val="00511B33"/>
    <w:rsid w:val="005161E2"/>
    <w:rsid w:val="00517A68"/>
    <w:rsid w:val="00534C0B"/>
    <w:rsid w:val="0054262A"/>
    <w:rsid w:val="0054277C"/>
    <w:rsid w:val="005529A7"/>
    <w:rsid w:val="0055379D"/>
    <w:rsid w:val="005612C2"/>
    <w:rsid w:val="00564357"/>
    <w:rsid w:val="00566111"/>
    <w:rsid w:val="00573286"/>
    <w:rsid w:val="0057442C"/>
    <w:rsid w:val="00575835"/>
    <w:rsid w:val="0058181B"/>
    <w:rsid w:val="00582E76"/>
    <w:rsid w:val="00584BCD"/>
    <w:rsid w:val="0059380F"/>
    <w:rsid w:val="0059751A"/>
    <w:rsid w:val="005A3111"/>
    <w:rsid w:val="005A7193"/>
    <w:rsid w:val="005B6742"/>
    <w:rsid w:val="005C36F6"/>
    <w:rsid w:val="005D08C5"/>
    <w:rsid w:val="005D3213"/>
    <w:rsid w:val="005D3790"/>
    <w:rsid w:val="005D70A3"/>
    <w:rsid w:val="005E25BD"/>
    <w:rsid w:val="005E77FE"/>
    <w:rsid w:val="005F2724"/>
    <w:rsid w:val="005F2870"/>
    <w:rsid w:val="006014BA"/>
    <w:rsid w:val="00602B68"/>
    <w:rsid w:val="006138D1"/>
    <w:rsid w:val="00617570"/>
    <w:rsid w:val="00624844"/>
    <w:rsid w:val="00630891"/>
    <w:rsid w:val="00632A7C"/>
    <w:rsid w:val="00635C53"/>
    <w:rsid w:val="00643C78"/>
    <w:rsid w:val="006440A9"/>
    <w:rsid w:val="00661F4F"/>
    <w:rsid w:val="006635B5"/>
    <w:rsid w:val="006700E8"/>
    <w:rsid w:val="006713A7"/>
    <w:rsid w:val="00671D5B"/>
    <w:rsid w:val="0067599A"/>
    <w:rsid w:val="00680970"/>
    <w:rsid w:val="006935A0"/>
    <w:rsid w:val="006936AF"/>
    <w:rsid w:val="006B0D03"/>
    <w:rsid w:val="006B1401"/>
    <w:rsid w:val="006B222A"/>
    <w:rsid w:val="006C16FF"/>
    <w:rsid w:val="006C261F"/>
    <w:rsid w:val="006C41E1"/>
    <w:rsid w:val="006C5145"/>
    <w:rsid w:val="006D05E7"/>
    <w:rsid w:val="006E19F9"/>
    <w:rsid w:val="006E6712"/>
    <w:rsid w:val="006F5BA7"/>
    <w:rsid w:val="00707CDC"/>
    <w:rsid w:val="007169D6"/>
    <w:rsid w:val="00726213"/>
    <w:rsid w:val="007267A9"/>
    <w:rsid w:val="00753799"/>
    <w:rsid w:val="0075620E"/>
    <w:rsid w:val="007610DC"/>
    <w:rsid w:val="00761FCF"/>
    <w:rsid w:val="00764D6A"/>
    <w:rsid w:val="007666BD"/>
    <w:rsid w:val="00766867"/>
    <w:rsid w:val="00773056"/>
    <w:rsid w:val="007736B0"/>
    <w:rsid w:val="0077705C"/>
    <w:rsid w:val="00790E9F"/>
    <w:rsid w:val="007972B3"/>
    <w:rsid w:val="00797875"/>
    <w:rsid w:val="007A5D10"/>
    <w:rsid w:val="007B0500"/>
    <w:rsid w:val="007B210B"/>
    <w:rsid w:val="007B2597"/>
    <w:rsid w:val="007B66C4"/>
    <w:rsid w:val="007B676D"/>
    <w:rsid w:val="007B7E13"/>
    <w:rsid w:val="007C11F9"/>
    <w:rsid w:val="007C358A"/>
    <w:rsid w:val="007E2BC6"/>
    <w:rsid w:val="007E39EF"/>
    <w:rsid w:val="007E454C"/>
    <w:rsid w:val="007F0CD9"/>
    <w:rsid w:val="007F143D"/>
    <w:rsid w:val="007F4054"/>
    <w:rsid w:val="007F410F"/>
    <w:rsid w:val="00800FE1"/>
    <w:rsid w:val="00801479"/>
    <w:rsid w:val="00820B0F"/>
    <w:rsid w:val="00820F04"/>
    <w:rsid w:val="00831DED"/>
    <w:rsid w:val="00836D30"/>
    <w:rsid w:val="0084011B"/>
    <w:rsid w:val="0084101E"/>
    <w:rsid w:val="0084316D"/>
    <w:rsid w:val="00846B73"/>
    <w:rsid w:val="00850AD9"/>
    <w:rsid w:val="00855726"/>
    <w:rsid w:val="0085607D"/>
    <w:rsid w:val="00863135"/>
    <w:rsid w:val="0086583E"/>
    <w:rsid w:val="00872E43"/>
    <w:rsid w:val="00873E8A"/>
    <w:rsid w:val="008848CA"/>
    <w:rsid w:val="00892CC1"/>
    <w:rsid w:val="00893597"/>
    <w:rsid w:val="00897ABE"/>
    <w:rsid w:val="00897B06"/>
    <w:rsid w:val="008A0EE3"/>
    <w:rsid w:val="008B14E1"/>
    <w:rsid w:val="008C584E"/>
    <w:rsid w:val="008D061C"/>
    <w:rsid w:val="008D3DE8"/>
    <w:rsid w:val="008D619B"/>
    <w:rsid w:val="008D6E5E"/>
    <w:rsid w:val="008E29DB"/>
    <w:rsid w:val="008E7946"/>
    <w:rsid w:val="008F6EA5"/>
    <w:rsid w:val="009020C3"/>
    <w:rsid w:val="00905967"/>
    <w:rsid w:val="009102BC"/>
    <w:rsid w:val="00923CC9"/>
    <w:rsid w:val="009272C0"/>
    <w:rsid w:val="00935C57"/>
    <w:rsid w:val="009362A3"/>
    <w:rsid w:val="009407D8"/>
    <w:rsid w:val="00944C53"/>
    <w:rsid w:val="00951004"/>
    <w:rsid w:val="00951BC1"/>
    <w:rsid w:val="00953AE4"/>
    <w:rsid w:val="00973260"/>
    <w:rsid w:val="00974A78"/>
    <w:rsid w:val="009759CB"/>
    <w:rsid w:val="00997CFF"/>
    <w:rsid w:val="009A0B9B"/>
    <w:rsid w:val="009A0DFF"/>
    <w:rsid w:val="009A3AF1"/>
    <w:rsid w:val="009B0CA7"/>
    <w:rsid w:val="009B39F0"/>
    <w:rsid w:val="009B4C80"/>
    <w:rsid w:val="009B57BF"/>
    <w:rsid w:val="009B774A"/>
    <w:rsid w:val="009B790D"/>
    <w:rsid w:val="009D5007"/>
    <w:rsid w:val="009E12D3"/>
    <w:rsid w:val="009E2823"/>
    <w:rsid w:val="009F1B70"/>
    <w:rsid w:val="009F2AA0"/>
    <w:rsid w:val="00A02B11"/>
    <w:rsid w:val="00A06455"/>
    <w:rsid w:val="00A1558A"/>
    <w:rsid w:val="00A22291"/>
    <w:rsid w:val="00A306C3"/>
    <w:rsid w:val="00A33A32"/>
    <w:rsid w:val="00A3501E"/>
    <w:rsid w:val="00A40FAF"/>
    <w:rsid w:val="00A411A8"/>
    <w:rsid w:val="00A4433C"/>
    <w:rsid w:val="00A50EBC"/>
    <w:rsid w:val="00A6129E"/>
    <w:rsid w:val="00A66786"/>
    <w:rsid w:val="00A86E19"/>
    <w:rsid w:val="00A91307"/>
    <w:rsid w:val="00AA1D58"/>
    <w:rsid w:val="00AA368D"/>
    <w:rsid w:val="00AA78B5"/>
    <w:rsid w:val="00AB260A"/>
    <w:rsid w:val="00AB665C"/>
    <w:rsid w:val="00AB7911"/>
    <w:rsid w:val="00AC25AA"/>
    <w:rsid w:val="00AC29CD"/>
    <w:rsid w:val="00AC35F5"/>
    <w:rsid w:val="00AC642A"/>
    <w:rsid w:val="00AD5E82"/>
    <w:rsid w:val="00AE411C"/>
    <w:rsid w:val="00AE4237"/>
    <w:rsid w:val="00AF109A"/>
    <w:rsid w:val="00AF23EE"/>
    <w:rsid w:val="00B02B9B"/>
    <w:rsid w:val="00B17F41"/>
    <w:rsid w:val="00B23EC2"/>
    <w:rsid w:val="00B2557D"/>
    <w:rsid w:val="00B31042"/>
    <w:rsid w:val="00B34C25"/>
    <w:rsid w:val="00B52025"/>
    <w:rsid w:val="00B5740E"/>
    <w:rsid w:val="00B61269"/>
    <w:rsid w:val="00B63B5D"/>
    <w:rsid w:val="00B653DE"/>
    <w:rsid w:val="00B7071F"/>
    <w:rsid w:val="00B70D7F"/>
    <w:rsid w:val="00B7458F"/>
    <w:rsid w:val="00B84485"/>
    <w:rsid w:val="00B861B4"/>
    <w:rsid w:val="00B87D02"/>
    <w:rsid w:val="00B97E61"/>
    <w:rsid w:val="00BB01BB"/>
    <w:rsid w:val="00BB2478"/>
    <w:rsid w:val="00BC1616"/>
    <w:rsid w:val="00BD02E5"/>
    <w:rsid w:val="00BD671A"/>
    <w:rsid w:val="00BE2ED3"/>
    <w:rsid w:val="00BE361F"/>
    <w:rsid w:val="00BE561A"/>
    <w:rsid w:val="00BE797C"/>
    <w:rsid w:val="00BE7C76"/>
    <w:rsid w:val="00BF4E55"/>
    <w:rsid w:val="00C003C5"/>
    <w:rsid w:val="00C007EA"/>
    <w:rsid w:val="00C02519"/>
    <w:rsid w:val="00C1105E"/>
    <w:rsid w:val="00C11FF4"/>
    <w:rsid w:val="00C12ACE"/>
    <w:rsid w:val="00C14344"/>
    <w:rsid w:val="00C14E25"/>
    <w:rsid w:val="00C317EF"/>
    <w:rsid w:val="00C33358"/>
    <w:rsid w:val="00C3735F"/>
    <w:rsid w:val="00C416EC"/>
    <w:rsid w:val="00C42800"/>
    <w:rsid w:val="00C4721F"/>
    <w:rsid w:val="00C47D7A"/>
    <w:rsid w:val="00C524E9"/>
    <w:rsid w:val="00C709C6"/>
    <w:rsid w:val="00C84903"/>
    <w:rsid w:val="00C84DF9"/>
    <w:rsid w:val="00C85C62"/>
    <w:rsid w:val="00C90627"/>
    <w:rsid w:val="00C936CA"/>
    <w:rsid w:val="00CA16AC"/>
    <w:rsid w:val="00CB5F7F"/>
    <w:rsid w:val="00CB660D"/>
    <w:rsid w:val="00CC74B9"/>
    <w:rsid w:val="00CF4F5E"/>
    <w:rsid w:val="00D03C9D"/>
    <w:rsid w:val="00D07F7D"/>
    <w:rsid w:val="00D1032B"/>
    <w:rsid w:val="00D227B4"/>
    <w:rsid w:val="00D25B45"/>
    <w:rsid w:val="00D34CE0"/>
    <w:rsid w:val="00D44013"/>
    <w:rsid w:val="00D47121"/>
    <w:rsid w:val="00D540EF"/>
    <w:rsid w:val="00D56B96"/>
    <w:rsid w:val="00D57D67"/>
    <w:rsid w:val="00D601AB"/>
    <w:rsid w:val="00D6561B"/>
    <w:rsid w:val="00D65CD1"/>
    <w:rsid w:val="00D6626A"/>
    <w:rsid w:val="00D71C06"/>
    <w:rsid w:val="00D8234B"/>
    <w:rsid w:val="00D8665E"/>
    <w:rsid w:val="00D92021"/>
    <w:rsid w:val="00DA0075"/>
    <w:rsid w:val="00DA1F76"/>
    <w:rsid w:val="00DA45DD"/>
    <w:rsid w:val="00DA4789"/>
    <w:rsid w:val="00DA6150"/>
    <w:rsid w:val="00DA71B8"/>
    <w:rsid w:val="00DB1D35"/>
    <w:rsid w:val="00DB31EB"/>
    <w:rsid w:val="00DB71A3"/>
    <w:rsid w:val="00DC3C1D"/>
    <w:rsid w:val="00DC41DE"/>
    <w:rsid w:val="00DC5521"/>
    <w:rsid w:val="00DC55BE"/>
    <w:rsid w:val="00DC7AA9"/>
    <w:rsid w:val="00DD38D4"/>
    <w:rsid w:val="00DE0AAE"/>
    <w:rsid w:val="00E03B99"/>
    <w:rsid w:val="00E108B4"/>
    <w:rsid w:val="00E11AC7"/>
    <w:rsid w:val="00E13303"/>
    <w:rsid w:val="00E20810"/>
    <w:rsid w:val="00E2162E"/>
    <w:rsid w:val="00E223F4"/>
    <w:rsid w:val="00E23E2E"/>
    <w:rsid w:val="00E36CE0"/>
    <w:rsid w:val="00E45CAE"/>
    <w:rsid w:val="00E608AD"/>
    <w:rsid w:val="00E60E5E"/>
    <w:rsid w:val="00E7347F"/>
    <w:rsid w:val="00E76DDB"/>
    <w:rsid w:val="00E87CEC"/>
    <w:rsid w:val="00E91D72"/>
    <w:rsid w:val="00E92161"/>
    <w:rsid w:val="00E9741F"/>
    <w:rsid w:val="00E97F13"/>
    <w:rsid w:val="00EA1202"/>
    <w:rsid w:val="00EA7FC9"/>
    <w:rsid w:val="00EC30F8"/>
    <w:rsid w:val="00EC392C"/>
    <w:rsid w:val="00EC40D3"/>
    <w:rsid w:val="00EE4833"/>
    <w:rsid w:val="00EF55CC"/>
    <w:rsid w:val="00F01D00"/>
    <w:rsid w:val="00F02EAA"/>
    <w:rsid w:val="00F04729"/>
    <w:rsid w:val="00F055AE"/>
    <w:rsid w:val="00F05811"/>
    <w:rsid w:val="00F16EB9"/>
    <w:rsid w:val="00F31878"/>
    <w:rsid w:val="00F333E9"/>
    <w:rsid w:val="00F33B10"/>
    <w:rsid w:val="00F5304F"/>
    <w:rsid w:val="00F61B4E"/>
    <w:rsid w:val="00F671A0"/>
    <w:rsid w:val="00F672D4"/>
    <w:rsid w:val="00F7008B"/>
    <w:rsid w:val="00F7052E"/>
    <w:rsid w:val="00F82F27"/>
    <w:rsid w:val="00F837C4"/>
    <w:rsid w:val="00F913B2"/>
    <w:rsid w:val="00FA0B2E"/>
    <w:rsid w:val="00FA2743"/>
    <w:rsid w:val="00FB29F2"/>
    <w:rsid w:val="00FC0324"/>
    <w:rsid w:val="00FC0CA2"/>
    <w:rsid w:val="00FC1759"/>
    <w:rsid w:val="00FC4AD5"/>
    <w:rsid w:val="00FE274C"/>
    <w:rsid w:val="00FE64BC"/>
    <w:rsid w:val="00FE79F0"/>
    <w:rsid w:val="00FF240F"/>
    <w:rsid w:val="00FF2FB9"/>
    <w:rsid w:val="00FF4FC8"/>
    <w:rsid w:val="00FF5518"/>
    <w:rsid w:val="00FF582E"/>
    <w:rsid w:val="090DC71B"/>
    <w:rsid w:val="0BF368E3"/>
    <w:rsid w:val="10034533"/>
    <w:rsid w:val="10234EC4"/>
    <w:rsid w:val="1084D64A"/>
    <w:rsid w:val="15797594"/>
    <w:rsid w:val="183674F5"/>
    <w:rsid w:val="1A93CA1D"/>
    <w:rsid w:val="1DFD6FF1"/>
    <w:rsid w:val="1F729AA4"/>
    <w:rsid w:val="20CF9C9F"/>
    <w:rsid w:val="224A2F0D"/>
    <w:rsid w:val="24F8DB69"/>
    <w:rsid w:val="27BF5E3E"/>
    <w:rsid w:val="2980E35C"/>
    <w:rsid w:val="300EA71E"/>
    <w:rsid w:val="312EAB6E"/>
    <w:rsid w:val="313B69BA"/>
    <w:rsid w:val="319DED81"/>
    <w:rsid w:val="31A1B97F"/>
    <w:rsid w:val="35BADAD6"/>
    <w:rsid w:val="371C5CC5"/>
    <w:rsid w:val="3B2A2EAC"/>
    <w:rsid w:val="3B96F1AD"/>
    <w:rsid w:val="403C4103"/>
    <w:rsid w:val="40DC6944"/>
    <w:rsid w:val="443F1D64"/>
    <w:rsid w:val="4AB9805E"/>
    <w:rsid w:val="4FB6C37C"/>
    <w:rsid w:val="5203B5ED"/>
    <w:rsid w:val="5215497E"/>
    <w:rsid w:val="583E8E6A"/>
    <w:rsid w:val="5AA500E0"/>
    <w:rsid w:val="5D66A7B8"/>
    <w:rsid w:val="5E2790E2"/>
    <w:rsid w:val="5FF4F518"/>
    <w:rsid w:val="605F5C43"/>
    <w:rsid w:val="63540F29"/>
    <w:rsid w:val="64A9DCC2"/>
    <w:rsid w:val="65A732E5"/>
    <w:rsid w:val="65D890EA"/>
    <w:rsid w:val="67BEF690"/>
    <w:rsid w:val="6C56E3C3"/>
    <w:rsid w:val="6CA5EEB4"/>
    <w:rsid w:val="6D8D752B"/>
    <w:rsid w:val="6FE8F894"/>
    <w:rsid w:val="720F4E0F"/>
    <w:rsid w:val="72493E74"/>
    <w:rsid w:val="741C0655"/>
    <w:rsid w:val="74AD8015"/>
    <w:rsid w:val="76FA2F2B"/>
    <w:rsid w:val="7B6B53BC"/>
    <w:rsid w:val="7CAFA6CA"/>
    <w:rsid w:val="7FD540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1E58"/>
  <w15:docId w15:val="{AAFD061A-06C6-438D-A51E-A24122D6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00"/>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057E37"/>
    <w:pPr>
      <w:widowControl w:val="0"/>
      <w:spacing w:before="360" w:after="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7"/>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57E37"/>
    <w:pPr>
      <w:keepNext/>
      <w:keepLines/>
      <w:numPr>
        <w:ilvl w:val="1"/>
        <w:numId w:val="7"/>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57E37"/>
    <w:pPr>
      <w:keepNext/>
      <w:numPr>
        <w:ilvl w:val="2"/>
        <w:numId w:val="7"/>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57E37"/>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057E37"/>
    <w:pPr>
      <w:keepNext/>
      <w:keepLines/>
      <w:spacing w:before="40" w:after="0"/>
      <w:outlineLvl w:val="5"/>
    </w:pPr>
    <w:rPr>
      <w:rFonts w:ascii="Calibri" w:eastAsiaTheme="majorEastAsia" w:hAnsi="Calibri" w:cstheme="majorBidi"/>
      <w:b/>
      <w:i/>
      <w:color w:val="000000" w:themeColor="text1"/>
      <w:sz w:val="24"/>
    </w:rPr>
  </w:style>
  <w:style w:type="paragraph" w:styleId="Heading7">
    <w:name w:val="heading 7"/>
    <w:basedOn w:val="Normal"/>
    <w:next w:val="Normal"/>
    <w:link w:val="Heading7Char"/>
    <w:uiPriority w:val="9"/>
    <w:semiHidden/>
    <w:qFormat/>
    <w:rsid w:val="00057E37"/>
    <w:pPr>
      <w:keepNext/>
      <w:keepLines/>
      <w:spacing w:before="40"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057E37"/>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3F22A3"/>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3F22A3"/>
    <w:rPr>
      <w:rFonts w:ascii="Calibri" w:eastAsiaTheme="minorHAnsi" w:hAnsi="Calibri" w:cstheme="minorBidi"/>
      <w:szCs w:val="22"/>
      <w:lang w:eastAsia="en-US"/>
    </w:rPr>
  </w:style>
  <w:style w:type="paragraph" w:styleId="Footer">
    <w:name w:val="footer"/>
    <w:basedOn w:val="Normal"/>
    <w:link w:val="FooterChar"/>
    <w:uiPriority w:val="27"/>
    <w:rsid w:val="003F22A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3F22A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057E37"/>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57E37"/>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57E37"/>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57E37"/>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56ABE"/>
    <w:pPr>
      <w:spacing w:before="120"/>
    </w:pPr>
    <w:rPr>
      <w:b w:val="0"/>
      <w:sz w:val="56"/>
      <w:szCs w:val="56"/>
    </w:rPr>
  </w:style>
  <w:style w:type="character" w:customStyle="1" w:styleId="SubtitleChar">
    <w:name w:val="Subtitle Char"/>
    <w:basedOn w:val="DefaultParagraphFont"/>
    <w:link w:val="Subtitle"/>
    <w:uiPriority w:val="23"/>
    <w:rsid w:val="00356ABE"/>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356AB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84316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20216A"/>
    <w:pPr>
      <w:numPr>
        <w:numId w:val="8"/>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20216A"/>
    <w:pPr>
      <w:numPr>
        <w:ilvl w:val="1"/>
        <w:numId w:val="8"/>
      </w:numPr>
      <w:spacing w:before="120" w:after="120"/>
      <w:ind w:left="908" w:hanging="454"/>
      <w:contextualSpacing/>
    </w:pPr>
  </w:style>
  <w:style w:type="paragraph" w:styleId="ListNumber">
    <w:name w:val="List Number"/>
    <w:basedOn w:val="Normal"/>
    <w:uiPriority w:val="9"/>
    <w:qFormat/>
    <w:rsid w:val="0020216A"/>
    <w:pPr>
      <w:numPr>
        <w:numId w:val="9"/>
      </w:numPr>
      <w:tabs>
        <w:tab w:val="left" w:pos="142"/>
      </w:tabs>
      <w:spacing w:before="120" w:after="120"/>
      <w:ind w:left="454" w:hanging="454"/>
    </w:pPr>
  </w:style>
  <w:style w:type="paragraph" w:styleId="ListNumber2">
    <w:name w:val="List Number 2"/>
    <w:uiPriority w:val="10"/>
    <w:qFormat/>
    <w:rsid w:val="00A1558A"/>
    <w:pPr>
      <w:numPr>
        <w:ilvl w:val="1"/>
        <w:numId w:val="9"/>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0216A"/>
    <w:pPr>
      <w:numPr>
        <w:ilvl w:val="2"/>
        <w:numId w:val="9"/>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
    <w:name w:val="Table Bullet"/>
    <w:basedOn w:val="TableText"/>
    <w:uiPriority w:val="15"/>
    <w:qFormat/>
    <w:rsid w:val="00997CFF"/>
    <w:pPr>
      <w:numPr>
        <w:numId w:val="5"/>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B1DA1"/>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C1105E"/>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997CFF"/>
    <w:pPr>
      <w:numPr>
        <w:numId w:val="10"/>
      </w:numPr>
      <w:tabs>
        <w:tab w:val="num" w:pos="361"/>
      </w:tabs>
      <w:ind w:left="568" w:hanging="284"/>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57E37"/>
    <w:rPr>
      <w:rFonts w:ascii="Calibri" w:eastAsiaTheme="majorEastAsia" w:hAnsi="Calibri" w:cstheme="majorBidi"/>
      <w:b/>
      <w:i/>
      <w:color w:val="000000" w:themeColor="text1"/>
      <w:sz w:val="24"/>
      <w:szCs w:val="22"/>
      <w:lang w:eastAsia="en-US"/>
    </w:rPr>
  </w:style>
  <w:style w:type="paragraph" w:customStyle="1" w:styleId="TableListNumber2">
    <w:name w:val="Table List Number 2"/>
    <w:basedOn w:val="TableText"/>
    <w:qFormat/>
    <w:rsid w:val="00C1105E"/>
    <w:pPr>
      <w:numPr>
        <w:ilvl w:val="1"/>
        <w:numId w:val="12"/>
      </w:numPr>
    </w:pPr>
  </w:style>
  <w:style w:type="paragraph" w:customStyle="1" w:styleId="TableListNumber3">
    <w:name w:val="Table List Number 3"/>
    <w:basedOn w:val="TableText"/>
    <w:qFormat/>
    <w:rsid w:val="00C1105E"/>
    <w:pPr>
      <w:numPr>
        <w:ilvl w:val="2"/>
        <w:numId w:val="12"/>
      </w:numPr>
    </w:pPr>
  </w:style>
  <w:style w:type="numbering" w:customStyle="1" w:styleId="Tablenumberedlists">
    <w:name w:val="Table numbered lists"/>
    <w:uiPriority w:val="99"/>
    <w:rsid w:val="00C1105E"/>
    <w:pPr>
      <w:numPr>
        <w:numId w:val="11"/>
      </w:numPr>
    </w:pPr>
  </w:style>
  <w:style w:type="character" w:customStyle="1" w:styleId="Heading7Char">
    <w:name w:val="Heading 7 Char"/>
    <w:basedOn w:val="DefaultParagraphFont"/>
    <w:link w:val="Heading7"/>
    <w:uiPriority w:val="9"/>
    <w:semiHidden/>
    <w:rsid w:val="00057E37"/>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057E37"/>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BE361F"/>
    <w:pPr>
      <w:numPr>
        <w:numId w:val="13"/>
      </w:numPr>
    </w:pPr>
  </w:style>
  <w:style w:type="paragraph" w:styleId="Date">
    <w:name w:val="Date"/>
    <w:basedOn w:val="Normal"/>
    <w:next w:val="Normal"/>
    <w:link w:val="DateChar"/>
    <w:uiPriority w:val="99"/>
    <w:unhideWhenUsed/>
    <w:rsid w:val="009F1B70"/>
    <w:rPr>
      <w:sz w:val="28"/>
    </w:rPr>
  </w:style>
  <w:style w:type="character" w:customStyle="1" w:styleId="DateChar">
    <w:name w:val="Date Char"/>
    <w:basedOn w:val="DefaultParagraphFont"/>
    <w:link w:val="Date"/>
    <w:uiPriority w:val="99"/>
    <w:rsid w:val="009F1B70"/>
    <w:rPr>
      <w:rFonts w:asciiTheme="minorHAnsi" w:eastAsiaTheme="minorHAnsi" w:hAnsiTheme="minorHAnsi" w:cstheme="minorBidi"/>
      <w:sz w:val="28"/>
      <w:szCs w:val="22"/>
      <w:lang w:eastAsia="en-US"/>
    </w:rPr>
  </w:style>
  <w:style w:type="paragraph" w:customStyle="1" w:styleId="paragraph">
    <w:name w:val="paragraph"/>
    <w:basedOn w:val="Normal"/>
    <w:rsid w:val="00FF58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F582E"/>
  </w:style>
  <w:style w:type="character" w:customStyle="1" w:styleId="eop">
    <w:name w:val="eop"/>
    <w:basedOn w:val="DefaultParagraphFont"/>
    <w:rsid w:val="00FF582E"/>
  </w:style>
  <w:style w:type="character" w:customStyle="1" w:styleId="tabchar">
    <w:name w:val="tabchar"/>
    <w:basedOn w:val="DefaultParagraphFont"/>
    <w:rsid w:val="005B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Imports@aff.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egislation.gov.au/C2004A03712/latest/text" TargetMode="Externa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s://www.agriculture.gov.au/biosecurity-trade/import/goods/plant-products/how-to-import-plants/xylella-host-nursery-stock/conditions-for-xylella-host-nursery-stock" TargetMode="External"/><Relationship Id="rId25" Type="http://schemas.openxmlformats.org/officeDocument/2006/relationships/hyperlink" Target="https://www.legislation.gov.au/C2004A03712/latest/text" TargetMode="External"/><Relationship Id="rId2" Type="http://schemas.openxmlformats.org/officeDocument/2006/relationships/customXml" Target="../customXml/item2.xml"/><Relationship Id="rId16" Type="http://schemas.openxmlformats.org/officeDocument/2006/relationships/hyperlink" Target="https://www.agriculture.gov.au/biosecurity-trade/import/goods/plant-products/how-to-import-plants/xylella-host-nursery-stock/dept-auth-xylella-test-labs" TargetMode="External"/><Relationship Id="rId20" Type="http://schemas.openxmlformats.org/officeDocument/2006/relationships/hyperlink" Target="https://www.agriculture.gov.au/biosecurity-trade/import/goods/plant-products/how-to-import-plants/xylella-host-nursery-stock/dept-auth-xylella-test-lab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griculture.gov.au/biosecurity/australi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griculture.gov.au/" TargetMode="External"/><Relationship Id="rId23" Type="http://schemas.openxmlformats.org/officeDocument/2006/relationships/hyperlink" Target="https://www.legislation.gov.au/Series/C2015A0006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griculture.gov.au/biosecurity-trade/import/goods/plant-products/how-to-import-plants/xylella-host-nursery-stock/dept-auth-xylella-test-lab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gov.au/biosecurity-trade/import/goods/plant-products/how-to-import-plants/xylella-host-nursery-stock/dept-auth-xylella-test-labs" TargetMode="External"/><Relationship Id="rId22" Type="http://schemas.openxmlformats.org/officeDocument/2006/relationships/hyperlink" Target="https://www.legislation.gov.au/C2015A00061/latest/text"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SharedWithUsers xmlns="c95b51c2-b2ac-4224-a5b5-06990905782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 ds:uri="c95b51c2-b2ac-4224-a5b5-069909057829"/>
  </ds:schemaRefs>
</ds:datastoreItem>
</file>

<file path=customXml/itemProps4.xml><?xml version="1.0" encoding="utf-8"?>
<ds:datastoreItem xmlns:ds="http://schemas.openxmlformats.org/officeDocument/2006/customXml" ds:itemID="{94FC03F6-A693-4BFB-A758-1A770E25D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Report_template_2</Template>
  <TotalTime>174</TotalTime>
  <Pages>18</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Laboratory Authorisation Program for Xylella testing</vt:lpstr>
    </vt:vector>
  </TitlesOfParts>
  <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Authorisation Program for Xylella testing</dc:title>
  <dc:subject/>
  <dc:creator>Department of Agriculture, Fisheries and Forestry</dc:creator>
  <cp:keywords/>
  <cp:revision>181</cp:revision>
  <cp:lastPrinted>2026-06-26T08:14:00Z</cp:lastPrinted>
  <dcterms:created xsi:type="dcterms:W3CDTF">2026-05-20T05:12:00Z</dcterms:created>
  <dcterms:modified xsi:type="dcterms:W3CDTF">2026-06-29T03:08:00Z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7c45417f,34ae65c4,1a5c24cc,4ece2170,385c5c59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6bf0d454,54e7a9b7,6751b498,7308b4c6,cb3873a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2024-07-12T06:01:47Z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e74c9178-68c6-4a47-9773-e2c06ec2c86e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Order">
    <vt:r8>255800</vt:r8>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