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1CB1C9" w14:textId="77777777" w:rsidR="00016798" w:rsidRPr="00B87D1E" w:rsidRDefault="00B87D1E" w:rsidP="00B87D1E">
      <w:pPr>
        <w:pStyle w:val="H1TITLE"/>
        <w:ind w:right="-2693"/>
        <w:rPr>
          <w:sz w:val="44"/>
        </w:rPr>
      </w:pPr>
      <w:r w:rsidRPr="00B87D1E">
        <w:rPr>
          <w:sz w:val="44"/>
        </w:rPr>
        <w:t>Commonwealth environmental water office</w:t>
      </w:r>
    </w:p>
    <w:p w14:paraId="3EDD494E" w14:textId="77777777" w:rsidR="00C371B8" w:rsidRPr="00B87D1E" w:rsidRDefault="00B87D1E" w:rsidP="00B86D30">
      <w:pPr>
        <w:pStyle w:val="H1TITLE"/>
        <w:rPr>
          <w:sz w:val="44"/>
        </w:rPr>
      </w:pPr>
      <w:r w:rsidRPr="00B87D1E">
        <w:rPr>
          <w:sz w:val="44"/>
        </w:rPr>
        <w:t>Long te</w:t>
      </w:r>
      <w:bookmarkStart w:id="0" w:name="_GoBack"/>
      <w:bookmarkEnd w:id="0"/>
      <w:r w:rsidRPr="00B87D1E">
        <w:rPr>
          <w:sz w:val="44"/>
        </w:rPr>
        <w:t>rm intervention monitoring project:</w:t>
      </w:r>
    </w:p>
    <w:p w14:paraId="4A5214A5" w14:textId="77777777" w:rsidR="00B87D1E" w:rsidRDefault="00B87D1E" w:rsidP="00B86D30">
      <w:pPr>
        <w:pStyle w:val="H1TITLE"/>
        <w:rPr>
          <w:sz w:val="44"/>
        </w:rPr>
      </w:pPr>
      <w:r w:rsidRPr="00B87D1E">
        <w:rPr>
          <w:sz w:val="44"/>
        </w:rPr>
        <w:t>Lower Lachlan river system</w:t>
      </w:r>
    </w:p>
    <w:p w14:paraId="49EED994" w14:textId="77777777" w:rsidR="00C0721E" w:rsidRDefault="00C0721E" w:rsidP="00B86D30">
      <w:pPr>
        <w:pStyle w:val="H1TITLE"/>
        <w:rPr>
          <w:sz w:val="44"/>
        </w:rPr>
      </w:pPr>
      <w:r>
        <w:rPr>
          <w:sz w:val="44"/>
        </w:rPr>
        <w:t>2015-16 synthesis report</w:t>
      </w:r>
    </w:p>
    <w:p w14:paraId="6B1DE239" w14:textId="77777777" w:rsidR="00AD2168" w:rsidRDefault="00235373" w:rsidP="00AD2168">
      <w:pPr>
        <w:rPr>
          <w:sz w:val="32"/>
        </w:rPr>
      </w:pPr>
      <w:r>
        <w:rPr>
          <w:noProof/>
          <w:lang w:eastAsia="en-AU"/>
        </w:rPr>
        <w:drawing>
          <wp:inline distT="0" distB="0" distL="0" distR="0" wp14:anchorId="53DB4FEB" wp14:editId="306D4180">
            <wp:extent cx="6096000" cy="3429000"/>
            <wp:effectExtent l="0" t="0" r="0" b="0"/>
            <wp:docPr id="36" name="Picture 2" descr="Photos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 front cover"/>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096000" cy="3429000"/>
                    </a:xfrm>
                    <a:prstGeom prst="rect">
                      <a:avLst/>
                    </a:prstGeom>
                    <a:noFill/>
                    <a:ln>
                      <a:noFill/>
                    </a:ln>
                  </pic:spPr>
                </pic:pic>
              </a:graphicData>
            </a:graphic>
          </wp:inline>
        </w:drawing>
      </w:r>
    </w:p>
    <w:p w14:paraId="747C8E47" w14:textId="77777777" w:rsidR="00D94C16" w:rsidRPr="00043F3A" w:rsidRDefault="00542361" w:rsidP="00016798">
      <w:r>
        <w:t>25 November</w:t>
      </w:r>
      <w:r w:rsidR="003D6162">
        <w:t xml:space="preserve"> 2016</w:t>
      </w:r>
    </w:p>
    <w:p w14:paraId="696B3772" w14:textId="77777777" w:rsidR="00D94C16" w:rsidRDefault="00D94C16" w:rsidP="00016798">
      <w:pPr>
        <w:rPr>
          <w:sz w:val="32"/>
        </w:rPr>
      </w:pPr>
    </w:p>
    <w:p w14:paraId="513B01C8" w14:textId="77777777" w:rsidR="005B3215" w:rsidRPr="00B51A24" w:rsidRDefault="005B3215" w:rsidP="00016798">
      <w:pPr>
        <w:sectPr w:rsidR="005B3215" w:rsidRPr="00B51A24" w:rsidSect="003E0499">
          <w:headerReference w:type="even" r:id="rId9"/>
          <w:headerReference w:type="default" r:id="rId10"/>
          <w:footerReference w:type="even" r:id="rId11"/>
          <w:footerReference w:type="default" r:id="rId12"/>
          <w:headerReference w:type="first" r:id="rId13"/>
          <w:footerReference w:type="first" r:id="rId14"/>
          <w:pgSz w:w="11900" w:h="16840"/>
          <w:pgMar w:top="5670" w:right="1410" w:bottom="567" w:left="851" w:header="709" w:footer="709" w:gutter="0"/>
          <w:cols w:space="284"/>
          <w:titlePg/>
          <w:docGrid w:linePitch="360"/>
        </w:sectPr>
      </w:pPr>
    </w:p>
    <w:p w14:paraId="5FC028AD" w14:textId="77777777" w:rsidR="00B87D1E" w:rsidRPr="00A133CA" w:rsidRDefault="00B87D1E" w:rsidP="00B87D1E">
      <w:pPr>
        <w:jc w:val="center"/>
        <w:rPr>
          <w:b/>
          <w:sz w:val="32"/>
          <w:szCs w:val="32"/>
        </w:rPr>
      </w:pPr>
      <w:r w:rsidRPr="00A133CA">
        <w:rPr>
          <w:b/>
          <w:sz w:val="32"/>
          <w:szCs w:val="32"/>
        </w:rPr>
        <w:lastRenderedPageBreak/>
        <w:t>Commonwealth Environmental Water Office</w:t>
      </w:r>
    </w:p>
    <w:p w14:paraId="69E55893" w14:textId="77777777" w:rsidR="00B87D1E" w:rsidRPr="00A133CA" w:rsidRDefault="00B87D1E" w:rsidP="00B87D1E">
      <w:pPr>
        <w:jc w:val="center"/>
        <w:rPr>
          <w:b/>
          <w:sz w:val="32"/>
          <w:szCs w:val="32"/>
        </w:rPr>
      </w:pPr>
      <w:r w:rsidRPr="00A133CA">
        <w:rPr>
          <w:b/>
          <w:sz w:val="32"/>
          <w:szCs w:val="32"/>
        </w:rPr>
        <w:t>Long Term Intervention Monitoring Project</w:t>
      </w:r>
    </w:p>
    <w:p w14:paraId="1E83F68A" w14:textId="77777777" w:rsidR="00B87D1E" w:rsidRDefault="00B87D1E" w:rsidP="00C0721E">
      <w:pPr>
        <w:jc w:val="center"/>
        <w:rPr>
          <w:b/>
          <w:sz w:val="32"/>
          <w:szCs w:val="32"/>
        </w:rPr>
      </w:pPr>
      <w:r>
        <w:rPr>
          <w:b/>
          <w:sz w:val="32"/>
          <w:szCs w:val="32"/>
        </w:rPr>
        <w:t xml:space="preserve">Lower </w:t>
      </w:r>
      <w:r w:rsidRPr="00A133CA">
        <w:rPr>
          <w:b/>
          <w:sz w:val="32"/>
          <w:szCs w:val="32"/>
        </w:rPr>
        <w:t>Lachlan river system</w:t>
      </w:r>
      <w:r>
        <w:rPr>
          <w:b/>
          <w:sz w:val="32"/>
          <w:szCs w:val="32"/>
        </w:rPr>
        <w:t xml:space="preserve"> </w:t>
      </w:r>
      <w:r w:rsidR="00C0721E">
        <w:rPr>
          <w:b/>
          <w:sz w:val="32"/>
          <w:szCs w:val="32"/>
        </w:rPr>
        <w:t>2015-</w:t>
      </w:r>
      <w:r>
        <w:rPr>
          <w:b/>
          <w:sz w:val="32"/>
          <w:szCs w:val="32"/>
        </w:rPr>
        <w:t>1</w:t>
      </w:r>
      <w:r w:rsidR="00CA4B0D">
        <w:rPr>
          <w:b/>
          <w:sz w:val="32"/>
          <w:szCs w:val="32"/>
        </w:rPr>
        <w:t>6</w:t>
      </w:r>
      <w:r>
        <w:rPr>
          <w:b/>
          <w:sz w:val="32"/>
          <w:szCs w:val="32"/>
        </w:rPr>
        <w:t xml:space="preserve"> </w:t>
      </w:r>
      <w:r w:rsidR="00C0721E">
        <w:rPr>
          <w:b/>
          <w:sz w:val="32"/>
          <w:szCs w:val="32"/>
        </w:rPr>
        <w:t xml:space="preserve">Synthesis </w:t>
      </w:r>
      <w:r>
        <w:rPr>
          <w:b/>
          <w:sz w:val="32"/>
          <w:szCs w:val="32"/>
        </w:rPr>
        <w:t>Report</w:t>
      </w:r>
    </w:p>
    <w:p w14:paraId="4795DEA1" w14:textId="77777777" w:rsidR="00E11442" w:rsidRDefault="00E11442" w:rsidP="00B87D1E">
      <w:pPr>
        <w:rPr>
          <w:b/>
          <w:sz w:val="32"/>
          <w:szCs w:val="32"/>
        </w:rPr>
      </w:pPr>
    </w:p>
    <w:p w14:paraId="5B8A9FCD" w14:textId="77777777" w:rsidR="00B87D1E" w:rsidRPr="00A133CA" w:rsidRDefault="00DB6655" w:rsidP="00B87D1E">
      <w:pPr>
        <w:rPr>
          <w:b/>
          <w:sz w:val="32"/>
          <w:szCs w:val="32"/>
        </w:rPr>
      </w:pPr>
      <w:r>
        <w:rPr>
          <w:b/>
          <w:sz w:val="32"/>
          <w:szCs w:val="32"/>
        </w:rPr>
        <w:t xml:space="preserve">Final </w:t>
      </w:r>
      <w:r w:rsidR="00ED7157">
        <w:rPr>
          <w:b/>
          <w:sz w:val="32"/>
          <w:szCs w:val="32"/>
        </w:rPr>
        <w:t>November</w:t>
      </w:r>
      <w:r w:rsidR="00B87D1E">
        <w:rPr>
          <w:b/>
          <w:sz w:val="32"/>
          <w:szCs w:val="32"/>
        </w:rPr>
        <w:t xml:space="preserve"> 2016</w:t>
      </w:r>
    </w:p>
    <w:p w14:paraId="70216917" w14:textId="77777777" w:rsidR="00B87D1E" w:rsidRDefault="00B87D1E" w:rsidP="00B87D1E">
      <w:r w:rsidRPr="005A6BE7">
        <w:t>This document has been co-ordinated by Dr Fiona Dyer</w:t>
      </w:r>
      <w:r>
        <w:t xml:space="preserve"> </w:t>
      </w:r>
      <w:r w:rsidRPr="005A6BE7">
        <w:t xml:space="preserve">and includes contributions from </w:t>
      </w:r>
      <w:r w:rsidR="00E11442">
        <w:t>Mr Ben Broadhurst, Ms Alica Tschier</w:t>
      </w:r>
      <w:r w:rsidR="00A04344">
        <w:t>s</w:t>
      </w:r>
      <w:r w:rsidR="00E11442">
        <w:t xml:space="preserve">chke, </w:t>
      </w:r>
      <w:r w:rsidRPr="005A6BE7">
        <w:t>Professor Ross Thompson (U</w:t>
      </w:r>
      <w:r>
        <w:t xml:space="preserve">niversity of </w:t>
      </w:r>
      <w:r w:rsidRPr="005A6BE7">
        <w:t>C</w:t>
      </w:r>
      <w:r>
        <w:t>anberra</w:t>
      </w:r>
      <w:r w:rsidRPr="005A6BE7">
        <w:t>); Dr Patrick Driver (NSW</w:t>
      </w:r>
      <w:r>
        <w:t xml:space="preserve"> Department of Primary Industries,</w:t>
      </w:r>
      <w:r w:rsidRPr="005A6BE7">
        <w:t xml:space="preserve"> Water); </w:t>
      </w:r>
      <w:r w:rsidR="00CA4B0D">
        <w:t xml:space="preserve">Dr Joanne Lenehan, </w:t>
      </w:r>
      <w:r w:rsidRPr="005A6BE7">
        <w:t xml:space="preserve">Dr Sharon Bowen </w:t>
      </w:r>
      <w:r>
        <w:t>and</w:t>
      </w:r>
      <w:r w:rsidRPr="005A6BE7">
        <w:t xml:space="preserve"> Mr Paul Packard (NSW Office of Environment and Heritage); Dr </w:t>
      </w:r>
      <w:r>
        <w:t>Jason Thiem</w:t>
      </w:r>
      <w:r w:rsidRPr="005A6BE7">
        <w:t xml:space="preserve"> </w:t>
      </w:r>
      <w:r w:rsidR="00CA4B0D">
        <w:t xml:space="preserve">and </w:t>
      </w:r>
      <w:r>
        <w:t>Mr Martin Asmus</w:t>
      </w:r>
      <w:r w:rsidRPr="005A6BE7">
        <w:t xml:space="preserve"> (</w:t>
      </w:r>
      <w:r w:rsidR="00726EB9">
        <w:t xml:space="preserve">NSW </w:t>
      </w:r>
      <w:r w:rsidRPr="005A6BE7">
        <w:t>Department of Primary Industries, Fisheries</w:t>
      </w:r>
      <w:r>
        <w:t>)</w:t>
      </w:r>
      <w:r w:rsidR="00FA7E2B">
        <w:t>, Dr Skye Wassens and Dr Amelia Walcott (Charles Sturt University)</w:t>
      </w:r>
      <w:r>
        <w:t>.</w:t>
      </w:r>
    </w:p>
    <w:p w14:paraId="4CC98D98" w14:textId="77777777" w:rsidR="00280AF2" w:rsidRPr="005A6BE7" w:rsidRDefault="00280AF2" w:rsidP="00B87D1E"/>
    <w:p w14:paraId="6B49CBF8" w14:textId="77777777" w:rsidR="00B87D1E" w:rsidRDefault="00235373" w:rsidP="00B87D1E">
      <w:pPr>
        <w:jc w:val="center"/>
        <w:rPr>
          <w:rFonts w:ascii="Cambria" w:hAnsi="Cambria"/>
          <w:noProof/>
          <w:lang w:eastAsia="en-AU"/>
        </w:rPr>
      </w:pPr>
      <w:r>
        <w:rPr>
          <w:noProof/>
          <w:lang w:eastAsia="en-AU"/>
        </w:rPr>
        <w:drawing>
          <wp:inline distT="0" distB="0" distL="0" distR="0" wp14:anchorId="4EFFA403" wp14:editId="4043F6F5">
            <wp:extent cx="3450590" cy="729615"/>
            <wp:effectExtent l="0" t="0" r="0" b="0"/>
            <wp:docPr id="6" name="Picture 8" descr="C:\Users\s650370.UCSTAFF\AppData\Local\Microsoft\Windows\Temporary Internet Files\Content.Word\CEWO_logo_inlin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650370.UCSTAFF\AppData\Local\Microsoft\Windows\Temporary Internet Files\Content.Word\CEWO_logo_inline_highRes.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450590" cy="729615"/>
                    </a:xfrm>
                    <a:prstGeom prst="rect">
                      <a:avLst/>
                    </a:prstGeom>
                    <a:noFill/>
                    <a:ln>
                      <a:noFill/>
                    </a:ln>
                  </pic:spPr>
                </pic:pic>
              </a:graphicData>
            </a:graphic>
          </wp:inline>
        </w:drawing>
      </w:r>
      <w:r w:rsidR="00B87D1E" w:rsidRPr="001E578B">
        <w:t xml:space="preserve"> </w:t>
      </w:r>
      <w:r>
        <w:rPr>
          <w:rFonts w:ascii="Cambria" w:hAnsi="Cambria"/>
          <w:noProof/>
          <w:lang w:eastAsia="en-AU"/>
        </w:rPr>
        <w:drawing>
          <wp:inline distT="0" distB="0" distL="0" distR="0" wp14:anchorId="0A65F61D" wp14:editId="049F799A">
            <wp:extent cx="1915795" cy="653415"/>
            <wp:effectExtent l="0" t="0" r="8255" b="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915795" cy="653415"/>
                    </a:xfrm>
                    <a:prstGeom prst="rect">
                      <a:avLst/>
                    </a:prstGeom>
                    <a:noFill/>
                    <a:ln>
                      <a:noFill/>
                    </a:ln>
                  </pic:spPr>
                </pic:pic>
              </a:graphicData>
            </a:graphic>
          </wp:inline>
        </w:drawing>
      </w:r>
    </w:p>
    <w:p w14:paraId="0922DB70" w14:textId="77777777" w:rsidR="00280AF2" w:rsidRDefault="00280AF2" w:rsidP="00B87D1E">
      <w:pPr>
        <w:jc w:val="center"/>
      </w:pPr>
    </w:p>
    <w:p w14:paraId="1949125C" w14:textId="77777777" w:rsidR="00B87D1E" w:rsidRDefault="00235373" w:rsidP="00B87D1E">
      <w:pPr>
        <w:jc w:val="center"/>
        <w:rPr>
          <w:noProof/>
          <w:lang w:eastAsia="en-AU"/>
        </w:rPr>
      </w:pPr>
      <w:r>
        <w:rPr>
          <w:noProof/>
          <w:lang w:eastAsia="en-AU"/>
        </w:rPr>
        <w:drawing>
          <wp:inline distT="0" distB="0" distL="0" distR="0" wp14:anchorId="7508ABDC" wp14:editId="68B6097C">
            <wp:extent cx="1316990" cy="446405"/>
            <wp:effectExtent l="0" t="0" r="0" b="0"/>
            <wp:docPr id="8" name="Picture 3" descr="C:\Users\s650370\AppData\Local\Microsoft\Windows\Temporary Internet Files\Content.Word\LLS logo colour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650370\AppData\Local\Microsoft\Windows\Temporary Internet Files\Content.Word\LLS logo colour rgb.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316990" cy="446405"/>
                    </a:xfrm>
                    <a:prstGeom prst="rect">
                      <a:avLst/>
                    </a:prstGeom>
                    <a:noFill/>
                    <a:ln>
                      <a:noFill/>
                    </a:ln>
                  </pic:spPr>
                </pic:pic>
              </a:graphicData>
            </a:graphic>
          </wp:inline>
        </w:drawing>
      </w:r>
      <w:r w:rsidR="00424123">
        <w:rPr>
          <w:noProof/>
        </w:rPr>
        <w:t xml:space="preserve"> </w:t>
      </w:r>
      <w:r>
        <w:rPr>
          <w:noProof/>
          <w:lang w:eastAsia="en-AU"/>
        </w:rPr>
        <w:drawing>
          <wp:inline distT="0" distB="0" distL="0" distR="0" wp14:anchorId="2A96CFE9" wp14:editId="76B2ECC4">
            <wp:extent cx="1513205" cy="370205"/>
            <wp:effectExtent l="0" t="0" r="0" b="0"/>
            <wp:docPr id="9" name="Picture 1" descr="G:\Fishnet\Research Projects\Logos\DPI logo colour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ishnet\Research Projects\Logos\DPI logo colour rgb.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513205" cy="370205"/>
                    </a:xfrm>
                    <a:prstGeom prst="rect">
                      <a:avLst/>
                    </a:prstGeom>
                    <a:noFill/>
                    <a:ln>
                      <a:noFill/>
                    </a:ln>
                  </pic:spPr>
                </pic:pic>
              </a:graphicData>
            </a:graphic>
          </wp:inline>
        </w:drawing>
      </w:r>
      <w:r>
        <w:rPr>
          <w:noProof/>
          <w:lang w:eastAsia="en-AU"/>
        </w:rPr>
        <w:drawing>
          <wp:inline distT="0" distB="0" distL="0" distR="0" wp14:anchorId="49321436" wp14:editId="213E42F2">
            <wp:extent cx="1632585" cy="391795"/>
            <wp:effectExtent l="0" t="0" r="5715" b="8255"/>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632585" cy="391795"/>
                    </a:xfrm>
                    <a:prstGeom prst="rect">
                      <a:avLst/>
                    </a:prstGeom>
                    <a:noFill/>
                    <a:ln>
                      <a:noFill/>
                    </a:ln>
                  </pic:spPr>
                </pic:pic>
              </a:graphicData>
            </a:graphic>
          </wp:inline>
        </w:drawing>
      </w:r>
      <w:r w:rsidR="00424123">
        <w:rPr>
          <w:noProof/>
        </w:rPr>
        <w:t xml:space="preserve"> </w:t>
      </w:r>
      <w:r>
        <w:rPr>
          <w:noProof/>
          <w:lang w:eastAsia="en-AU"/>
        </w:rPr>
        <w:drawing>
          <wp:inline distT="0" distB="0" distL="0" distR="0" wp14:anchorId="6C9B03E5" wp14:editId="11F15B0F">
            <wp:extent cx="1284605" cy="489585"/>
            <wp:effectExtent l="0" t="0" r="0" b="5715"/>
            <wp:docPr id="11" name="irc_mi" descr="http://data.nsw.gov.au/data/images/Office-of-Environment-and-Heri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ata.nsw.gov.au/data/images/Office-of-Environment-and-Heritage.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284605" cy="489585"/>
                    </a:xfrm>
                    <a:prstGeom prst="rect">
                      <a:avLst/>
                    </a:prstGeom>
                    <a:noFill/>
                    <a:ln>
                      <a:noFill/>
                    </a:ln>
                  </pic:spPr>
                </pic:pic>
              </a:graphicData>
            </a:graphic>
          </wp:inline>
        </w:drawing>
      </w:r>
    </w:p>
    <w:p w14:paraId="23520F84" w14:textId="77777777" w:rsidR="00280AF2" w:rsidRDefault="00280AF2" w:rsidP="00B87D1E">
      <w:pPr>
        <w:jc w:val="center"/>
        <w:rPr>
          <w:noProof/>
          <w:lang w:eastAsia="en-AU"/>
        </w:rPr>
      </w:pPr>
    </w:p>
    <w:p w14:paraId="1E2A085B" w14:textId="77777777" w:rsidR="00280AF2" w:rsidRPr="005A6BE7" w:rsidRDefault="00EF734C" w:rsidP="00B87D1E">
      <w:pPr>
        <w:jc w:val="center"/>
      </w:pPr>
      <w:r>
        <w:rPr>
          <w:noProof/>
          <w:lang w:eastAsia="en-AU"/>
        </w:rPr>
        <w:drawing>
          <wp:inline distT="0" distB="0" distL="0" distR="0" wp14:anchorId="733F1375" wp14:editId="55DA5482">
            <wp:extent cx="2047875" cy="5619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047875" cy="561975"/>
                    </a:xfrm>
                    <a:prstGeom prst="rect">
                      <a:avLst/>
                    </a:prstGeom>
                    <a:noFill/>
                  </pic:spPr>
                </pic:pic>
              </a:graphicData>
            </a:graphic>
          </wp:inline>
        </w:drawing>
      </w:r>
    </w:p>
    <w:p w14:paraId="4D8F56E3" w14:textId="77777777" w:rsidR="00B87D1E" w:rsidRDefault="00B87D1E" w:rsidP="00B87D1E">
      <w:pPr>
        <w:jc w:val="center"/>
        <w:rPr>
          <w:rStyle w:val="IntenseEmphasis"/>
        </w:rPr>
      </w:pPr>
    </w:p>
    <w:p w14:paraId="0F05156A" w14:textId="77777777" w:rsidR="00B87D1E" w:rsidRDefault="00B87D1E" w:rsidP="00B87D1E">
      <w:bookmarkStart w:id="1" w:name="_____replySeparator"/>
      <w:bookmarkEnd w:id="1"/>
    </w:p>
    <w:p w14:paraId="511339E8" w14:textId="77777777" w:rsidR="00B87D1E" w:rsidRDefault="00B87D1E" w:rsidP="00B87D1E">
      <w:r>
        <w:t xml:space="preserve">This monitoring project was commissioned and funded by Commonwealth Environmental Water Office with additional in-kind support from the University of Canberra, NSW Office of Environment and Heritage, and Department of Primary Industries. </w:t>
      </w:r>
    </w:p>
    <w:p w14:paraId="69A14E2C" w14:textId="77777777" w:rsidR="00B87D1E" w:rsidRDefault="00B87D1E" w:rsidP="00B87D1E">
      <w:r>
        <w:rPr>
          <w:b/>
          <w:bCs/>
        </w:rPr>
        <w:t>Copyright</w:t>
      </w:r>
      <w:r>
        <w:rPr>
          <w:b/>
          <w:bCs/>
        </w:rPr>
        <w:br/>
      </w:r>
      <w:r>
        <w:t>© Copyright Commonwealth of Australia, 2016</w:t>
      </w:r>
    </w:p>
    <w:p w14:paraId="6C40E677" w14:textId="77777777" w:rsidR="00B87D1E" w:rsidRDefault="00235373" w:rsidP="00B87D1E">
      <w:pPr>
        <w:pStyle w:val="BodyText1"/>
        <w:jc w:val="left"/>
        <w:rPr>
          <w:sz w:val="18"/>
          <w:szCs w:val="18"/>
        </w:rPr>
      </w:pPr>
      <w:r>
        <w:rPr>
          <w:noProof/>
          <w:lang w:eastAsia="en-AU" w:bidi="ar-SA"/>
        </w:rPr>
        <w:drawing>
          <wp:inline distT="0" distB="0" distL="0" distR="0" wp14:anchorId="33E8D35F" wp14:editId="0601BCAE">
            <wp:extent cx="1807210" cy="63119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807210" cy="631190"/>
                    </a:xfrm>
                    <a:prstGeom prst="rect">
                      <a:avLst/>
                    </a:prstGeom>
                    <a:noFill/>
                    <a:ln>
                      <a:noFill/>
                    </a:ln>
                  </pic:spPr>
                </pic:pic>
              </a:graphicData>
            </a:graphic>
          </wp:inline>
        </w:drawing>
      </w:r>
      <w:r w:rsidR="00B87D1E">
        <w:rPr>
          <w:noProof/>
          <w:sz w:val="18"/>
          <w:szCs w:val="18"/>
          <w:lang w:eastAsia="en-AU" w:bidi="ar-SA"/>
        </w:rPr>
        <w:t xml:space="preserve"> </w:t>
      </w:r>
    </w:p>
    <w:p w14:paraId="10D6666F" w14:textId="77777777" w:rsidR="00B87D1E" w:rsidRPr="00E11442" w:rsidRDefault="00B87D1E" w:rsidP="00B87D1E">
      <w:pPr>
        <w:rPr>
          <w:sz w:val="32"/>
        </w:rPr>
      </w:pPr>
      <w:r>
        <w:rPr>
          <w:b/>
        </w:rPr>
        <w:br w:type="page"/>
      </w:r>
      <w:r w:rsidRPr="0063183D">
        <w:rPr>
          <w:b/>
        </w:rPr>
        <w:lastRenderedPageBreak/>
        <w:t>Commonwealth Environmental Water Office Long Term Intervention Monitoring Project: Lower Lachlan river system Selected Area</w:t>
      </w:r>
      <w:r w:rsidRPr="00D12D97">
        <w:t xml:space="preserve"> is</w:t>
      </w:r>
      <w:r>
        <w:t xml:space="preserve">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3" w:history="1">
        <w:r w:rsidRPr="00E11442">
          <w:rPr>
            <w:rStyle w:val="Hyperlink"/>
            <w:rFonts w:eastAsia="Times New Roman"/>
            <w:sz w:val="22"/>
            <w:szCs w:val="18"/>
          </w:rPr>
          <w:t>http://creativecommons.org/licenses/by/3.0/au/</w:t>
        </w:r>
      </w:hyperlink>
      <w:r w:rsidRPr="00E11442">
        <w:rPr>
          <w:sz w:val="32"/>
        </w:rPr>
        <w:t xml:space="preserve"> </w:t>
      </w:r>
    </w:p>
    <w:p w14:paraId="0C2465E7" w14:textId="77777777" w:rsidR="00B87D1E" w:rsidRPr="0063183D" w:rsidRDefault="00B87D1E" w:rsidP="00B87D1E">
      <w:r>
        <w:t>This report should be attributed as: Dyer, F., Broadhurst, B.,</w:t>
      </w:r>
      <w:r w:rsidR="00E11442">
        <w:t xml:space="preserve"> Tschier</w:t>
      </w:r>
      <w:r w:rsidR="00A04344">
        <w:t>s</w:t>
      </w:r>
      <w:r w:rsidR="00E11442">
        <w:t xml:space="preserve">chke, A., </w:t>
      </w:r>
      <w:r>
        <w:t>Thiem, J., Thompson, R., Driver, P., Bowen, S., Asmus, M</w:t>
      </w:r>
      <w:r w:rsidR="00FA7E2B">
        <w:t xml:space="preserve">, Wassens, S., </w:t>
      </w:r>
      <w:r w:rsidR="00726EB9">
        <w:t xml:space="preserve">and </w:t>
      </w:r>
      <w:r w:rsidR="00FA7E2B">
        <w:t>Walcott, A.</w:t>
      </w:r>
      <w:r>
        <w:t xml:space="preserve"> (2016)</w:t>
      </w:r>
      <w:r w:rsidRPr="00DA647F">
        <w:t>.</w:t>
      </w:r>
      <w:r w:rsidRPr="0063183D">
        <w:t xml:space="preserve"> Commonwe</w:t>
      </w:r>
      <w:r>
        <w:t xml:space="preserve">alth Environmental Water Office Long Term Intervention </w:t>
      </w:r>
      <w:r w:rsidRPr="0063183D">
        <w:t>Monitoring Project</w:t>
      </w:r>
      <w:r>
        <w:t xml:space="preserve">: Lower </w:t>
      </w:r>
      <w:r w:rsidRPr="0063183D">
        <w:t>Lachlan river system</w:t>
      </w:r>
      <w:r w:rsidR="00E11442">
        <w:t xml:space="preserve"> Selected Area 2015-16</w:t>
      </w:r>
      <w:r>
        <w:t xml:space="preserve"> Monitoring and Evaluation </w:t>
      </w:r>
      <w:r w:rsidR="00E11442">
        <w:t xml:space="preserve">Synthesis </w:t>
      </w:r>
      <w:r>
        <w:t>Report. Commonwealth of Australia, 2016.</w:t>
      </w:r>
    </w:p>
    <w:p w14:paraId="6B65FD85" w14:textId="77777777" w:rsidR="00B87D1E" w:rsidRDefault="00B87D1E" w:rsidP="00B87D1E"/>
    <w:p w14:paraId="42BBD6C5" w14:textId="77777777" w:rsidR="00B87D1E" w:rsidRDefault="00B87D1E" w:rsidP="00B87D1E">
      <w:r>
        <w:t>The Commonwealth of Australia has made all reasonable efforts to identify content supplied by third parties using the following format ‘© Copyright, [name of third party] ’.</w:t>
      </w:r>
    </w:p>
    <w:p w14:paraId="3B2B1C5B" w14:textId="77777777" w:rsidR="00B87D1E" w:rsidRDefault="00B87D1E" w:rsidP="00B87D1E"/>
    <w:p w14:paraId="7FEBB243" w14:textId="77777777" w:rsidR="00B87D1E" w:rsidRPr="00A133CA" w:rsidRDefault="00B87D1E" w:rsidP="00B87D1E">
      <w:pPr>
        <w:rPr>
          <w:b/>
        </w:rPr>
      </w:pPr>
      <w:r w:rsidRPr="00A133CA">
        <w:rPr>
          <w:b/>
        </w:rPr>
        <w:t>Disclaimer</w:t>
      </w:r>
    </w:p>
    <w:p w14:paraId="1022A110" w14:textId="77777777" w:rsidR="00B87D1E" w:rsidRDefault="00B87D1E" w:rsidP="00B87D1E">
      <w:r>
        <w:t>The views and opinions expressed in this publication are those of the authors and do not necessarily reflect those of the Australian Government or the Minister for the Environment</w:t>
      </w:r>
      <w:r w:rsidR="00E11442">
        <w:t xml:space="preserve"> and Energy</w:t>
      </w:r>
      <w:r>
        <w:t xml:space="preserve">. </w:t>
      </w:r>
    </w:p>
    <w:p w14:paraId="1B89ABDF" w14:textId="77777777" w:rsidR="00B87D1E" w:rsidRDefault="00B87D1E" w:rsidP="00B87D1E">
      <w: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0B934150" w14:textId="77777777" w:rsidR="00B87D1E" w:rsidRDefault="00B87D1E" w:rsidP="00B87D1E">
      <w:pPr>
        <w:pStyle w:val="BodyText1"/>
        <w:jc w:val="left"/>
        <w:rPr>
          <w:sz w:val="18"/>
          <w:szCs w:val="18"/>
        </w:rPr>
      </w:pPr>
    </w:p>
    <w:p w14:paraId="2B3D4F7D" w14:textId="77777777" w:rsidR="00E11442" w:rsidRPr="00005DC0" w:rsidRDefault="00E11442" w:rsidP="00E11442">
      <w:pPr>
        <w:rPr>
          <w:rStyle w:val="IntenseEmphasis"/>
          <w:color w:val="76923C"/>
        </w:rPr>
      </w:pPr>
      <w:r w:rsidRPr="00005DC0">
        <w:rPr>
          <w:rStyle w:val="IntenseEmphasis"/>
          <w:color w:val="76923C"/>
        </w:rPr>
        <w:t>Inquiries regarding this document should be addressed to:</w:t>
      </w:r>
    </w:p>
    <w:p w14:paraId="6A1F3571" w14:textId="77777777" w:rsidR="00E11442" w:rsidRPr="005A6BE7" w:rsidRDefault="00E11442" w:rsidP="00E11442">
      <w:r w:rsidRPr="005A6BE7">
        <w:t>Dr Fiona Dyer</w:t>
      </w:r>
      <w:r>
        <w:br/>
      </w:r>
      <w:r w:rsidRPr="005A6BE7">
        <w:t>Phone:</w:t>
      </w:r>
      <w:r w:rsidR="00424123">
        <w:t xml:space="preserve"> </w:t>
      </w:r>
      <w:r w:rsidRPr="005A6BE7">
        <w:t>02 6201 2452</w:t>
      </w:r>
      <w:r>
        <w:br/>
      </w:r>
      <w:r w:rsidRPr="005A6BE7">
        <w:t>e-mail:</w:t>
      </w:r>
      <w:r w:rsidR="00424123">
        <w:t xml:space="preserve"> </w:t>
      </w:r>
      <w:r w:rsidRPr="005A6BE7">
        <w:t>Fiona.Dyer@canberra.edu.au</w:t>
      </w:r>
    </w:p>
    <w:p w14:paraId="4A521162" w14:textId="77777777" w:rsidR="00E11442" w:rsidRDefault="00E11442" w:rsidP="00B87D1E">
      <w:pPr>
        <w:pStyle w:val="BodyText1"/>
        <w:jc w:val="left"/>
        <w:rPr>
          <w:sz w:val="18"/>
          <w:szCs w:val="18"/>
        </w:rPr>
      </w:pPr>
    </w:p>
    <w:p w14:paraId="4971B491" w14:textId="77777777" w:rsidR="00B87D1E" w:rsidRDefault="00B87D1E" w:rsidP="00B87D1E">
      <w:pPr>
        <w:rPr>
          <w:b/>
          <w:sz w:val="32"/>
          <w:szCs w:val="32"/>
        </w:rPr>
      </w:pPr>
    </w:p>
    <w:tbl>
      <w:tblPr>
        <w:tblW w:w="0" w:type="auto"/>
        <w:jc w:val="center"/>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1726"/>
        <w:gridCol w:w="1839"/>
        <w:gridCol w:w="1479"/>
        <w:gridCol w:w="1772"/>
        <w:gridCol w:w="1611"/>
        <w:gridCol w:w="1751"/>
      </w:tblGrid>
      <w:tr w:rsidR="00E11442" w:rsidRPr="00B45693" w14:paraId="023CE156" w14:textId="77777777" w:rsidTr="00894BC9">
        <w:trPr>
          <w:jc w:val="center"/>
        </w:trPr>
        <w:tc>
          <w:tcPr>
            <w:tcW w:w="10414" w:type="dxa"/>
            <w:gridSpan w:val="6"/>
            <w:shd w:val="clear" w:color="auto" w:fill="9BBB59"/>
          </w:tcPr>
          <w:p w14:paraId="2A2901F5" w14:textId="77777777" w:rsidR="00E11442" w:rsidRPr="00B45693" w:rsidRDefault="00E11442" w:rsidP="00F07206">
            <w:pPr>
              <w:spacing w:line="240" w:lineRule="atLeast"/>
              <w:rPr>
                <w:rFonts w:ascii="Calibri Light" w:hAnsi="Calibri Light"/>
                <w:b/>
                <w:bCs/>
                <w:color w:val="FFFFFF"/>
              </w:rPr>
            </w:pPr>
            <w:r w:rsidRPr="00B45693">
              <w:rPr>
                <w:rFonts w:ascii="Calibri Light" w:hAnsi="Calibri Light"/>
                <w:b/>
                <w:bCs/>
                <w:color w:val="FFFFFF"/>
              </w:rPr>
              <w:t>Document history and status</w:t>
            </w:r>
          </w:p>
        </w:tc>
      </w:tr>
      <w:tr w:rsidR="00E11442" w:rsidRPr="005F7471" w14:paraId="5C9EA79E" w14:textId="77777777" w:rsidTr="00DB6655">
        <w:trPr>
          <w:jc w:val="center"/>
        </w:trPr>
        <w:tc>
          <w:tcPr>
            <w:tcW w:w="1751" w:type="dxa"/>
            <w:tcBorders>
              <w:top w:val="single" w:sz="8" w:space="0" w:color="9BBB59"/>
              <w:left w:val="single" w:sz="8" w:space="0" w:color="9BBB59"/>
              <w:bottom w:val="single" w:sz="8" w:space="0" w:color="9BBB59"/>
            </w:tcBorders>
            <w:shd w:val="clear" w:color="auto" w:fill="auto"/>
          </w:tcPr>
          <w:p w14:paraId="749D3EBC" w14:textId="77777777" w:rsidR="00E11442" w:rsidRPr="005F7471" w:rsidRDefault="00E11442" w:rsidP="00F07206">
            <w:pPr>
              <w:spacing w:after="0" w:line="200" w:lineRule="atLeast"/>
              <w:rPr>
                <w:b/>
                <w:bCs/>
                <w:sz w:val="22"/>
              </w:rPr>
            </w:pPr>
            <w:r w:rsidRPr="005F7471">
              <w:rPr>
                <w:b/>
                <w:bCs/>
                <w:sz w:val="22"/>
              </w:rPr>
              <w:t>Version</w:t>
            </w:r>
          </w:p>
        </w:tc>
        <w:tc>
          <w:tcPr>
            <w:tcW w:w="1901" w:type="dxa"/>
            <w:tcBorders>
              <w:top w:val="single" w:sz="8" w:space="0" w:color="9BBB59"/>
              <w:bottom w:val="single" w:sz="8" w:space="0" w:color="9BBB59"/>
            </w:tcBorders>
            <w:shd w:val="clear" w:color="auto" w:fill="auto"/>
          </w:tcPr>
          <w:p w14:paraId="4F7CAFBB" w14:textId="77777777" w:rsidR="00E11442" w:rsidRPr="005F7471" w:rsidRDefault="00E11442" w:rsidP="00F07206">
            <w:pPr>
              <w:spacing w:after="0" w:line="200" w:lineRule="atLeast"/>
              <w:rPr>
                <w:b/>
                <w:sz w:val="22"/>
              </w:rPr>
            </w:pPr>
            <w:r w:rsidRPr="005F7471">
              <w:rPr>
                <w:b/>
                <w:sz w:val="22"/>
              </w:rPr>
              <w:t>Date Issued</w:t>
            </w:r>
          </w:p>
        </w:tc>
        <w:tc>
          <w:tcPr>
            <w:tcW w:w="1513" w:type="dxa"/>
            <w:tcBorders>
              <w:top w:val="single" w:sz="8" w:space="0" w:color="9BBB59"/>
              <w:bottom w:val="single" w:sz="8" w:space="0" w:color="9BBB59"/>
            </w:tcBorders>
          </w:tcPr>
          <w:p w14:paraId="7D6E6608" w14:textId="77777777" w:rsidR="00E11442" w:rsidRPr="005F7471" w:rsidRDefault="00E11442" w:rsidP="00F07206">
            <w:pPr>
              <w:spacing w:after="0" w:line="200" w:lineRule="atLeast"/>
              <w:rPr>
                <w:b/>
                <w:sz w:val="22"/>
              </w:rPr>
            </w:pPr>
            <w:r>
              <w:rPr>
                <w:b/>
                <w:sz w:val="22"/>
              </w:rPr>
              <w:t>Issued to</w:t>
            </w:r>
          </w:p>
        </w:tc>
        <w:tc>
          <w:tcPr>
            <w:tcW w:w="1811" w:type="dxa"/>
            <w:tcBorders>
              <w:top w:val="single" w:sz="8" w:space="0" w:color="9BBB59"/>
              <w:bottom w:val="single" w:sz="8" w:space="0" w:color="9BBB59"/>
            </w:tcBorders>
            <w:shd w:val="clear" w:color="auto" w:fill="auto"/>
          </w:tcPr>
          <w:p w14:paraId="0F4D3D97" w14:textId="77777777" w:rsidR="00E11442" w:rsidRPr="005F7471" w:rsidRDefault="00E11442" w:rsidP="00F07206">
            <w:pPr>
              <w:spacing w:after="0" w:line="200" w:lineRule="atLeast"/>
              <w:rPr>
                <w:b/>
                <w:sz w:val="22"/>
              </w:rPr>
            </w:pPr>
            <w:r w:rsidRPr="005F7471">
              <w:rPr>
                <w:b/>
                <w:sz w:val="22"/>
              </w:rPr>
              <w:t xml:space="preserve">Reviewed by </w:t>
            </w:r>
          </w:p>
        </w:tc>
        <w:tc>
          <w:tcPr>
            <w:tcW w:w="1641" w:type="dxa"/>
            <w:tcBorders>
              <w:top w:val="single" w:sz="8" w:space="0" w:color="9BBB59"/>
              <w:bottom w:val="single" w:sz="8" w:space="0" w:color="9BBB59"/>
            </w:tcBorders>
            <w:shd w:val="clear" w:color="auto" w:fill="auto"/>
          </w:tcPr>
          <w:p w14:paraId="214086ED" w14:textId="77777777" w:rsidR="00E11442" w:rsidRPr="005F7471" w:rsidRDefault="00E11442" w:rsidP="00F07206">
            <w:pPr>
              <w:spacing w:after="0" w:line="200" w:lineRule="atLeast"/>
              <w:rPr>
                <w:b/>
                <w:sz w:val="22"/>
              </w:rPr>
            </w:pPr>
            <w:r w:rsidRPr="005F7471">
              <w:rPr>
                <w:b/>
                <w:sz w:val="22"/>
              </w:rPr>
              <w:t>Approved by</w:t>
            </w:r>
          </w:p>
        </w:tc>
        <w:tc>
          <w:tcPr>
            <w:tcW w:w="1797" w:type="dxa"/>
            <w:tcBorders>
              <w:top w:val="single" w:sz="8" w:space="0" w:color="9BBB59"/>
              <w:bottom w:val="single" w:sz="8" w:space="0" w:color="9BBB59"/>
              <w:right w:val="single" w:sz="8" w:space="0" w:color="9BBB59"/>
            </w:tcBorders>
            <w:shd w:val="clear" w:color="auto" w:fill="auto"/>
          </w:tcPr>
          <w:p w14:paraId="4384E6FF" w14:textId="77777777" w:rsidR="00E11442" w:rsidRPr="005F7471" w:rsidRDefault="00E11442" w:rsidP="00F07206">
            <w:pPr>
              <w:spacing w:after="0" w:line="200" w:lineRule="atLeast"/>
              <w:rPr>
                <w:b/>
                <w:sz w:val="22"/>
              </w:rPr>
            </w:pPr>
            <w:r w:rsidRPr="005F7471">
              <w:rPr>
                <w:b/>
                <w:sz w:val="22"/>
              </w:rPr>
              <w:t>Revision Type</w:t>
            </w:r>
          </w:p>
        </w:tc>
      </w:tr>
      <w:tr w:rsidR="00E11442" w:rsidRPr="005F7471" w14:paraId="6099A5EC" w14:textId="77777777" w:rsidTr="00DB6655">
        <w:trPr>
          <w:jc w:val="center"/>
        </w:trPr>
        <w:tc>
          <w:tcPr>
            <w:tcW w:w="1751" w:type="dxa"/>
            <w:shd w:val="clear" w:color="auto" w:fill="auto"/>
          </w:tcPr>
          <w:p w14:paraId="4D913037" w14:textId="77777777" w:rsidR="00E11442" w:rsidRPr="005F7471" w:rsidRDefault="00E11442" w:rsidP="00F07206">
            <w:pPr>
              <w:spacing w:after="0" w:line="200" w:lineRule="atLeast"/>
              <w:rPr>
                <w:bCs/>
                <w:sz w:val="22"/>
              </w:rPr>
            </w:pPr>
            <w:r w:rsidRPr="005F7471">
              <w:rPr>
                <w:bCs/>
                <w:sz w:val="22"/>
              </w:rPr>
              <w:t>Draft</w:t>
            </w:r>
            <w:r>
              <w:rPr>
                <w:bCs/>
                <w:sz w:val="22"/>
              </w:rPr>
              <w:t xml:space="preserve"> for review</w:t>
            </w:r>
          </w:p>
        </w:tc>
        <w:tc>
          <w:tcPr>
            <w:tcW w:w="1901" w:type="dxa"/>
            <w:shd w:val="clear" w:color="auto" w:fill="auto"/>
          </w:tcPr>
          <w:p w14:paraId="55F38353" w14:textId="77777777" w:rsidR="00E11442" w:rsidRPr="005F7471" w:rsidRDefault="00542361" w:rsidP="00F07206">
            <w:pPr>
              <w:spacing w:after="0" w:line="200" w:lineRule="atLeast"/>
              <w:rPr>
                <w:sz w:val="22"/>
              </w:rPr>
            </w:pPr>
            <w:r>
              <w:rPr>
                <w:sz w:val="22"/>
              </w:rPr>
              <w:t>10 Aug</w:t>
            </w:r>
            <w:r w:rsidR="00DB6655">
              <w:rPr>
                <w:sz w:val="22"/>
              </w:rPr>
              <w:t xml:space="preserve"> 2016</w:t>
            </w:r>
          </w:p>
        </w:tc>
        <w:tc>
          <w:tcPr>
            <w:tcW w:w="1513" w:type="dxa"/>
          </w:tcPr>
          <w:p w14:paraId="7A01DCB8" w14:textId="77777777" w:rsidR="00E11442" w:rsidRPr="005F7471" w:rsidRDefault="00726EB9" w:rsidP="00F07206">
            <w:pPr>
              <w:spacing w:after="0" w:line="200" w:lineRule="atLeast"/>
              <w:rPr>
                <w:sz w:val="22"/>
              </w:rPr>
            </w:pPr>
            <w:r>
              <w:rPr>
                <w:sz w:val="22"/>
              </w:rPr>
              <w:t>Jane Roberts</w:t>
            </w:r>
          </w:p>
        </w:tc>
        <w:tc>
          <w:tcPr>
            <w:tcW w:w="1811" w:type="dxa"/>
            <w:shd w:val="clear" w:color="auto" w:fill="auto"/>
          </w:tcPr>
          <w:p w14:paraId="347D6951" w14:textId="77777777" w:rsidR="00E11442" w:rsidRPr="005F7471" w:rsidRDefault="00E11442" w:rsidP="00F07206">
            <w:pPr>
              <w:spacing w:after="0" w:line="200" w:lineRule="atLeast"/>
              <w:rPr>
                <w:sz w:val="22"/>
              </w:rPr>
            </w:pPr>
            <w:r w:rsidRPr="005F7471">
              <w:rPr>
                <w:sz w:val="22"/>
              </w:rPr>
              <w:t>Project Team</w:t>
            </w:r>
          </w:p>
        </w:tc>
        <w:tc>
          <w:tcPr>
            <w:tcW w:w="1641" w:type="dxa"/>
            <w:shd w:val="clear" w:color="auto" w:fill="auto"/>
          </w:tcPr>
          <w:p w14:paraId="4A3E269C" w14:textId="77777777" w:rsidR="00E11442" w:rsidRPr="005F7471" w:rsidRDefault="00E11442" w:rsidP="00F07206">
            <w:pPr>
              <w:spacing w:after="0" w:line="200" w:lineRule="atLeast"/>
              <w:rPr>
                <w:sz w:val="22"/>
              </w:rPr>
            </w:pPr>
            <w:r w:rsidRPr="005F7471">
              <w:rPr>
                <w:sz w:val="22"/>
              </w:rPr>
              <w:t>Fiona Dyer</w:t>
            </w:r>
          </w:p>
        </w:tc>
        <w:tc>
          <w:tcPr>
            <w:tcW w:w="1797" w:type="dxa"/>
            <w:shd w:val="clear" w:color="auto" w:fill="auto"/>
          </w:tcPr>
          <w:p w14:paraId="4D5C14E0" w14:textId="77777777" w:rsidR="00E11442" w:rsidRPr="005F7471" w:rsidRDefault="00E11442" w:rsidP="00F07206">
            <w:pPr>
              <w:spacing w:after="0" w:line="200" w:lineRule="atLeast"/>
              <w:rPr>
                <w:sz w:val="22"/>
              </w:rPr>
            </w:pPr>
            <w:r>
              <w:rPr>
                <w:sz w:val="22"/>
              </w:rPr>
              <w:t>Nil</w:t>
            </w:r>
          </w:p>
        </w:tc>
      </w:tr>
      <w:tr w:rsidR="00E11442" w:rsidRPr="005F7471" w14:paraId="7CC66AA3" w14:textId="77777777" w:rsidTr="00DB6655">
        <w:trPr>
          <w:jc w:val="center"/>
        </w:trPr>
        <w:tc>
          <w:tcPr>
            <w:tcW w:w="1751" w:type="dxa"/>
            <w:tcBorders>
              <w:top w:val="single" w:sz="8" w:space="0" w:color="9BBB59"/>
              <w:left w:val="single" w:sz="8" w:space="0" w:color="9BBB59"/>
              <w:bottom w:val="single" w:sz="8" w:space="0" w:color="9BBB59"/>
            </w:tcBorders>
            <w:shd w:val="clear" w:color="auto" w:fill="auto"/>
          </w:tcPr>
          <w:p w14:paraId="017F32B1" w14:textId="77777777" w:rsidR="00E11442" w:rsidRPr="005F7471" w:rsidRDefault="00E11442" w:rsidP="00F07206">
            <w:pPr>
              <w:spacing w:after="0" w:line="200" w:lineRule="atLeast"/>
              <w:rPr>
                <w:bCs/>
                <w:sz w:val="22"/>
              </w:rPr>
            </w:pPr>
            <w:r>
              <w:rPr>
                <w:bCs/>
                <w:sz w:val="22"/>
              </w:rPr>
              <w:t>DRAFT</w:t>
            </w:r>
          </w:p>
        </w:tc>
        <w:tc>
          <w:tcPr>
            <w:tcW w:w="1901" w:type="dxa"/>
            <w:tcBorders>
              <w:top w:val="single" w:sz="8" w:space="0" w:color="9BBB59"/>
              <w:bottom w:val="single" w:sz="8" w:space="0" w:color="9BBB59"/>
            </w:tcBorders>
            <w:shd w:val="clear" w:color="auto" w:fill="auto"/>
          </w:tcPr>
          <w:p w14:paraId="07C86F9E" w14:textId="77777777" w:rsidR="00E11442" w:rsidRPr="005F7471" w:rsidRDefault="00726EB9" w:rsidP="00542361">
            <w:pPr>
              <w:spacing w:after="0" w:line="200" w:lineRule="atLeast"/>
              <w:rPr>
                <w:sz w:val="22"/>
              </w:rPr>
            </w:pPr>
            <w:r>
              <w:rPr>
                <w:sz w:val="22"/>
              </w:rPr>
              <w:t>31 Aug</w:t>
            </w:r>
            <w:r w:rsidR="00DB6655">
              <w:rPr>
                <w:sz w:val="22"/>
              </w:rPr>
              <w:t xml:space="preserve"> 2016</w:t>
            </w:r>
          </w:p>
        </w:tc>
        <w:tc>
          <w:tcPr>
            <w:tcW w:w="1513" w:type="dxa"/>
            <w:tcBorders>
              <w:top w:val="single" w:sz="8" w:space="0" w:color="9BBB59"/>
              <w:bottom w:val="single" w:sz="8" w:space="0" w:color="9BBB59"/>
            </w:tcBorders>
          </w:tcPr>
          <w:p w14:paraId="2F6EC689" w14:textId="77777777" w:rsidR="00E11442" w:rsidRPr="005F7471" w:rsidRDefault="00726EB9" w:rsidP="00F07206">
            <w:pPr>
              <w:spacing w:after="0" w:line="200" w:lineRule="atLeast"/>
              <w:rPr>
                <w:rFonts w:cs="Arial"/>
                <w:iCs/>
                <w:color w:val="000000"/>
                <w:sz w:val="22"/>
                <w:szCs w:val="16"/>
              </w:rPr>
            </w:pPr>
            <w:r>
              <w:rPr>
                <w:rFonts w:cs="Arial"/>
                <w:iCs/>
                <w:color w:val="000000"/>
                <w:sz w:val="22"/>
                <w:szCs w:val="16"/>
              </w:rPr>
              <w:t>CEWO</w:t>
            </w:r>
          </w:p>
        </w:tc>
        <w:tc>
          <w:tcPr>
            <w:tcW w:w="1811" w:type="dxa"/>
            <w:tcBorders>
              <w:top w:val="single" w:sz="8" w:space="0" w:color="9BBB59"/>
              <w:bottom w:val="single" w:sz="8" w:space="0" w:color="9BBB59"/>
            </w:tcBorders>
            <w:shd w:val="clear" w:color="auto" w:fill="auto"/>
          </w:tcPr>
          <w:p w14:paraId="47C33559" w14:textId="77777777" w:rsidR="00E11442" w:rsidRPr="005F7471" w:rsidRDefault="00726EB9" w:rsidP="00F07206">
            <w:pPr>
              <w:spacing w:after="0" w:line="200" w:lineRule="atLeast"/>
              <w:rPr>
                <w:rFonts w:cs="Arial"/>
                <w:iCs/>
                <w:color w:val="000000"/>
                <w:sz w:val="22"/>
                <w:szCs w:val="16"/>
              </w:rPr>
            </w:pPr>
            <w:r>
              <w:rPr>
                <w:rFonts w:cs="Arial"/>
                <w:iCs/>
                <w:color w:val="000000"/>
                <w:sz w:val="22"/>
                <w:szCs w:val="16"/>
              </w:rPr>
              <w:t>Jane Roberts</w:t>
            </w:r>
          </w:p>
        </w:tc>
        <w:tc>
          <w:tcPr>
            <w:tcW w:w="1641" w:type="dxa"/>
            <w:tcBorders>
              <w:top w:val="single" w:sz="8" w:space="0" w:color="9BBB59"/>
              <w:bottom w:val="single" w:sz="8" w:space="0" w:color="9BBB59"/>
            </w:tcBorders>
            <w:shd w:val="clear" w:color="auto" w:fill="auto"/>
          </w:tcPr>
          <w:p w14:paraId="26E262AD" w14:textId="77777777" w:rsidR="00E11442" w:rsidRPr="005F7471" w:rsidRDefault="00E11442" w:rsidP="00F07206">
            <w:pPr>
              <w:spacing w:after="0" w:line="200" w:lineRule="atLeast"/>
              <w:rPr>
                <w:sz w:val="22"/>
              </w:rPr>
            </w:pPr>
            <w:r>
              <w:rPr>
                <w:sz w:val="22"/>
              </w:rPr>
              <w:t>Fiona Dyer</w:t>
            </w:r>
          </w:p>
        </w:tc>
        <w:tc>
          <w:tcPr>
            <w:tcW w:w="1797" w:type="dxa"/>
            <w:tcBorders>
              <w:top w:val="single" w:sz="8" w:space="0" w:color="9BBB59"/>
              <w:bottom w:val="single" w:sz="8" w:space="0" w:color="9BBB59"/>
              <w:right w:val="single" w:sz="8" w:space="0" w:color="9BBB59"/>
            </w:tcBorders>
            <w:shd w:val="clear" w:color="auto" w:fill="auto"/>
          </w:tcPr>
          <w:p w14:paraId="55F03FA4" w14:textId="77777777" w:rsidR="00E11442" w:rsidRPr="005F7471" w:rsidRDefault="00726EB9" w:rsidP="00F07206">
            <w:pPr>
              <w:spacing w:after="0" w:line="200" w:lineRule="atLeast"/>
              <w:rPr>
                <w:sz w:val="22"/>
              </w:rPr>
            </w:pPr>
            <w:r>
              <w:rPr>
                <w:sz w:val="22"/>
              </w:rPr>
              <w:t>External</w:t>
            </w:r>
          </w:p>
        </w:tc>
      </w:tr>
      <w:tr w:rsidR="00542361" w:rsidRPr="005F7471" w14:paraId="40F43645" w14:textId="77777777" w:rsidTr="00DB6655">
        <w:trPr>
          <w:jc w:val="center"/>
        </w:trPr>
        <w:tc>
          <w:tcPr>
            <w:tcW w:w="1751" w:type="dxa"/>
            <w:tcBorders>
              <w:top w:val="single" w:sz="8" w:space="0" w:color="9BBB59"/>
              <w:left w:val="single" w:sz="8" w:space="0" w:color="9BBB59"/>
              <w:bottom w:val="single" w:sz="8" w:space="0" w:color="9BBB59"/>
            </w:tcBorders>
            <w:shd w:val="clear" w:color="auto" w:fill="auto"/>
          </w:tcPr>
          <w:p w14:paraId="62F5FD47" w14:textId="77777777" w:rsidR="00542361" w:rsidRDefault="00542361" w:rsidP="00F07206">
            <w:pPr>
              <w:spacing w:after="0" w:line="200" w:lineRule="atLeast"/>
              <w:rPr>
                <w:bCs/>
                <w:sz w:val="22"/>
              </w:rPr>
            </w:pPr>
            <w:r>
              <w:rPr>
                <w:bCs/>
                <w:sz w:val="22"/>
              </w:rPr>
              <w:t>Penultimate</w:t>
            </w:r>
          </w:p>
        </w:tc>
        <w:tc>
          <w:tcPr>
            <w:tcW w:w="1901" w:type="dxa"/>
            <w:tcBorders>
              <w:top w:val="single" w:sz="8" w:space="0" w:color="9BBB59"/>
              <w:bottom w:val="single" w:sz="8" w:space="0" w:color="9BBB59"/>
            </w:tcBorders>
            <w:shd w:val="clear" w:color="auto" w:fill="auto"/>
          </w:tcPr>
          <w:p w14:paraId="1202759F" w14:textId="77777777" w:rsidR="00542361" w:rsidRDefault="00542361" w:rsidP="00542361">
            <w:pPr>
              <w:spacing w:after="0" w:line="200" w:lineRule="atLeast"/>
              <w:rPr>
                <w:sz w:val="22"/>
              </w:rPr>
            </w:pPr>
            <w:r>
              <w:rPr>
                <w:sz w:val="22"/>
              </w:rPr>
              <w:t>30 Oct 2016</w:t>
            </w:r>
          </w:p>
        </w:tc>
        <w:tc>
          <w:tcPr>
            <w:tcW w:w="1513" w:type="dxa"/>
            <w:tcBorders>
              <w:top w:val="single" w:sz="8" w:space="0" w:color="9BBB59"/>
              <w:bottom w:val="single" w:sz="8" w:space="0" w:color="9BBB59"/>
            </w:tcBorders>
          </w:tcPr>
          <w:p w14:paraId="03670CAA" w14:textId="77777777" w:rsidR="00542361" w:rsidRDefault="00542361" w:rsidP="00F07206">
            <w:pPr>
              <w:spacing w:after="0" w:line="200" w:lineRule="atLeast"/>
              <w:rPr>
                <w:rFonts w:cs="Arial"/>
                <w:iCs/>
                <w:color w:val="000000"/>
                <w:sz w:val="22"/>
                <w:szCs w:val="16"/>
              </w:rPr>
            </w:pPr>
            <w:r>
              <w:rPr>
                <w:rFonts w:cs="Arial"/>
                <w:iCs/>
                <w:color w:val="000000"/>
                <w:sz w:val="22"/>
                <w:szCs w:val="16"/>
              </w:rPr>
              <w:t>CEWO</w:t>
            </w:r>
          </w:p>
        </w:tc>
        <w:tc>
          <w:tcPr>
            <w:tcW w:w="1811" w:type="dxa"/>
            <w:tcBorders>
              <w:top w:val="single" w:sz="8" w:space="0" w:color="9BBB59"/>
              <w:bottom w:val="single" w:sz="8" w:space="0" w:color="9BBB59"/>
            </w:tcBorders>
            <w:shd w:val="clear" w:color="auto" w:fill="auto"/>
          </w:tcPr>
          <w:p w14:paraId="235D7634" w14:textId="77777777" w:rsidR="00542361" w:rsidRDefault="00542361" w:rsidP="00F07206">
            <w:pPr>
              <w:spacing w:after="0" w:line="200" w:lineRule="atLeast"/>
              <w:rPr>
                <w:rFonts w:cs="Arial"/>
                <w:iCs/>
                <w:color w:val="000000"/>
                <w:sz w:val="22"/>
                <w:szCs w:val="16"/>
              </w:rPr>
            </w:pPr>
            <w:r>
              <w:rPr>
                <w:rFonts w:cs="Arial"/>
                <w:iCs/>
                <w:color w:val="000000"/>
                <w:sz w:val="22"/>
                <w:szCs w:val="16"/>
              </w:rPr>
              <w:t>CEWO</w:t>
            </w:r>
          </w:p>
        </w:tc>
        <w:tc>
          <w:tcPr>
            <w:tcW w:w="1641" w:type="dxa"/>
            <w:tcBorders>
              <w:top w:val="single" w:sz="8" w:space="0" w:color="9BBB59"/>
              <w:bottom w:val="single" w:sz="8" w:space="0" w:color="9BBB59"/>
            </w:tcBorders>
            <w:shd w:val="clear" w:color="auto" w:fill="auto"/>
          </w:tcPr>
          <w:p w14:paraId="538C7551" w14:textId="77777777" w:rsidR="00542361" w:rsidRDefault="00542361" w:rsidP="00F07206">
            <w:pPr>
              <w:spacing w:after="0" w:line="200" w:lineRule="atLeast"/>
              <w:rPr>
                <w:sz w:val="22"/>
              </w:rPr>
            </w:pPr>
            <w:r>
              <w:rPr>
                <w:sz w:val="22"/>
              </w:rPr>
              <w:t>Fiona Dyer</w:t>
            </w:r>
          </w:p>
        </w:tc>
        <w:tc>
          <w:tcPr>
            <w:tcW w:w="1797" w:type="dxa"/>
            <w:tcBorders>
              <w:top w:val="single" w:sz="8" w:space="0" w:color="9BBB59"/>
              <w:bottom w:val="single" w:sz="8" w:space="0" w:color="9BBB59"/>
              <w:right w:val="single" w:sz="8" w:space="0" w:color="9BBB59"/>
            </w:tcBorders>
            <w:shd w:val="clear" w:color="auto" w:fill="auto"/>
          </w:tcPr>
          <w:p w14:paraId="4E7D88C1" w14:textId="77777777" w:rsidR="00542361" w:rsidRDefault="00542361" w:rsidP="00F07206">
            <w:pPr>
              <w:spacing w:after="0" w:line="200" w:lineRule="atLeast"/>
              <w:rPr>
                <w:sz w:val="22"/>
              </w:rPr>
            </w:pPr>
            <w:r>
              <w:rPr>
                <w:sz w:val="22"/>
              </w:rPr>
              <w:t>External</w:t>
            </w:r>
          </w:p>
        </w:tc>
      </w:tr>
      <w:tr w:rsidR="00E11442" w:rsidRPr="00B45693" w14:paraId="253E8917" w14:textId="77777777" w:rsidTr="00DB6655">
        <w:trPr>
          <w:jc w:val="center"/>
        </w:trPr>
        <w:tc>
          <w:tcPr>
            <w:tcW w:w="1751" w:type="dxa"/>
            <w:shd w:val="clear" w:color="auto" w:fill="auto"/>
          </w:tcPr>
          <w:p w14:paraId="73D2CCF4" w14:textId="77777777" w:rsidR="00E11442" w:rsidRPr="00B45693" w:rsidRDefault="00542361" w:rsidP="00F07206">
            <w:pPr>
              <w:spacing w:after="0" w:line="200" w:lineRule="atLeast"/>
              <w:rPr>
                <w:b/>
                <w:bCs/>
              </w:rPr>
            </w:pPr>
            <w:r>
              <w:rPr>
                <w:b/>
                <w:bCs/>
              </w:rPr>
              <w:t>FINAL</w:t>
            </w:r>
          </w:p>
        </w:tc>
        <w:tc>
          <w:tcPr>
            <w:tcW w:w="1901" w:type="dxa"/>
            <w:shd w:val="clear" w:color="auto" w:fill="auto"/>
          </w:tcPr>
          <w:p w14:paraId="790DAF50" w14:textId="77777777" w:rsidR="00E11442" w:rsidRPr="00DB6655" w:rsidRDefault="00D610B4" w:rsidP="00542361">
            <w:pPr>
              <w:spacing w:after="0" w:line="200" w:lineRule="atLeast"/>
              <w:rPr>
                <w:sz w:val="22"/>
                <w:szCs w:val="22"/>
              </w:rPr>
            </w:pPr>
            <w:r>
              <w:rPr>
                <w:sz w:val="22"/>
                <w:szCs w:val="22"/>
              </w:rPr>
              <w:t>9 Feb 2017</w:t>
            </w:r>
          </w:p>
        </w:tc>
        <w:tc>
          <w:tcPr>
            <w:tcW w:w="1513" w:type="dxa"/>
          </w:tcPr>
          <w:p w14:paraId="1D0B87E0" w14:textId="77777777" w:rsidR="00E11442" w:rsidRPr="00DB6655" w:rsidRDefault="00DB6655" w:rsidP="00F07206">
            <w:pPr>
              <w:spacing w:after="0" w:line="200" w:lineRule="atLeast"/>
              <w:rPr>
                <w:sz w:val="22"/>
                <w:szCs w:val="22"/>
              </w:rPr>
            </w:pPr>
            <w:r w:rsidRPr="00DB6655">
              <w:rPr>
                <w:sz w:val="22"/>
                <w:szCs w:val="22"/>
              </w:rPr>
              <w:t>CEWO</w:t>
            </w:r>
          </w:p>
        </w:tc>
        <w:tc>
          <w:tcPr>
            <w:tcW w:w="1811" w:type="dxa"/>
            <w:shd w:val="clear" w:color="auto" w:fill="auto"/>
          </w:tcPr>
          <w:p w14:paraId="5E6860EF" w14:textId="77777777" w:rsidR="00E11442" w:rsidRPr="00DB6655" w:rsidRDefault="00DB6655" w:rsidP="00F07206">
            <w:pPr>
              <w:spacing w:after="0" w:line="200" w:lineRule="atLeast"/>
              <w:rPr>
                <w:sz w:val="22"/>
                <w:szCs w:val="22"/>
              </w:rPr>
            </w:pPr>
            <w:r w:rsidRPr="00DB6655">
              <w:rPr>
                <w:sz w:val="22"/>
                <w:szCs w:val="22"/>
              </w:rPr>
              <w:t>CEWO</w:t>
            </w:r>
          </w:p>
        </w:tc>
        <w:tc>
          <w:tcPr>
            <w:tcW w:w="1641" w:type="dxa"/>
            <w:shd w:val="clear" w:color="auto" w:fill="auto"/>
          </w:tcPr>
          <w:p w14:paraId="655B9261" w14:textId="77777777" w:rsidR="00E11442" w:rsidRPr="00DB6655" w:rsidRDefault="00DB6655" w:rsidP="00F07206">
            <w:pPr>
              <w:spacing w:after="0" w:line="200" w:lineRule="atLeast"/>
              <w:rPr>
                <w:sz w:val="22"/>
                <w:szCs w:val="22"/>
              </w:rPr>
            </w:pPr>
            <w:r w:rsidRPr="00DB6655">
              <w:rPr>
                <w:sz w:val="22"/>
                <w:szCs w:val="22"/>
              </w:rPr>
              <w:t>Fiona Dyer</w:t>
            </w:r>
          </w:p>
        </w:tc>
        <w:tc>
          <w:tcPr>
            <w:tcW w:w="1797" w:type="dxa"/>
            <w:shd w:val="clear" w:color="auto" w:fill="auto"/>
          </w:tcPr>
          <w:p w14:paraId="050B801D" w14:textId="77777777" w:rsidR="00E11442" w:rsidRPr="00DB6655" w:rsidRDefault="00DB6655" w:rsidP="00F07206">
            <w:pPr>
              <w:spacing w:after="0" w:line="200" w:lineRule="atLeast"/>
              <w:rPr>
                <w:sz w:val="22"/>
                <w:szCs w:val="22"/>
              </w:rPr>
            </w:pPr>
            <w:r w:rsidRPr="00DB6655">
              <w:rPr>
                <w:sz w:val="22"/>
                <w:szCs w:val="22"/>
              </w:rPr>
              <w:t>External</w:t>
            </w:r>
          </w:p>
        </w:tc>
      </w:tr>
    </w:tbl>
    <w:p w14:paraId="6B1E05CE" w14:textId="77777777" w:rsidR="00B87D1E" w:rsidRDefault="00B87D1E" w:rsidP="00B87D1E"/>
    <w:p w14:paraId="79D1907E" w14:textId="77777777" w:rsidR="00A00086" w:rsidRPr="005F7471" w:rsidRDefault="00A00086" w:rsidP="00A00086">
      <w:pPr>
        <w:rPr>
          <w:sz w:val="22"/>
        </w:rPr>
      </w:pPr>
      <w:r w:rsidRPr="00064B89">
        <w:rPr>
          <w:sz w:val="22"/>
        </w:rPr>
        <w:t>Front cover photos:</w:t>
      </w:r>
      <w:r w:rsidR="00424123">
        <w:rPr>
          <w:sz w:val="22"/>
        </w:rPr>
        <w:t xml:space="preserve"> </w:t>
      </w:r>
      <w:r w:rsidRPr="00064B89">
        <w:rPr>
          <w:sz w:val="22"/>
        </w:rPr>
        <w:t>Top left Redgum Murrumbidgil Swamp; Top right Water quality sampling; Bottom left Golden Perch; Bottom right: Murrumbidgil Swamp</w:t>
      </w:r>
      <w:r>
        <w:rPr>
          <w:sz w:val="22"/>
        </w:rPr>
        <w:t>.</w:t>
      </w:r>
      <w:r w:rsidR="00424123">
        <w:rPr>
          <w:sz w:val="22"/>
        </w:rPr>
        <w:t xml:space="preserve"> </w:t>
      </w:r>
      <w:r>
        <w:rPr>
          <w:sz w:val="22"/>
        </w:rPr>
        <w:t>Photos by Fiona Dyer and Jason Thiem</w:t>
      </w:r>
      <w:r w:rsidRPr="005F7471">
        <w:rPr>
          <w:sz w:val="22"/>
        </w:rPr>
        <w:t xml:space="preserve"> </w:t>
      </w:r>
    </w:p>
    <w:p w14:paraId="77A117E6" w14:textId="77777777" w:rsidR="005B3215" w:rsidRPr="000D31F3" w:rsidRDefault="00D94C16" w:rsidP="00102207">
      <w:pPr>
        <w:rPr>
          <w:b/>
          <w:bCs/>
          <w:color w:val="76923C"/>
          <w:sz w:val="32"/>
          <w:szCs w:val="32"/>
        </w:rPr>
      </w:pPr>
      <w:r>
        <w:br w:type="page"/>
      </w:r>
      <w:bookmarkStart w:id="2" w:name="_Toc419888420"/>
      <w:bookmarkStart w:id="3" w:name="_Toc417653240"/>
      <w:bookmarkStart w:id="4" w:name="_Toc417653089"/>
      <w:bookmarkStart w:id="5" w:name="_Toc417396891"/>
      <w:r w:rsidR="00F62FB7" w:rsidRPr="000D31F3">
        <w:rPr>
          <w:b/>
          <w:bCs/>
          <w:color w:val="76923C"/>
          <w:sz w:val="32"/>
          <w:szCs w:val="32"/>
        </w:rPr>
        <w:lastRenderedPageBreak/>
        <w:t>TABLE OF CONTENTS</w:t>
      </w:r>
      <w:bookmarkEnd w:id="2"/>
      <w:bookmarkEnd w:id="3"/>
      <w:bookmarkEnd w:id="4"/>
      <w:bookmarkEnd w:id="5"/>
    </w:p>
    <w:p w14:paraId="7A1EC292" w14:textId="77777777" w:rsidR="00086E45" w:rsidRDefault="005F7471">
      <w:pPr>
        <w:pStyle w:val="TOC1"/>
        <w:rPr>
          <w:rFonts w:asciiTheme="minorHAnsi" w:eastAsiaTheme="minorEastAsia" w:hAnsiTheme="minorHAnsi" w:cstheme="minorBidi"/>
          <w:b w:val="0"/>
          <w:color w:val="auto"/>
          <w:sz w:val="22"/>
          <w:szCs w:val="22"/>
          <w:lang w:eastAsia="en-AU"/>
        </w:rPr>
      </w:pPr>
      <w:r>
        <w:rPr>
          <w:color w:val="009EDD"/>
        </w:rPr>
        <w:fldChar w:fldCharType="begin"/>
      </w:r>
      <w:r>
        <w:rPr>
          <w:color w:val="009EDD"/>
        </w:rPr>
        <w:instrText xml:space="preserve"> TOC \o "1-4" </w:instrText>
      </w:r>
      <w:r>
        <w:rPr>
          <w:color w:val="009EDD"/>
        </w:rPr>
        <w:fldChar w:fldCharType="separate"/>
      </w:r>
      <w:r w:rsidR="00086E45">
        <w:t>1</w:t>
      </w:r>
      <w:r w:rsidR="00086E45">
        <w:rPr>
          <w:rFonts w:asciiTheme="minorHAnsi" w:eastAsiaTheme="minorEastAsia" w:hAnsiTheme="minorHAnsi" w:cstheme="minorBidi"/>
          <w:b w:val="0"/>
          <w:color w:val="auto"/>
          <w:sz w:val="22"/>
          <w:szCs w:val="22"/>
          <w:lang w:eastAsia="en-AU"/>
        </w:rPr>
        <w:tab/>
      </w:r>
      <w:r w:rsidR="00086E45">
        <w:t>I</w:t>
      </w:r>
      <w:r w:rsidR="00086E45" w:rsidRPr="0002337D">
        <w:t>ntroduction</w:t>
      </w:r>
      <w:r w:rsidR="00086E45">
        <w:tab/>
      </w:r>
      <w:r w:rsidR="00086E45">
        <w:fldChar w:fldCharType="begin"/>
      </w:r>
      <w:r w:rsidR="00086E45">
        <w:instrText xml:space="preserve"> PAGEREF _Toc467776518 \h </w:instrText>
      </w:r>
      <w:r w:rsidR="00086E45">
        <w:fldChar w:fldCharType="separate"/>
      </w:r>
      <w:r w:rsidR="00B17F9D">
        <w:t>13</w:t>
      </w:r>
      <w:r w:rsidR="00086E45">
        <w:fldChar w:fldCharType="end"/>
      </w:r>
    </w:p>
    <w:p w14:paraId="091B4A29" w14:textId="77777777" w:rsidR="00086E45" w:rsidRDefault="00086E45">
      <w:pPr>
        <w:pStyle w:val="TOC1"/>
        <w:rPr>
          <w:rFonts w:asciiTheme="minorHAnsi" w:eastAsiaTheme="minorEastAsia" w:hAnsiTheme="minorHAnsi" w:cstheme="minorBidi"/>
          <w:b w:val="0"/>
          <w:color w:val="auto"/>
          <w:sz w:val="22"/>
          <w:szCs w:val="22"/>
          <w:lang w:eastAsia="en-AU"/>
        </w:rPr>
      </w:pPr>
      <w:r>
        <w:t>2</w:t>
      </w:r>
      <w:r>
        <w:rPr>
          <w:rFonts w:asciiTheme="minorHAnsi" w:eastAsiaTheme="minorEastAsia" w:hAnsiTheme="minorHAnsi" w:cstheme="minorBidi"/>
          <w:b w:val="0"/>
          <w:color w:val="auto"/>
          <w:sz w:val="22"/>
          <w:szCs w:val="22"/>
          <w:lang w:eastAsia="en-AU"/>
        </w:rPr>
        <w:tab/>
      </w:r>
      <w:r>
        <w:t>Lower Lachlan river system – Selected Area</w:t>
      </w:r>
      <w:r>
        <w:tab/>
      </w:r>
      <w:r>
        <w:fldChar w:fldCharType="begin"/>
      </w:r>
      <w:r>
        <w:instrText xml:space="preserve"> PAGEREF _Toc467776519 \h </w:instrText>
      </w:r>
      <w:r>
        <w:fldChar w:fldCharType="separate"/>
      </w:r>
      <w:r w:rsidR="00B17F9D">
        <w:t>14</w:t>
      </w:r>
      <w:r>
        <w:fldChar w:fldCharType="end"/>
      </w:r>
    </w:p>
    <w:p w14:paraId="76F8C8C1" w14:textId="77777777" w:rsidR="00086E45" w:rsidRDefault="00086E45">
      <w:pPr>
        <w:pStyle w:val="TOC1"/>
        <w:rPr>
          <w:rFonts w:asciiTheme="minorHAnsi" w:eastAsiaTheme="minorEastAsia" w:hAnsiTheme="minorHAnsi" w:cstheme="minorBidi"/>
          <w:b w:val="0"/>
          <w:color w:val="auto"/>
          <w:sz w:val="22"/>
          <w:szCs w:val="22"/>
          <w:lang w:eastAsia="en-AU"/>
        </w:rPr>
      </w:pPr>
      <w:r w:rsidRPr="0002337D">
        <w:t>3</w:t>
      </w:r>
      <w:r>
        <w:rPr>
          <w:rFonts w:asciiTheme="minorHAnsi" w:eastAsiaTheme="minorEastAsia" w:hAnsiTheme="minorHAnsi" w:cstheme="minorBidi"/>
          <w:b w:val="0"/>
          <w:color w:val="auto"/>
          <w:sz w:val="22"/>
          <w:szCs w:val="22"/>
          <w:lang w:eastAsia="en-AU"/>
        </w:rPr>
        <w:tab/>
      </w:r>
      <w:r>
        <w:t xml:space="preserve">Commonwealth environmental watering actions </w:t>
      </w:r>
      <w:r w:rsidRPr="0002337D">
        <w:t>2015</w:t>
      </w:r>
      <w:r w:rsidRPr="0002337D">
        <w:noBreakHyphen/>
        <w:t>16</w:t>
      </w:r>
      <w:r>
        <w:tab/>
      </w:r>
      <w:r>
        <w:fldChar w:fldCharType="begin"/>
      </w:r>
      <w:r>
        <w:instrText xml:space="preserve"> PAGEREF _Toc467776520 \h </w:instrText>
      </w:r>
      <w:r>
        <w:fldChar w:fldCharType="separate"/>
      </w:r>
      <w:r w:rsidR="00B17F9D">
        <w:t>15</w:t>
      </w:r>
      <w:r>
        <w:fldChar w:fldCharType="end"/>
      </w:r>
    </w:p>
    <w:p w14:paraId="413A875A" w14:textId="77777777" w:rsidR="00086E45" w:rsidRDefault="00086E45">
      <w:pPr>
        <w:pStyle w:val="TOC2"/>
        <w:tabs>
          <w:tab w:val="left" w:pos="720"/>
          <w:tab w:val="right" w:leader="dot" w:pos="10188"/>
        </w:tabs>
        <w:rPr>
          <w:rFonts w:asciiTheme="minorHAnsi" w:eastAsiaTheme="minorEastAsia" w:hAnsiTheme="minorHAnsi" w:cstheme="minorBidi"/>
          <w:noProof/>
          <w:lang w:eastAsia="en-AU"/>
        </w:rPr>
      </w:pPr>
      <w:r>
        <w:rPr>
          <w:noProof/>
        </w:rPr>
        <w:t>3.1</w:t>
      </w:r>
      <w:r>
        <w:rPr>
          <w:rFonts w:asciiTheme="minorHAnsi" w:eastAsiaTheme="minorEastAsia" w:hAnsiTheme="minorHAnsi" w:cstheme="minorBidi"/>
          <w:noProof/>
          <w:lang w:eastAsia="en-AU"/>
        </w:rPr>
        <w:tab/>
      </w:r>
      <w:r>
        <w:rPr>
          <w:noProof/>
        </w:rPr>
        <w:t>Climate and water context</w:t>
      </w:r>
      <w:r>
        <w:rPr>
          <w:noProof/>
        </w:rPr>
        <w:tab/>
      </w:r>
      <w:r>
        <w:rPr>
          <w:noProof/>
        </w:rPr>
        <w:fldChar w:fldCharType="begin"/>
      </w:r>
      <w:r>
        <w:rPr>
          <w:noProof/>
        </w:rPr>
        <w:instrText xml:space="preserve"> PAGEREF _Toc467776521 \h </w:instrText>
      </w:r>
      <w:r>
        <w:rPr>
          <w:noProof/>
        </w:rPr>
      </w:r>
      <w:r>
        <w:rPr>
          <w:noProof/>
        </w:rPr>
        <w:fldChar w:fldCharType="separate"/>
      </w:r>
      <w:r w:rsidR="00B17F9D">
        <w:rPr>
          <w:noProof/>
        </w:rPr>
        <w:t>15</w:t>
      </w:r>
      <w:r>
        <w:rPr>
          <w:noProof/>
        </w:rPr>
        <w:fldChar w:fldCharType="end"/>
      </w:r>
    </w:p>
    <w:p w14:paraId="7D676F9E" w14:textId="77777777" w:rsidR="00086E45" w:rsidRDefault="00086E45">
      <w:pPr>
        <w:pStyle w:val="TOC3"/>
        <w:tabs>
          <w:tab w:val="left" w:pos="960"/>
          <w:tab w:val="right" w:leader="dot" w:pos="10188"/>
        </w:tabs>
        <w:rPr>
          <w:rFonts w:asciiTheme="minorHAnsi" w:eastAsiaTheme="minorEastAsia" w:hAnsiTheme="minorHAnsi" w:cstheme="minorBidi"/>
          <w:i w:val="0"/>
          <w:noProof/>
          <w:lang w:eastAsia="en-AU"/>
        </w:rPr>
      </w:pPr>
      <w:r>
        <w:rPr>
          <w:noProof/>
        </w:rPr>
        <w:t>3.1.1</w:t>
      </w:r>
      <w:r>
        <w:rPr>
          <w:rFonts w:asciiTheme="minorHAnsi" w:eastAsiaTheme="minorEastAsia" w:hAnsiTheme="minorHAnsi" w:cstheme="minorBidi"/>
          <w:i w:val="0"/>
          <w:noProof/>
          <w:lang w:eastAsia="en-AU"/>
        </w:rPr>
        <w:tab/>
      </w:r>
      <w:r>
        <w:rPr>
          <w:noProof/>
        </w:rPr>
        <w:t>Catchment and climate conditions</w:t>
      </w:r>
      <w:r>
        <w:rPr>
          <w:noProof/>
        </w:rPr>
        <w:tab/>
      </w:r>
      <w:r>
        <w:rPr>
          <w:noProof/>
        </w:rPr>
        <w:fldChar w:fldCharType="begin"/>
      </w:r>
      <w:r>
        <w:rPr>
          <w:noProof/>
        </w:rPr>
        <w:instrText xml:space="preserve"> PAGEREF _Toc467776522 \h </w:instrText>
      </w:r>
      <w:r>
        <w:rPr>
          <w:noProof/>
        </w:rPr>
      </w:r>
      <w:r>
        <w:rPr>
          <w:noProof/>
        </w:rPr>
        <w:fldChar w:fldCharType="separate"/>
      </w:r>
      <w:r w:rsidR="00B17F9D">
        <w:rPr>
          <w:noProof/>
        </w:rPr>
        <w:t>15</w:t>
      </w:r>
      <w:r>
        <w:rPr>
          <w:noProof/>
        </w:rPr>
        <w:fldChar w:fldCharType="end"/>
      </w:r>
    </w:p>
    <w:p w14:paraId="0431FE22" w14:textId="77777777" w:rsidR="00086E45" w:rsidRDefault="00086E45">
      <w:pPr>
        <w:pStyle w:val="TOC3"/>
        <w:tabs>
          <w:tab w:val="left" w:pos="960"/>
          <w:tab w:val="right" w:leader="dot" w:pos="10188"/>
        </w:tabs>
        <w:rPr>
          <w:rFonts w:asciiTheme="minorHAnsi" w:eastAsiaTheme="minorEastAsia" w:hAnsiTheme="minorHAnsi" w:cstheme="minorBidi"/>
          <w:i w:val="0"/>
          <w:noProof/>
          <w:lang w:eastAsia="en-AU"/>
        </w:rPr>
      </w:pPr>
      <w:r>
        <w:rPr>
          <w:noProof/>
        </w:rPr>
        <w:t>3.1.2</w:t>
      </w:r>
      <w:r>
        <w:rPr>
          <w:rFonts w:asciiTheme="minorHAnsi" w:eastAsiaTheme="minorEastAsia" w:hAnsiTheme="minorHAnsi" w:cstheme="minorBidi"/>
          <w:i w:val="0"/>
          <w:noProof/>
          <w:lang w:eastAsia="en-AU"/>
        </w:rPr>
        <w:tab/>
      </w:r>
      <w:r>
        <w:rPr>
          <w:noProof/>
        </w:rPr>
        <w:t>Environmental water holdings</w:t>
      </w:r>
      <w:r>
        <w:rPr>
          <w:noProof/>
        </w:rPr>
        <w:tab/>
      </w:r>
      <w:r>
        <w:rPr>
          <w:noProof/>
        </w:rPr>
        <w:fldChar w:fldCharType="begin"/>
      </w:r>
      <w:r>
        <w:rPr>
          <w:noProof/>
        </w:rPr>
        <w:instrText xml:space="preserve"> PAGEREF _Toc467776523 \h </w:instrText>
      </w:r>
      <w:r>
        <w:rPr>
          <w:noProof/>
        </w:rPr>
      </w:r>
      <w:r>
        <w:rPr>
          <w:noProof/>
        </w:rPr>
        <w:fldChar w:fldCharType="separate"/>
      </w:r>
      <w:r w:rsidR="00B17F9D">
        <w:rPr>
          <w:noProof/>
        </w:rPr>
        <w:t>18</w:t>
      </w:r>
      <w:r>
        <w:rPr>
          <w:noProof/>
        </w:rPr>
        <w:fldChar w:fldCharType="end"/>
      </w:r>
    </w:p>
    <w:p w14:paraId="0CEF0A0A" w14:textId="77777777" w:rsidR="00086E45" w:rsidRDefault="00086E45">
      <w:pPr>
        <w:pStyle w:val="TOC2"/>
        <w:tabs>
          <w:tab w:val="left" w:pos="720"/>
          <w:tab w:val="right" w:leader="dot" w:pos="10188"/>
        </w:tabs>
        <w:rPr>
          <w:rFonts w:asciiTheme="minorHAnsi" w:eastAsiaTheme="minorEastAsia" w:hAnsiTheme="minorHAnsi" w:cstheme="minorBidi"/>
          <w:noProof/>
          <w:lang w:eastAsia="en-AU"/>
        </w:rPr>
      </w:pPr>
      <w:r>
        <w:rPr>
          <w:noProof/>
        </w:rPr>
        <w:t>3.2</w:t>
      </w:r>
      <w:r>
        <w:rPr>
          <w:rFonts w:asciiTheme="minorHAnsi" w:eastAsiaTheme="minorEastAsia" w:hAnsiTheme="minorHAnsi" w:cstheme="minorBidi"/>
          <w:noProof/>
          <w:lang w:eastAsia="en-AU"/>
        </w:rPr>
        <w:tab/>
      </w:r>
      <w:r>
        <w:rPr>
          <w:noProof/>
        </w:rPr>
        <w:t xml:space="preserve">2015-16 Watering </w:t>
      </w:r>
      <w:r w:rsidRPr="0002337D">
        <w:rPr>
          <w:noProof/>
        </w:rPr>
        <w:t>a</w:t>
      </w:r>
      <w:r>
        <w:rPr>
          <w:noProof/>
        </w:rPr>
        <w:t>ctions</w:t>
      </w:r>
      <w:r>
        <w:rPr>
          <w:noProof/>
        </w:rPr>
        <w:tab/>
      </w:r>
      <w:r>
        <w:rPr>
          <w:noProof/>
        </w:rPr>
        <w:fldChar w:fldCharType="begin"/>
      </w:r>
      <w:r>
        <w:rPr>
          <w:noProof/>
        </w:rPr>
        <w:instrText xml:space="preserve"> PAGEREF _Toc467776524 \h </w:instrText>
      </w:r>
      <w:r>
        <w:rPr>
          <w:noProof/>
        </w:rPr>
      </w:r>
      <w:r>
        <w:rPr>
          <w:noProof/>
        </w:rPr>
        <w:fldChar w:fldCharType="separate"/>
      </w:r>
      <w:r w:rsidR="00B17F9D">
        <w:rPr>
          <w:noProof/>
        </w:rPr>
        <w:t>18</w:t>
      </w:r>
      <w:r>
        <w:rPr>
          <w:noProof/>
        </w:rPr>
        <w:fldChar w:fldCharType="end"/>
      </w:r>
    </w:p>
    <w:p w14:paraId="4960D123" w14:textId="77777777" w:rsidR="00086E45" w:rsidRDefault="00086E45">
      <w:pPr>
        <w:pStyle w:val="TOC3"/>
        <w:tabs>
          <w:tab w:val="left" w:pos="960"/>
          <w:tab w:val="right" w:leader="dot" w:pos="10188"/>
        </w:tabs>
        <w:rPr>
          <w:rFonts w:asciiTheme="minorHAnsi" w:eastAsiaTheme="minorEastAsia" w:hAnsiTheme="minorHAnsi" w:cstheme="minorBidi"/>
          <w:i w:val="0"/>
          <w:noProof/>
          <w:lang w:eastAsia="en-AU"/>
        </w:rPr>
      </w:pPr>
      <w:r>
        <w:rPr>
          <w:noProof/>
        </w:rPr>
        <w:t>3.2.1</w:t>
      </w:r>
      <w:r>
        <w:rPr>
          <w:rFonts w:asciiTheme="minorHAnsi" w:eastAsiaTheme="minorEastAsia" w:hAnsiTheme="minorHAnsi" w:cstheme="minorBidi"/>
          <w:i w:val="0"/>
          <w:noProof/>
          <w:lang w:eastAsia="en-AU"/>
        </w:rPr>
        <w:tab/>
      </w:r>
      <w:r>
        <w:rPr>
          <w:noProof/>
        </w:rPr>
        <w:t>Planned water use</w:t>
      </w:r>
      <w:r>
        <w:rPr>
          <w:noProof/>
        </w:rPr>
        <w:tab/>
      </w:r>
      <w:r>
        <w:rPr>
          <w:noProof/>
        </w:rPr>
        <w:fldChar w:fldCharType="begin"/>
      </w:r>
      <w:r>
        <w:rPr>
          <w:noProof/>
        </w:rPr>
        <w:instrText xml:space="preserve"> PAGEREF _Toc467776525 \h </w:instrText>
      </w:r>
      <w:r>
        <w:rPr>
          <w:noProof/>
        </w:rPr>
      </w:r>
      <w:r>
        <w:rPr>
          <w:noProof/>
        </w:rPr>
        <w:fldChar w:fldCharType="separate"/>
      </w:r>
      <w:r w:rsidR="00B17F9D">
        <w:rPr>
          <w:noProof/>
        </w:rPr>
        <w:t>18</w:t>
      </w:r>
      <w:r>
        <w:rPr>
          <w:noProof/>
        </w:rPr>
        <w:fldChar w:fldCharType="end"/>
      </w:r>
    </w:p>
    <w:p w14:paraId="22440BB3" w14:textId="77777777" w:rsidR="00086E45" w:rsidRDefault="00086E45">
      <w:pPr>
        <w:pStyle w:val="TOC3"/>
        <w:tabs>
          <w:tab w:val="left" w:pos="960"/>
          <w:tab w:val="right" w:leader="dot" w:pos="10188"/>
        </w:tabs>
        <w:rPr>
          <w:rFonts w:asciiTheme="minorHAnsi" w:eastAsiaTheme="minorEastAsia" w:hAnsiTheme="minorHAnsi" w:cstheme="minorBidi"/>
          <w:i w:val="0"/>
          <w:noProof/>
          <w:lang w:eastAsia="en-AU"/>
        </w:rPr>
      </w:pPr>
      <w:r>
        <w:rPr>
          <w:noProof/>
        </w:rPr>
        <w:t>3.2.2</w:t>
      </w:r>
      <w:r>
        <w:rPr>
          <w:rFonts w:asciiTheme="minorHAnsi" w:eastAsiaTheme="minorEastAsia" w:hAnsiTheme="minorHAnsi" w:cstheme="minorBidi"/>
          <w:i w:val="0"/>
          <w:noProof/>
          <w:lang w:eastAsia="en-AU"/>
        </w:rPr>
        <w:tab/>
      </w:r>
      <w:r>
        <w:rPr>
          <w:noProof/>
        </w:rPr>
        <w:t xml:space="preserve">Design and </w:t>
      </w:r>
      <w:r w:rsidRPr="0002337D">
        <w:rPr>
          <w:noProof/>
        </w:rPr>
        <w:t>o</w:t>
      </w:r>
      <w:r>
        <w:rPr>
          <w:noProof/>
        </w:rPr>
        <w:t>bjectives</w:t>
      </w:r>
      <w:r>
        <w:rPr>
          <w:noProof/>
        </w:rPr>
        <w:tab/>
      </w:r>
      <w:r>
        <w:rPr>
          <w:noProof/>
        </w:rPr>
        <w:fldChar w:fldCharType="begin"/>
      </w:r>
      <w:r>
        <w:rPr>
          <w:noProof/>
        </w:rPr>
        <w:instrText xml:space="preserve"> PAGEREF _Toc467776526 \h </w:instrText>
      </w:r>
      <w:r>
        <w:rPr>
          <w:noProof/>
        </w:rPr>
      </w:r>
      <w:r>
        <w:rPr>
          <w:noProof/>
        </w:rPr>
        <w:fldChar w:fldCharType="separate"/>
      </w:r>
      <w:r w:rsidR="00B17F9D">
        <w:rPr>
          <w:noProof/>
        </w:rPr>
        <w:t>19</w:t>
      </w:r>
      <w:r>
        <w:rPr>
          <w:noProof/>
        </w:rPr>
        <w:fldChar w:fldCharType="end"/>
      </w:r>
    </w:p>
    <w:p w14:paraId="27819FA8" w14:textId="77777777" w:rsidR="00086E45" w:rsidRDefault="00086E45">
      <w:pPr>
        <w:pStyle w:val="TOC3"/>
        <w:tabs>
          <w:tab w:val="left" w:pos="960"/>
          <w:tab w:val="right" w:leader="dot" w:pos="10188"/>
        </w:tabs>
        <w:rPr>
          <w:rFonts w:asciiTheme="minorHAnsi" w:eastAsiaTheme="minorEastAsia" w:hAnsiTheme="minorHAnsi" w:cstheme="minorBidi"/>
          <w:i w:val="0"/>
          <w:noProof/>
          <w:lang w:eastAsia="en-AU"/>
        </w:rPr>
      </w:pPr>
      <w:r>
        <w:rPr>
          <w:noProof/>
        </w:rPr>
        <w:t>3.2.3</w:t>
      </w:r>
      <w:r>
        <w:rPr>
          <w:rFonts w:asciiTheme="minorHAnsi" w:eastAsiaTheme="minorEastAsia" w:hAnsiTheme="minorHAnsi" w:cstheme="minorBidi"/>
          <w:i w:val="0"/>
          <w:noProof/>
          <w:lang w:eastAsia="en-AU"/>
        </w:rPr>
        <w:tab/>
      </w:r>
      <w:r>
        <w:rPr>
          <w:noProof/>
        </w:rPr>
        <w:t>Implemented watering actions</w:t>
      </w:r>
      <w:r>
        <w:rPr>
          <w:noProof/>
        </w:rPr>
        <w:tab/>
      </w:r>
      <w:r>
        <w:rPr>
          <w:noProof/>
        </w:rPr>
        <w:fldChar w:fldCharType="begin"/>
      </w:r>
      <w:r>
        <w:rPr>
          <w:noProof/>
        </w:rPr>
        <w:instrText xml:space="preserve"> PAGEREF _Toc467776527 \h </w:instrText>
      </w:r>
      <w:r>
        <w:rPr>
          <w:noProof/>
        </w:rPr>
      </w:r>
      <w:r>
        <w:rPr>
          <w:noProof/>
        </w:rPr>
        <w:fldChar w:fldCharType="separate"/>
      </w:r>
      <w:r w:rsidR="00B17F9D">
        <w:rPr>
          <w:noProof/>
        </w:rPr>
        <w:t>19</w:t>
      </w:r>
      <w:r>
        <w:rPr>
          <w:noProof/>
        </w:rPr>
        <w:fldChar w:fldCharType="end"/>
      </w:r>
    </w:p>
    <w:p w14:paraId="32D6AA67" w14:textId="77777777" w:rsidR="00086E45" w:rsidRDefault="00086E45">
      <w:pPr>
        <w:pStyle w:val="TOC3"/>
        <w:tabs>
          <w:tab w:val="left" w:pos="960"/>
          <w:tab w:val="right" w:leader="dot" w:pos="10188"/>
        </w:tabs>
        <w:rPr>
          <w:rFonts w:asciiTheme="minorHAnsi" w:eastAsiaTheme="minorEastAsia" w:hAnsiTheme="minorHAnsi" w:cstheme="minorBidi"/>
          <w:i w:val="0"/>
          <w:noProof/>
          <w:lang w:eastAsia="en-AU"/>
        </w:rPr>
      </w:pPr>
      <w:r>
        <w:rPr>
          <w:noProof/>
        </w:rPr>
        <w:t>3.2.4</w:t>
      </w:r>
      <w:r>
        <w:rPr>
          <w:rFonts w:asciiTheme="minorHAnsi" w:eastAsiaTheme="minorEastAsia" w:hAnsiTheme="minorHAnsi" w:cstheme="minorBidi"/>
          <w:i w:val="0"/>
          <w:noProof/>
          <w:lang w:eastAsia="en-AU"/>
        </w:rPr>
        <w:tab/>
      </w:r>
      <w:r w:rsidRPr="0002337D">
        <w:rPr>
          <w:noProof/>
        </w:rPr>
        <w:t>Other environmental water use</w:t>
      </w:r>
      <w:r>
        <w:rPr>
          <w:noProof/>
        </w:rPr>
        <w:t xml:space="preserve">: </w:t>
      </w:r>
      <w:r w:rsidRPr="0002337D">
        <w:rPr>
          <w:noProof/>
        </w:rPr>
        <w:t>T</w:t>
      </w:r>
      <w:r>
        <w:rPr>
          <w:noProof/>
        </w:rPr>
        <w:t>ranslucent releases</w:t>
      </w:r>
      <w:r>
        <w:rPr>
          <w:noProof/>
        </w:rPr>
        <w:tab/>
      </w:r>
      <w:r>
        <w:rPr>
          <w:noProof/>
        </w:rPr>
        <w:fldChar w:fldCharType="begin"/>
      </w:r>
      <w:r>
        <w:rPr>
          <w:noProof/>
        </w:rPr>
        <w:instrText xml:space="preserve"> PAGEREF _Toc467776528 \h </w:instrText>
      </w:r>
      <w:r>
        <w:rPr>
          <w:noProof/>
        </w:rPr>
      </w:r>
      <w:r>
        <w:rPr>
          <w:noProof/>
        </w:rPr>
        <w:fldChar w:fldCharType="separate"/>
      </w:r>
      <w:r w:rsidR="00B17F9D">
        <w:rPr>
          <w:noProof/>
        </w:rPr>
        <w:t>20</w:t>
      </w:r>
      <w:r>
        <w:rPr>
          <w:noProof/>
        </w:rPr>
        <w:fldChar w:fldCharType="end"/>
      </w:r>
    </w:p>
    <w:p w14:paraId="7053F7FF" w14:textId="77777777" w:rsidR="00086E45" w:rsidRDefault="00086E45">
      <w:pPr>
        <w:pStyle w:val="TOC1"/>
        <w:rPr>
          <w:rFonts w:asciiTheme="minorHAnsi" w:eastAsiaTheme="minorEastAsia" w:hAnsiTheme="minorHAnsi" w:cstheme="minorBidi"/>
          <w:b w:val="0"/>
          <w:color w:val="auto"/>
          <w:sz w:val="22"/>
          <w:szCs w:val="22"/>
          <w:lang w:eastAsia="en-AU"/>
        </w:rPr>
      </w:pPr>
      <w:r>
        <w:t>4</w:t>
      </w:r>
      <w:r>
        <w:rPr>
          <w:rFonts w:asciiTheme="minorHAnsi" w:eastAsiaTheme="minorEastAsia" w:hAnsiTheme="minorHAnsi" w:cstheme="minorBidi"/>
          <w:b w:val="0"/>
          <w:color w:val="auto"/>
          <w:sz w:val="22"/>
          <w:szCs w:val="22"/>
          <w:lang w:eastAsia="en-AU"/>
        </w:rPr>
        <w:tab/>
      </w:r>
      <w:r>
        <w:t>Evaluation of watering actions</w:t>
      </w:r>
      <w:r>
        <w:tab/>
      </w:r>
      <w:r>
        <w:fldChar w:fldCharType="begin"/>
      </w:r>
      <w:r>
        <w:instrText xml:space="preserve"> PAGEREF _Toc467776529 \h </w:instrText>
      </w:r>
      <w:r>
        <w:fldChar w:fldCharType="separate"/>
      </w:r>
      <w:r w:rsidR="00B17F9D">
        <w:t>24</w:t>
      </w:r>
      <w:r>
        <w:fldChar w:fldCharType="end"/>
      </w:r>
    </w:p>
    <w:p w14:paraId="605DF5E2" w14:textId="77777777" w:rsidR="00086E45" w:rsidRDefault="00086E45">
      <w:pPr>
        <w:pStyle w:val="TOC2"/>
        <w:tabs>
          <w:tab w:val="left" w:pos="720"/>
          <w:tab w:val="right" w:leader="dot" w:pos="10188"/>
        </w:tabs>
        <w:rPr>
          <w:rFonts w:asciiTheme="minorHAnsi" w:eastAsiaTheme="minorEastAsia" w:hAnsiTheme="minorHAnsi" w:cstheme="minorBidi"/>
          <w:noProof/>
          <w:lang w:eastAsia="en-AU"/>
        </w:rPr>
      </w:pPr>
      <w:r>
        <w:rPr>
          <w:noProof/>
        </w:rPr>
        <w:t>4.1</w:t>
      </w:r>
      <w:r>
        <w:rPr>
          <w:rFonts w:asciiTheme="minorHAnsi" w:eastAsiaTheme="minorEastAsia" w:hAnsiTheme="minorHAnsi" w:cstheme="minorBidi"/>
          <w:noProof/>
          <w:lang w:eastAsia="en-AU"/>
        </w:rPr>
        <w:tab/>
      </w:r>
      <w:r>
        <w:rPr>
          <w:noProof/>
        </w:rPr>
        <w:t xml:space="preserve">Evaluation </w:t>
      </w:r>
      <w:r w:rsidRPr="0002337D">
        <w:rPr>
          <w:noProof/>
        </w:rPr>
        <w:t>a</w:t>
      </w:r>
      <w:r>
        <w:rPr>
          <w:noProof/>
        </w:rPr>
        <w:t>pproach</w:t>
      </w:r>
      <w:r>
        <w:rPr>
          <w:noProof/>
        </w:rPr>
        <w:tab/>
      </w:r>
      <w:r>
        <w:rPr>
          <w:noProof/>
        </w:rPr>
        <w:fldChar w:fldCharType="begin"/>
      </w:r>
      <w:r>
        <w:rPr>
          <w:noProof/>
        </w:rPr>
        <w:instrText xml:space="preserve"> PAGEREF _Toc467776530 \h </w:instrText>
      </w:r>
      <w:r>
        <w:rPr>
          <w:noProof/>
        </w:rPr>
      </w:r>
      <w:r>
        <w:rPr>
          <w:noProof/>
        </w:rPr>
        <w:fldChar w:fldCharType="separate"/>
      </w:r>
      <w:r w:rsidR="00B17F9D">
        <w:rPr>
          <w:noProof/>
        </w:rPr>
        <w:t>24</w:t>
      </w:r>
      <w:r>
        <w:rPr>
          <w:noProof/>
        </w:rPr>
        <w:fldChar w:fldCharType="end"/>
      </w:r>
    </w:p>
    <w:p w14:paraId="0FAECFDF" w14:textId="77777777" w:rsidR="00086E45" w:rsidRDefault="00086E45">
      <w:pPr>
        <w:pStyle w:val="TOC2"/>
        <w:tabs>
          <w:tab w:val="left" w:pos="720"/>
          <w:tab w:val="right" w:leader="dot" w:pos="10188"/>
        </w:tabs>
        <w:rPr>
          <w:rFonts w:asciiTheme="minorHAnsi" w:eastAsiaTheme="minorEastAsia" w:hAnsiTheme="minorHAnsi" w:cstheme="minorBidi"/>
          <w:noProof/>
          <w:lang w:eastAsia="en-AU"/>
        </w:rPr>
      </w:pPr>
      <w:r>
        <w:rPr>
          <w:noProof/>
        </w:rPr>
        <w:t>4.2</w:t>
      </w:r>
      <w:r>
        <w:rPr>
          <w:rFonts w:asciiTheme="minorHAnsi" w:eastAsiaTheme="minorEastAsia" w:hAnsiTheme="minorHAnsi" w:cstheme="minorBidi"/>
          <w:noProof/>
          <w:lang w:eastAsia="en-AU"/>
        </w:rPr>
        <w:tab/>
      </w:r>
      <w:r>
        <w:rPr>
          <w:noProof/>
        </w:rPr>
        <w:t>Monitoring Sites</w:t>
      </w:r>
      <w:r w:rsidRPr="0002337D">
        <w:rPr>
          <w:noProof/>
        </w:rPr>
        <w:t xml:space="preserve"> &amp; 2015-16 Monitoring activities</w:t>
      </w:r>
      <w:r>
        <w:rPr>
          <w:noProof/>
        </w:rPr>
        <w:tab/>
      </w:r>
      <w:r>
        <w:rPr>
          <w:noProof/>
        </w:rPr>
        <w:fldChar w:fldCharType="begin"/>
      </w:r>
      <w:r>
        <w:rPr>
          <w:noProof/>
        </w:rPr>
        <w:instrText xml:space="preserve"> PAGEREF _Toc467776531 \h </w:instrText>
      </w:r>
      <w:r>
        <w:rPr>
          <w:noProof/>
        </w:rPr>
      </w:r>
      <w:r>
        <w:rPr>
          <w:noProof/>
        </w:rPr>
        <w:fldChar w:fldCharType="separate"/>
      </w:r>
      <w:r w:rsidR="00B17F9D">
        <w:rPr>
          <w:noProof/>
        </w:rPr>
        <w:t>27</w:t>
      </w:r>
      <w:r>
        <w:rPr>
          <w:noProof/>
        </w:rPr>
        <w:fldChar w:fldCharType="end"/>
      </w:r>
    </w:p>
    <w:p w14:paraId="40695FA6" w14:textId="77777777" w:rsidR="00086E45" w:rsidRDefault="00086E45">
      <w:pPr>
        <w:pStyle w:val="TOC2"/>
        <w:tabs>
          <w:tab w:val="left" w:pos="720"/>
          <w:tab w:val="right" w:leader="dot" w:pos="10188"/>
        </w:tabs>
        <w:rPr>
          <w:rFonts w:asciiTheme="minorHAnsi" w:eastAsiaTheme="minorEastAsia" w:hAnsiTheme="minorHAnsi" w:cstheme="minorBidi"/>
          <w:noProof/>
          <w:lang w:eastAsia="en-AU"/>
        </w:rPr>
      </w:pPr>
      <w:r>
        <w:rPr>
          <w:noProof/>
        </w:rPr>
        <w:t>4.3</w:t>
      </w:r>
      <w:r>
        <w:rPr>
          <w:rFonts w:asciiTheme="minorHAnsi" w:eastAsiaTheme="minorEastAsia" w:hAnsiTheme="minorHAnsi" w:cstheme="minorBidi"/>
          <w:noProof/>
          <w:lang w:eastAsia="en-AU"/>
        </w:rPr>
        <w:tab/>
      </w:r>
      <w:r>
        <w:rPr>
          <w:noProof/>
        </w:rPr>
        <w:t>Hydrology</w:t>
      </w:r>
      <w:r>
        <w:rPr>
          <w:noProof/>
        </w:rPr>
        <w:tab/>
      </w:r>
      <w:r>
        <w:rPr>
          <w:noProof/>
        </w:rPr>
        <w:fldChar w:fldCharType="begin"/>
      </w:r>
      <w:r>
        <w:rPr>
          <w:noProof/>
        </w:rPr>
        <w:instrText xml:space="preserve"> PAGEREF _Toc467776532 \h </w:instrText>
      </w:r>
      <w:r>
        <w:rPr>
          <w:noProof/>
        </w:rPr>
      </w:r>
      <w:r>
        <w:rPr>
          <w:noProof/>
        </w:rPr>
        <w:fldChar w:fldCharType="separate"/>
      </w:r>
      <w:r w:rsidR="00B17F9D">
        <w:rPr>
          <w:noProof/>
        </w:rPr>
        <w:t>30</w:t>
      </w:r>
      <w:r>
        <w:rPr>
          <w:noProof/>
        </w:rPr>
        <w:fldChar w:fldCharType="end"/>
      </w:r>
    </w:p>
    <w:p w14:paraId="258741A4" w14:textId="77777777" w:rsidR="00086E45" w:rsidRDefault="00086E45">
      <w:pPr>
        <w:pStyle w:val="TOC2"/>
        <w:tabs>
          <w:tab w:val="left" w:pos="720"/>
          <w:tab w:val="right" w:leader="dot" w:pos="10188"/>
        </w:tabs>
        <w:rPr>
          <w:rFonts w:asciiTheme="minorHAnsi" w:eastAsiaTheme="minorEastAsia" w:hAnsiTheme="minorHAnsi" w:cstheme="minorBidi"/>
          <w:noProof/>
          <w:lang w:eastAsia="en-AU"/>
        </w:rPr>
      </w:pPr>
      <w:r w:rsidRPr="0002337D">
        <w:rPr>
          <w:noProof/>
        </w:rPr>
        <w:t>4.4</w:t>
      </w:r>
      <w:r>
        <w:rPr>
          <w:rFonts w:asciiTheme="minorHAnsi" w:eastAsiaTheme="minorEastAsia" w:hAnsiTheme="minorHAnsi" w:cstheme="minorBidi"/>
          <w:noProof/>
          <w:lang w:eastAsia="en-AU"/>
        </w:rPr>
        <w:tab/>
      </w:r>
      <w:r>
        <w:rPr>
          <w:noProof/>
        </w:rPr>
        <w:t>Stream metabolism and water quality</w:t>
      </w:r>
      <w:r>
        <w:rPr>
          <w:noProof/>
        </w:rPr>
        <w:tab/>
      </w:r>
      <w:r>
        <w:rPr>
          <w:noProof/>
        </w:rPr>
        <w:fldChar w:fldCharType="begin"/>
      </w:r>
      <w:r>
        <w:rPr>
          <w:noProof/>
        </w:rPr>
        <w:instrText xml:space="preserve"> PAGEREF _Toc467776533 \h </w:instrText>
      </w:r>
      <w:r>
        <w:rPr>
          <w:noProof/>
        </w:rPr>
      </w:r>
      <w:r>
        <w:rPr>
          <w:noProof/>
        </w:rPr>
        <w:fldChar w:fldCharType="separate"/>
      </w:r>
      <w:r w:rsidR="00B17F9D">
        <w:rPr>
          <w:noProof/>
        </w:rPr>
        <w:t>32</w:t>
      </w:r>
      <w:r>
        <w:rPr>
          <w:noProof/>
        </w:rPr>
        <w:fldChar w:fldCharType="end"/>
      </w:r>
    </w:p>
    <w:p w14:paraId="50EDFE5A" w14:textId="77777777" w:rsidR="00086E45" w:rsidRDefault="00086E45">
      <w:pPr>
        <w:pStyle w:val="TOC2"/>
        <w:tabs>
          <w:tab w:val="left" w:pos="720"/>
          <w:tab w:val="right" w:leader="dot" w:pos="10188"/>
        </w:tabs>
        <w:rPr>
          <w:rFonts w:asciiTheme="minorHAnsi" w:eastAsiaTheme="minorEastAsia" w:hAnsiTheme="minorHAnsi" w:cstheme="minorBidi"/>
          <w:noProof/>
          <w:lang w:eastAsia="en-AU"/>
        </w:rPr>
      </w:pPr>
      <w:r>
        <w:rPr>
          <w:noProof/>
        </w:rPr>
        <w:t>4.5</w:t>
      </w:r>
      <w:r>
        <w:rPr>
          <w:rFonts w:asciiTheme="minorHAnsi" w:eastAsiaTheme="minorEastAsia" w:hAnsiTheme="minorHAnsi" w:cstheme="minorBidi"/>
          <w:noProof/>
          <w:lang w:eastAsia="en-AU"/>
        </w:rPr>
        <w:tab/>
      </w:r>
      <w:r>
        <w:rPr>
          <w:noProof/>
        </w:rPr>
        <w:t>Fish</w:t>
      </w:r>
      <w:r>
        <w:rPr>
          <w:noProof/>
        </w:rPr>
        <w:tab/>
      </w:r>
      <w:r>
        <w:rPr>
          <w:noProof/>
        </w:rPr>
        <w:fldChar w:fldCharType="begin"/>
      </w:r>
      <w:r>
        <w:rPr>
          <w:noProof/>
        </w:rPr>
        <w:instrText xml:space="preserve"> PAGEREF _Toc467776534 \h </w:instrText>
      </w:r>
      <w:r>
        <w:rPr>
          <w:noProof/>
        </w:rPr>
      </w:r>
      <w:r>
        <w:rPr>
          <w:noProof/>
        </w:rPr>
        <w:fldChar w:fldCharType="separate"/>
      </w:r>
      <w:r w:rsidR="00B17F9D">
        <w:rPr>
          <w:noProof/>
        </w:rPr>
        <w:t>36</w:t>
      </w:r>
      <w:r>
        <w:rPr>
          <w:noProof/>
        </w:rPr>
        <w:fldChar w:fldCharType="end"/>
      </w:r>
    </w:p>
    <w:p w14:paraId="5543B15D" w14:textId="77777777" w:rsidR="00086E45" w:rsidRDefault="00086E45">
      <w:pPr>
        <w:pStyle w:val="TOC3"/>
        <w:tabs>
          <w:tab w:val="left" w:pos="960"/>
          <w:tab w:val="right" w:leader="dot" w:pos="10188"/>
        </w:tabs>
        <w:rPr>
          <w:rFonts w:asciiTheme="minorHAnsi" w:eastAsiaTheme="minorEastAsia" w:hAnsiTheme="minorHAnsi" w:cstheme="minorBidi"/>
          <w:i w:val="0"/>
          <w:noProof/>
          <w:lang w:eastAsia="en-AU"/>
        </w:rPr>
      </w:pPr>
      <w:r w:rsidRPr="0002337D">
        <w:rPr>
          <w:noProof/>
        </w:rPr>
        <w:t>4.5.1</w:t>
      </w:r>
      <w:r>
        <w:rPr>
          <w:rFonts w:asciiTheme="minorHAnsi" w:eastAsiaTheme="minorEastAsia" w:hAnsiTheme="minorHAnsi" w:cstheme="minorBidi"/>
          <w:i w:val="0"/>
          <w:noProof/>
          <w:lang w:eastAsia="en-AU"/>
        </w:rPr>
        <w:tab/>
      </w:r>
      <w:r>
        <w:rPr>
          <w:noProof/>
        </w:rPr>
        <w:t>Fish Community</w:t>
      </w:r>
      <w:r>
        <w:rPr>
          <w:noProof/>
        </w:rPr>
        <w:tab/>
      </w:r>
      <w:r>
        <w:rPr>
          <w:noProof/>
        </w:rPr>
        <w:fldChar w:fldCharType="begin"/>
      </w:r>
      <w:r>
        <w:rPr>
          <w:noProof/>
        </w:rPr>
        <w:instrText xml:space="preserve"> PAGEREF _Toc467776535 \h </w:instrText>
      </w:r>
      <w:r>
        <w:rPr>
          <w:noProof/>
        </w:rPr>
      </w:r>
      <w:r>
        <w:rPr>
          <w:noProof/>
        </w:rPr>
        <w:fldChar w:fldCharType="separate"/>
      </w:r>
      <w:r w:rsidR="00B17F9D">
        <w:rPr>
          <w:noProof/>
        </w:rPr>
        <w:t>36</w:t>
      </w:r>
      <w:r>
        <w:rPr>
          <w:noProof/>
        </w:rPr>
        <w:fldChar w:fldCharType="end"/>
      </w:r>
    </w:p>
    <w:p w14:paraId="20F8217E" w14:textId="77777777" w:rsidR="00086E45" w:rsidRDefault="00086E45">
      <w:pPr>
        <w:pStyle w:val="TOC3"/>
        <w:tabs>
          <w:tab w:val="left" w:pos="960"/>
          <w:tab w:val="right" w:leader="dot" w:pos="10188"/>
        </w:tabs>
        <w:rPr>
          <w:rFonts w:asciiTheme="minorHAnsi" w:eastAsiaTheme="minorEastAsia" w:hAnsiTheme="minorHAnsi" w:cstheme="minorBidi"/>
          <w:i w:val="0"/>
          <w:noProof/>
          <w:lang w:eastAsia="en-AU"/>
        </w:rPr>
      </w:pPr>
      <w:r>
        <w:rPr>
          <w:noProof/>
        </w:rPr>
        <w:t>4.5.2</w:t>
      </w:r>
      <w:r>
        <w:rPr>
          <w:rFonts w:asciiTheme="minorHAnsi" w:eastAsiaTheme="minorEastAsia" w:hAnsiTheme="minorHAnsi" w:cstheme="minorBidi"/>
          <w:i w:val="0"/>
          <w:noProof/>
          <w:lang w:eastAsia="en-AU"/>
        </w:rPr>
        <w:tab/>
      </w:r>
      <w:r>
        <w:rPr>
          <w:noProof/>
        </w:rPr>
        <w:t>Spawning and larval fish</w:t>
      </w:r>
      <w:r>
        <w:rPr>
          <w:noProof/>
        </w:rPr>
        <w:tab/>
      </w:r>
      <w:r>
        <w:rPr>
          <w:noProof/>
        </w:rPr>
        <w:fldChar w:fldCharType="begin"/>
      </w:r>
      <w:r>
        <w:rPr>
          <w:noProof/>
        </w:rPr>
        <w:instrText xml:space="preserve"> PAGEREF _Toc467776536 \h </w:instrText>
      </w:r>
      <w:r>
        <w:rPr>
          <w:noProof/>
        </w:rPr>
      </w:r>
      <w:r>
        <w:rPr>
          <w:noProof/>
        </w:rPr>
        <w:fldChar w:fldCharType="separate"/>
      </w:r>
      <w:r w:rsidR="00B17F9D">
        <w:rPr>
          <w:noProof/>
        </w:rPr>
        <w:t>38</w:t>
      </w:r>
      <w:r>
        <w:rPr>
          <w:noProof/>
        </w:rPr>
        <w:fldChar w:fldCharType="end"/>
      </w:r>
    </w:p>
    <w:p w14:paraId="6A29970B" w14:textId="77777777" w:rsidR="00086E45" w:rsidRDefault="00086E45">
      <w:pPr>
        <w:pStyle w:val="TOC3"/>
        <w:tabs>
          <w:tab w:val="left" w:pos="960"/>
          <w:tab w:val="right" w:leader="dot" w:pos="10188"/>
        </w:tabs>
        <w:rPr>
          <w:rFonts w:asciiTheme="minorHAnsi" w:eastAsiaTheme="minorEastAsia" w:hAnsiTheme="minorHAnsi" w:cstheme="minorBidi"/>
          <w:i w:val="0"/>
          <w:noProof/>
          <w:lang w:eastAsia="en-AU"/>
        </w:rPr>
      </w:pPr>
      <w:r w:rsidRPr="0002337D">
        <w:rPr>
          <w:noProof/>
        </w:rPr>
        <w:t>4.5.3</w:t>
      </w:r>
      <w:r>
        <w:rPr>
          <w:rFonts w:asciiTheme="minorHAnsi" w:eastAsiaTheme="minorEastAsia" w:hAnsiTheme="minorHAnsi" w:cstheme="minorBidi"/>
          <w:i w:val="0"/>
          <w:noProof/>
          <w:lang w:eastAsia="en-AU"/>
        </w:rPr>
        <w:tab/>
      </w:r>
      <w:r>
        <w:rPr>
          <w:noProof/>
        </w:rPr>
        <w:t xml:space="preserve">Golden </w:t>
      </w:r>
      <w:r w:rsidRPr="0002337D">
        <w:rPr>
          <w:noProof/>
        </w:rPr>
        <w:t>p</w:t>
      </w:r>
      <w:r>
        <w:rPr>
          <w:noProof/>
        </w:rPr>
        <w:t>erch</w:t>
      </w:r>
      <w:r>
        <w:rPr>
          <w:noProof/>
        </w:rPr>
        <w:tab/>
      </w:r>
      <w:r>
        <w:rPr>
          <w:noProof/>
        </w:rPr>
        <w:fldChar w:fldCharType="begin"/>
      </w:r>
      <w:r>
        <w:rPr>
          <w:noProof/>
        </w:rPr>
        <w:instrText xml:space="preserve"> PAGEREF _Toc467776537 \h </w:instrText>
      </w:r>
      <w:r>
        <w:rPr>
          <w:noProof/>
        </w:rPr>
      </w:r>
      <w:r>
        <w:rPr>
          <w:noProof/>
        </w:rPr>
        <w:fldChar w:fldCharType="separate"/>
      </w:r>
      <w:r w:rsidR="00B17F9D">
        <w:rPr>
          <w:noProof/>
        </w:rPr>
        <w:t>41</w:t>
      </w:r>
      <w:r>
        <w:rPr>
          <w:noProof/>
        </w:rPr>
        <w:fldChar w:fldCharType="end"/>
      </w:r>
    </w:p>
    <w:p w14:paraId="58946AA5" w14:textId="77777777" w:rsidR="00086E45" w:rsidRDefault="00086E45">
      <w:pPr>
        <w:pStyle w:val="TOC2"/>
        <w:tabs>
          <w:tab w:val="left" w:pos="720"/>
          <w:tab w:val="right" w:leader="dot" w:pos="10188"/>
        </w:tabs>
        <w:rPr>
          <w:rFonts w:asciiTheme="minorHAnsi" w:eastAsiaTheme="minorEastAsia" w:hAnsiTheme="minorHAnsi" w:cstheme="minorBidi"/>
          <w:noProof/>
          <w:lang w:eastAsia="en-AU"/>
        </w:rPr>
      </w:pPr>
      <w:r>
        <w:rPr>
          <w:noProof/>
        </w:rPr>
        <w:t>4.6</w:t>
      </w:r>
      <w:r>
        <w:rPr>
          <w:rFonts w:asciiTheme="minorHAnsi" w:eastAsiaTheme="minorEastAsia" w:hAnsiTheme="minorHAnsi" w:cstheme="minorBidi"/>
          <w:noProof/>
          <w:lang w:eastAsia="en-AU"/>
        </w:rPr>
        <w:tab/>
      </w:r>
      <w:r>
        <w:rPr>
          <w:noProof/>
        </w:rPr>
        <w:t>Frogs</w:t>
      </w:r>
      <w:r>
        <w:rPr>
          <w:noProof/>
        </w:rPr>
        <w:tab/>
      </w:r>
      <w:r>
        <w:rPr>
          <w:noProof/>
        </w:rPr>
        <w:fldChar w:fldCharType="begin"/>
      </w:r>
      <w:r>
        <w:rPr>
          <w:noProof/>
        </w:rPr>
        <w:instrText xml:space="preserve"> PAGEREF _Toc467776538 \h </w:instrText>
      </w:r>
      <w:r>
        <w:rPr>
          <w:noProof/>
        </w:rPr>
      </w:r>
      <w:r>
        <w:rPr>
          <w:noProof/>
        </w:rPr>
        <w:fldChar w:fldCharType="separate"/>
      </w:r>
      <w:r w:rsidR="00B17F9D">
        <w:rPr>
          <w:noProof/>
        </w:rPr>
        <w:t>44</w:t>
      </w:r>
      <w:r>
        <w:rPr>
          <w:noProof/>
        </w:rPr>
        <w:fldChar w:fldCharType="end"/>
      </w:r>
    </w:p>
    <w:p w14:paraId="50CC1A20" w14:textId="77777777" w:rsidR="00086E45" w:rsidRDefault="00086E45">
      <w:pPr>
        <w:pStyle w:val="TOC2"/>
        <w:tabs>
          <w:tab w:val="left" w:pos="720"/>
          <w:tab w:val="right" w:leader="dot" w:pos="10188"/>
        </w:tabs>
        <w:rPr>
          <w:rFonts w:asciiTheme="minorHAnsi" w:eastAsiaTheme="minorEastAsia" w:hAnsiTheme="minorHAnsi" w:cstheme="minorBidi"/>
          <w:noProof/>
          <w:lang w:eastAsia="en-AU"/>
        </w:rPr>
      </w:pPr>
      <w:r>
        <w:rPr>
          <w:noProof/>
        </w:rPr>
        <w:t>4.7</w:t>
      </w:r>
      <w:r>
        <w:rPr>
          <w:rFonts w:asciiTheme="minorHAnsi" w:eastAsiaTheme="minorEastAsia" w:hAnsiTheme="minorHAnsi" w:cstheme="minorBidi"/>
          <w:noProof/>
          <w:lang w:eastAsia="en-AU"/>
        </w:rPr>
        <w:tab/>
      </w:r>
      <w:r>
        <w:rPr>
          <w:noProof/>
        </w:rPr>
        <w:t>Vegetation</w:t>
      </w:r>
      <w:r>
        <w:rPr>
          <w:noProof/>
        </w:rPr>
        <w:tab/>
      </w:r>
      <w:r>
        <w:rPr>
          <w:noProof/>
        </w:rPr>
        <w:fldChar w:fldCharType="begin"/>
      </w:r>
      <w:r>
        <w:rPr>
          <w:noProof/>
        </w:rPr>
        <w:instrText xml:space="preserve"> PAGEREF _Toc467776539 \h </w:instrText>
      </w:r>
      <w:r>
        <w:rPr>
          <w:noProof/>
        </w:rPr>
      </w:r>
      <w:r>
        <w:rPr>
          <w:noProof/>
        </w:rPr>
        <w:fldChar w:fldCharType="separate"/>
      </w:r>
      <w:r w:rsidR="00B17F9D">
        <w:rPr>
          <w:noProof/>
        </w:rPr>
        <w:t>46</w:t>
      </w:r>
      <w:r>
        <w:rPr>
          <w:noProof/>
        </w:rPr>
        <w:fldChar w:fldCharType="end"/>
      </w:r>
    </w:p>
    <w:p w14:paraId="411323D4" w14:textId="77777777" w:rsidR="00086E45" w:rsidRDefault="00086E45">
      <w:pPr>
        <w:pStyle w:val="TOC1"/>
        <w:rPr>
          <w:rFonts w:asciiTheme="minorHAnsi" w:eastAsiaTheme="minorEastAsia" w:hAnsiTheme="minorHAnsi" w:cstheme="minorBidi"/>
          <w:b w:val="0"/>
          <w:color w:val="auto"/>
          <w:sz w:val="22"/>
          <w:szCs w:val="22"/>
          <w:lang w:eastAsia="en-AU"/>
        </w:rPr>
      </w:pPr>
      <w:r w:rsidRPr="0002337D">
        <w:t>5</w:t>
      </w:r>
      <w:r>
        <w:rPr>
          <w:rFonts w:asciiTheme="minorHAnsi" w:eastAsiaTheme="minorEastAsia" w:hAnsiTheme="minorHAnsi" w:cstheme="minorBidi"/>
          <w:b w:val="0"/>
          <w:color w:val="auto"/>
          <w:sz w:val="22"/>
          <w:szCs w:val="22"/>
          <w:lang w:eastAsia="en-AU"/>
        </w:rPr>
        <w:tab/>
      </w:r>
      <w:r>
        <w:t>Other relevant research</w:t>
      </w:r>
      <w:r w:rsidRPr="0002337D">
        <w:t>: microinvertebrates</w:t>
      </w:r>
      <w:r>
        <w:tab/>
      </w:r>
      <w:r>
        <w:fldChar w:fldCharType="begin"/>
      </w:r>
      <w:r>
        <w:instrText xml:space="preserve"> PAGEREF _Toc467776540 \h </w:instrText>
      </w:r>
      <w:r>
        <w:fldChar w:fldCharType="separate"/>
      </w:r>
      <w:r w:rsidR="00B17F9D">
        <w:t>48</w:t>
      </w:r>
      <w:r>
        <w:fldChar w:fldCharType="end"/>
      </w:r>
    </w:p>
    <w:p w14:paraId="16524C91" w14:textId="77777777" w:rsidR="00086E45" w:rsidRDefault="00086E45">
      <w:pPr>
        <w:pStyle w:val="TOC1"/>
        <w:rPr>
          <w:rFonts w:asciiTheme="minorHAnsi" w:eastAsiaTheme="minorEastAsia" w:hAnsiTheme="minorHAnsi" w:cstheme="minorBidi"/>
          <w:b w:val="0"/>
          <w:color w:val="auto"/>
          <w:sz w:val="22"/>
          <w:szCs w:val="22"/>
          <w:lang w:eastAsia="en-AU"/>
        </w:rPr>
      </w:pPr>
      <w:r>
        <w:t>6</w:t>
      </w:r>
      <w:r>
        <w:rPr>
          <w:rFonts w:asciiTheme="minorHAnsi" w:eastAsiaTheme="minorEastAsia" w:hAnsiTheme="minorHAnsi" w:cstheme="minorBidi"/>
          <w:b w:val="0"/>
          <w:color w:val="auto"/>
          <w:sz w:val="22"/>
          <w:szCs w:val="22"/>
          <w:lang w:eastAsia="en-AU"/>
        </w:rPr>
        <w:tab/>
      </w:r>
      <w:r>
        <w:t>Evaluation of watering actions</w:t>
      </w:r>
      <w:r>
        <w:tab/>
      </w:r>
      <w:r>
        <w:fldChar w:fldCharType="begin"/>
      </w:r>
      <w:r>
        <w:instrText xml:space="preserve"> PAGEREF _Toc467776541 \h </w:instrText>
      </w:r>
      <w:r>
        <w:fldChar w:fldCharType="separate"/>
      </w:r>
      <w:r w:rsidR="00B17F9D">
        <w:t>49</w:t>
      </w:r>
      <w:r>
        <w:fldChar w:fldCharType="end"/>
      </w:r>
    </w:p>
    <w:p w14:paraId="6E501444" w14:textId="77777777" w:rsidR="00086E45" w:rsidRDefault="00086E45">
      <w:pPr>
        <w:pStyle w:val="TOC1"/>
        <w:rPr>
          <w:rFonts w:asciiTheme="minorHAnsi" w:eastAsiaTheme="minorEastAsia" w:hAnsiTheme="minorHAnsi" w:cstheme="minorBidi"/>
          <w:b w:val="0"/>
          <w:color w:val="auto"/>
          <w:sz w:val="22"/>
          <w:szCs w:val="22"/>
          <w:lang w:eastAsia="en-AU"/>
        </w:rPr>
      </w:pPr>
      <w:r w:rsidRPr="0002337D">
        <w:t>7</w:t>
      </w:r>
      <w:r>
        <w:rPr>
          <w:rFonts w:asciiTheme="minorHAnsi" w:eastAsiaTheme="minorEastAsia" w:hAnsiTheme="minorHAnsi" w:cstheme="minorBidi"/>
          <w:b w:val="0"/>
          <w:color w:val="auto"/>
          <w:sz w:val="22"/>
          <w:szCs w:val="22"/>
          <w:lang w:eastAsia="en-AU"/>
        </w:rPr>
        <w:tab/>
      </w:r>
      <w:r>
        <w:t>Adaptive management</w:t>
      </w:r>
      <w:r>
        <w:tab/>
      </w:r>
      <w:r>
        <w:fldChar w:fldCharType="begin"/>
      </w:r>
      <w:r>
        <w:instrText xml:space="preserve"> PAGEREF _Toc467776542 \h </w:instrText>
      </w:r>
      <w:r>
        <w:fldChar w:fldCharType="separate"/>
      </w:r>
      <w:r w:rsidR="00B17F9D">
        <w:t>51</w:t>
      </w:r>
      <w:r>
        <w:fldChar w:fldCharType="end"/>
      </w:r>
    </w:p>
    <w:p w14:paraId="11265A62" w14:textId="77777777" w:rsidR="00086E45" w:rsidRDefault="00086E45">
      <w:pPr>
        <w:pStyle w:val="TOC1"/>
        <w:rPr>
          <w:rFonts w:asciiTheme="minorHAnsi" w:eastAsiaTheme="minorEastAsia" w:hAnsiTheme="minorHAnsi" w:cstheme="minorBidi"/>
          <w:b w:val="0"/>
          <w:color w:val="auto"/>
          <w:sz w:val="22"/>
          <w:szCs w:val="22"/>
          <w:lang w:eastAsia="en-AU"/>
        </w:rPr>
      </w:pPr>
      <w:r w:rsidRPr="0002337D">
        <w:t>8</w:t>
      </w:r>
      <w:r>
        <w:rPr>
          <w:rFonts w:asciiTheme="minorHAnsi" w:eastAsiaTheme="minorEastAsia" w:hAnsiTheme="minorHAnsi" w:cstheme="minorBidi"/>
          <w:b w:val="0"/>
          <w:color w:val="auto"/>
          <w:sz w:val="22"/>
          <w:szCs w:val="22"/>
          <w:lang w:eastAsia="en-AU"/>
        </w:rPr>
        <w:tab/>
      </w:r>
      <w:r>
        <w:t>R</w:t>
      </w:r>
      <w:r w:rsidRPr="0002337D">
        <w:t>eferences</w:t>
      </w:r>
      <w:r>
        <w:tab/>
      </w:r>
      <w:r>
        <w:fldChar w:fldCharType="begin"/>
      </w:r>
      <w:r>
        <w:instrText xml:space="preserve"> PAGEREF _Toc467776543 \h </w:instrText>
      </w:r>
      <w:r>
        <w:fldChar w:fldCharType="separate"/>
      </w:r>
      <w:r w:rsidR="00B17F9D">
        <w:t>55</w:t>
      </w:r>
      <w:r>
        <w:fldChar w:fldCharType="end"/>
      </w:r>
    </w:p>
    <w:p w14:paraId="076627D0" w14:textId="77777777" w:rsidR="00F34FBE" w:rsidRPr="00F34FBE" w:rsidRDefault="005F7471" w:rsidP="00F34FBE">
      <w:pPr>
        <w:pStyle w:val="TOC9"/>
      </w:pPr>
      <w:r>
        <w:rPr>
          <w:b/>
          <w:noProof/>
          <w:color w:val="009EDD"/>
          <w:sz w:val="24"/>
          <w:szCs w:val="24"/>
        </w:rPr>
        <w:fldChar w:fldCharType="end"/>
      </w:r>
    </w:p>
    <w:p w14:paraId="7512119A" w14:textId="77777777" w:rsidR="0074605D" w:rsidRPr="000D31F3" w:rsidRDefault="00E74AF0" w:rsidP="00111E52">
      <w:pPr>
        <w:pStyle w:val="Default"/>
        <w:outlineLvl w:val="0"/>
        <w:rPr>
          <w:b/>
          <w:bCs/>
          <w:color w:val="76923C"/>
          <w:sz w:val="32"/>
          <w:szCs w:val="32"/>
        </w:rPr>
      </w:pPr>
      <w:bookmarkStart w:id="6" w:name="_Toc417653090"/>
      <w:bookmarkStart w:id="7" w:name="_Toc417653241"/>
      <w:bookmarkStart w:id="8" w:name="_Toc419888421"/>
      <w:bookmarkStart w:id="9" w:name="_Toc417379725"/>
      <w:r>
        <w:rPr>
          <w:b/>
          <w:bCs/>
          <w:color w:val="76923C"/>
          <w:sz w:val="32"/>
          <w:szCs w:val="32"/>
        </w:rPr>
        <w:br w:type="page"/>
      </w:r>
      <w:r w:rsidR="00111E52" w:rsidRPr="000D31F3">
        <w:rPr>
          <w:b/>
          <w:bCs/>
          <w:color w:val="76923C"/>
          <w:sz w:val="32"/>
          <w:szCs w:val="32"/>
        </w:rPr>
        <w:lastRenderedPageBreak/>
        <w:t xml:space="preserve">LIST OF </w:t>
      </w:r>
      <w:r w:rsidR="00F62FB7" w:rsidRPr="000D31F3">
        <w:rPr>
          <w:b/>
          <w:bCs/>
          <w:color w:val="76923C"/>
          <w:sz w:val="32"/>
          <w:szCs w:val="32"/>
        </w:rPr>
        <w:t>FIGURES</w:t>
      </w:r>
      <w:bookmarkEnd w:id="6"/>
      <w:bookmarkEnd w:id="7"/>
      <w:bookmarkEnd w:id="8"/>
    </w:p>
    <w:p w14:paraId="513A463E" w14:textId="77777777" w:rsidR="00086E45" w:rsidRDefault="00885DB8">
      <w:pPr>
        <w:pStyle w:val="TableofFigures"/>
        <w:tabs>
          <w:tab w:val="right" w:leader="dot" w:pos="10188"/>
        </w:tabs>
        <w:rPr>
          <w:rFonts w:asciiTheme="minorHAnsi" w:eastAsiaTheme="minorEastAsia" w:hAnsiTheme="minorHAnsi" w:cstheme="minorBidi"/>
          <w:noProof/>
          <w:sz w:val="22"/>
          <w:szCs w:val="22"/>
          <w:lang w:eastAsia="en-AU"/>
        </w:rPr>
      </w:pPr>
      <w:r>
        <w:fldChar w:fldCharType="begin"/>
      </w:r>
      <w:r>
        <w:instrText xml:space="preserve"> TOC \h \z \c "Figure" </w:instrText>
      </w:r>
      <w:r>
        <w:fldChar w:fldCharType="separate"/>
      </w:r>
      <w:hyperlink w:anchor="_Toc467776544" w:history="1">
        <w:r w:rsidR="00086E45" w:rsidRPr="00375C98">
          <w:rPr>
            <w:rStyle w:val="Hyperlink"/>
            <w:noProof/>
          </w:rPr>
          <w:t>Figure 1. The Lower Lachlan river system showing the region for the LTIM Project.</w:t>
        </w:r>
        <w:r w:rsidR="00086E45">
          <w:rPr>
            <w:noProof/>
            <w:webHidden/>
          </w:rPr>
          <w:tab/>
        </w:r>
        <w:r w:rsidR="00086E45">
          <w:rPr>
            <w:noProof/>
            <w:webHidden/>
          </w:rPr>
          <w:fldChar w:fldCharType="begin"/>
        </w:r>
        <w:r w:rsidR="00086E45">
          <w:rPr>
            <w:noProof/>
            <w:webHidden/>
          </w:rPr>
          <w:instrText xml:space="preserve"> PAGEREF _Toc467776544 \h </w:instrText>
        </w:r>
        <w:r w:rsidR="00086E45">
          <w:rPr>
            <w:noProof/>
            <w:webHidden/>
          </w:rPr>
        </w:r>
        <w:r w:rsidR="00086E45">
          <w:rPr>
            <w:noProof/>
            <w:webHidden/>
          </w:rPr>
          <w:fldChar w:fldCharType="separate"/>
        </w:r>
        <w:r w:rsidR="00B17F9D">
          <w:rPr>
            <w:noProof/>
            <w:webHidden/>
          </w:rPr>
          <w:t>15</w:t>
        </w:r>
        <w:r w:rsidR="00086E45">
          <w:rPr>
            <w:noProof/>
            <w:webHidden/>
          </w:rPr>
          <w:fldChar w:fldCharType="end"/>
        </w:r>
      </w:hyperlink>
    </w:p>
    <w:p w14:paraId="43A597C2" w14:textId="77777777" w:rsidR="00086E45" w:rsidRDefault="0028358C">
      <w:pPr>
        <w:pStyle w:val="TableofFigures"/>
        <w:tabs>
          <w:tab w:val="right" w:leader="dot" w:pos="10188"/>
        </w:tabs>
        <w:rPr>
          <w:rFonts w:asciiTheme="minorHAnsi" w:eastAsiaTheme="minorEastAsia" w:hAnsiTheme="minorHAnsi" w:cstheme="minorBidi"/>
          <w:noProof/>
          <w:sz w:val="22"/>
          <w:szCs w:val="22"/>
          <w:lang w:eastAsia="en-AU"/>
        </w:rPr>
      </w:pPr>
      <w:hyperlink w:anchor="_Toc467776545" w:history="1">
        <w:r w:rsidR="00086E45" w:rsidRPr="00375C98">
          <w:rPr>
            <w:rStyle w:val="Hyperlink"/>
            <w:noProof/>
          </w:rPr>
          <w:t>Figure 2. Hydrographs for the Lachlan River at Booligal illustrating the variability in flow in the river.</w:t>
        </w:r>
        <w:r w:rsidR="00086E45">
          <w:rPr>
            <w:noProof/>
            <w:webHidden/>
          </w:rPr>
          <w:tab/>
        </w:r>
        <w:r w:rsidR="00086E45">
          <w:rPr>
            <w:noProof/>
            <w:webHidden/>
          </w:rPr>
          <w:fldChar w:fldCharType="begin"/>
        </w:r>
        <w:r w:rsidR="00086E45">
          <w:rPr>
            <w:noProof/>
            <w:webHidden/>
          </w:rPr>
          <w:instrText xml:space="preserve"> PAGEREF _Toc467776545 \h </w:instrText>
        </w:r>
        <w:r w:rsidR="00086E45">
          <w:rPr>
            <w:noProof/>
            <w:webHidden/>
          </w:rPr>
        </w:r>
        <w:r w:rsidR="00086E45">
          <w:rPr>
            <w:noProof/>
            <w:webHidden/>
          </w:rPr>
          <w:fldChar w:fldCharType="separate"/>
        </w:r>
        <w:r w:rsidR="00B17F9D">
          <w:rPr>
            <w:noProof/>
            <w:webHidden/>
          </w:rPr>
          <w:t>16</w:t>
        </w:r>
        <w:r w:rsidR="00086E45">
          <w:rPr>
            <w:noProof/>
            <w:webHidden/>
          </w:rPr>
          <w:fldChar w:fldCharType="end"/>
        </w:r>
      </w:hyperlink>
    </w:p>
    <w:p w14:paraId="42BBC225" w14:textId="77777777" w:rsidR="00086E45" w:rsidRDefault="0028358C">
      <w:pPr>
        <w:pStyle w:val="TableofFigures"/>
        <w:tabs>
          <w:tab w:val="right" w:leader="dot" w:pos="10188"/>
        </w:tabs>
        <w:rPr>
          <w:rFonts w:asciiTheme="minorHAnsi" w:eastAsiaTheme="minorEastAsia" w:hAnsiTheme="minorHAnsi" w:cstheme="minorBidi"/>
          <w:noProof/>
          <w:sz w:val="22"/>
          <w:szCs w:val="22"/>
          <w:lang w:eastAsia="en-AU"/>
        </w:rPr>
      </w:pPr>
      <w:hyperlink w:anchor="_Toc467776546" w:history="1">
        <w:r w:rsidR="00086E45" w:rsidRPr="00375C98">
          <w:rPr>
            <w:rStyle w:val="Hyperlink"/>
            <w:noProof/>
          </w:rPr>
          <w:t>Figure 3. Monthly rainfall at Hillston Airport (075032, top) and Booligal (075007, bottom) during 2015 compared with the mean and median rainfall for the entire period of record.</w:t>
        </w:r>
        <w:r w:rsidR="00086E45">
          <w:rPr>
            <w:noProof/>
            <w:webHidden/>
          </w:rPr>
          <w:tab/>
        </w:r>
        <w:r w:rsidR="00086E45">
          <w:rPr>
            <w:noProof/>
            <w:webHidden/>
          </w:rPr>
          <w:fldChar w:fldCharType="begin"/>
        </w:r>
        <w:r w:rsidR="00086E45">
          <w:rPr>
            <w:noProof/>
            <w:webHidden/>
          </w:rPr>
          <w:instrText xml:space="preserve"> PAGEREF _Toc467776546 \h </w:instrText>
        </w:r>
        <w:r w:rsidR="00086E45">
          <w:rPr>
            <w:noProof/>
            <w:webHidden/>
          </w:rPr>
        </w:r>
        <w:r w:rsidR="00086E45">
          <w:rPr>
            <w:noProof/>
            <w:webHidden/>
          </w:rPr>
          <w:fldChar w:fldCharType="separate"/>
        </w:r>
        <w:r w:rsidR="00B17F9D">
          <w:rPr>
            <w:noProof/>
            <w:webHidden/>
          </w:rPr>
          <w:t>17</w:t>
        </w:r>
        <w:r w:rsidR="00086E45">
          <w:rPr>
            <w:noProof/>
            <w:webHidden/>
          </w:rPr>
          <w:fldChar w:fldCharType="end"/>
        </w:r>
      </w:hyperlink>
    </w:p>
    <w:p w14:paraId="3813E906" w14:textId="77777777" w:rsidR="00086E45" w:rsidRDefault="0028358C">
      <w:pPr>
        <w:pStyle w:val="TableofFigures"/>
        <w:tabs>
          <w:tab w:val="right" w:leader="dot" w:pos="10188"/>
        </w:tabs>
        <w:rPr>
          <w:rFonts w:asciiTheme="minorHAnsi" w:eastAsiaTheme="minorEastAsia" w:hAnsiTheme="minorHAnsi" w:cstheme="minorBidi"/>
          <w:noProof/>
          <w:sz w:val="22"/>
          <w:szCs w:val="22"/>
          <w:lang w:eastAsia="en-AU"/>
        </w:rPr>
      </w:pPr>
      <w:hyperlink w:anchor="_Toc467776547" w:history="1">
        <w:r w:rsidR="00086E45" w:rsidRPr="00375C98">
          <w:rPr>
            <w:rStyle w:val="Hyperlink"/>
            <w:noProof/>
          </w:rPr>
          <w:t>Figure 4. Mean maximum monthly temperatures at Hillston (075032 top) for 2015.</w:t>
        </w:r>
        <w:r w:rsidR="00086E45">
          <w:rPr>
            <w:noProof/>
            <w:webHidden/>
          </w:rPr>
          <w:tab/>
        </w:r>
        <w:r w:rsidR="00086E45">
          <w:rPr>
            <w:noProof/>
            <w:webHidden/>
          </w:rPr>
          <w:fldChar w:fldCharType="begin"/>
        </w:r>
        <w:r w:rsidR="00086E45">
          <w:rPr>
            <w:noProof/>
            <w:webHidden/>
          </w:rPr>
          <w:instrText xml:space="preserve"> PAGEREF _Toc467776547 \h </w:instrText>
        </w:r>
        <w:r w:rsidR="00086E45">
          <w:rPr>
            <w:noProof/>
            <w:webHidden/>
          </w:rPr>
        </w:r>
        <w:r w:rsidR="00086E45">
          <w:rPr>
            <w:noProof/>
            <w:webHidden/>
          </w:rPr>
          <w:fldChar w:fldCharType="separate"/>
        </w:r>
        <w:r w:rsidR="00B17F9D">
          <w:rPr>
            <w:noProof/>
            <w:webHidden/>
          </w:rPr>
          <w:t>17</w:t>
        </w:r>
        <w:r w:rsidR="00086E45">
          <w:rPr>
            <w:noProof/>
            <w:webHidden/>
          </w:rPr>
          <w:fldChar w:fldCharType="end"/>
        </w:r>
      </w:hyperlink>
    </w:p>
    <w:p w14:paraId="6EDF4E03" w14:textId="77777777" w:rsidR="00086E45" w:rsidRDefault="0028358C">
      <w:pPr>
        <w:pStyle w:val="TableofFigures"/>
        <w:tabs>
          <w:tab w:val="right" w:leader="dot" w:pos="10188"/>
        </w:tabs>
        <w:rPr>
          <w:rFonts w:asciiTheme="minorHAnsi" w:eastAsiaTheme="minorEastAsia" w:hAnsiTheme="minorHAnsi" w:cstheme="minorBidi"/>
          <w:noProof/>
          <w:sz w:val="22"/>
          <w:szCs w:val="22"/>
          <w:lang w:eastAsia="en-AU"/>
        </w:rPr>
      </w:pPr>
      <w:hyperlink w:anchor="_Toc467776548" w:history="1">
        <w:r w:rsidR="00086E45" w:rsidRPr="00375C98">
          <w:rPr>
            <w:rStyle w:val="Hyperlink"/>
            <w:noProof/>
          </w:rPr>
          <w:t>Figure 5. Flow at the gauge Upstream of Willandra weir (412038) showing Commonwealth (green) and NSW (blue) environmental water delivery.</w:t>
        </w:r>
        <w:r w:rsidR="00086E45">
          <w:rPr>
            <w:noProof/>
            <w:webHidden/>
          </w:rPr>
          <w:tab/>
        </w:r>
        <w:r w:rsidR="00086E45">
          <w:rPr>
            <w:noProof/>
            <w:webHidden/>
          </w:rPr>
          <w:fldChar w:fldCharType="begin"/>
        </w:r>
        <w:r w:rsidR="00086E45">
          <w:rPr>
            <w:noProof/>
            <w:webHidden/>
          </w:rPr>
          <w:instrText xml:space="preserve"> PAGEREF _Toc467776548 \h </w:instrText>
        </w:r>
        <w:r w:rsidR="00086E45">
          <w:rPr>
            <w:noProof/>
            <w:webHidden/>
          </w:rPr>
        </w:r>
        <w:r w:rsidR="00086E45">
          <w:rPr>
            <w:noProof/>
            <w:webHidden/>
          </w:rPr>
          <w:fldChar w:fldCharType="separate"/>
        </w:r>
        <w:r w:rsidR="00B17F9D">
          <w:rPr>
            <w:noProof/>
            <w:webHidden/>
          </w:rPr>
          <w:t>23</w:t>
        </w:r>
        <w:r w:rsidR="00086E45">
          <w:rPr>
            <w:noProof/>
            <w:webHidden/>
          </w:rPr>
          <w:fldChar w:fldCharType="end"/>
        </w:r>
      </w:hyperlink>
    </w:p>
    <w:p w14:paraId="07C0CA32" w14:textId="77777777" w:rsidR="00086E45" w:rsidRDefault="0028358C">
      <w:pPr>
        <w:pStyle w:val="TableofFigures"/>
        <w:tabs>
          <w:tab w:val="right" w:leader="dot" w:pos="10188"/>
        </w:tabs>
        <w:rPr>
          <w:rFonts w:asciiTheme="minorHAnsi" w:eastAsiaTheme="minorEastAsia" w:hAnsiTheme="minorHAnsi" w:cstheme="minorBidi"/>
          <w:noProof/>
          <w:sz w:val="22"/>
          <w:szCs w:val="22"/>
          <w:lang w:eastAsia="en-AU"/>
        </w:rPr>
      </w:pPr>
      <w:hyperlink w:anchor="_Toc467776549" w:history="1">
        <w:r w:rsidR="00086E45" w:rsidRPr="00375C98">
          <w:rPr>
            <w:rStyle w:val="Hyperlink"/>
            <w:noProof/>
          </w:rPr>
          <w:t>Figure 6. Map of monitoring sites for fish and stream metabolism in Zone 1.</w:t>
        </w:r>
        <w:r w:rsidR="00086E45">
          <w:rPr>
            <w:noProof/>
            <w:webHidden/>
          </w:rPr>
          <w:tab/>
        </w:r>
        <w:r w:rsidR="00086E45">
          <w:rPr>
            <w:noProof/>
            <w:webHidden/>
          </w:rPr>
          <w:fldChar w:fldCharType="begin"/>
        </w:r>
        <w:r w:rsidR="00086E45">
          <w:rPr>
            <w:noProof/>
            <w:webHidden/>
          </w:rPr>
          <w:instrText xml:space="preserve"> PAGEREF _Toc467776549 \h </w:instrText>
        </w:r>
        <w:r w:rsidR="00086E45">
          <w:rPr>
            <w:noProof/>
            <w:webHidden/>
          </w:rPr>
        </w:r>
        <w:r w:rsidR="00086E45">
          <w:rPr>
            <w:noProof/>
            <w:webHidden/>
          </w:rPr>
          <w:fldChar w:fldCharType="separate"/>
        </w:r>
        <w:r w:rsidR="00B17F9D">
          <w:rPr>
            <w:noProof/>
            <w:webHidden/>
          </w:rPr>
          <w:t>28</w:t>
        </w:r>
        <w:r w:rsidR="00086E45">
          <w:rPr>
            <w:noProof/>
            <w:webHidden/>
          </w:rPr>
          <w:fldChar w:fldCharType="end"/>
        </w:r>
      </w:hyperlink>
    </w:p>
    <w:p w14:paraId="0A199272" w14:textId="77777777" w:rsidR="00086E45" w:rsidRDefault="0028358C">
      <w:pPr>
        <w:pStyle w:val="TableofFigures"/>
        <w:tabs>
          <w:tab w:val="right" w:leader="dot" w:pos="10188"/>
        </w:tabs>
        <w:rPr>
          <w:rFonts w:asciiTheme="minorHAnsi" w:eastAsiaTheme="minorEastAsia" w:hAnsiTheme="minorHAnsi" w:cstheme="minorBidi"/>
          <w:noProof/>
          <w:sz w:val="22"/>
          <w:szCs w:val="22"/>
          <w:lang w:eastAsia="en-AU"/>
        </w:rPr>
      </w:pPr>
      <w:hyperlink w:anchor="_Toc467776550" w:history="1">
        <w:r w:rsidR="00086E45" w:rsidRPr="00375C98">
          <w:rPr>
            <w:rStyle w:val="Hyperlink"/>
            <w:noProof/>
          </w:rPr>
          <w:t>Figure 7. Map of monitoring sites for vegetation and frogs in the Selected Area.</w:t>
        </w:r>
        <w:r w:rsidR="00086E45">
          <w:rPr>
            <w:noProof/>
            <w:webHidden/>
          </w:rPr>
          <w:tab/>
        </w:r>
        <w:r w:rsidR="00086E45">
          <w:rPr>
            <w:noProof/>
            <w:webHidden/>
          </w:rPr>
          <w:fldChar w:fldCharType="begin"/>
        </w:r>
        <w:r w:rsidR="00086E45">
          <w:rPr>
            <w:noProof/>
            <w:webHidden/>
          </w:rPr>
          <w:instrText xml:space="preserve"> PAGEREF _Toc467776550 \h </w:instrText>
        </w:r>
        <w:r w:rsidR="00086E45">
          <w:rPr>
            <w:noProof/>
            <w:webHidden/>
          </w:rPr>
        </w:r>
        <w:r w:rsidR="00086E45">
          <w:rPr>
            <w:noProof/>
            <w:webHidden/>
          </w:rPr>
          <w:fldChar w:fldCharType="separate"/>
        </w:r>
        <w:r w:rsidR="00B17F9D">
          <w:rPr>
            <w:noProof/>
            <w:webHidden/>
          </w:rPr>
          <w:t>29</w:t>
        </w:r>
        <w:r w:rsidR="00086E45">
          <w:rPr>
            <w:noProof/>
            <w:webHidden/>
          </w:rPr>
          <w:fldChar w:fldCharType="end"/>
        </w:r>
      </w:hyperlink>
    </w:p>
    <w:p w14:paraId="1213CE53" w14:textId="77777777" w:rsidR="00086E45" w:rsidRDefault="0028358C">
      <w:pPr>
        <w:pStyle w:val="TableofFigures"/>
        <w:tabs>
          <w:tab w:val="right" w:leader="dot" w:pos="10188"/>
        </w:tabs>
        <w:rPr>
          <w:rFonts w:asciiTheme="minorHAnsi" w:eastAsiaTheme="minorEastAsia" w:hAnsiTheme="minorHAnsi" w:cstheme="minorBidi"/>
          <w:noProof/>
          <w:sz w:val="22"/>
          <w:szCs w:val="22"/>
          <w:lang w:eastAsia="en-AU"/>
        </w:rPr>
      </w:pPr>
      <w:hyperlink w:anchor="_Toc467776551" w:history="1">
        <w:r w:rsidR="00086E45" w:rsidRPr="00375C98">
          <w:rPr>
            <w:rStyle w:val="Hyperlink"/>
            <w:noProof/>
          </w:rPr>
          <w:t>Figure 8. Wetland inundation at Clear Lake in the Great Cumbung Swamp caused by Watering Action 3.</w:t>
        </w:r>
        <w:r w:rsidR="00086E45">
          <w:rPr>
            <w:noProof/>
            <w:webHidden/>
          </w:rPr>
          <w:tab/>
        </w:r>
        <w:r w:rsidR="00086E45">
          <w:rPr>
            <w:noProof/>
            <w:webHidden/>
          </w:rPr>
          <w:fldChar w:fldCharType="begin"/>
        </w:r>
        <w:r w:rsidR="00086E45">
          <w:rPr>
            <w:noProof/>
            <w:webHidden/>
          </w:rPr>
          <w:instrText xml:space="preserve"> PAGEREF _Toc467776551 \h </w:instrText>
        </w:r>
        <w:r w:rsidR="00086E45">
          <w:rPr>
            <w:noProof/>
            <w:webHidden/>
          </w:rPr>
        </w:r>
        <w:r w:rsidR="00086E45">
          <w:rPr>
            <w:noProof/>
            <w:webHidden/>
          </w:rPr>
          <w:fldChar w:fldCharType="separate"/>
        </w:r>
        <w:r w:rsidR="00B17F9D">
          <w:rPr>
            <w:noProof/>
            <w:webHidden/>
          </w:rPr>
          <w:t>31</w:t>
        </w:r>
        <w:r w:rsidR="00086E45">
          <w:rPr>
            <w:noProof/>
            <w:webHidden/>
          </w:rPr>
          <w:fldChar w:fldCharType="end"/>
        </w:r>
      </w:hyperlink>
    </w:p>
    <w:p w14:paraId="1CDEEE64" w14:textId="77777777" w:rsidR="00086E45" w:rsidRDefault="0028358C">
      <w:pPr>
        <w:pStyle w:val="TableofFigures"/>
        <w:tabs>
          <w:tab w:val="right" w:leader="dot" w:pos="10188"/>
        </w:tabs>
        <w:rPr>
          <w:rFonts w:asciiTheme="minorHAnsi" w:eastAsiaTheme="minorEastAsia" w:hAnsiTheme="minorHAnsi" w:cstheme="minorBidi"/>
          <w:noProof/>
          <w:sz w:val="22"/>
          <w:szCs w:val="22"/>
          <w:lang w:eastAsia="en-AU"/>
        </w:rPr>
      </w:pPr>
      <w:hyperlink w:anchor="_Toc467776552" w:history="1">
        <w:r w:rsidR="00086E45" w:rsidRPr="00375C98">
          <w:rPr>
            <w:rStyle w:val="Hyperlink"/>
            <w:noProof/>
          </w:rPr>
          <w:t>Figure 9. Environmental water in Murrumbidgil Swamp. October 29</w:t>
        </w:r>
        <w:r w:rsidR="00086E45" w:rsidRPr="00375C98">
          <w:rPr>
            <w:rStyle w:val="Hyperlink"/>
            <w:noProof/>
            <w:vertAlign w:val="superscript"/>
          </w:rPr>
          <w:t>th</w:t>
        </w:r>
        <w:r w:rsidR="00086E45" w:rsidRPr="00375C98">
          <w:rPr>
            <w:rStyle w:val="Hyperlink"/>
            <w:noProof/>
          </w:rPr>
          <w:t xml:space="preserve"> 2015. Photo by Fiona Dyer.</w:t>
        </w:r>
        <w:r w:rsidR="00086E45">
          <w:rPr>
            <w:noProof/>
            <w:webHidden/>
          </w:rPr>
          <w:tab/>
        </w:r>
        <w:r w:rsidR="00086E45">
          <w:rPr>
            <w:noProof/>
            <w:webHidden/>
          </w:rPr>
          <w:fldChar w:fldCharType="begin"/>
        </w:r>
        <w:r w:rsidR="00086E45">
          <w:rPr>
            <w:noProof/>
            <w:webHidden/>
          </w:rPr>
          <w:instrText xml:space="preserve"> PAGEREF _Toc467776552 \h </w:instrText>
        </w:r>
        <w:r w:rsidR="00086E45">
          <w:rPr>
            <w:noProof/>
            <w:webHidden/>
          </w:rPr>
        </w:r>
        <w:r w:rsidR="00086E45">
          <w:rPr>
            <w:noProof/>
            <w:webHidden/>
          </w:rPr>
          <w:fldChar w:fldCharType="separate"/>
        </w:r>
        <w:r w:rsidR="00B17F9D">
          <w:rPr>
            <w:noProof/>
            <w:webHidden/>
          </w:rPr>
          <w:t>32</w:t>
        </w:r>
        <w:r w:rsidR="00086E45">
          <w:rPr>
            <w:noProof/>
            <w:webHidden/>
          </w:rPr>
          <w:fldChar w:fldCharType="end"/>
        </w:r>
      </w:hyperlink>
    </w:p>
    <w:p w14:paraId="2F6C3A8F" w14:textId="77777777" w:rsidR="00086E45" w:rsidRDefault="0028358C">
      <w:pPr>
        <w:pStyle w:val="TableofFigures"/>
        <w:tabs>
          <w:tab w:val="right" w:leader="dot" w:pos="10188"/>
        </w:tabs>
        <w:rPr>
          <w:rFonts w:asciiTheme="minorHAnsi" w:eastAsiaTheme="minorEastAsia" w:hAnsiTheme="minorHAnsi" w:cstheme="minorBidi"/>
          <w:noProof/>
          <w:sz w:val="22"/>
          <w:szCs w:val="22"/>
          <w:lang w:eastAsia="en-AU"/>
        </w:rPr>
      </w:pPr>
      <w:hyperlink w:anchor="_Toc467776553" w:history="1">
        <w:r w:rsidR="00086E45" w:rsidRPr="00375C98">
          <w:rPr>
            <w:rStyle w:val="Hyperlink"/>
            <w:noProof/>
          </w:rPr>
          <w:t>Figure 10. Gross Primary Production (blue lines) and Ecosystem Respiration (red lines) at the four sites in 2015-16 with the environmental watering actions shown (blue bars).</w:t>
        </w:r>
        <w:r w:rsidR="00086E45">
          <w:rPr>
            <w:noProof/>
            <w:webHidden/>
          </w:rPr>
          <w:tab/>
        </w:r>
        <w:r w:rsidR="00086E45">
          <w:rPr>
            <w:noProof/>
            <w:webHidden/>
          </w:rPr>
          <w:fldChar w:fldCharType="begin"/>
        </w:r>
        <w:r w:rsidR="00086E45">
          <w:rPr>
            <w:noProof/>
            <w:webHidden/>
          </w:rPr>
          <w:instrText xml:space="preserve"> PAGEREF _Toc467776553 \h </w:instrText>
        </w:r>
        <w:r w:rsidR="00086E45">
          <w:rPr>
            <w:noProof/>
            <w:webHidden/>
          </w:rPr>
        </w:r>
        <w:r w:rsidR="00086E45">
          <w:rPr>
            <w:noProof/>
            <w:webHidden/>
          </w:rPr>
          <w:fldChar w:fldCharType="separate"/>
        </w:r>
        <w:r w:rsidR="00B17F9D">
          <w:rPr>
            <w:noProof/>
            <w:webHidden/>
          </w:rPr>
          <w:t>35</w:t>
        </w:r>
        <w:r w:rsidR="00086E45">
          <w:rPr>
            <w:noProof/>
            <w:webHidden/>
          </w:rPr>
          <w:fldChar w:fldCharType="end"/>
        </w:r>
      </w:hyperlink>
    </w:p>
    <w:p w14:paraId="660F5DAF" w14:textId="77777777" w:rsidR="00086E45" w:rsidRDefault="0028358C">
      <w:pPr>
        <w:pStyle w:val="TableofFigures"/>
        <w:tabs>
          <w:tab w:val="right" w:leader="dot" w:pos="10188"/>
        </w:tabs>
        <w:rPr>
          <w:rFonts w:asciiTheme="minorHAnsi" w:eastAsiaTheme="minorEastAsia" w:hAnsiTheme="minorHAnsi" w:cstheme="minorBidi"/>
          <w:noProof/>
          <w:sz w:val="22"/>
          <w:szCs w:val="22"/>
          <w:lang w:eastAsia="en-AU"/>
        </w:rPr>
      </w:pPr>
      <w:hyperlink w:anchor="_Toc467776554" w:history="1">
        <w:r w:rsidR="00086E45" w:rsidRPr="00375C98">
          <w:rPr>
            <w:rStyle w:val="Hyperlink"/>
            <w:noProof/>
          </w:rPr>
          <w:t>Figure 11. Catch per site (number of fish; mean ± SE) of each species in the target reach in Autumn 2015 and 2016.</w:t>
        </w:r>
        <w:r w:rsidR="00086E45">
          <w:rPr>
            <w:noProof/>
            <w:webHidden/>
          </w:rPr>
          <w:tab/>
        </w:r>
        <w:r w:rsidR="00086E45">
          <w:rPr>
            <w:noProof/>
            <w:webHidden/>
          </w:rPr>
          <w:fldChar w:fldCharType="begin"/>
        </w:r>
        <w:r w:rsidR="00086E45">
          <w:rPr>
            <w:noProof/>
            <w:webHidden/>
          </w:rPr>
          <w:instrText xml:space="preserve"> PAGEREF _Toc467776554 \h </w:instrText>
        </w:r>
        <w:r w:rsidR="00086E45">
          <w:rPr>
            <w:noProof/>
            <w:webHidden/>
          </w:rPr>
        </w:r>
        <w:r w:rsidR="00086E45">
          <w:rPr>
            <w:noProof/>
            <w:webHidden/>
          </w:rPr>
          <w:fldChar w:fldCharType="separate"/>
        </w:r>
        <w:r w:rsidR="00B17F9D">
          <w:rPr>
            <w:noProof/>
            <w:webHidden/>
          </w:rPr>
          <w:t>37</w:t>
        </w:r>
        <w:r w:rsidR="00086E45">
          <w:rPr>
            <w:noProof/>
            <w:webHidden/>
          </w:rPr>
          <w:fldChar w:fldCharType="end"/>
        </w:r>
      </w:hyperlink>
    </w:p>
    <w:p w14:paraId="7689E554" w14:textId="77777777" w:rsidR="00086E45" w:rsidRDefault="0028358C">
      <w:pPr>
        <w:pStyle w:val="TableofFigures"/>
        <w:tabs>
          <w:tab w:val="right" w:leader="dot" w:pos="10188"/>
        </w:tabs>
        <w:rPr>
          <w:rFonts w:asciiTheme="minorHAnsi" w:eastAsiaTheme="minorEastAsia" w:hAnsiTheme="minorHAnsi" w:cstheme="minorBidi"/>
          <w:noProof/>
          <w:sz w:val="22"/>
          <w:szCs w:val="22"/>
          <w:lang w:eastAsia="en-AU"/>
        </w:rPr>
      </w:pPr>
      <w:hyperlink w:anchor="_Toc467776555" w:history="1">
        <w:r w:rsidR="00086E45" w:rsidRPr="00375C98">
          <w:rPr>
            <w:rStyle w:val="Hyperlink"/>
            <w:noProof/>
          </w:rPr>
          <w:t>Figure 12. Mean catch per unit effort of larval fish species captured in light traps (top) and drift nets (bottom) from spring – summer 2014 and 2015.</w:t>
        </w:r>
        <w:r w:rsidR="00086E45">
          <w:rPr>
            <w:noProof/>
            <w:webHidden/>
          </w:rPr>
          <w:tab/>
        </w:r>
        <w:r w:rsidR="00086E45">
          <w:rPr>
            <w:noProof/>
            <w:webHidden/>
          </w:rPr>
          <w:fldChar w:fldCharType="begin"/>
        </w:r>
        <w:r w:rsidR="00086E45">
          <w:rPr>
            <w:noProof/>
            <w:webHidden/>
          </w:rPr>
          <w:instrText xml:space="preserve"> PAGEREF _Toc467776555 \h </w:instrText>
        </w:r>
        <w:r w:rsidR="00086E45">
          <w:rPr>
            <w:noProof/>
            <w:webHidden/>
          </w:rPr>
        </w:r>
        <w:r w:rsidR="00086E45">
          <w:rPr>
            <w:noProof/>
            <w:webHidden/>
          </w:rPr>
          <w:fldChar w:fldCharType="separate"/>
        </w:r>
        <w:r w:rsidR="00B17F9D">
          <w:rPr>
            <w:noProof/>
            <w:webHidden/>
          </w:rPr>
          <w:t>41</w:t>
        </w:r>
        <w:r w:rsidR="00086E45">
          <w:rPr>
            <w:noProof/>
            <w:webHidden/>
          </w:rPr>
          <w:fldChar w:fldCharType="end"/>
        </w:r>
      </w:hyperlink>
    </w:p>
    <w:p w14:paraId="232FB0CB" w14:textId="77777777" w:rsidR="00086E45" w:rsidRDefault="0028358C">
      <w:pPr>
        <w:pStyle w:val="TableofFigures"/>
        <w:tabs>
          <w:tab w:val="right" w:leader="dot" w:pos="10188"/>
        </w:tabs>
        <w:rPr>
          <w:rFonts w:asciiTheme="minorHAnsi" w:eastAsiaTheme="minorEastAsia" w:hAnsiTheme="minorHAnsi" w:cstheme="minorBidi"/>
          <w:noProof/>
          <w:sz w:val="22"/>
          <w:szCs w:val="22"/>
          <w:lang w:eastAsia="en-AU"/>
        </w:rPr>
      </w:pPr>
      <w:hyperlink w:anchor="_Toc467776556" w:history="1">
        <w:r w:rsidR="00086E45" w:rsidRPr="00375C98">
          <w:rPr>
            <w:rStyle w:val="Hyperlink"/>
            <w:noProof/>
          </w:rPr>
          <w:t>Figure 13. River discharge (black line) and hourly stream temperatures (green line) from Willandra Weir.</w:t>
        </w:r>
        <w:r w:rsidR="00086E45">
          <w:rPr>
            <w:noProof/>
            <w:webHidden/>
          </w:rPr>
          <w:tab/>
        </w:r>
        <w:r w:rsidR="00086E45">
          <w:rPr>
            <w:noProof/>
            <w:webHidden/>
          </w:rPr>
          <w:fldChar w:fldCharType="begin"/>
        </w:r>
        <w:r w:rsidR="00086E45">
          <w:rPr>
            <w:noProof/>
            <w:webHidden/>
          </w:rPr>
          <w:instrText xml:space="preserve"> PAGEREF _Toc467776556 \h </w:instrText>
        </w:r>
        <w:r w:rsidR="00086E45">
          <w:rPr>
            <w:noProof/>
            <w:webHidden/>
          </w:rPr>
        </w:r>
        <w:r w:rsidR="00086E45">
          <w:rPr>
            <w:noProof/>
            <w:webHidden/>
          </w:rPr>
          <w:fldChar w:fldCharType="separate"/>
        </w:r>
        <w:r w:rsidR="00B17F9D">
          <w:rPr>
            <w:noProof/>
            <w:webHidden/>
          </w:rPr>
          <w:t>43</w:t>
        </w:r>
        <w:r w:rsidR="00086E45">
          <w:rPr>
            <w:noProof/>
            <w:webHidden/>
          </w:rPr>
          <w:fldChar w:fldCharType="end"/>
        </w:r>
      </w:hyperlink>
    </w:p>
    <w:p w14:paraId="779E1729" w14:textId="77777777" w:rsidR="00086E45" w:rsidRDefault="0028358C">
      <w:pPr>
        <w:pStyle w:val="TableofFigures"/>
        <w:tabs>
          <w:tab w:val="right" w:leader="dot" w:pos="10188"/>
        </w:tabs>
        <w:rPr>
          <w:rFonts w:asciiTheme="minorHAnsi" w:eastAsiaTheme="minorEastAsia" w:hAnsiTheme="minorHAnsi" w:cstheme="minorBidi"/>
          <w:noProof/>
          <w:sz w:val="22"/>
          <w:szCs w:val="22"/>
          <w:lang w:eastAsia="en-AU"/>
        </w:rPr>
      </w:pPr>
      <w:hyperlink w:anchor="_Toc467776557" w:history="1">
        <w:r w:rsidR="00086E45" w:rsidRPr="00375C98">
          <w:rPr>
            <w:rStyle w:val="Hyperlink"/>
            <w:noProof/>
          </w:rPr>
          <w:t xml:space="preserve">Figure 14. </w:t>
        </w:r>
        <w:r w:rsidR="00086E45" w:rsidRPr="00375C98">
          <w:rPr>
            <w:rStyle w:val="Hyperlink"/>
            <w:noProof/>
            <w:lang w:eastAsia="en-AU"/>
          </w:rPr>
          <w:t>Giant banjo frog metamorphs (left) and Peron’s tree frog (right).</w:t>
        </w:r>
        <w:r w:rsidR="00086E45">
          <w:rPr>
            <w:noProof/>
            <w:webHidden/>
          </w:rPr>
          <w:tab/>
        </w:r>
        <w:r w:rsidR="00086E45">
          <w:rPr>
            <w:noProof/>
            <w:webHidden/>
          </w:rPr>
          <w:fldChar w:fldCharType="begin"/>
        </w:r>
        <w:r w:rsidR="00086E45">
          <w:rPr>
            <w:noProof/>
            <w:webHidden/>
          </w:rPr>
          <w:instrText xml:space="preserve"> PAGEREF _Toc467776557 \h </w:instrText>
        </w:r>
        <w:r w:rsidR="00086E45">
          <w:rPr>
            <w:noProof/>
            <w:webHidden/>
          </w:rPr>
        </w:r>
        <w:r w:rsidR="00086E45">
          <w:rPr>
            <w:noProof/>
            <w:webHidden/>
          </w:rPr>
          <w:fldChar w:fldCharType="separate"/>
        </w:r>
        <w:r w:rsidR="00B17F9D">
          <w:rPr>
            <w:noProof/>
            <w:webHidden/>
          </w:rPr>
          <w:t>45</w:t>
        </w:r>
        <w:r w:rsidR="00086E45">
          <w:rPr>
            <w:noProof/>
            <w:webHidden/>
          </w:rPr>
          <w:fldChar w:fldCharType="end"/>
        </w:r>
      </w:hyperlink>
    </w:p>
    <w:p w14:paraId="06EB81AD" w14:textId="77777777" w:rsidR="00086E45" w:rsidRDefault="0028358C">
      <w:pPr>
        <w:pStyle w:val="TableofFigures"/>
        <w:tabs>
          <w:tab w:val="right" w:leader="dot" w:pos="10188"/>
        </w:tabs>
        <w:rPr>
          <w:rFonts w:asciiTheme="minorHAnsi" w:eastAsiaTheme="minorEastAsia" w:hAnsiTheme="minorHAnsi" w:cstheme="minorBidi"/>
          <w:noProof/>
          <w:sz w:val="22"/>
          <w:szCs w:val="22"/>
          <w:lang w:eastAsia="en-AU"/>
        </w:rPr>
      </w:pPr>
      <w:hyperlink w:anchor="_Toc467776558" w:history="1">
        <w:r w:rsidR="00086E45" w:rsidRPr="00375C98">
          <w:rPr>
            <w:rStyle w:val="Hyperlink"/>
            <w:noProof/>
          </w:rPr>
          <w:t>Figure 15. The difference in % foliage cover between 2014-15 and 2015-16 for river red gum and black box with watering.</w:t>
        </w:r>
        <w:r w:rsidR="00086E45">
          <w:rPr>
            <w:noProof/>
            <w:webHidden/>
          </w:rPr>
          <w:tab/>
        </w:r>
        <w:r w:rsidR="00086E45">
          <w:rPr>
            <w:noProof/>
            <w:webHidden/>
          </w:rPr>
          <w:fldChar w:fldCharType="begin"/>
        </w:r>
        <w:r w:rsidR="00086E45">
          <w:rPr>
            <w:noProof/>
            <w:webHidden/>
          </w:rPr>
          <w:instrText xml:space="preserve"> PAGEREF _Toc467776558 \h </w:instrText>
        </w:r>
        <w:r w:rsidR="00086E45">
          <w:rPr>
            <w:noProof/>
            <w:webHidden/>
          </w:rPr>
        </w:r>
        <w:r w:rsidR="00086E45">
          <w:rPr>
            <w:noProof/>
            <w:webHidden/>
          </w:rPr>
          <w:fldChar w:fldCharType="separate"/>
        </w:r>
        <w:r w:rsidR="00B17F9D">
          <w:rPr>
            <w:noProof/>
            <w:webHidden/>
          </w:rPr>
          <w:t>47</w:t>
        </w:r>
        <w:r w:rsidR="00086E45">
          <w:rPr>
            <w:noProof/>
            <w:webHidden/>
          </w:rPr>
          <w:fldChar w:fldCharType="end"/>
        </w:r>
      </w:hyperlink>
    </w:p>
    <w:p w14:paraId="13DA6E0B" w14:textId="77777777" w:rsidR="00086E45" w:rsidRDefault="0028358C">
      <w:pPr>
        <w:pStyle w:val="TableofFigures"/>
        <w:tabs>
          <w:tab w:val="right" w:leader="dot" w:pos="10188"/>
        </w:tabs>
        <w:rPr>
          <w:rFonts w:asciiTheme="minorHAnsi" w:eastAsiaTheme="minorEastAsia" w:hAnsiTheme="minorHAnsi" w:cstheme="minorBidi"/>
          <w:noProof/>
          <w:sz w:val="22"/>
          <w:szCs w:val="22"/>
          <w:lang w:eastAsia="en-AU"/>
        </w:rPr>
      </w:pPr>
      <w:hyperlink w:anchor="_Toc467776559" w:history="1">
        <w:r w:rsidR="00086E45" w:rsidRPr="00375C98">
          <w:rPr>
            <w:rStyle w:val="Hyperlink"/>
            <w:noProof/>
          </w:rPr>
          <w:t>Figure 16. Microinvertebrate abundance within the epibenthic and pelagic habitat and flow at Willandra Weir.</w:t>
        </w:r>
        <w:r w:rsidR="00086E45">
          <w:rPr>
            <w:noProof/>
            <w:webHidden/>
          </w:rPr>
          <w:tab/>
        </w:r>
        <w:r w:rsidR="00086E45">
          <w:rPr>
            <w:noProof/>
            <w:webHidden/>
          </w:rPr>
          <w:fldChar w:fldCharType="begin"/>
        </w:r>
        <w:r w:rsidR="00086E45">
          <w:rPr>
            <w:noProof/>
            <w:webHidden/>
          </w:rPr>
          <w:instrText xml:space="preserve"> PAGEREF _Toc467776559 \h </w:instrText>
        </w:r>
        <w:r w:rsidR="00086E45">
          <w:rPr>
            <w:noProof/>
            <w:webHidden/>
          </w:rPr>
        </w:r>
        <w:r w:rsidR="00086E45">
          <w:rPr>
            <w:noProof/>
            <w:webHidden/>
          </w:rPr>
          <w:fldChar w:fldCharType="separate"/>
        </w:r>
        <w:r w:rsidR="00B17F9D">
          <w:rPr>
            <w:noProof/>
            <w:webHidden/>
          </w:rPr>
          <w:t>48</w:t>
        </w:r>
        <w:r w:rsidR="00086E45">
          <w:rPr>
            <w:noProof/>
            <w:webHidden/>
          </w:rPr>
          <w:fldChar w:fldCharType="end"/>
        </w:r>
      </w:hyperlink>
    </w:p>
    <w:p w14:paraId="3DBC4535" w14:textId="77777777" w:rsidR="0074605D" w:rsidRDefault="00885DB8" w:rsidP="0074605D">
      <w:r>
        <w:fldChar w:fldCharType="end"/>
      </w:r>
    </w:p>
    <w:p w14:paraId="7AB7D858" w14:textId="77777777" w:rsidR="0074605D" w:rsidRPr="000D31F3" w:rsidRDefault="00111E52" w:rsidP="00111E52">
      <w:pPr>
        <w:pStyle w:val="Default"/>
        <w:outlineLvl w:val="0"/>
        <w:rPr>
          <w:b/>
          <w:bCs/>
          <w:color w:val="76923C"/>
          <w:sz w:val="32"/>
          <w:szCs w:val="32"/>
        </w:rPr>
      </w:pPr>
      <w:bookmarkStart w:id="10" w:name="_Toc417653091"/>
      <w:bookmarkStart w:id="11" w:name="_Toc417653242"/>
      <w:bookmarkStart w:id="12" w:name="_Toc419888422"/>
      <w:r w:rsidRPr="000D31F3">
        <w:rPr>
          <w:b/>
          <w:bCs/>
          <w:color w:val="76923C"/>
          <w:sz w:val="32"/>
          <w:szCs w:val="32"/>
        </w:rPr>
        <w:t xml:space="preserve">LIST OF </w:t>
      </w:r>
      <w:r w:rsidR="007B29D5" w:rsidRPr="000D31F3">
        <w:rPr>
          <w:b/>
          <w:bCs/>
          <w:color w:val="76923C"/>
          <w:sz w:val="32"/>
          <w:szCs w:val="32"/>
        </w:rPr>
        <w:t>TABLES</w:t>
      </w:r>
      <w:bookmarkEnd w:id="10"/>
      <w:bookmarkEnd w:id="11"/>
      <w:bookmarkEnd w:id="12"/>
    </w:p>
    <w:p w14:paraId="79F39CDB" w14:textId="77777777" w:rsidR="00086E45" w:rsidRDefault="004F7AB5">
      <w:pPr>
        <w:pStyle w:val="TableofFigures"/>
        <w:tabs>
          <w:tab w:val="right" w:leader="dot" w:pos="10188"/>
        </w:tabs>
        <w:rPr>
          <w:rFonts w:asciiTheme="minorHAnsi" w:eastAsiaTheme="minorEastAsia" w:hAnsiTheme="minorHAnsi" w:cstheme="minorBidi"/>
          <w:noProof/>
          <w:sz w:val="22"/>
          <w:szCs w:val="22"/>
          <w:lang w:eastAsia="en-AU"/>
        </w:rPr>
      </w:pPr>
      <w:r>
        <w:fldChar w:fldCharType="begin"/>
      </w:r>
      <w:r>
        <w:instrText xml:space="preserve"> TOC \h \z \c "Table" </w:instrText>
      </w:r>
      <w:r>
        <w:fldChar w:fldCharType="separate"/>
      </w:r>
      <w:hyperlink w:anchor="_Toc467776560" w:history="1">
        <w:r w:rsidR="00086E45" w:rsidRPr="00EB07CA">
          <w:rPr>
            <w:rStyle w:val="Hyperlink"/>
            <w:noProof/>
          </w:rPr>
          <w:t>Table 1. Environmental water holdings in the Lachlan River Valley as at 1 July 2015.</w:t>
        </w:r>
        <w:r w:rsidR="00086E45">
          <w:rPr>
            <w:noProof/>
            <w:webHidden/>
          </w:rPr>
          <w:tab/>
        </w:r>
        <w:r w:rsidR="00086E45">
          <w:rPr>
            <w:noProof/>
            <w:webHidden/>
          </w:rPr>
          <w:fldChar w:fldCharType="begin"/>
        </w:r>
        <w:r w:rsidR="00086E45">
          <w:rPr>
            <w:noProof/>
            <w:webHidden/>
          </w:rPr>
          <w:instrText xml:space="preserve"> PAGEREF _Toc467776560 \h </w:instrText>
        </w:r>
        <w:r w:rsidR="00086E45">
          <w:rPr>
            <w:noProof/>
            <w:webHidden/>
          </w:rPr>
        </w:r>
        <w:r w:rsidR="00086E45">
          <w:rPr>
            <w:noProof/>
            <w:webHidden/>
          </w:rPr>
          <w:fldChar w:fldCharType="separate"/>
        </w:r>
        <w:r w:rsidR="00B17F9D">
          <w:rPr>
            <w:noProof/>
            <w:webHidden/>
          </w:rPr>
          <w:t>18</w:t>
        </w:r>
        <w:r w:rsidR="00086E45">
          <w:rPr>
            <w:noProof/>
            <w:webHidden/>
          </w:rPr>
          <w:fldChar w:fldCharType="end"/>
        </w:r>
      </w:hyperlink>
    </w:p>
    <w:p w14:paraId="11D56530" w14:textId="77777777" w:rsidR="00086E45" w:rsidRDefault="0028358C">
      <w:pPr>
        <w:pStyle w:val="TableofFigures"/>
        <w:tabs>
          <w:tab w:val="right" w:leader="dot" w:pos="10188"/>
        </w:tabs>
        <w:rPr>
          <w:rFonts w:asciiTheme="minorHAnsi" w:eastAsiaTheme="minorEastAsia" w:hAnsiTheme="minorHAnsi" w:cstheme="minorBidi"/>
          <w:noProof/>
          <w:sz w:val="22"/>
          <w:szCs w:val="22"/>
          <w:lang w:eastAsia="en-AU"/>
        </w:rPr>
      </w:pPr>
      <w:hyperlink w:anchor="_Toc467776561" w:history="1">
        <w:r w:rsidR="00086E45" w:rsidRPr="00EB07CA">
          <w:rPr>
            <w:rStyle w:val="Hyperlink"/>
            <w:noProof/>
          </w:rPr>
          <w:t>Table 2. The 2015-16 Commonwealth environmental watering actions.</w:t>
        </w:r>
        <w:r w:rsidR="00086E45">
          <w:rPr>
            <w:noProof/>
            <w:webHidden/>
          </w:rPr>
          <w:tab/>
        </w:r>
        <w:r w:rsidR="00086E45">
          <w:rPr>
            <w:noProof/>
            <w:webHidden/>
          </w:rPr>
          <w:fldChar w:fldCharType="begin"/>
        </w:r>
        <w:r w:rsidR="00086E45">
          <w:rPr>
            <w:noProof/>
            <w:webHidden/>
          </w:rPr>
          <w:instrText xml:space="preserve"> PAGEREF _Toc467776561 \h </w:instrText>
        </w:r>
        <w:r w:rsidR="00086E45">
          <w:rPr>
            <w:noProof/>
            <w:webHidden/>
          </w:rPr>
        </w:r>
        <w:r w:rsidR="00086E45">
          <w:rPr>
            <w:noProof/>
            <w:webHidden/>
          </w:rPr>
          <w:fldChar w:fldCharType="separate"/>
        </w:r>
        <w:r w:rsidR="00B17F9D">
          <w:rPr>
            <w:noProof/>
            <w:webHidden/>
          </w:rPr>
          <w:t>21</w:t>
        </w:r>
        <w:r w:rsidR="00086E45">
          <w:rPr>
            <w:noProof/>
            <w:webHidden/>
          </w:rPr>
          <w:fldChar w:fldCharType="end"/>
        </w:r>
      </w:hyperlink>
    </w:p>
    <w:p w14:paraId="42979E01" w14:textId="77777777" w:rsidR="00086E45" w:rsidRDefault="0028358C">
      <w:pPr>
        <w:pStyle w:val="TableofFigures"/>
        <w:tabs>
          <w:tab w:val="right" w:leader="dot" w:pos="10188"/>
        </w:tabs>
        <w:rPr>
          <w:rFonts w:asciiTheme="minorHAnsi" w:eastAsiaTheme="minorEastAsia" w:hAnsiTheme="minorHAnsi" w:cstheme="minorBidi"/>
          <w:noProof/>
          <w:sz w:val="22"/>
          <w:szCs w:val="22"/>
          <w:lang w:eastAsia="en-AU"/>
        </w:rPr>
      </w:pPr>
      <w:hyperlink w:anchor="_Toc467776562" w:history="1">
        <w:r w:rsidR="00086E45" w:rsidRPr="00EB07CA">
          <w:rPr>
            <w:rStyle w:val="Hyperlink"/>
            <w:noProof/>
          </w:rPr>
          <w:t>Table 3. Lower Lachlan river system Selected Area evaluation question and indicators. Questions have been defined as short or long term evaluation questions.</w:t>
        </w:r>
        <w:r w:rsidR="00086E45">
          <w:rPr>
            <w:noProof/>
            <w:webHidden/>
          </w:rPr>
          <w:tab/>
        </w:r>
        <w:r w:rsidR="00086E45">
          <w:rPr>
            <w:noProof/>
            <w:webHidden/>
          </w:rPr>
          <w:fldChar w:fldCharType="begin"/>
        </w:r>
        <w:r w:rsidR="00086E45">
          <w:rPr>
            <w:noProof/>
            <w:webHidden/>
          </w:rPr>
          <w:instrText xml:space="preserve"> PAGEREF _Toc467776562 \h </w:instrText>
        </w:r>
        <w:r w:rsidR="00086E45">
          <w:rPr>
            <w:noProof/>
            <w:webHidden/>
          </w:rPr>
        </w:r>
        <w:r w:rsidR="00086E45">
          <w:rPr>
            <w:noProof/>
            <w:webHidden/>
          </w:rPr>
          <w:fldChar w:fldCharType="separate"/>
        </w:r>
        <w:r w:rsidR="00B17F9D">
          <w:rPr>
            <w:noProof/>
            <w:webHidden/>
          </w:rPr>
          <w:t>25</w:t>
        </w:r>
        <w:r w:rsidR="00086E45">
          <w:rPr>
            <w:noProof/>
            <w:webHidden/>
          </w:rPr>
          <w:fldChar w:fldCharType="end"/>
        </w:r>
      </w:hyperlink>
    </w:p>
    <w:p w14:paraId="4D9575B6" w14:textId="77777777" w:rsidR="00086E45" w:rsidRDefault="0028358C">
      <w:pPr>
        <w:pStyle w:val="TableofFigures"/>
        <w:tabs>
          <w:tab w:val="right" w:leader="dot" w:pos="10188"/>
        </w:tabs>
        <w:rPr>
          <w:rFonts w:asciiTheme="minorHAnsi" w:eastAsiaTheme="minorEastAsia" w:hAnsiTheme="minorHAnsi" w:cstheme="minorBidi"/>
          <w:noProof/>
          <w:sz w:val="22"/>
          <w:szCs w:val="22"/>
          <w:lang w:eastAsia="en-AU"/>
        </w:rPr>
      </w:pPr>
      <w:hyperlink w:anchor="_Toc467776563" w:history="1">
        <w:r w:rsidR="00086E45" w:rsidRPr="00EB07CA">
          <w:rPr>
            <w:rStyle w:val="Hyperlink"/>
            <w:noProof/>
          </w:rPr>
          <w:t>Table 4. Zones for the Lower Lachlan river system Selected Area relevant to fish and stream metabolism indicators.</w:t>
        </w:r>
        <w:r w:rsidR="00086E45">
          <w:rPr>
            <w:noProof/>
            <w:webHidden/>
          </w:rPr>
          <w:tab/>
        </w:r>
        <w:r w:rsidR="00086E45">
          <w:rPr>
            <w:noProof/>
            <w:webHidden/>
          </w:rPr>
          <w:fldChar w:fldCharType="begin"/>
        </w:r>
        <w:r w:rsidR="00086E45">
          <w:rPr>
            <w:noProof/>
            <w:webHidden/>
          </w:rPr>
          <w:instrText xml:space="preserve"> PAGEREF _Toc467776563 \h </w:instrText>
        </w:r>
        <w:r w:rsidR="00086E45">
          <w:rPr>
            <w:noProof/>
            <w:webHidden/>
          </w:rPr>
        </w:r>
        <w:r w:rsidR="00086E45">
          <w:rPr>
            <w:noProof/>
            <w:webHidden/>
          </w:rPr>
          <w:fldChar w:fldCharType="separate"/>
        </w:r>
        <w:r w:rsidR="00B17F9D">
          <w:rPr>
            <w:noProof/>
            <w:webHidden/>
          </w:rPr>
          <w:t>27</w:t>
        </w:r>
        <w:r w:rsidR="00086E45">
          <w:rPr>
            <w:noProof/>
            <w:webHidden/>
          </w:rPr>
          <w:fldChar w:fldCharType="end"/>
        </w:r>
      </w:hyperlink>
    </w:p>
    <w:p w14:paraId="79D1AFCA" w14:textId="77777777" w:rsidR="00086E45" w:rsidRDefault="0028358C">
      <w:pPr>
        <w:pStyle w:val="TableofFigures"/>
        <w:tabs>
          <w:tab w:val="right" w:leader="dot" w:pos="10188"/>
        </w:tabs>
        <w:rPr>
          <w:rFonts w:asciiTheme="minorHAnsi" w:eastAsiaTheme="minorEastAsia" w:hAnsiTheme="minorHAnsi" w:cstheme="minorBidi"/>
          <w:noProof/>
          <w:sz w:val="22"/>
          <w:szCs w:val="22"/>
          <w:lang w:eastAsia="en-AU"/>
        </w:rPr>
      </w:pPr>
      <w:hyperlink w:anchor="_Toc467776564" w:history="1">
        <w:r w:rsidR="00086E45" w:rsidRPr="00EB07CA">
          <w:rPr>
            <w:rStyle w:val="Hyperlink"/>
            <w:noProof/>
          </w:rPr>
          <w:t>Table 5. E</w:t>
        </w:r>
        <w:r w:rsidR="00086E45" w:rsidRPr="00EB07CA">
          <w:rPr>
            <w:rStyle w:val="Hyperlink"/>
            <w:noProof/>
            <w:lang w:val="en-GB"/>
          </w:rPr>
          <w:t>valuation questions and responses for the Lower Lachlan river system Selected Area.</w:t>
        </w:r>
        <w:r w:rsidR="00086E45">
          <w:rPr>
            <w:noProof/>
            <w:webHidden/>
          </w:rPr>
          <w:tab/>
        </w:r>
        <w:r w:rsidR="00086E45">
          <w:rPr>
            <w:noProof/>
            <w:webHidden/>
          </w:rPr>
          <w:fldChar w:fldCharType="begin"/>
        </w:r>
        <w:r w:rsidR="00086E45">
          <w:rPr>
            <w:noProof/>
            <w:webHidden/>
          </w:rPr>
          <w:instrText xml:space="preserve"> PAGEREF _Toc467776564 \h </w:instrText>
        </w:r>
        <w:r w:rsidR="00086E45">
          <w:rPr>
            <w:noProof/>
            <w:webHidden/>
          </w:rPr>
        </w:r>
        <w:r w:rsidR="00086E45">
          <w:rPr>
            <w:noProof/>
            <w:webHidden/>
          </w:rPr>
          <w:fldChar w:fldCharType="separate"/>
        </w:r>
        <w:r w:rsidR="00B17F9D">
          <w:rPr>
            <w:noProof/>
            <w:webHidden/>
          </w:rPr>
          <w:t>49</w:t>
        </w:r>
        <w:r w:rsidR="00086E45">
          <w:rPr>
            <w:noProof/>
            <w:webHidden/>
          </w:rPr>
          <w:fldChar w:fldCharType="end"/>
        </w:r>
      </w:hyperlink>
    </w:p>
    <w:p w14:paraId="7C51CF11" w14:textId="77777777" w:rsidR="00F62FB7" w:rsidRDefault="004F7AB5">
      <w:pPr>
        <w:spacing w:before="0" w:after="0"/>
      </w:pPr>
      <w:r>
        <w:fldChar w:fldCharType="end"/>
      </w:r>
      <w:r w:rsidR="00E11442">
        <w:br w:type="page"/>
      </w:r>
    </w:p>
    <w:p w14:paraId="6981B496" w14:textId="77777777" w:rsidR="00F62FB7" w:rsidRPr="000D31F3" w:rsidRDefault="007B29D5" w:rsidP="00111E52">
      <w:pPr>
        <w:pStyle w:val="Default"/>
        <w:outlineLvl w:val="0"/>
        <w:rPr>
          <w:b/>
          <w:bCs/>
          <w:color w:val="76923C"/>
          <w:sz w:val="32"/>
          <w:szCs w:val="32"/>
        </w:rPr>
      </w:pPr>
      <w:bookmarkStart w:id="13" w:name="_Toc440827248"/>
      <w:r w:rsidRPr="000D31F3">
        <w:rPr>
          <w:b/>
          <w:bCs/>
          <w:color w:val="76923C"/>
          <w:sz w:val="32"/>
          <w:szCs w:val="32"/>
        </w:rPr>
        <w:lastRenderedPageBreak/>
        <w:t>ACRONYMS AND ABBREVIATIONS</w:t>
      </w:r>
      <w:bookmarkEnd w:id="13"/>
    </w:p>
    <w:p w14:paraId="2FF9D09C" w14:textId="77777777" w:rsidR="00F62FB7" w:rsidRPr="00F62FB7" w:rsidRDefault="00F62FB7" w:rsidP="00F62FB7">
      <w:pPr>
        <w:autoSpaceDE w:val="0"/>
        <w:autoSpaceDN w:val="0"/>
        <w:adjustRightInd w:val="0"/>
        <w:spacing w:after="0"/>
        <w:rPr>
          <w:rFonts w:eastAsia="Calibri" w:cs="Calibri"/>
          <w:color w:val="000000"/>
        </w:rPr>
      </w:pPr>
    </w:p>
    <w:tbl>
      <w:tblPr>
        <w:tblW w:w="7763"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000" w:firstRow="0" w:lastRow="0" w:firstColumn="0" w:lastColumn="0" w:noHBand="0" w:noVBand="0"/>
      </w:tblPr>
      <w:tblGrid>
        <w:gridCol w:w="2376"/>
        <w:gridCol w:w="5387"/>
      </w:tblGrid>
      <w:tr w:rsidR="00F62FB7" w:rsidRPr="00EA7A28" w14:paraId="74B4BEF4" w14:textId="77777777" w:rsidTr="00F62FB7">
        <w:trPr>
          <w:trHeight w:val="163"/>
          <w:jc w:val="center"/>
        </w:trPr>
        <w:tc>
          <w:tcPr>
            <w:tcW w:w="2376" w:type="dxa"/>
          </w:tcPr>
          <w:p w14:paraId="1DC4BCA7"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b/>
                <w:bCs/>
                <w:color w:val="000000"/>
                <w:sz w:val="18"/>
                <w:szCs w:val="18"/>
              </w:rPr>
              <w:t>Accepted Acronym</w:t>
            </w:r>
          </w:p>
        </w:tc>
        <w:tc>
          <w:tcPr>
            <w:tcW w:w="5387" w:type="dxa"/>
          </w:tcPr>
          <w:p w14:paraId="1F860D30" w14:textId="77777777" w:rsidR="00F62FB7" w:rsidRPr="00F62FB7" w:rsidRDefault="00F62FB7" w:rsidP="00F62FB7">
            <w:pPr>
              <w:autoSpaceDE w:val="0"/>
              <w:autoSpaceDN w:val="0"/>
              <w:adjustRightInd w:val="0"/>
              <w:spacing w:after="0"/>
              <w:rPr>
                <w:rFonts w:eastAsia="Calibri" w:cs="Calibri"/>
                <w:color w:val="000000"/>
                <w:sz w:val="18"/>
                <w:szCs w:val="18"/>
              </w:rPr>
            </w:pPr>
            <w:r w:rsidRPr="00F62FB7">
              <w:rPr>
                <w:rFonts w:eastAsia="Calibri" w:cs="Calibri"/>
                <w:b/>
                <w:bCs/>
                <w:color w:val="000000"/>
                <w:sz w:val="18"/>
                <w:szCs w:val="18"/>
              </w:rPr>
              <w:t>Standard Term (capitalisation as specified)</w:t>
            </w:r>
          </w:p>
        </w:tc>
      </w:tr>
      <w:tr w:rsidR="00F62FB7" w:rsidRPr="00EA7A28" w14:paraId="076A2A77" w14:textId="77777777" w:rsidTr="00F62FB7">
        <w:trPr>
          <w:trHeight w:val="255"/>
          <w:jc w:val="center"/>
        </w:trPr>
        <w:tc>
          <w:tcPr>
            <w:tcW w:w="2376" w:type="dxa"/>
          </w:tcPr>
          <w:p w14:paraId="550E92A5"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ANAE</w:t>
            </w:r>
            <w:r w:rsidRPr="00F62FB7">
              <w:rPr>
                <w:rFonts w:eastAsia="Calibri" w:cs="Calibri"/>
                <w:color w:val="000000"/>
                <w:sz w:val="18"/>
                <w:szCs w:val="18"/>
              </w:rPr>
              <w:tab/>
            </w:r>
          </w:p>
        </w:tc>
        <w:tc>
          <w:tcPr>
            <w:tcW w:w="5387" w:type="dxa"/>
          </w:tcPr>
          <w:p w14:paraId="2B1CB576"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Australian National Aquatic Ecosystem</w:t>
            </w:r>
          </w:p>
        </w:tc>
      </w:tr>
      <w:tr w:rsidR="00F62FB7" w:rsidRPr="00EA7A28" w14:paraId="61B66F94" w14:textId="77777777" w:rsidTr="00F62FB7">
        <w:trPr>
          <w:trHeight w:val="163"/>
          <w:jc w:val="center"/>
        </w:trPr>
        <w:tc>
          <w:tcPr>
            <w:tcW w:w="2376" w:type="dxa"/>
          </w:tcPr>
          <w:p w14:paraId="0EEBCC5C"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CEWH</w:t>
            </w:r>
          </w:p>
        </w:tc>
        <w:tc>
          <w:tcPr>
            <w:tcW w:w="5387" w:type="dxa"/>
          </w:tcPr>
          <w:p w14:paraId="070B9096"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Commonwealth Environmental Water Holder</w:t>
            </w:r>
          </w:p>
        </w:tc>
      </w:tr>
      <w:tr w:rsidR="00F62FB7" w:rsidRPr="00EA7A28" w14:paraId="4B534A83" w14:textId="77777777" w:rsidTr="00F62FB7">
        <w:trPr>
          <w:trHeight w:val="163"/>
          <w:jc w:val="center"/>
        </w:trPr>
        <w:tc>
          <w:tcPr>
            <w:tcW w:w="2376" w:type="dxa"/>
          </w:tcPr>
          <w:p w14:paraId="2EE37D99"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CEWO</w:t>
            </w:r>
          </w:p>
        </w:tc>
        <w:tc>
          <w:tcPr>
            <w:tcW w:w="5387" w:type="dxa"/>
          </w:tcPr>
          <w:p w14:paraId="68562195"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Commonwealth Environmental Water Office</w:t>
            </w:r>
          </w:p>
        </w:tc>
      </w:tr>
      <w:tr w:rsidR="00F62FB7" w:rsidRPr="00EA7A28" w14:paraId="3F46B7CF" w14:textId="77777777" w:rsidTr="00F62FB7">
        <w:trPr>
          <w:trHeight w:val="163"/>
          <w:jc w:val="center"/>
        </w:trPr>
        <w:tc>
          <w:tcPr>
            <w:tcW w:w="2376" w:type="dxa"/>
          </w:tcPr>
          <w:p w14:paraId="555E6752"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CPUE</w:t>
            </w:r>
            <w:r w:rsidRPr="00F62FB7">
              <w:rPr>
                <w:rFonts w:eastAsia="Calibri" w:cs="Calibri"/>
                <w:color w:val="000000"/>
                <w:sz w:val="18"/>
                <w:szCs w:val="18"/>
              </w:rPr>
              <w:tab/>
            </w:r>
          </w:p>
        </w:tc>
        <w:tc>
          <w:tcPr>
            <w:tcW w:w="5387" w:type="dxa"/>
          </w:tcPr>
          <w:p w14:paraId="21AE8590"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Catch per unit effort</w:t>
            </w:r>
          </w:p>
        </w:tc>
      </w:tr>
      <w:tr w:rsidR="00F62FB7" w:rsidRPr="00EA7A28" w14:paraId="75D3BB7D" w14:textId="77777777" w:rsidTr="00F62FB7">
        <w:trPr>
          <w:trHeight w:val="163"/>
          <w:jc w:val="center"/>
        </w:trPr>
        <w:tc>
          <w:tcPr>
            <w:tcW w:w="2376" w:type="dxa"/>
          </w:tcPr>
          <w:p w14:paraId="17065984"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GS</w:t>
            </w:r>
          </w:p>
        </w:tc>
        <w:tc>
          <w:tcPr>
            <w:tcW w:w="5387" w:type="dxa"/>
          </w:tcPr>
          <w:p w14:paraId="69A4E435"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General Security</w:t>
            </w:r>
          </w:p>
        </w:tc>
      </w:tr>
      <w:tr w:rsidR="00F62FB7" w:rsidRPr="00EA7A28" w14:paraId="1A5FB3CA" w14:textId="77777777" w:rsidTr="00F62FB7">
        <w:trPr>
          <w:trHeight w:val="163"/>
          <w:jc w:val="center"/>
        </w:trPr>
        <w:tc>
          <w:tcPr>
            <w:tcW w:w="2376" w:type="dxa"/>
          </w:tcPr>
          <w:p w14:paraId="56CC9C60"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HS</w:t>
            </w:r>
          </w:p>
        </w:tc>
        <w:tc>
          <w:tcPr>
            <w:tcW w:w="5387" w:type="dxa"/>
          </w:tcPr>
          <w:p w14:paraId="0297F35C"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High Security</w:t>
            </w:r>
          </w:p>
        </w:tc>
      </w:tr>
      <w:tr w:rsidR="00F62FB7" w:rsidRPr="00EA7A28" w14:paraId="2804DBCC" w14:textId="77777777" w:rsidTr="00F62FB7">
        <w:trPr>
          <w:trHeight w:val="163"/>
          <w:jc w:val="center"/>
        </w:trPr>
        <w:tc>
          <w:tcPr>
            <w:tcW w:w="2376" w:type="dxa"/>
          </w:tcPr>
          <w:p w14:paraId="64811C08"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IMEF</w:t>
            </w:r>
          </w:p>
        </w:tc>
        <w:tc>
          <w:tcPr>
            <w:tcW w:w="5387" w:type="dxa"/>
          </w:tcPr>
          <w:p w14:paraId="481D52F8"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Integrated Monitoring of Environmental Flows</w:t>
            </w:r>
          </w:p>
        </w:tc>
      </w:tr>
      <w:tr w:rsidR="00F62FB7" w:rsidRPr="00EA7A28" w14:paraId="314AEEC8" w14:textId="77777777" w:rsidTr="00F62FB7">
        <w:trPr>
          <w:trHeight w:val="163"/>
          <w:jc w:val="center"/>
        </w:trPr>
        <w:tc>
          <w:tcPr>
            <w:tcW w:w="2376" w:type="dxa"/>
          </w:tcPr>
          <w:p w14:paraId="5D70E392"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LLS</w:t>
            </w:r>
          </w:p>
        </w:tc>
        <w:tc>
          <w:tcPr>
            <w:tcW w:w="5387" w:type="dxa"/>
          </w:tcPr>
          <w:p w14:paraId="4ED7364C"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Local Land Services</w:t>
            </w:r>
          </w:p>
        </w:tc>
      </w:tr>
      <w:tr w:rsidR="00F62FB7" w:rsidRPr="00EA7A28" w14:paraId="5EC73129" w14:textId="77777777" w:rsidTr="00F62FB7">
        <w:trPr>
          <w:trHeight w:val="163"/>
          <w:jc w:val="center"/>
        </w:trPr>
        <w:tc>
          <w:tcPr>
            <w:tcW w:w="2376" w:type="dxa"/>
          </w:tcPr>
          <w:p w14:paraId="22B73B16"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LTIM Project</w:t>
            </w:r>
          </w:p>
        </w:tc>
        <w:tc>
          <w:tcPr>
            <w:tcW w:w="5387" w:type="dxa"/>
          </w:tcPr>
          <w:p w14:paraId="6A6278F5"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Long Term Intervention Monitoring Project</w:t>
            </w:r>
          </w:p>
        </w:tc>
      </w:tr>
      <w:tr w:rsidR="00F62FB7" w:rsidRPr="00EA7A28" w14:paraId="00188E55" w14:textId="77777777" w:rsidTr="00F62FB7">
        <w:trPr>
          <w:trHeight w:val="255"/>
          <w:jc w:val="center"/>
        </w:trPr>
        <w:tc>
          <w:tcPr>
            <w:tcW w:w="2376" w:type="dxa"/>
          </w:tcPr>
          <w:p w14:paraId="1AB5C9CA" w14:textId="77777777" w:rsidR="00F62FB7" w:rsidRPr="00F62FB7" w:rsidRDefault="00F62FB7" w:rsidP="00F07206">
            <w:pPr>
              <w:autoSpaceDE w:val="0"/>
              <w:autoSpaceDN w:val="0"/>
              <w:adjustRightInd w:val="0"/>
              <w:spacing w:after="0"/>
              <w:rPr>
                <w:rFonts w:eastAsia="Calibri" w:cs="Calibri"/>
                <w:color w:val="000000"/>
                <w:sz w:val="18"/>
                <w:szCs w:val="18"/>
              </w:rPr>
            </w:pPr>
            <w:r w:rsidRPr="00EA7A28">
              <w:rPr>
                <w:sz w:val="18"/>
                <w:szCs w:val="18"/>
              </w:rPr>
              <w:t>MDBA</w:t>
            </w:r>
          </w:p>
        </w:tc>
        <w:tc>
          <w:tcPr>
            <w:tcW w:w="5387" w:type="dxa"/>
          </w:tcPr>
          <w:p w14:paraId="4B0B0055" w14:textId="77777777" w:rsidR="00F62FB7" w:rsidRPr="00F62FB7" w:rsidRDefault="00F62FB7" w:rsidP="00F07206">
            <w:pPr>
              <w:autoSpaceDE w:val="0"/>
              <w:autoSpaceDN w:val="0"/>
              <w:adjustRightInd w:val="0"/>
              <w:spacing w:after="0"/>
              <w:rPr>
                <w:rFonts w:eastAsia="Calibri" w:cs="Calibri"/>
                <w:color w:val="000000"/>
                <w:sz w:val="18"/>
                <w:szCs w:val="18"/>
              </w:rPr>
            </w:pPr>
            <w:r w:rsidRPr="00EA7A28">
              <w:rPr>
                <w:sz w:val="18"/>
                <w:szCs w:val="18"/>
              </w:rPr>
              <w:t>Murray-Darling Basin Authority</w:t>
            </w:r>
          </w:p>
        </w:tc>
      </w:tr>
      <w:tr w:rsidR="00F62FB7" w:rsidRPr="00EA7A28" w14:paraId="74ACE41E" w14:textId="77777777" w:rsidTr="00F62FB7">
        <w:trPr>
          <w:trHeight w:val="163"/>
          <w:jc w:val="center"/>
        </w:trPr>
        <w:tc>
          <w:tcPr>
            <w:tcW w:w="2376" w:type="dxa"/>
          </w:tcPr>
          <w:p w14:paraId="4918F100"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 xml:space="preserve">M&amp;E </w:t>
            </w:r>
          </w:p>
        </w:tc>
        <w:tc>
          <w:tcPr>
            <w:tcW w:w="5387" w:type="dxa"/>
          </w:tcPr>
          <w:p w14:paraId="5CE26797"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 xml:space="preserve">Monitoring and Evaluation </w:t>
            </w:r>
          </w:p>
        </w:tc>
      </w:tr>
      <w:tr w:rsidR="00F62FB7" w:rsidRPr="00EA7A28" w14:paraId="157713B1" w14:textId="77777777" w:rsidTr="00F62FB7">
        <w:trPr>
          <w:trHeight w:val="163"/>
          <w:jc w:val="center"/>
        </w:trPr>
        <w:tc>
          <w:tcPr>
            <w:tcW w:w="2376" w:type="dxa"/>
          </w:tcPr>
          <w:p w14:paraId="27B8520E"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MDMS</w:t>
            </w:r>
          </w:p>
        </w:tc>
        <w:tc>
          <w:tcPr>
            <w:tcW w:w="5387" w:type="dxa"/>
          </w:tcPr>
          <w:p w14:paraId="6530A000"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Monitoring Data Management System</w:t>
            </w:r>
          </w:p>
        </w:tc>
      </w:tr>
      <w:tr w:rsidR="00F62FB7" w:rsidRPr="00EA7A28" w14:paraId="26BD2AC1" w14:textId="77777777" w:rsidTr="00F62FB7">
        <w:trPr>
          <w:trHeight w:val="70"/>
          <w:jc w:val="center"/>
        </w:trPr>
        <w:tc>
          <w:tcPr>
            <w:tcW w:w="2376" w:type="dxa"/>
          </w:tcPr>
          <w:p w14:paraId="143B322A"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SOP</w:t>
            </w:r>
          </w:p>
        </w:tc>
        <w:tc>
          <w:tcPr>
            <w:tcW w:w="5387" w:type="dxa"/>
          </w:tcPr>
          <w:p w14:paraId="3E0025F6"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Standard Operating Procedure</w:t>
            </w:r>
          </w:p>
        </w:tc>
      </w:tr>
      <w:tr w:rsidR="00F62FB7" w:rsidRPr="00EA7A28" w14:paraId="6F1A1387" w14:textId="77777777" w:rsidTr="00F62FB7">
        <w:trPr>
          <w:trHeight w:val="163"/>
          <w:jc w:val="center"/>
        </w:trPr>
        <w:tc>
          <w:tcPr>
            <w:tcW w:w="2376" w:type="dxa"/>
          </w:tcPr>
          <w:p w14:paraId="421E0687"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QA/QC</w:t>
            </w:r>
          </w:p>
        </w:tc>
        <w:tc>
          <w:tcPr>
            <w:tcW w:w="5387" w:type="dxa"/>
          </w:tcPr>
          <w:p w14:paraId="14ED4FC6"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quality assurance / quality control</w:t>
            </w:r>
          </w:p>
        </w:tc>
      </w:tr>
    </w:tbl>
    <w:p w14:paraId="566C0F83" w14:textId="77777777" w:rsidR="00F62FB7" w:rsidRDefault="00F62FB7" w:rsidP="00F62FB7"/>
    <w:p w14:paraId="0A9BFCF8" w14:textId="77777777" w:rsidR="00F62FB7" w:rsidRDefault="00F62FB7" w:rsidP="00111E52">
      <w:pPr>
        <w:pStyle w:val="Default"/>
        <w:outlineLvl w:val="0"/>
        <w:rPr>
          <w:b/>
          <w:bCs/>
          <w:color w:val="76923C"/>
          <w:sz w:val="32"/>
          <w:szCs w:val="32"/>
        </w:rPr>
      </w:pPr>
      <w:bookmarkStart w:id="14" w:name="_Toc440827249"/>
      <w:r w:rsidRPr="000D31F3">
        <w:rPr>
          <w:b/>
          <w:bCs/>
          <w:color w:val="76923C"/>
          <w:sz w:val="32"/>
          <w:szCs w:val="32"/>
        </w:rPr>
        <w:t>ACKNOWLEDGMENTS</w:t>
      </w:r>
      <w:bookmarkEnd w:id="14"/>
    </w:p>
    <w:p w14:paraId="1D446A8C" w14:textId="77777777" w:rsidR="00F57FFA" w:rsidRDefault="00F57FFA" w:rsidP="00F57FFA">
      <w:pPr>
        <w:rPr>
          <w:color w:val="000000"/>
        </w:rPr>
      </w:pPr>
      <w:r>
        <w:rPr>
          <w:color w:val="000000"/>
        </w:rPr>
        <w:t>The project team</w:t>
      </w:r>
      <w:r>
        <w:t xml:space="preserve"> as well as the Commonwealth Environmental Water Office respectfully acknowledge the traditional owners</w:t>
      </w:r>
      <w:r w:rsidR="00AD2168">
        <w:t xml:space="preserve"> of the land on which this work is conducted</w:t>
      </w:r>
      <w:r>
        <w:t>, their Elders past and present, their Nations of the Murray-Darling Basin, and their cultural, social, environmental, spiritual and economic</w:t>
      </w:r>
      <w:r>
        <w:rPr>
          <w:color w:val="000000"/>
        </w:rPr>
        <w:t xml:space="preserve"> connection to their lands and waters.</w:t>
      </w:r>
      <w:r>
        <w:rPr>
          <w:i/>
          <w:iCs/>
          <w:color w:val="000000"/>
        </w:rPr>
        <w:t xml:space="preserve"> </w:t>
      </w:r>
      <w:r>
        <w:rPr>
          <w:color w:val="000000"/>
        </w:rPr>
        <w:t>In particular</w:t>
      </w:r>
      <w:r w:rsidR="00726EB9">
        <w:rPr>
          <w:color w:val="000000"/>
        </w:rPr>
        <w:t>,</w:t>
      </w:r>
      <w:r>
        <w:rPr>
          <w:color w:val="000000"/>
        </w:rPr>
        <w:t xml:space="preserve"> </w:t>
      </w:r>
      <w:r w:rsidR="00AD2168">
        <w:rPr>
          <w:color w:val="000000"/>
        </w:rPr>
        <w:t xml:space="preserve">in the Lower Lachlan river system Selected Area we acknowledge </w:t>
      </w:r>
      <w:r>
        <w:rPr>
          <w:color w:val="000000"/>
        </w:rPr>
        <w:t xml:space="preserve">the </w:t>
      </w:r>
      <w:r w:rsidR="00280AF2" w:rsidRPr="00280AF2">
        <w:t>Wiradjuri</w:t>
      </w:r>
      <w:r>
        <w:rPr>
          <w:color w:val="000000"/>
        </w:rPr>
        <w:t xml:space="preserve"> peoples, traditional owners of the land on which this publication is focused. </w:t>
      </w:r>
    </w:p>
    <w:p w14:paraId="64B83607" w14:textId="77777777" w:rsidR="00F62FB7" w:rsidRDefault="00F62FB7" w:rsidP="00F62FB7">
      <w:r w:rsidRPr="006D50F7">
        <w:t xml:space="preserve">The project team </w:t>
      </w:r>
      <w:r w:rsidR="00F57FFA">
        <w:t xml:space="preserve">also </w:t>
      </w:r>
      <w:r w:rsidRPr="006D50F7">
        <w:t>thank the team of people who contributed to the project delivery including:</w:t>
      </w:r>
      <w:r w:rsidR="00424123">
        <w:t xml:space="preserve"> </w:t>
      </w:r>
      <w:r w:rsidRPr="006D50F7">
        <w:t>Rhian</w:t>
      </w:r>
      <w:r>
        <w:t xml:space="preserve"> Clear</w:t>
      </w:r>
      <w:r w:rsidRPr="006D50F7">
        <w:t xml:space="preserve">, </w:t>
      </w:r>
      <w:r>
        <w:t xml:space="preserve">Ebony Coote, </w:t>
      </w:r>
      <w:r w:rsidR="00ED7157">
        <w:t xml:space="preserve">Elizabeth Symes, </w:t>
      </w:r>
      <w:r>
        <w:t xml:space="preserve">Erin Lenon, </w:t>
      </w:r>
      <w:r w:rsidRPr="006D50F7">
        <w:t>Paul Packard,</w:t>
      </w:r>
      <w:r w:rsidR="00B910ED">
        <w:t xml:space="preserve"> Simon Votto, Ugyen Lhend</w:t>
      </w:r>
      <w:r w:rsidR="00AF6021">
        <w:t>up, Will Higgisson, Laura Caffrey</w:t>
      </w:r>
      <w:r w:rsidR="00280AF2">
        <w:t>, Foyez Shams,</w:t>
      </w:r>
      <w:r w:rsidR="000036B5">
        <w:t xml:space="preserve"> Emily Belton, Sally Hatton, Katie Ryan, Daniel Wri</w:t>
      </w:r>
      <w:r w:rsidR="0032722B">
        <w:t xml:space="preserve">ght, Pat Ross-Magee, Hugh Allen, </w:t>
      </w:r>
      <w:r w:rsidR="000036B5">
        <w:t>Mark Linterman</w:t>
      </w:r>
      <w:r w:rsidR="0032722B">
        <w:t>s, Andy Lowes, Hannah Belnick</w:t>
      </w:r>
      <w:r w:rsidRPr="006D50F7">
        <w:t>.</w:t>
      </w:r>
      <w:r>
        <w:t xml:space="preserve"> </w:t>
      </w:r>
      <w:r w:rsidR="00A84731">
        <w:t xml:space="preserve">Dr Jane Roberts is thanked for her insightful and constructive review of the draft report. </w:t>
      </w:r>
    </w:p>
    <w:p w14:paraId="09FD9B17" w14:textId="77777777" w:rsidR="00F57FFA" w:rsidRDefault="00F57FFA" w:rsidP="00F62FB7">
      <w:r>
        <w:t>The landholders who granted us access to sites are thanked for their</w:t>
      </w:r>
      <w:r w:rsidR="00A32B40">
        <w:t xml:space="preserve"> interest,</w:t>
      </w:r>
      <w:r>
        <w:t xml:space="preserve"> </w:t>
      </w:r>
      <w:r w:rsidR="000036B5">
        <w:t>cooperation and support.</w:t>
      </w:r>
    </w:p>
    <w:p w14:paraId="61336E16" w14:textId="77777777" w:rsidR="00726EB9" w:rsidRDefault="00726EB9" w:rsidP="00726EB9">
      <w:r>
        <w:t>The project was supported by a LTIM Reference Group for the Lower Lachlan river system consisting of Sam Davis (NSW DPI Fisheries), Paul Packard (NSW OEH), Patrick Driver (NSW DPI Water),</w:t>
      </w:r>
      <w:r w:rsidR="00ED7157">
        <w:t xml:space="preserve"> </w:t>
      </w:r>
      <w:r>
        <w:t>Ebony Coote (CEWO), Damian McRae (CEWO), Bruce Campbell (CEWO) and Erin Lenon (CEWO).</w:t>
      </w:r>
    </w:p>
    <w:p w14:paraId="0D132CB2" w14:textId="77777777" w:rsidR="00F62FB7" w:rsidRDefault="00F62FB7" w:rsidP="00F62FB7">
      <w:r>
        <w:t xml:space="preserve">Fish sampling was conducted under Fisheries NSW </w:t>
      </w:r>
      <w:r w:rsidRPr="00DF14D0">
        <w:t>ACEC Research Authority Permit 14</w:t>
      </w:r>
      <w:r>
        <w:t>/10</w:t>
      </w:r>
      <w:r w:rsidRPr="006D50F7">
        <w:t>.</w:t>
      </w:r>
    </w:p>
    <w:p w14:paraId="33A64EF4" w14:textId="77777777" w:rsidR="00A32B40" w:rsidRPr="00E05735" w:rsidRDefault="00A32B40" w:rsidP="00E05735">
      <w:r>
        <w:t xml:space="preserve">Larval fish sampling was conducted under NSW DPI permit </w:t>
      </w:r>
      <w:r w:rsidRPr="00E05735">
        <w:t>No: P14/0022-1.0</w:t>
      </w:r>
      <w:r w:rsidR="009543E9">
        <w:t xml:space="preserve"> and</w:t>
      </w:r>
      <w:r w:rsidRPr="00E05735">
        <w:t xml:space="preserve"> </w:t>
      </w:r>
      <w:r>
        <w:t xml:space="preserve">under approval from the University of Canberra Animal Ethics Committee </w:t>
      </w:r>
      <w:r w:rsidR="009543E9">
        <w:t>(</w:t>
      </w:r>
      <w:r>
        <w:t>CEAE 14-12</w:t>
      </w:r>
      <w:r w:rsidR="009543E9">
        <w:t>)</w:t>
      </w:r>
      <w:r>
        <w:t>.</w:t>
      </w:r>
    </w:p>
    <w:p w14:paraId="0E2FB984" w14:textId="77777777" w:rsidR="0074605D" w:rsidRDefault="0074605D">
      <w:pPr>
        <w:spacing w:before="0" w:after="0"/>
      </w:pPr>
    </w:p>
    <w:p w14:paraId="57ECAC62" w14:textId="77777777" w:rsidR="00885DB8" w:rsidRDefault="00885DB8">
      <w:pPr>
        <w:spacing w:before="0" w:after="0"/>
        <w:sectPr w:rsidR="00885DB8" w:rsidSect="003E0499">
          <w:headerReference w:type="first" r:id="rId24"/>
          <w:footerReference w:type="first" r:id="rId25"/>
          <w:pgSz w:w="11900" w:h="16840"/>
          <w:pgMar w:top="1672" w:right="851" w:bottom="1418" w:left="851" w:header="708" w:footer="708" w:gutter="0"/>
          <w:pgNumType w:fmt="lowerRoman"/>
          <w:cols w:space="284"/>
          <w:docGrid w:linePitch="360"/>
        </w:sectPr>
      </w:pPr>
    </w:p>
    <w:p w14:paraId="2D9E049E" w14:textId="77777777" w:rsidR="00111E52" w:rsidRPr="000D31F3" w:rsidRDefault="007B29D5" w:rsidP="00280AF2">
      <w:pPr>
        <w:pStyle w:val="Default"/>
        <w:outlineLvl w:val="0"/>
      </w:pPr>
      <w:r w:rsidRPr="000D31F3">
        <w:rPr>
          <w:b/>
          <w:bCs/>
          <w:color w:val="76923C"/>
          <w:sz w:val="32"/>
          <w:szCs w:val="32"/>
        </w:rPr>
        <w:lastRenderedPageBreak/>
        <w:t>EXECUTIVE SUMMARY</w:t>
      </w:r>
    </w:p>
    <w:p w14:paraId="2223F326" w14:textId="77777777" w:rsidR="00320188" w:rsidRDefault="00320188" w:rsidP="00111E52">
      <w:r>
        <w:t>Three environmental watering actions delivering a total of 48</w:t>
      </w:r>
      <w:r w:rsidR="00280AF2">
        <w:t> </w:t>
      </w:r>
      <w:r w:rsidR="00E05735">
        <w:t>027</w:t>
      </w:r>
      <w:r>
        <w:t xml:space="preserve"> ML of Commonwealth (36</w:t>
      </w:r>
      <w:r w:rsidR="00E11442">
        <w:t> </w:t>
      </w:r>
      <w:r>
        <w:t>020 ML) and NS</w:t>
      </w:r>
      <w:r w:rsidR="00E11442">
        <w:t>W</w:t>
      </w:r>
      <w:r>
        <w:t xml:space="preserve"> </w:t>
      </w:r>
      <w:r w:rsidR="00427F82">
        <w:t xml:space="preserve">water </w:t>
      </w:r>
      <w:r>
        <w:t>(12 089</w:t>
      </w:r>
      <w:r w:rsidR="000036B5">
        <w:t xml:space="preserve"> ML</w:t>
      </w:r>
      <w:r>
        <w:t>) was delivered to the Lower Lachlan river system in the 2015-16 water year.</w:t>
      </w:r>
      <w:r w:rsidR="00424123">
        <w:t xml:space="preserve"> </w:t>
      </w:r>
      <w:r>
        <w:t xml:space="preserve">The </w:t>
      </w:r>
      <w:r w:rsidR="000036B5">
        <w:t xml:space="preserve">Commonwealth </w:t>
      </w:r>
      <w:r w:rsidR="000E6FF5">
        <w:t xml:space="preserve">contribution to the </w:t>
      </w:r>
      <w:r w:rsidR="000036B5">
        <w:t xml:space="preserve">environmental </w:t>
      </w:r>
      <w:r>
        <w:t xml:space="preserve">watering actions </w:t>
      </w:r>
      <w:r w:rsidR="000036B5">
        <w:t>consisted of</w:t>
      </w:r>
      <w:r>
        <w:t>:</w:t>
      </w:r>
    </w:p>
    <w:p w14:paraId="5833B2CC" w14:textId="77777777" w:rsidR="00E6063D" w:rsidRDefault="00E6063D" w:rsidP="00E6063D">
      <w:pPr>
        <w:pStyle w:val="ListParagraph"/>
        <w:numPr>
          <w:ilvl w:val="0"/>
          <w:numId w:val="5"/>
        </w:numPr>
        <w:spacing w:after="200" w:line="276" w:lineRule="auto"/>
      </w:pPr>
      <w:r>
        <w:t xml:space="preserve">24 058 ML to Lachlan River, targeting the Great Cumbung Swamp. This action was expected to consolidate the benefits of inundation that occurred in 2013 and support the survival and growth of wetland vegetation and enhance habitat values for waterbirds and other water dependent species. </w:t>
      </w:r>
    </w:p>
    <w:p w14:paraId="525F2C93" w14:textId="77777777" w:rsidR="00320188" w:rsidRPr="0009463B" w:rsidRDefault="00320188" w:rsidP="00BA04E6">
      <w:pPr>
        <w:pStyle w:val="ListParagraph"/>
        <w:numPr>
          <w:ilvl w:val="0"/>
          <w:numId w:val="5"/>
        </w:numPr>
        <w:spacing w:after="200" w:line="276" w:lineRule="auto"/>
      </w:pPr>
      <w:r w:rsidRPr="0009463B">
        <w:t>1087 ML to Merrimajeel Creek targeting Murrumbidgil Swamp.</w:t>
      </w:r>
      <w:r w:rsidR="00424123">
        <w:t xml:space="preserve"> </w:t>
      </w:r>
      <w:r w:rsidRPr="0009463B">
        <w:t xml:space="preserve">1497 ML of Commonwealth environmental water to Merrimajeel </w:t>
      </w:r>
      <w:r w:rsidR="006E7A25">
        <w:t>C</w:t>
      </w:r>
      <w:r w:rsidR="006E7A25" w:rsidRPr="0009463B">
        <w:t xml:space="preserve">reek </w:t>
      </w:r>
      <w:r w:rsidRPr="0009463B">
        <w:t>to support waterbird habitat</w:t>
      </w:r>
      <w:r w:rsidR="002E4E6B">
        <w:t>.</w:t>
      </w:r>
      <w:r w:rsidRPr="0009463B">
        <w:t xml:space="preserve"> </w:t>
      </w:r>
    </w:p>
    <w:p w14:paraId="283DF5E5" w14:textId="77777777" w:rsidR="00320188" w:rsidRDefault="00320188" w:rsidP="00BA04E6">
      <w:pPr>
        <w:pStyle w:val="ListParagraph"/>
        <w:numPr>
          <w:ilvl w:val="0"/>
          <w:numId w:val="5"/>
        </w:numPr>
        <w:spacing w:after="200" w:line="276" w:lineRule="auto"/>
      </w:pPr>
      <w:r>
        <w:t>9378 ML of to the Lachlan River, targeting flow cued native fish outcomes, specifically golden perch, but also to contribute to non-flow cued native fish outcomes for species such as Murray cod.</w:t>
      </w:r>
      <w:r w:rsidR="00424123">
        <w:t xml:space="preserve"> </w:t>
      </w:r>
    </w:p>
    <w:p w14:paraId="6C0F1AA5" w14:textId="77777777" w:rsidR="00014186" w:rsidRDefault="00014186" w:rsidP="00111E52">
      <w:r>
        <w:t xml:space="preserve">In addition to these watering actions, 72 </w:t>
      </w:r>
      <w:r w:rsidR="000036B5">
        <w:t>000 M</w:t>
      </w:r>
      <w:r>
        <w:t xml:space="preserve">L of </w:t>
      </w:r>
      <w:r w:rsidR="00696351">
        <w:t>t</w:t>
      </w:r>
      <w:r w:rsidR="004F2CAD">
        <w:t>ranslucent</w:t>
      </w:r>
      <w:r>
        <w:t xml:space="preserve"> flows were contributed to the Lower Lachlan river system under the Lachlan Regulated River Water Sharing Plan.</w:t>
      </w:r>
    </w:p>
    <w:p w14:paraId="1A7E1E96" w14:textId="77777777" w:rsidR="00111E52" w:rsidRDefault="00542361" w:rsidP="00111E52">
      <w:r>
        <w:t>Stream flow</w:t>
      </w:r>
      <w:r w:rsidR="00DF6E54">
        <w:t xml:space="preserve"> (hydrology), stream metabolism and water quality (</w:t>
      </w:r>
      <w:r w:rsidR="00DF6E54">
        <w:rPr>
          <w:lang w:val="en-GB"/>
        </w:rPr>
        <w:t>temperature, pH, dissolved oxygen, turbidity, conductivity, concentrations of nitrogen and phosphorus</w:t>
      </w:r>
      <w:r w:rsidR="00DF6E54">
        <w:t xml:space="preserve">), fish (including larval fish), </w:t>
      </w:r>
      <w:r w:rsidR="00280AF2">
        <w:t xml:space="preserve">frogs </w:t>
      </w:r>
      <w:r w:rsidR="00DF6E54">
        <w:t xml:space="preserve">and the condition and diversity of vegetation were monitored to evaluate the outcomes of Commonwealth environmental watering actions. Monitoring effort was </w:t>
      </w:r>
      <w:r w:rsidR="000036B5">
        <w:t xml:space="preserve">largely </w:t>
      </w:r>
      <w:r w:rsidR="00DF6E54">
        <w:t xml:space="preserve">focussed on the target reach </w:t>
      </w:r>
      <w:r w:rsidR="000E6FF5">
        <w:t xml:space="preserve">(between Lake Brewster and Hillston) </w:t>
      </w:r>
      <w:r w:rsidR="00DF6E54">
        <w:t xml:space="preserve">with the </w:t>
      </w:r>
      <w:r w:rsidR="000036B5">
        <w:t xml:space="preserve">exception of </w:t>
      </w:r>
      <w:r w:rsidR="00DF6E54">
        <w:t>monitoring of vegetation</w:t>
      </w:r>
      <w:r w:rsidR="000036B5">
        <w:t xml:space="preserve">, which </w:t>
      </w:r>
      <w:r w:rsidR="00424123">
        <w:t>occurred at sites located across</w:t>
      </w:r>
      <w:r w:rsidR="00DF6E54">
        <w:t xml:space="preserve"> the Lower Lachlan river system.</w:t>
      </w:r>
    </w:p>
    <w:p w14:paraId="736810AB" w14:textId="77777777" w:rsidR="00DF6E54" w:rsidRDefault="00280AF2" w:rsidP="00DF6E54">
      <w:r w:rsidRPr="00377233">
        <w:t xml:space="preserve">The past five years in the Lachlan River catchment has seen the area emerge from the extremes of the </w:t>
      </w:r>
      <w:r w:rsidR="000036B5" w:rsidRPr="00377233">
        <w:t>Millennium</w:t>
      </w:r>
      <w:r w:rsidRPr="00377233">
        <w:t xml:space="preserve"> drought</w:t>
      </w:r>
      <w:r w:rsidR="0000209C">
        <w:t xml:space="preserve"> (2001-2009)</w:t>
      </w:r>
      <w:r w:rsidRPr="00377233">
        <w:t xml:space="preserve"> where the river ceased to flow, to </w:t>
      </w:r>
      <w:r w:rsidR="000036B5">
        <w:t xml:space="preserve">current </w:t>
      </w:r>
      <w:r w:rsidRPr="00377233">
        <w:t xml:space="preserve">conditions where water </w:t>
      </w:r>
      <w:r>
        <w:t xml:space="preserve">has </w:t>
      </w:r>
      <w:r w:rsidR="00542361">
        <w:t>become more plentiful</w:t>
      </w:r>
      <w:r w:rsidRPr="00377233">
        <w:t>.</w:t>
      </w:r>
      <w:r w:rsidR="00424123">
        <w:t xml:space="preserve"> </w:t>
      </w:r>
      <w:r w:rsidRPr="00377233">
        <w:t xml:space="preserve">In 2012 significant catchment-wide rain </w:t>
      </w:r>
      <w:r>
        <w:t>resulted in</w:t>
      </w:r>
      <w:r w:rsidRPr="00377233">
        <w:t xml:space="preserve"> localised flooding and filling of floodplain wetlands and depressions. This was followed by whole of system flooding, dam spills, </w:t>
      </w:r>
      <w:r w:rsidR="00696351">
        <w:t>translucent</w:t>
      </w:r>
      <w:r w:rsidRPr="00377233">
        <w:t xml:space="preserve"> releases following floods, and over-bank flows in the Lower Lachlan over a nine month period.</w:t>
      </w:r>
      <w:r w:rsidR="00424123">
        <w:t xml:space="preserve"> </w:t>
      </w:r>
      <w:r w:rsidR="000E6FF5">
        <w:t>The next</w:t>
      </w:r>
      <w:r>
        <w:t xml:space="preserve"> </w:t>
      </w:r>
      <w:r w:rsidRPr="00377233">
        <w:t xml:space="preserve">eighteen months </w:t>
      </w:r>
      <w:r w:rsidR="000E6FF5">
        <w:t xml:space="preserve">comprised </w:t>
      </w:r>
      <w:r w:rsidRPr="00377233">
        <w:t>below average rainfall accompanied by declining water in storage and flow in the river</w:t>
      </w:r>
      <w:r w:rsidR="00542361">
        <w:t>.</w:t>
      </w:r>
      <w:r>
        <w:t xml:space="preserve"> </w:t>
      </w:r>
      <w:r w:rsidR="00542361">
        <w:t>T</w:t>
      </w:r>
      <w:r>
        <w:t>h</w:t>
      </w:r>
      <w:r w:rsidR="000E6FF5">
        <w:t>e environmental watering action</w:t>
      </w:r>
      <w:r>
        <w:t xml:space="preserve"> in 2014-15 </w:t>
      </w:r>
      <w:r w:rsidR="000E6FF5">
        <w:t xml:space="preserve">was </w:t>
      </w:r>
      <w:r>
        <w:t>a single event of 5000 ML because of the dry conditions and limited tributary inflows</w:t>
      </w:r>
      <w:r w:rsidRPr="00377233">
        <w:t>.</w:t>
      </w:r>
      <w:r w:rsidR="00424123">
        <w:t xml:space="preserve"> </w:t>
      </w:r>
      <w:r>
        <w:t>Good rainfall across the catchment from mid-2015 resulted in higher flows within the river system, but little in the way of localised flooding or the filling of wetlands.</w:t>
      </w:r>
      <w:r w:rsidR="00424123">
        <w:t xml:space="preserve"> </w:t>
      </w:r>
      <w:r w:rsidR="00DF6E54">
        <w:t>At the begi</w:t>
      </w:r>
      <w:r>
        <w:t>nning of the 2015</w:t>
      </w:r>
      <w:r w:rsidR="00DF6E54">
        <w:t>-1</w:t>
      </w:r>
      <w:r>
        <w:t>6</w:t>
      </w:r>
      <w:r w:rsidR="00DF6E54">
        <w:t xml:space="preserve"> water year</w:t>
      </w:r>
      <w:r w:rsidR="00DF6E54" w:rsidRPr="00224DF4">
        <w:t xml:space="preserve"> </w:t>
      </w:r>
      <w:r>
        <w:t>t</w:t>
      </w:r>
      <w:r w:rsidR="00DF6E54">
        <w:t>he volume of Commonwealth environmental water</w:t>
      </w:r>
      <w:r>
        <w:t xml:space="preserve"> held </w:t>
      </w:r>
      <w:r w:rsidR="00DF6E54">
        <w:t xml:space="preserve">in accounts </w:t>
      </w:r>
      <w:r>
        <w:t xml:space="preserve">for the Lachlan River Valley was </w:t>
      </w:r>
      <w:r w:rsidR="00DF6E54">
        <w:t>4</w:t>
      </w:r>
      <w:r>
        <w:t>0</w:t>
      </w:r>
      <w:r w:rsidR="0039549C">
        <w:t xml:space="preserve"> </w:t>
      </w:r>
      <w:r>
        <w:t>4</w:t>
      </w:r>
      <w:r w:rsidR="0039549C">
        <w:t>00</w:t>
      </w:r>
      <w:r w:rsidR="00427F82">
        <w:t xml:space="preserve"> </w:t>
      </w:r>
      <w:r w:rsidR="0039549C">
        <w:t>M</w:t>
      </w:r>
      <w:r w:rsidR="00DF6E54">
        <w:t>L.</w:t>
      </w:r>
    </w:p>
    <w:p w14:paraId="7A546874" w14:textId="77777777" w:rsidR="00337A29" w:rsidRDefault="00014186" w:rsidP="00DF6E54">
      <w:r>
        <w:t>The three watering actions delivered in 2015-16 connected in</w:t>
      </w:r>
      <w:r w:rsidR="0039549C">
        <w:t>-</w:t>
      </w:r>
      <w:r>
        <w:t>channel habitats and wetlands, and provided flow</w:t>
      </w:r>
      <w:r w:rsidR="00696351">
        <w:t xml:space="preserve"> to</w:t>
      </w:r>
      <w:r>
        <w:t xml:space="preserve"> the end of the river system.</w:t>
      </w:r>
      <w:r w:rsidR="00424123">
        <w:t xml:space="preserve"> </w:t>
      </w:r>
      <w:r w:rsidR="00337A29">
        <w:t>These watering actions were expected to maintain hydrological connectivity, contribute to vegetation condition and diversity, provide habitat and access to habitat for frogs, fish and birds, trigger breeding and recruitment in frogs and generate movement and spawning of golden perch.</w:t>
      </w:r>
      <w:r w:rsidR="00424123">
        <w:t xml:space="preserve"> </w:t>
      </w:r>
      <w:r w:rsidR="00337A29">
        <w:t xml:space="preserve">The magnitude </w:t>
      </w:r>
      <w:r w:rsidR="00337A29">
        <w:lastRenderedPageBreak/>
        <w:t>and timing of the watering actions could have reasonably been expected to deliver these outcomes.</w:t>
      </w:r>
    </w:p>
    <w:p w14:paraId="13381F8E" w14:textId="77777777" w:rsidR="00436E88" w:rsidRDefault="00014186" w:rsidP="00DF6E54">
      <w:r>
        <w:rPr>
          <w:lang w:eastAsia="x-none"/>
        </w:rPr>
        <w:t xml:space="preserve">While Commonwealth environmental water achieved hydrological connectivity at multiple scales, the dominant watering event in the river system was the </w:t>
      </w:r>
      <w:r w:rsidR="00696351">
        <w:rPr>
          <w:lang w:eastAsia="x-none"/>
        </w:rPr>
        <w:t>translucent</w:t>
      </w:r>
      <w:r>
        <w:rPr>
          <w:lang w:eastAsia="x-none"/>
        </w:rPr>
        <w:t xml:space="preserve"> flows, delivered as part of the </w:t>
      </w:r>
      <w:r w:rsidR="0039549C">
        <w:t>Lachlan Regulated River Water Sharing Plan</w:t>
      </w:r>
      <w:r>
        <w:rPr>
          <w:lang w:eastAsia="x-none"/>
        </w:rPr>
        <w:t>.</w:t>
      </w:r>
      <w:r w:rsidR="00424123">
        <w:rPr>
          <w:lang w:eastAsia="x-none"/>
        </w:rPr>
        <w:t xml:space="preserve"> </w:t>
      </w:r>
      <w:r>
        <w:rPr>
          <w:lang w:eastAsia="x-none"/>
        </w:rPr>
        <w:t xml:space="preserve">The </w:t>
      </w:r>
      <w:r w:rsidR="00696351">
        <w:rPr>
          <w:lang w:eastAsia="x-none"/>
        </w:rPr>
        <w:t>translucent</w:t>
      </w:r>
      <w:r w:rsidR="003819B6">
        <w:rPr>
          <w:lang w:eastAsia="x-none"/>
        </w:rPr>
        <w:t xml:space="preserve"> flows exceeded those able to be delivered with Commonwealth environmental water</w:t>
      </w:r>
      <w:r>
        <w:t xml:space="preserve"> </w:t>
      </w:r>
      <w:r w:rsidR="009D25F1">
        <w:t xml:space="preserve">under existing policy constraints </w:t>
      </w:r>
      <w:r w:rsidR="003819B6">
        <w:t xml:space="preserve">and were </w:t>
      </w:r>
      <w:r>
        <w:t xml:space="preserve">of sufficient magnitude to </w:t>
      </w:r>
      <w:r w:rsidR="002F5580">
        <w:t xml:space="preserve">provide connection to a number of </w:t>
      </w:r>
      <w:r>
        <w:t>wetlands between Hillston and the Great Cumbung Swamp.</w:t>
      </w:r>
      <w:r w:rsidR="00424123">
        <w:t xml:space="preserve"> </w:t>
      </w:r>
      <w:r w:rsidR="00542361">
        <w:t xml:space="preserve">Importantly, </w:t>
      </w:r>
      <w:r>
        <w:t xml:space="preserve">Commonwealth environmental water </w:t>
      </w:r>
      <w:r w:rsidR="003819B6">
        <w:t xml:space="preserve">augmented the translucent flows, extending </w:t>
      </w:r>
      <w:r w:rsidR="00337A29">
        <w:t xml:space="preserve">the duration of </w:t>
      </w:r>
      <w:r w:rsidR="002F5580">
        <w:t xml:space="preserve">hydrological </w:t>
      </w:r>
      <w:r>
        <w:t xml:space="preserve">connection to the reed beds </w:t>
      </w:r>
      <w:r w:rsidR="00102207">
        <w:t>and lakes of the Great Cumbung S</w:t>
      </w:r>
      <w:r>
        <w:t>wamp</w:t>
      </w:r>
      <w:r w:rsidR="00337A29">
        <w:t xml:space="preserve"> in late winter/early spring and again in </w:t>
      </w:r>
      <w:r w:rsidR="00436E88">
        <w:t>mid-summer as the third watering action (targeting fish) reached the end of the system.</w:t>
      </w:r>
      <w:r w:rsidR="00424123">
        <w:t xml:space="preserve"> </w:t>
      </w:r>
      <w:r w:rsidR="003819B6">
        <w:t xml:space="preserve">It was also used to modify the rate of fall of the translucent flows providing a more natural hydrograph shape. </w:t>
      </w:r>
      <w:r w:rsidR="00436E88">
        <w:t xml:space="preserve">Commonwealth environmental water also extended flows in Merrimajeel Creek by 24 days and was the </w:t>
      </w:r>
      <w:r w:rsidR="003819B6">
        <w:t>sole</w:t>
      </w:r>
      <w:r w:rsidR="00436E88">
        <w:t xml:space="preserve"> contributor of water to the channel sections of Murrumbidgil Swamp.</w:t>
      </w:r>
      <w:r w:rsidR="003819B6">
        <w:t xml:space="preserve"> </w:t>
      </w:r>
    </w:p>
    <w:p w14:paraId="6B1F5656" w14:textId="77777777" w:rsidR="0000209C" w:rsidRDefault="0000209C" w:rsidP="0000209C">
      <w:r>
        <w:t>There was no clear or consistent response in gross primary production (GPP) and ecosystem respiration (ER) to the delivery of Commonwealth environmental water. GPP and ER provide an indication of the basal (primary) resources of the local food web.</w:t>
      </w:r>
      <w:r w:rsidR="00424123">
        <w:t xml:space="preserve"> </w:t>
      </w:r>
      <w:r>
        <w:t xml:space="preserve">The </w:t>
      </w:r>
      <w:r w:rsidR="00696351">
        <w:t>translucent</w:t>
      </w:r>
      <w:r>
        <w:t xml:space="preserve"> flows were associated with high concentrations of </w:t>
      </w:r>
      <w:r w:rsidR="00542361">
        <w:t>nitrogen</w:t>
      </w:r>
      <w:r>
        <w:t xml:space="preserve"> and a peak in GPP and</w:t>
      </w:r>
      <w:r w:rsidR="00542361">
        <w:t>,</w:t>
      </w:r>
      <w:r>
        <w:t xml:space="preserve"> at some sites, a peak in ER.</w:t>
      </w:r>
      <w:r w:rsidR="00424123">
        <w:t xml:space="preserve"> </w:t>
      </w:r>
      <w:r w:rsidRPr="00C55BED">
        <w:rPr>
          <w:lang w:val="en-GB"/>
        </w:rPr>
        <w:t xml:space="preserve">GPP and ER </w:t>
      </w:r>
      <w:r>
        <w:rPr>
          <w:lang w:val="en-GB"/>
        </w:rPr>
        <w:t xml:space="preserve">increased </w:t>
      </w:r>
      <w:r w:rsidRPr="00C55BED">
        <w:rPr>
          <w:lang w:val="en-GB"/>
        </w:rPr>
        <w:t>moving into summer, which is a likely consequence of the observed marked increase in water temperatures.</w:t>
      </w:r>
      <w:r w:rsidR="00424123">
        <w:rPr>
          <w:lang w:val="en-GB"/>
        </w:rPr>
        <w:t xml:space="preserve"> </w:t>
      </w:r>
      <w:r>
        <w:rPr>
          <w:lang w:val="en-GB"/>
        </w:rPr>
        <w:t xml:space="preserve">This suggests that </w:t>
      </w:r>
      <w:r w:rsidRPr="00C55BED">
        <w:t xml:space="preserve">spring environmental flows are likely to have smaller effects on GPP and ER than those in summer. </w:t>
      </w:r>
      <w:r>
        <w:t xml:space="preserve">This means that </w:t>
      </w:r>
      <w:r w:rsidRPr="00C55BED">
        <w:t>energy flowing from GPP into the food web and on to target c</w:t>
      </w:r>
      <w:r>
        <w:t>onsumers such as fish and birds</w:t>
      </w:r>
      <w:r w:rsidRPr="00C55BED">
        <w:t xml:space="preserve"> are likely to be larger and more rapid when environmental flows are provided in summer.</w:t>
      </w:r>
      <w:r>
        <w:t xml:space="preserve"> It appears that the mobilisation of nutrients and subsequent increase in algal productivity does not appear to be being triggered by the relatively small environmental flows, whereas there was some evidence of responses to the much larger </w:t>
      </w:r>
      <w:r w:rsidR="00696351">
        <w:t>translucent</w:t>
      </w:r>
      <w:r>
        <w:t xml:space="preserve"> flow. </w:t>
      </w:r>
    </w:p>
    <w:p w14:paraId="2C401396" w14:textId="77777777" w:rsidR="0030169D" w:rsidRDefault="00EA1C7C" w:rsidP="0030169D">
      <w:r>
        <w:t>Riverine fish communities were surveyed at ten in-channel sites between Wallanthery and Hillston during autumn 2016.</w:t>
      </w:r>
      <w:r w:rsidR="00424123">
        <w:t xml:space="preserve"> </w:t>
      </w:r>
      <w:r>
        <w:t>Seven native and three alien species were captured</w:t>
      </w:r>
      <w:r w:rsidR="00E92AD3">
        <w:t>.</w:t>
      </w:r>
      <w:r w:rsidR="00424123">
        <w:t xml:space="preserve"> </w:t>
      </w:r>
      <w:r w:rsidR="00E92AD3">
        <w:t>The fish community was similar to that caught in 2015, the only exception being that with flat</w:t>
      </w:r>
      <w:r w:rsidR="00102868">
        <w:t xml:space="preserve"> </w:t>
      </w:r>
      <w:r w:rsidR="00E92AD3">
        <w:t>headed gudgeon were caught in 2016 whereas freshwater catfish were captured in 2015.</w:t>
      </w:r>
      <w:r w:rsidR="00424123">
        <w:t xml:space="preserve"> </w:t>
      </w:r>
      <w:r>
        <w:t>The most abundant species were bony herring, eastern gambusia, carp gudgeon, common carp, golden perch and Murray cod.</w:t>
      </w:r>
      <w:r w:rsidR="00424123">
        <w:t xml:space="preserve"> </w:t>
      </w:r>
    </w:p>
    <w:p w14:paraId="313C1C2A" w14:textId="77777777" w:rsidR="00E92AD3" w:rsidRDefault="00E92AD3" w:rsidP="0030169D">
      <w:r w:rsidRPr="00577153">
        <w:t xml:space="preserve">New recruits </w:t>
      </w:r>
      <w:r>
        <w:t xml:space="preserve">(juveniles) </w:t>
      </w:r>
      <w:r w:rsidRPr="00577153">
        <w:t xml:space="preserve">were detected in two native longer-lived species at multiple sites (bony herring and Murray cod), and </w:t>
      </w:r>
      <w:r>
        <w:t>four</w:t>
      </w:r>
      <w:r w:rsidRPr="00577153">
        <w:t xml:space="preserve"> native short-lived species (Australian smelt, carp gudgeon</w:t>
      </w:r>
      <w:r>
        <w:t>, flat</w:t>
      </w:r>
      <w:r w:rsidR="00102868">
        <w:t xml:space="preserve"> </w:t>
      </w:r>
      <w:r>
        <w:t xml:space="preserve">headed gudgeon </w:t>
      </w:r>
      <w:r w:rsidRPr="00577153">
        <w:t>and un-specked hardyhead</w:t>
      </w:r>
      <w:r w:rsidR="002F5580">
        <w:t>)</w:t>
      </w:r>
      <w:r w:rsidRPr="00577153">
        <w:t xml:space="preserve">. </w:t>
      </w:r>
      <w:r w:rsidR="00E6063D">
        <w:t>Additional effort was invested to detect golden perch, yet n</w:t>
      </w:r>
      <w:r>
        <w:t xml:space="preserve">o golden perch </w:t>
      </w:r>
      <w:r w:rsidR="00F73A05">
        <w:t xml:space="preserve">or freshwater catfish </w:t>
      </w:r>
      <w:r>
        <w:t xml:space="preserve">recruits </w:t>
      </w:r>
      <w:r w:rsidR="00F73A05">
        <w:t>were captured.</w:t>
      </w:r>
      <w:r w:rsidR="00424123">
        <w:t xml:space="preserve"> </w:t>
      </w:r>
      <w:r>
        <w:t xml:space="preserve">New recruits of all alien species were captured. </w:t>
      </w:r>
    </w:p>
    <w:p w14:paraId="6A113359" w14:textId="77777777" w:rsidR="00F73A05" w:rsidRPr="00DB6655" w:rsidRDefault="00F73A05" w:rsidP="0030169D">
      <w:r>
        <w:t xml:space="preserve">The </w:t>
      </w:r>
      <w:r w:rsidR="00E6063D">
        <w:t>o</w:t>
      </w:r>
      <w:r>
        <w:t xml:space="preserve">verall </w:t>
      </w:r>
      <w:r w:rsidR="00E6063D">
        <w:t>c</w:t>
      </w:r>
      <w:r>
        <w:t>ondition of the native fish community, calculated using three indices (Nativeness, Expectedness, Recruitment)</w:t>
      </w:r>
      <w:r w:rsidR="0040576C">
        <w:t>,</w:t>
      </w:r>
      <w:r>
        <w:t xml:space="preserve"> improved marginally in 2016 compared with the previous year with improvements in Expectedness and Recruitment indices and no change in the Nativeness index.</w:t>
      </w:r>
      <w:r w:rsidR="00424123">
        <w:t xml:space="preserve"> </w:t>
      </w:r>
      <w:r w:rsidR="002F5580">
        <w:t xml:space="preserve">The role of Commonwealth environmental water in contributing to the improvement is </w:t>
      </w:r>
      <w:r w:rsidR="003656EA">
        <w:t xml:space="preserve">difficult to determine but </w:t>
      </w:r>
      <w:r w:rsidR="00FD5AA6">
        <w:t>we expect</w:t>
      </w:r>
      <w:r w:rsidR="003656EA">
        <w:t xml:space="preserve"> that the combination of </w:t>
      </w:r>
      <w:r w:rsidR="00696351">
        <w:t>translucent</w:t>
      </w:r>
      <w:r w:rsidR="003656EA">
        <w:t xml:space="preserve"> </w:t>
      </w:r>
      <w:r w:rsidR="003656EA">
        <w:lastRenderedPageBreak/>
        <w:t xml:space="preserve">flows and Commonwealth watering actions </w:t>
      </w:r>
      <w:r w:rsidR="007E48C5" w:rsidRPr="007E48C5">
        <w:t>have contrib</w:t>
      </w:r>
      <w:r w:rsidR="003656EA" w:rsidRPr="007E48C5">
        <w:t>uted</w:t>
      </w:r>
      <w:r w:rsidR="007E48C5">
        <w:t xml:space="preserve"> to the overall condition of the </w:t>
      </w:r>
      <w:r w:rsidR="007E48C5" w:rsidRPr="00DB6655">
        <w:t>fish community</w:t>
      </w:r>
      <w:r w:rsidR="003656EA" w:rsidRPr="00DB6655">
        <w:t xml:space="preserve">. </w:t>
      </w:r>
      <w:r w:rsidRPr="00DB6655">
        <w:t xml:space="preserve">In spite of the improvement, the Overall Condition </w:t>
      </w:r>
      <w:r w:rsidR="00FD5AA6" w:rsidRPr="00DB6655">
        <w:t xml:space="preserve">rating of the native fish community </w:t>
      </w:r>
      <w:r w:rsidRPr="00DB6655">
        <w:t>is still ‘Very Poor’.</w:t>
      </w:r>
      <w:r w:rsidR="00424123" w:rsidRPr="00DB6655">
        <w:t xml:space="preserve"> </w:t>
      </w:r>
      <w:r w:rsidRPr="00DB6655">
        <w:t>This is because a number of native species that historically occurred in the area are missing from the population and recruitment is generally very low.</w:t>
      </w:r>
    </w:p>
    <w:p w14:paraId="30EBD119" w14:textId="77777777" w:rsidR="0040576C" w:rsidRDefault="00F73A05" w:rsidP="0030169D">
      <w:pPr>
        <w:rPr>
          <w:lang w:val="en-GB" w:eastAsia="x-none"/>
        </w:rPr>
      </w:pPr>
      <w:r w:rsidRPr="00DB6655">
        <w:t>Targeted monitoring of larval fish occurred at three sites between October and December</w:t>
      </w:r>
      <w:r>
        <w:t xml:space="preserve"> 2015.</w:t>
      </w:r>
      <w:r w:rsidR="00424123">
        <w:t xml:space="preserve"> </w:t>
      </w:r>
      <w:r>
        <w:t>Additional monitoring effort was invested by NSW DPI fisheries</w:t>
      </w:r>
      <w:r w:rsidR="0040576C">
        <w:t xml:space="preserve"> to detect golden perch eggs and larvae.</w:t>
      </w:r>
      <w:r w:rsidR="00424123">
        <w:t xml:space="preserve"> </w:t>
      </w:r>
      <w:r w:rsidR="0040576C">
        <w:rPr>
          <w:lang w:val="en-GB" w:eastAsia="x-none"/>
        </w:rPr>
        <w:t>S</w:t>
      </w:r>
      <w:r w:rsidR="0040576C" w:rsidRPr="002E6686">
        <w:rPr>
          <w:lang w:val="en-GB" w:eastAsia="x-none"/>
        </w:rPr>
        <w:t>pawning was observed for non-flow dependent species</w:t>
      </w:r>
      <w:r w:rsidR="0040576C">
        <w:rPr>
          <w:lang w:val="en-GB" w:eastAsia="x-none"/>
        </w:rPr>
        <w:t xml:space="preserve"> (Murray cod, flat headed gudgeon, Australian smelt and carp gudgeon) but </w:t>
      </w:r>
      <w:r w:rsidR="0040576C" w:rsidRPr="002E6686">
        <w:rPr>
          <w:lang w:val="en-GB" w:eastAsia="x-none"/>
        </w:rPr>
        <w:t>there was no evidence (eggs or larvae) of flow dependent species (golden perch) or bony herring spawning in 2015</w:t>
      </w:r>
      <w:r w:rsidR="0040576C">
        <w:rPr>
          <w:lang w:val="en-GB" w:eastAsia="x-none"/>
        </w:rPr>
        <w:t>.</w:t>
      </w:r>
      <w:r w:rsidR="00424123">
        <w:rPr>
          <w:lang w:val="en-GB" w:eastAsia="x-none"/>
        </w:rPr>
        <w:t xml:space="preserve"> </w:t>
      </w:r>
      <w:r w:rsidR="0040576C">
        <w:rPr>
          <w:lang w:val="en-GB" w:eastAsia="x-none"/>
        </w:rPr>
        <w:t xml:space="preserve">Bony herring recruits were later captured in fish community sampling, </w:t>
      </w:r>
      <w:r w:rsidR="00542361">
        <w:rPr>
          <w:lang w:val="en-GB" w:eastAsia="x-none"/>
        </w:rPr>
        <w:t>but</w:t>
      </w:r>
      <w:r w:rsidR="0040576C">
        <w:rPr>
          <w:lang w:val="en-GB" w:eastAsia="x-none"/>
        </w:rPr>
        <w:t xml:space="preserve"> no golden perch recruits were detected.</w:t>
      </w:r>
    </w:p>
    <w:p w14:paraId="61C177E8" w14:textId="77777777" w:rsidR="0040576C" w:rsidRDefault="0040576C" w:rsidP="0030169D">
      <w:pPr>
        <w:rPr>
          <w:lang w:val="en-GB" w:eastAsia="x-none"/>
        </w:rPr>
      </w:pPr>
      <w:r>
        <w:rPr>
          <w:lang w:val="en-GB" w:eastAsia="x-none"/>
        </w:rPr>
        <w:t>Large</w:t>
      </w:r>
      <w:r w:rsidR="00946CF4">
        <w:rPr>
          <w:lang w:val="en-GB" w:eastAsia="x-none"/>
        </w:rPr>
        <w:t xml:space="preserve"> numbers of Murray cod and flat </w:t>
      </w:r>
      <w:r>
        <w:rPr>
          <w:lang w:val="en-GB" w:eastAsia="x-none"/>
        </w:rPr>
        <w:t>headed gudgeon larvae were caught in 2015</w:t>
      </w:r>
      <w:r w:rsidR="00EF0DB4">
        <w:rPr>
          <w:lang w:val="en-GB" w:eastAsia="x-none"/>
        </w:rPr>
        <w:t>.</w:t>
      </w:r>
      <w:r w:rsidR="00424123">
        <w:rPr>
          <w:lang w:val="en-GB" w:eastAsia="x-none"/>
        </w:rPr>
        <w:t xml:space="preserve"> </w:t>
      </w:r>
      <w:r w:rsidR="00EF0DB4">
        <w:rPr>
          <w:lang w:val="en-GB" w:eastAsia="x-none"/>
        </w:rPr>
        <w:t>In particular, there was a substantial increase in flat</w:t>
      </w:r>
      <w:r w:rsidR="00F52B26">
        <w:rPr>
          <w:lang w:val="en-GB" w:eastAsia="x-none"/>
        </w:rPr>
        <w:t xml:space="preserve"> </w:t>
      </w:r>
      <w:r w:rsidR="00EF0DB4">
        <w:rPr>
          <w:lang w:val="en-GB" w:eastAsia="x-none"/>
        </w:rPr>
        <w:t>headed gudgeon caught in 2015 com</w:t>
      </w:r>
      <w:r w:rsidR="007E48C5">
        <w:rPr>
          <w:lang w:val="en-GB" w:eastAsia="x-none"/>
        </w:rPr>
        <w:t>p</w:t>
      </w:r>
      <w:r w:rsidR="00EF0DB4">
        <w:rPr>
          <w:lang w:val="en-GB" w:eastAsia="x-none"/>
        </w:rPr>
        <w:t>ared with 2014</w:t>
      </w:r>
      <w:r>
        <w:rPr>
          <w:lang w:val="en-GB" w:eastAsia="x-none"/>
        </w:rPr>
        <w:t>.</w:t>
      </w:r>
      <w:r w:rsidR="00424123">
        <w:rPr>
          <w:lang w:val="en-GB" w:eastAsia="x-none"/>
        </w:rPr>
        <w:t xml:space="preserve"> </w:t>
      </w:r>
      <w:r>
        <w:rPr>
          <w:lang w:val="en-GB" w:eastAsia="x-none"/>
        </w:rPr>
        <w:t>This suggests that the flow conditions were better suited to spawning in 2015 compared to 2014</w:t>
      </w:r>
      <w:r w:rsidR="002C33F1">
        <w:rPr>
          <w:lang w:val="en-GB" w:eastAsia="x-none"/>
        </w:rPr>
        <w:t xml:space="preserve"> for this species</w:t>
      </w:r>
      <w:r>
        <w:rPr>
          <w:lang w:val="en-GB" w:eastAsia="x-none"/>
        </w:rPr>
        <w:t>.</w:t>
      </w:r>
      <w:r w:rsidR="00424123">
        <w:rPr>
          <w:lang w:val="en-GB" w:eastAsia="x-none"/>
        </w:rPr>
        <w:t xml:space="preserve"> </w:t>
      </w:r>
      <w:r>
        <w:rPr>
          <w:lang w:val="en-GB" w:eastAsia="x-none"/>
        </w:rPr>
        <w:t xml:space="preserve">While the actual mechanisms for this are unclear it is likely that the flow conditions produced by the </w:t>
      </w:r>
      <w:r w:rsidR="00696351">
        <w:rPr>
          <w:lang w:val="en-GB" w:eastAsia="x-none"/>
        </w:rPr>
        <w:t>translucent</w:t>
      </w:r>
      <w:r>
        <w:rPr>
          <w:lang w:val="en-GB" w:eastAsia="x-none"/>
        </w:rPr>
        <w:t xml:space="preserve"> releases and the delivery of Commonwealth environmental water will have made a contribution.</w:t>
      </w:r>
    </w:p>
    <w:p w14:paraId="5621F897" w14:textId="77777777" w:rsidR="00F73A05" w:rsidRDefault="0040576C" w:rsidP="0030169D">
      <w:pPr>
        <w:rPr>
          <w:lang w:val="en-GB" w:eastAsia="x-none"/>
        </w:rPr>
      </w:pPr>
      <w:r>
        <w:rPr>
          <w:lang w:val="en-GB" w:eastAsia="x-none"/>
        </w:rPr>
        <w:t>The numbers of gambusia and common carp larvae caught in 2015 were low compared with the number of native species in the section of the river between Hillston and Wallanthery.</w:t>
      </w:r>
      <w:r w:rsidR="00424123">
        <w:rPr>
          <w:lang w:val="en-GB" w:eastAsia="x-none"/>
        </w:rPr>
        <w:t xml:space="preserve"> </w:t>
      </w:r>
      <w:r>
        <w:rPr>
          <w:lang w:val="en-GB" w:eastAsia="x-none"/>
        </w:rPr>
        <w:t>It was also noted that the numbers of juvenile carp caught in the fish community sampling were only slightly higher than the numbers caught in 2014.</w:t>
      </w:r>
      <w:r w:rsidR="00424123">
        <w:rPr>
          <w:lang w:val="en-GB" w:eastAsia="x-none"/>
        </w:rPr>
        <w:t xml:space="preserve"> </w:t>
      </w:r>
      <w:r>
        <w:rPr>
          <w:lang w:val="en-GB" w:eastAsia="x-none"/>
        </w:rPr>
        <w:t>It is well known that inundation and connection of wetlands promotes carp spawning</w:t>
      </w:r>
      <w:r w:rsidR="00B23073">
        <w:rPr>
          <w:lang w:val="en-GB" w:eastAsia="x-none"/>
        </w:rPr>
        <w:t>,</w:t>
      </w:r>
      <w:r>
        <w:rPr>
          <w:lang w:val="en-GB" w:eastAsia="x-none"/>
        </w:rPr>
        <w:t xml:space="preserve"> and there is concern that environmental watering actions may simply promote carp spawning.</w:t>
      </w:r>
      <w:r w:rsidR="00424123">
        <w:rPr>
          <w:lang w:val="en-GB" w:eastAsia="x-none"/>
        </w:rPr>
        <w:t xml:space="preserve"> </w:t>
      </w:r>
      <w:r>
        <w:rPr>
          <w:lang w:val="en-GB" w:eastAsia="x-none"/>
        </w:rPr>
        <w:t xml:space="preserve">The lack of a pulse in carp breeding in this reach of the river in 2015/16 suggests that the short duration of the </w:t>
      </w:r>
      <w:r w:rsidR="00696351">
        <w:rPr>
          <w:lang w:val="en-GB" w:eastAsia="x-none"/>
        </w:rPr>
        <w:t>translucent</w:t>
      </w:r>
      <w:r>
        <w:rPr>
          <w:lang w:val="en-GB" w:eastAsia="x-none"/>
        </w:rPr>
        <w:t xml:space="preserve"> releases (causing short duration connection of wetlands) an</w:t>
      </w:r>
      <w:r w:rsidR="00C832F3">
        <w:rPr>
          <w:lang w:val="en-GB" w:eastAsia="x-none"/>
        </w:rPr>
        <w:t xml:space="preserve">d subsequent environmental flows did not result in any </w:t>
      </w:r>
      <w:r w:rsidR="0039549C">
        <w:rPr>
          <w:lang w:val="en-GB" w:eastAsia="x-none"/>
        </w:rPr>
        <w:t>significant alien fish recruitment events</w:t>
      </w:r>
      <w:r w:rsidR="00C832F3">
        <w:rPr>
          <w:lang w:val="en-GB" w:eastAsia="x-none"/>
        </w:rPr>
        <w:t xml:space="preserve"> in this reach.</w:t>
      </w:r>
    </w:p>
    <w:p w14:paraId="704A959D" w14:textId="77777777" w:rsidR="00C832F3" w:rsidRDefault="00C832F3" w:rsidP="00C832F3">
      <w:pPr>
        <w:rPr>
          <w:lang w:val="en-GB"/>
        </w:rPr>
      </w:pPr>
      <w:r>
        <w:rPr>
          <w:lang w:val="en-GB" w:eastAsia="x-none"/>
        </w:rPr>
        <w:t>One of the specific objectives of the 2015-16 watering actions was to trial flows that would generate golden perch movement and spawning.</w:t>
      </w:r>
      <w:r w:rsidR="00424123">
        <w:rPr>
          <w:lang w:val="en-GB" w:eastAsia="x-none"/>
        </w:rPr>
        <w:t xml:space="preserve"> </w:t>
      </w:r>
      <w:r>
        <w:rPr>
          <w:lang w:val="en-GB" w:eastAsia="x-none"/>
        </w:rPr>
        <w:t>There was no evidence of golden perch spawning, through either the larval fish sampling or efforts to detect young-of-year golden perch.</w:t>
      </w:r>
      <w:r w:rsidR="00424123">
        <w:rPr>
          <w:lang w:val="en-GB" w:eastAsia="x-none"/>
        </w:rPr>
        <w:t xml:space="preserve"> </w:t>
      </w:r>
      <w:r>
        <w:rPr>
          <w:lang w:val="en-GB"/>
        </w:rPr>
        <w:t>The targeted flow release in the Lower Lachlan river system in 2015 delivered a change in water level of more than 0.5 m when water temperatures were above 23</w:t>
      </w:r>
      <w:r w:rsidRPr="007E48C5">
        <w:rPr>
          <w:vertAlign w:val="superscript"/>
          <w:lang w:val="en-GB"/>
        </w:rPr>
        <w:t>o</w:t>
      </w:r>
      <w:r>
        <w:rPr>
          <w:lang w:val="en-GB"/>
        </w:rPr>
        <w:t xml:space="preserve">C in a year when there were good flow pulses in winter and spring (produced by a combination of Commonwealth water and </w:t>
      </w:r>
      <w:r w:rsidR="00696351">
        <w:rPr>
          <w:lang w:val="en-GB"/>
        </w:rPr>
        <w:t>translucent</w:t>
      </w:r>
      <w:r>
        <w:rPr>
          <w:lang w:val="en-GB"/>
        </w:rPr>
        <w:t xml:space="preserve"> releases).</w:t>
      </w:r>
      <w:r w:rsidR="00424123">
        <w:rPr>
          <w:lang w:val="en-GB"/>
        </w:rPr>
        <w:t xml:space="preserve"> </w:t>
      </w:r>
      <w:r>
        <w:rPr>
          <w:lang w:val="en-GB"/>
        </w:rPr>
        <w:t>These appear to be optimal conditions for golden perch spawning</w:t>
      </w:r>
      <w:r w:rsidR="003656EA">
        <w:rPr>
          <w:lang w:val="en-GB"/>
        </w:rPr>
        <w:t xml:space="preserve"> based on information from other studies.</w:t>
      </w:r>
      <w:r w:rsidR="00424123">
        <w:rPr>
          <w:lang w:val="en-GB"/>
        </w:rPr>
        <w:t xml:space="preserve"> </w:t>
      </w:r>
    </w:p>
    <w:p w14:paraId="785AA34A" w14:textId="77777777" w:rsidR="00C832F3" w:rsidRDefault="00C832F3" w:rsidP="00C832F3">
      <w:pPr>
        <w:rPr>
          <w:lang w:val="en-GB" w:eastAsia="x-none"/>
        </w:rPr>
      </w:pPr>
      <w:r w:rsidRPr="002E6686">
        <w:rPr>
          <w:lang w:eastAsia="x-none"/>
        </w:rPr>
        <w:t xml:space="preserve">The </w:t>
      </w:r>
      <w:r>
        <w:rPr>
          <w:lang w:eastAsia="x-none"/>
        </w:rPr>
        <w:t xml:space="preserve">reasons for the lack of golden perch spawning in </w:t>
      </w:r>
      <w:r w:rsidRPr="002E6686">
        <w:rPr>
          <w:lang w:eastAsia="x-none"/>
        </w:rPr>
        <w:t xml:space="preserve">2015 is not clear at this stage and may be related to a number of factors. The most likely relates to </w:t>
      </w:r>
      <w:r w:rsidR="00E6248C">
        <w:rPr>
          <w:lang w:eastAsia="x-none"/>
        </w:rPr>
        <w:t xml:space="preserve">antecedent </w:t>
      </w:r>
      <w:r w:rsidRPr="002E6686">
        <w:rPr>
          <w:lang w:eastAsia="x-none"/>
        </w:rPr>
        <w:t xml:space="preserve">flow conditions and water temperatures. </w:t>
      </w:r>
      <w:r>
        <w:rPr>
          <w:lang w:val="en-GB" w:eastAsia="x-none"/>
        </w:rPr>
        <w:t>Temperature is thought to be particularly important for golden perch recruitment and a combination of increasing flow with increasing temperatures following late winter/spring pulses seems to promote spawning.</w:t>
      </w:r>
      <w:r w:rsidR="00424123">
        <w:rPr>
          <w:lang w:val="en-GB" w:eastAsia="x-none"/>
        </w:rPr>
        <w:t xml:space="preserve"> </w:t>
      </w:r>
      <w:r>
        <w:rPr>
          <w:lang w:val="en-GB" w:eastAsia="x-none"/>
        </w:rPr>
        <w:t xml:space="preserve">The unusually hot conditions across the catchment in early October increased water temperatures rapidly as the </w:t>
      </w:r>
      <w:r w:rsidR="00696351">
        <w:rPr>
          <w:lang w:val="en-GB" w:eastAsia="x-none"/>
        </w:rPr>
        <w:t>translucent</w:t>
      </w:r>
      <w:r>
        <w:rPr>
          <w:lang w:val="en-GB" w:eastAsia="x-none"/>
        </w:rPr>
        <w:t xml:space="preserve"> flows dropped off.</w:t>
      </w:r>
      <w:r w:rsidR="00424123">
        <w:rPr>
          <w:lang w:val="en-GB" w:eastAsia="x-none"/>
        </w:rPr>
        <w:t xml:space="preserve"> </w:t>
      </w:r>
      <w:r>
        <w:rPr>
          <w:lang w:val="en-GB" w:eastAsia="x-none"/>
        </w:rPr>
        <w:t xml:space="preserve">The provision of flows to promote </w:t>
      </w:r>
      <w:r w:rsidR="007E48C5">
        <w:rPr>
          <w:lang w:val="en-GB" w:eastAsia="x-none"/>
        </w:rPr>
        <w:t xml:space="preserve">golden perch </w:t>
      </w:r>
      <w:r>
        <w:rPr>
          <w:lang w:val="en-GB" w:eastAsia="x-none"/>
        </w:rPr>
        <w:t>spawning in November may have been too late after the increase in temperatures.</w:t>
      </w:r>
    </w:p>
    <w:p w14:paraId="48374671" w14:textId="77777777" w:rsidR="00C832F3" w:rsidRPr="00575533" w:rsidRDefault="00C832F3" w:rsidP="00C832F3">
      <w:pPr>
        <w:rPr>
          <w:lang w:val="en-GB" w:eastAsia="x-none"/>
        </w:rPr>
      </w:pPr>
      <w:r w:rsidRPr="00575533">
        <w:rPr>
          <w:lang w:val="en-GB" w:eastAsia="x-none"/>
        </w:rPr>
        <w:lastRenderedPageBreak/>
        <w:t>The frog community was surveyed at 14 sites in the</w:t>
      </w:r>
      <w:r w:rsidR="00102207" w:rsidRPr="00575533">
        <w:rPr>
          <w:lang w:val="en-GB" w:eastAsia="x-none"/>
        </w:rPr>
        <w:t xml:space="preserve"> Great</w:t>
      </w:r>
      <w:r w:rsidRPr="00575533">
        <w:rPr>
          <w:lang w:val="en-GB" w:eastAsia="x-none"/>
        </w:rPr>
        <w:t xml:space="preserve"> Cumbung Swa</w:t>
      </w:r>
      <w:r w:rsidR="00102207" w:rsidRPr="00575533">
        <w:rPr>
          <w:lang w:val="en-GB" w:eastAsia="x-none"/>
        </w:rPr>
        <w:t>mp and Booligal W</w:t>
      </w:r>
      <w:r w:rsidRPr="00575533">
        <w:rPr>
          <w:lang w:val="en-GB" w:eastAsia="x-none"/>
        </w:rPr>
        <w:t>etlands during spring and summer 2015-16.</w:t>
      </w:r>
      <w:r w:rsidR="00424123" w:rsidRPr="00575533">
        <w:rPr>
          <w:lang w:val="en-GB" w:eastAsia="x-none"/>
        </w:rPr>
        <w:t xml:space="preserve"> </w:t>
      </w:r>
      <w:r w:rsidRPr="00575533">
        <w:rPr>
          <w:lang w:val="en-GB" w:eastAsia="x-none"/>
        </w:rPr>
        <w:t xml:space="preserve">Four frog species, spotted marsh frog, barking marsh frog, eastern sign bearing froglet and the great banjo frog were </w:t>
      </w:r>
      <w:r w:rsidR="002774D6" w:rsidRPr="00575533">
        <w:rPr>
          <w:lang w:val="en-GB" w:eastAsia="x-none"/>
        </w:rPr>
        <w:t>commonly found across the catchment.</w:t>
      </w:r>
      <w:r w:rsidR="00424123" w:rsidRPr="00575533">
        <w:rPr>
          <w:lang w:val="en-GB" w:eastAsia="x-none"/>
        </w:rPr>
        <w:t xml:space="preserve"> </w:t>
      </w:r>
      <w:r w:rsidR="002774D6" w:rsidRPr="00575533">
        <w:rPr>
          <w:lang w:val="en-GB" w:eastAsia="x-none"/>
        </w:rPr>
        <w:t>The small flows that were delivered to the</w:t>
      </w:r>
      <w:r w:rsidR="00102207" w:rsidRPr="00575533">
        <w:rPr>
          <w:lang w:val="en-GB" w:eastAsia="x-none"/>
        </w:rPr>
        <w:t xml:space="preserve"> Booligal W</w:t>
      </w:r>
      <w:r w:rsidR="002774D6" w:rsidRPr="00575533">
        <w:rPr>
          <w:lang w:val="en-GB" w:eastAsia="x-none"/>
        </w:rPr>
        <w:t>etlands were suited to breeding of these species with breeding activity observed for all species and successful recruitment of the spotted marsh frog and the great banjo frog occurred in Murrumbidgil Swamp.</w:t>
      </w:r>
      <w:r w:rsidR="00424123" w:rsidRPr="00575533">
        <w:rPr>
          <w:lang w:val="en-GB" w:eastAsia="x-none"/>
        </w:rPr>
        <w:t xml:space="preserve"> </w:t>
      </w:r>
      <w:r w:rsidR="002774D6" w:rsidRPr="00575533">
        <w:rPr>
          <w:lang w:val="en-GB" w:eastAsia="x-none"/>
        </w:rPr>
        <w:t>The lack of standing water in summer meant that the summer active species known to exist in the catchment did not breed in</w:t>
      </w:r>
      <w:r w:rsidR="00DE448B" w:rsidRPr="00575533">
        <w:rPr>
          <w:lang w:val="en-GB" w:eastAsia="x-none"/>
        </w:rPr>
        <w:t xml:space="preserve"> the Booligal Wetlands in</w:t>
      </w:r>
      <w:r w:rsidR="002774D6" w:rsidRPr="00575533">
        <w:rPr>
          <w:lang w:val="en-GB" w:eastAsia="x-none"/>
        </w:rPr>
        <w:t xml:space="preserve"> 2015-16.</w:t>
      </w:r>
      <w:r w:rsidR="00424123" w:rsidRPr="00575533">
        <w:rPr>
          <w:lang w:val="en-GB" w:eastAsia="x-none"/>
        </w:rPr>
        <w:t xml:space="preserve"> </w:t>
      </w:r>
      <w:r w:rsidR="002774D6" w:rsidRPr="00575533">
        <w:rPr>
          <w:lang w:val="en-GB" w:eastAsia="x-none"/>
        </w:rPr>
        <w:t>To promote breeding of a broader range of frog species, a greater duration of watering is required, p</w:t>
      </w:r>
      <w:r w:rsidR="002E4E6B" w:rsidRPr="00575533">
        <w:rPr>
          <w:lang w:val="en-GB" w:eastAsia="x-none"/>
        </w:rPr>
        <w:t>articularly in the Merrimajeel C</w:t>
      </w:r>
      <w:r w:rsidR="002774D6" w:rsidRPr="00575533">
        <w:rPr>
          <w:lang w:val="en-GB" w:eastAsia="x-none"/>
        </w:rPr>
        <w:t xml:space="preserve">reek system and Murrumbidgil </w:t>
      </w:r>
      <w:r w:rsidR="000638ED" w:rsidRPr="00575533">
        <w:rPr>
          <w:lang w:val="en-GB" w:eastAsia="x-none"/>
        </w:rPr>
        <w:t>S</w:t>
      </w:r>
      <w:r w:rsidR="002774D6" w:rsidRPr="00575533">
        <w:rPr>
          <w:lang w:val="en-GB" w:eastAsia="x-none"/>
        </w:rPr>
        <w:t xml:space="preserve">wamp to extend the availability of aquatic breeding habitats and provide drought refuge. </w:t>
      </w:r>
    </w:p>
    <w:p w14:paraId="0B9640EF" w14:textId="77777777" w:rsidR="00645B80" w:rsidRPr="00575533" w:rsidRDefault="00645B80" w:rsidP="00645B80">
      <w:r w:rsidRPr="00575533">
        <w:t>Vegetation health and diversity was surveyed at 13 sites across the Lower Lachlan river system.</w:t>
      </w:r>
      <w:r w:rsidR="00424123" w:rsidRPr="00575533">
        <w:t xml:space="preserve"> </w:t>
      </w:r>
      <w:r w:rsidR="00FE16FB" w:rsidRPr="00575533">
        <w:t>Nine</w:t>
      </w:r>
      <w:r w:rsidRPr="00575533">
        <w:t xml:space="preserve"> of the 13 sites received water during the 2015-16 watering season</w:t>
      </w:r>
      <w:r w:rsidR="00575533" w:rsidRPr="00575533">
        <w:t xml:space="preserve"> through the translucent flows or a combination of Commonwealth environmental water and translucent flows</w:t>
      </w:r>
      <w:r w:rsidRPr="00575533">
        <w:t>.</w:t>
      </w:r>
      <w:r w:rsidR="00575533" w:rsidRPr="00575533">
        <w:t xml:space="preserve"> The vegetation responses are therefore to the combination of environmental water. The vegetation community within the catchment continued to be dominated by native terrestrial species, but t</w:t>
      </w:r>
      <w:r w:rsidRPr="00575533">
        <w:t xml:space="preserve">here was a notable shift in the groundcover </w:t>
      </w:r>
      <w:r w:rsidR="00E6248C" w:rsidRPr="00575533">
        <w:t>vegetation</w:t>
      </w:r>
      <w:r w:rsidRPr="00575533">
        <w:t xml:space="preserve"> community </w:t>
      </w:r>
      <w:r w:rsidR="00575533" w:rsidRPr="00575533">
        <w:t>with watering</w:t>
      </w:r>
      <w:r w:rsidRPr="00575533">
        <w:t>.</w:t>
      </w:r>
      <w:r w:rsidR="00B910ED">
        <w:t xml:space="preserve"> </w:t>
      </w:r>
      <w:r w:rsidR="00575533">
        <w:t xml:space="preserve">An increase in species dependent on damp or </w:t>
      </w:r>
      <w:r w:rsidR="005A179E">
        <w:t>inundated conditions was noted at s</w:t>
      </w:r>
      <w:r w:rsidR="00575533" w:rsidRPr="00575533">
        <w:t>ites that were either completely or partially inundated</w:t>
      </w:r>
      <w:r w:rsidR="00B910ED">
        <w:t>,</w:t>
      </w:r>
      <w:r w:rsidR="00575533" w:rsidRPr="00575533">
        <w:t xml:space="preserve"> </w:t>
      </w:r>
      <w:r w:rsidR="005A179E">
        <w:t>which indicates that the vegetation community within the wetlands and floodplains are responsive to watering.</w:t>
      </w:r>
    </w:p>
    <w:p w14:paraId="1E45C92C" w14:textId="77777777" w:rsidR="00645B80" w:rsidRDefault="00645B80" w:rsidP="00645B80">
      <w:r w:rsidRPr="00575533">
        <w:t>There was an improvement in tree condition between the two monitoring years with an improvement in foliage cover and a slight reduction in dead canopy in 2015-16.</w:t>
      </w:r>
      <w:r w:rsidR="00424123" w:rsidRPr="00575533">
        <w:t xml:space="preserve"> </w:t>
      </w:r>
      <w:r w:rsidR="00FD6775" w:rsidRPr="00575533">
        <w:t>The response was greater at sites that were either completely or partially inundated by environmental water.</w:t>
      </w:r>
      <w:r w:rsidR="00424123" w:rsidRPr="00575533">
        <w:t xml:space="preserve"> </w:t>
      </w:r>
    </w:p>
    <w:p w14:paraId="7643673C" w14:textId="77777777" w:rsidR="00C832F3" w:rsidRDefault="00645B80" w:rsidP="00C832F3">
      <w:r>
        <w:t>The key findings from the 2015-16 monitoring that can be used to inform future management of environmental water in the Lower Lachlan river system were:</w:t>
      </w:r>
    </w:p>
    <w:p w14:paraId="12DC693A" w14:textId="77777777" w:rsidR="003656EA" w:rsidRDefault="003656EA" w:rsidP="00BA04E6">
      <w:pPr>
        <w:numPr>
          <w:ilvl w:val="0"/>
          <w:numId w:val="10"/>
        </w:numPr>
      </w:pPr>
      <w:r>
        <w:t xml:space="preserve">The </w:t>
      </w:r>
      <w:r w:rsidR="00B910ED">
        <w:t>t</w:t>
      </w:r>
      <w:r w:rsidR="00696351">
        <w:t>ranslucent</w:t>
      </w:r>
      <w:r>
        <w:t xml:space="preserve"> flows provided important late winter/spring freshes in the system </w:t>
      </w:r>
      <w:r w:rsidR="00B23073">
        <w:t>that probably</w:t>
      </w:r>
      <w:r>
        <w:t xml:space="preserve"> primed the </w:t>
      </w:r>
      <w:r w:rsidR="008C7F8F">
        <w:t xml:space="preserve">ecological responses observed in the </w:t>
      </w:r>
      <w:r>
        <w:t>river</w:t>
      </w:r>
      <w:r w:rsidR="008C7F8F">
        <w:t>s</w:t>
      </w:r>
      <w:r>
        <w:t xml:space="preserve"> and wetland</w:t>
      </w:r>
      <w:r w:rsidR="008C7F8F">
        <w:t>s.</w:t>
      </w:r>
      <w:r w:rsidR="00424123">
        <w:t xml:space="preserve"> </w:t>
      </w:r>
      <w:r w:rsidR="00B23073">
        <w:t>W</w:t>
      </w:r>
      <w:r w:rsidR="008C7F8F">
        <w:t xml:space="preserve">hile it is difficult to disentangle the relative effects of Commonwealth environmental water and the </w:t>
      </w:r>
      <w:r w:rsidR="00696351">
        <w:t>translucent</w:t>
      </w:r>
      <w:r w:rsidR="008C7F8F">
        <w:t xml:space="preserve"> releases, the responses observed are unlikely to have occurred with either </w:t>
      </w:r>
      <w:r w:rsidR="00B23073">
        <w:t>watering event in isolation</w:t>
      </w:r>
      <w:r w:rsidR="008C7F8F">
        <w:t>.</w:t>
      </w:r>
      <w:r w:rsidR="00424123">
        <w:t xml:space="preserve"> </w:t>
      </w:r>
      <w:r w:rsidR="008C7F8F">
        <w:t xml:space="preserve">Future flow releases should capitalise on the opportunities provided by </w:t>
      </w:r>
      <w:r w:rsidR="00696351">
        <w:t>translucent</w:t>
      </w:r>
      <w:r w:rsidR="008C7F8F">
        <w:t xml:space="preserve"> flows where possible.</w:t>
      </w:r>
    </w:p>
    <w:p w14:paraId="2CBD966F" w14:textId="77777777" w:rsidR="005A179E" w:rsidRDefault="007E48C5" w:rsidP="00BA04E6">
      <w:pPr>
        <w:numPr>
          <w:ilvl w:val="0"/>
          <w:numId w:val="10"/>
        </w:numPr>
      </w:pPr>
      <w:r>
        <w:t>T</w:t>
      </w:r>
      <w:r w:rsidR="00696351">
        <w:t>ranslucent</w:t>
      </w:r>
      <w:r w:rsidR="008C7F8F">
        <w:t xml:space="preserve"> releases provide advantage in being linked to natural inflows and are of sufficient magnitude to inundate and connect wetlands to the main channel.</w:t>
      </w:r>
      <w:r w:rsidR="00424123">
        <w:t xml:space="preserve"> </w:t>
      </w:r>
      <w:r w:rsidR="009D25F1">
        <w:rPr>
          <w:lang w:eastAsia="x-none"/>
        </w:rPr>
        <w:t>The translucent flows were larger than those able to be delivered with Commonwealth environmental water</w:t>
      </w:r>
      <w:r w:rsidR="009D25F1">
        <w:t xml:space="preserve"> under existing policy constraints</w:t>
      </w:r>
      <w:r w:rsidR="008C7F8F">
        <w:t>.</w:t>
      </w:r>
      <w:r w:rsidR="00424123">
        <w:t xml:space="preserve"> </w:t>
      </w:r>
    </w:p>
    <w:p w14:paraId="0040FB4B" w14:textId="77777777" w:rsidR="008C7F8F" w:rsidRDefault="008C7F8F" w:rsidP="00BA04E6">
      <w:pPr>
        <w:numPr>
          <w:ilvl w:val="0"/>
          <w:numId w:val="10"/>
        </w:numPr>
      </w:pPr>
      <w:r>
        <w:t xml:space="preserve">The use of Commonwealth </w:t>
      </w:r>
      <w:r w:rsidR="00B23073">
        <w:t xml:space="preserve">environmental </w:t>
      </w:r>
      <w:r>
        <w:t xml:space="preserve">water to modify the recession of </w:t>
      </w:r>
      <w:r w:rsidR="00696351">
        <w:t>translucent</w:t>
      </w:r>
      <w:r>
        <w:t xml:space="preserve"> release and potentially prime the channel prior to the </w:t>
      </w:r>
      <w:r w:rsidR="00696351">
        <w:t>translucent</w:t>
      </w:r>
      <w:r>
        <w:t xml:space="preserve"> releases as occurred in 2015-16 </w:t>
      </w:r>
      <w:r w:rsidR="00B23073">
        <w:t>is sound</w:t>
      </w:r>
      <w:r>
        <w:t xml:space="preserve"> use of Commonwealth water.</w:t>
      </w:r>
    </w:p>
    <w:p w14:paraId="57F50CFD" w14:textId="77777777" w:rsidR="00FD6775" w:rsidRPr="00FE16FB" w:rsidRDefault="00FD6775" w:rsidP="00FD6775">
      <w:pPr>
        <w:numPr>
          <w:ilvl w:val="0"/>
          <w:numId w:val="10"/>
        </w:numPr>
        <w:rPr>
          <w:lang w:eastAsia="x-none"/>
        </w:rPr>
      </w:pPr>
      <w:r w:rsidRPr="00FE16FB">
        <w:t xml:space="preserve">The </w:t>
      </w:r>
      <w:r w:rsidR="009D25F1" w:rsidRPr="00FE16FB">
        <w:t xml:space="preserve">Commonwealth </w:t>
      </w:r>
      <w:r w:rsidRPr="00FE16FB">
        <w:t xml:space="preserve">environmental watering actions provided in 2015-16 were in-channel rises of up to </w:t>
      </w:r>
      <w:r w:rsidR="00FE16FB" w:rsidRPr="00FE16FB">
        <w:t>1.5</w:t>
      </w:r>
      <w:r w:rsidRPr="00FE16FB">
        <w:t xml:space="preserve"> m.</w:t>
      </w:r>
      <w:r w:rsidR="00424123" w:rsidRPr="00FE16FB">
        <w:t xml:space="preserve"> </w:t>
      </w:r>
      <w:r w:rsidRPr="00FE16FB">
        <w:t xml:space="preserve">These rises are either not large enough to engage with in-channel features </w:t>
      </w:r>
      <w:r w:rsidR="00B23073">
        <w:t>to</w:t>
      </w:r>
      <w:r w:rsidRPr="00FE16FB">
        <w:t xml:space="preserve"> mobilise nutrients and stimulate algal production, or there are </w:t>
      </w:r>
      <w:r w:rsidRPr="00FE16FB">
        <w:lastRenderedPageBreak/>
        <w:t xml:space="preserve">not in-channel features (e.g. dry snags, perched benches with accumulated organic matter) in the target reach that would contribute nutrients. </w:t>
      </w:r>
      <w:r w:rsidR="00FE16FB" w:rsidRPr="00FE16FB">
        <w:t xml:space="preserve">While the dynamics of this are complex, the lack of accumulated organic matter which is accessible to this flow may have been reduced by the translucent flow exporting material out of the reach. </w:t>
      </w:r>
      <w:r w:rsidRPr="00FE16FB">
        <w:t>Recent high resolution habitat mapping in the target reach by NSW DPI Fisheries provides an opportunity to examine the water level rises in relation to the inundation of channel features, and may inform future flows targeting ecosystem responses through inundation of these features.</w:t>
      </w:r>
    </w:p>
    <w:p w14:paraId="6F002E36" w14:textId="77777777" w:rsidR="00C17614" w:rsidRPr="00C17614" w:rsidRDefault="008C7F8F" w:rsidP="00BA04E6">
      <w:pPr>
        <w:numPr>
          <w:ilvl w:val="0"/>
          <w:numId w:val="10"/>
        </w:numPr>
        <w:rPr>
          <w:lang w:val="en-GB" w:eastAsia="x-none"/>
        </w:rPr>
      </w:pPr>
      <w:r>
        <w:t xml:space="preserve">Golden perch spawning was not observed in 2015-16 in spite of </w:t>
      </w:r>
      <w:r w:rsidR="00C17614">
        <w:t>providing a</w:t>
      </w:r>
      <w:r w:rsidR="00F52B26">
        <w:t>n environmental watering action</w:t>
      </w:r>
      <w:r w:rsidR="00C17614">
        <w:t xml:space="preserve"> that was expected to produce a response.</w:t>
      </w:r>
      <w:r w:rsidR="00424123">
        <w:t xml:space="preserve"> </w:t>
      </w:r>
      <w:r w:rsidR="00C17614">
        <w:t>It is suggested that the lack of golden perch spawning may be a result of the timing of the watering action in relation to water temperatures.</w:t>
      </w:r>
      <w:r w:rsidR="00424123">
        <w:t xml:space="preserve"> </w:t>
      </w:r>
      <w:r w:rsidR="00C17614">
        <w:t xml:space="preserve">It is recommended that the delivery of flows targeting golden perch spawning: </w:t>
      </w:r>
    </w:p>
    <w:p w14:paraId="74F9AFD8" w14:textId="77777777" w:rsidR="00C17614" w:rsidRPr="00C17614" w:rsidRDefault="00C17614" w:rsidP="00BA04E6">
      <w:pPr>
        <w:numPr>
          <w:ilvl w:val="1"/>
          <w:numId w:val="10"/>
        </w:numPr>
        <w:rPr>
          <w:lang w:val="en-GB" w:eastAsia="x-none"/>
        </w:rPr>
      </w:pPr>
      <w:r>
        <w:t xml:space="preserve">Make use of </w:t>
      </w:r>
      <w:r w:rsidR="00696351">
        <w:t>translucent</w:t>
      </w:r>
      <w:r>
        <w:t xml:space="preserve"> releases to prime the fish to move and spawn (based on observations of ripe golden perch at the end of the 2015 </w:t>
      </w:r>
      <w:r w:rsidR="00696351">
        <w:t>translucent</w:t>
      </w:r>
      <w:r>
        <w:t xml:space="preserve"> flows)</w:t>
      </w:r>
      <w:r w:rsidR="004F2CAD">
        <w:t>.</w:t>
      </w:r>
    </w:p>
    <w:p w14:paraId="29DBF6C5" w14:textId="77777777" w:rsidR="00C17614" w:rsidRDefault="00C17614" w:rsidP="00BA04E6">
      <w:pPr>
        <w:numPr>
          <w:ilvl w:val="1"/>
          <w:numId w:val="10"/>
        </w:numPr>
        <w:rPr>
          <w:lang w:val="en-GB" w:eastAsia="x-none"/>
        </w:rPr>
      </w:pPr>
      <w:r>
        <w:rPr>
          <w:lang w:val="en-GB" w:eastAsia="x-none"/>
        </w:rPr>
        <w:t>Use a temperature trigger</w:t>
      </w:r>
      <w:r w:rsidR="00E80323">
        <w:rPr>
          <w:lang w:val="en-GB" w:eastAsia="x-none"/>
        </w:rPr>
        <w:t xml:space="preserve"> (18 – 23</w:t>
      </w:r>
      <w:r w:rsidR="00B910ED">
        <w:rPr>
          <w:lang w:val="en-GB" w:eastAsia="x-none"/>
        </w:rPr>
        <w:t xml:space="preserve"> </w:t>
      </w:r>
      <w:r w:rsidR="00E80323" w:rsidRPr="00E80323">
        <w:rPr>
          <w:vertAlign w:val="superscript"/>
          <w:lang w:val="en-GB" w:eastAsia="x-none"/>
        </w:rPr>
        <w:t>o</w:t>
      </w:r>
      <w:r w:rsidR="00E80323">
        <w:rPr>
          <w:lang w:val="en-GB" w:eastAsia="x-none"/>
        </w:rPr>
        <w:t>C has been reported as suitable for golden perch spawning)</w:t>
      </w:r>
      <w:r>
        <w:rPr>
          <w:lang w:val="en-GB" w:eastAsia="x-none"/>
        </w:rPr>
        <w:t xml:space="preserve"> for the delivery of water (</w:t>
      </w:r>
      <w:r w:rsidR="001C0575">
        <w:rPr>
          <w:lang w:val="en-GB" w:eastAsia="x-none"/>
        </w:rPr>
        <w:t xml:space="preserve">dam releases </w:t>
      </w:r>
      <w:r>
        <w:rPr>
          <w:lang w:val="en-GB" w:eastAsia="x-none"/>
        </w:rPr>
        <w:t>in the absence of tributary inflows) and/or optimise tributary inflows to produce the designed flow pattern</w:t>
      </w:r>
      <w:r w:rsidR="004F2CAD">
        <w:rPr>
          <w:lang w:val="en-GB" w:eastAsia="x-none"/>
        </w:rPr>
        <w:t>.</w:t>
      </w:r>
    </w:p>
    <w:p w14:paraId="76969C6F" w14:textId="77777777" w:rsidR="00C17614" w:rsidRDefault="00C17614" w:rsidP="00BA04E6">
      <w:pPr>
        <w:numPr>
          <w:ilvl w:val="0"/>
          <w:numId w:val="10"/>
        </w:numPr>
        <w:rPr>
          <w:lang w:val="en-GB" w:eastAsia="x-none"/>
        </w:rPr>
      </w:pPr>
      <w:r>
        <w:rPr>
          <w:lang w:val="en-GB" w:eastAsia="x-none"/>
        </w:rPr>
        <w:t>Increased monitoring intensity may be required to monitor a golden perch spawning response as the current methods may be temporally too coarse.</w:t>
      </w:r>
    </w:p>
    <w:p w14:paraId="0AFC495C" w14:textId="77777777" w:rsidR="00BE54B0" w:rsidRDefault="00BE54B0" w:rsidP="00BA04E6">
      <w:pPr>
        <w:numPr>
          <w:ilvl w:val="0"/>
          <w:numId w:val="10"/>
        </w:numPr>
        <w:rPr>
          <w:lang w:val="en-GB" w:eastAsia="x-none"/>
        </w:rPr>
      </w:pPr>
      <w:r>
        <w:rPr>
          <w:lang w:val="en-GB" w:eastAsia="x-none"/>
        </w:rPr>
        <w:t>There is a need to develop a greater understanding of the golden perch populations that exist in the Lachlan.</w:t>
      </w:r>
      <w:r w:rsidR="00424123">
        <w:rPr>
          <w:lang w:val="en-GB" w:eastAsia="x-none"/>
        </w:rPr>
        <w:t xml:space="preserve"> </w:t>
      </w:r>
      <w:r>
        <w:rPr>
          <w:lang w:val="en-GB" w:eastAsia="x-none"/>
        </w:rPr>
        <w:t>The source (stocked or wild) of the existing population and demographic details (male:female ratios as well as age) should be investigated to evaluate the hydrological events that may have contribut</w:t>
      </w:r>
      <w:r w:rsidR="001C0575">
        <w:rPr>
          <w:lang w:val="en-GB" w:eastAsia="x-none"/>
        </w:rPr>
        <w:t>ed</w:t>
      </w:r>
      <w:r>
        <w:rPr>
          <w:lang w:val="en-GB" w:eastAsia="x-none"/>
        </w:rPr>
        <w:t xml:space="preserve"> to spawning of this species in the Lower Lachlan river system.</w:t>
      </w:r>
    </w:p>
    <w:p w14:paraId="0B970BCB" w14:textId="77777777" w:rsidR="00C17614" w:rsidRDefault="00C17614" w:rsidP="00BA04E6">
      <w:pPr>
        <w:numPr>
          <w:ilvl w:val="0"/>
          <w:numId w:val="10"/>
        </w:numPr>
        <w:rPr>
          <w:lang w:val="en-GB" w:eastAsia="x-none"/>
        </w:rPr>
      </w:pPr>
      <w:r>
        <w:rPr>
          <w:lang w:val="en-GB" w:eastAsia="x-none"/>
        </w:rPr>
        <w:t xml:space="preserve">The short term connection between the wetlands and the main channel observed in 2015 as a consequence of the </w:t>
      </w:r>
      <w:r w:rsidR="00696351">
        <w:rPr>
          <w:lang w:val="en-GB" w:eastAsia="x-none"/>
        </w:rPr>
        <w:t>translucent</w:t>
      </w:r>
      <w:r>
        <w:rPr>
          <w:lang w:val="en-GB" w:eastAsia="x-none"/>
        </w:rPr>
        <w:t xml:space="preserve"> releases</w:t>
      </w:r>
      <w:r w:rsidR="00BE54B0">
        <w:rPr>
          <w:lang w:val="en-GB" w:eastAsia="x-none"/>
        </w:rPr>
        <w:t xml:space="preserve"> only resulted in a low level of common carp spawning</w:t>
      </w:r>
      <w:r w:rsidR="001C0575">
        <w:rPr>
          <w:lang w:val="en-GB" w:eastAsia="x-none"/>
        </w:rPr>
        <w:t xml:space="preserve"> in the monitored reach</w:t>
      </w:r>
      <w:r w:rsidR="00BE54B0">
        <w:rPr>
          <w:lang w:val="en-GB" w:eastAsia="x-none"/>
        </w:rPr>
        <w:t>.</w:t>
      </w:r>
      <w:r w:rsidR="00424123">
        <w:rPr>
          <w:lang w:val="en-GB" w:eastAsia="x-none"/>
        </w:rPr>
        <w:t xml:space="preserve"> </w:t>
      </w:r>
      <w:r w:rsidR="00BE54B0">
        <w:rPr>
          <w:lang w:val="en-GB" w:eastAsia="x-none"/>
        </w:rPr>
        <w:t>Restricting connections between wetlands and the main channel in warmer months is likely to continue to contribute to a low level of carp spawning.</w:t>
      </w:r>
      <w:r w:rsidR="001C0575">
        <w:rPr>
          <w:lang w:val="en-GB" w:eastAsia="x-none"/>
        </w:rPr>
        <w:t xml:space="preserve"> </w:t>
      </w:r>
    </w:p>
    <w:p w14:paraId="3CAC1528" w14:textId="77777777" w:rsidR="001F5A73" w:rsidRPr="004E04E1" w:rsidRDefault="001F5A73" w:rsidP="00BA04E6">
      <w:pPr>
        <w:numPr>
          <w:ilvl w:val="0"/>
          <w:numId w:val="18"/>
        </w:numPr>
        <w:rPr>
          <w:lang w:val="en-GB"/>
        </w:rPr>
      </w:pPr>
      <w:r w:rsidRPr="004E04E1">
        <w:rPr>
          <w:lang w:val="en-GB"/>
        </w:rPr>
        <w:t xml:space="preserve">Calling by </w:t>
      </w:r>
      <w:r w:rsidR="00AC5AC9">
        <w:rPr>
          <w:lang w:val="en-GB"/>
        </w:rPr>
        <w:t>eastern sign bearing froglet, Perons tree frog</w:t>
      </w:r>
      <w:r w:rsidRPr="004E04E1">
        <w:rPr>
          <w:lang w:val="en-GB"/>
        </w:rPr>
        <w:t>,</w:t>
      </w:r>
      <w:r w:rsidR="00AC5AC9">
        <w:rPr>
          <w:lang w:val="en-GB"/>
        </w:rPr>
        <w:t xml:space="preserve"> spotted marsh frog</w:t>
      </w:r>
      <w:r w:rsidRPr="004E04E1">
        <w:rPr>
          <w:lang w:val="en-GB"/>
        </w:rPr>
        <w:t xml:space="preserve"> and</w:t>
      </w:r>
      <w:r w:rsidR="00AC5AC9">
        <w:rPr>
          <w:lang w:val="en-GB"/>
        </w:rPr>
        <w:t xml:space="preserve"> the great banjo frog</w:t>
      </w:r>
      <w:r w:rsidRPr="004E04E1">
        <w:rPr>
          <w:lang w:val="en-GB"/>
        </w:rPr>
        <w:t xml:space="preserve"> was strongly correlated with wetland inundation. Maintaining large areas of shallow inundated habitat is import</w:t>
      </w:r>
      <w:r w:rsidR="001C0575">
        <w:rPr>
          <w:lang w:val="en-GB"/>
        </w:rPr>
        <w:t>ant</w:t>
      </w:r>
      <w:r w:rsidRPr="004E04E1">
        <w:rPr>
          <w:lang w:val="en-GB"/>
        </w:rPr>
        <w:t xml:space="preserve"> for successful frog breeding, recruitment outcomes for summer breeding species including</w:t>
      </w:r>
      <w:r w:rsidR="00AC5AC9">
        <w:rPr>
          <w:lang w:val="en-GB"/>
        </w:rPr>
        <w:t xml:space="preserve"> southern bell frog</w:t>
      </w:r>
      <w:r w:rsidRPr="004F2CAD">
        <w:rPr>
          <w:i/>
          <w:lang w:val="en-GB"/>
        </w:rPr>
        <w:t xml:space="preserve"> </w:t>
      </w:r>
      <w:r w:rsidRPr="004E04E1">
        <w:rPr>
          <w:lang w:val="en-GB"/>
        </w:rPr>
        <w:t>will be improved if the inundation period is extended through summer with wetlands drying down in early autumn.</w:t>
      </w:r>
      <w:r w:rsidR="00424123">
        <w:rPr>
          <w:lang w:val="en-GB"/>
        </w:rPr>
        <w:t xml:space="preserve"> </w:t>
      </w:r>
      <w:r w:rsidR="001C0575">
        <w:rPr>
          <w:lang w:val="en-GB"/>
        </w:rPr>
        <w:t xml:space="preserve">Any extension of the inundation into summer periods should take into consideration the potential to promote carp breeding. </w:t>
      </w:r>
    </w:p>
    <w:p w14:paraId="30B47207" w14:textId="77777777" w:rsidR="001F5A73" w:rsidRDefault="001F5A73" w:rsidP="00BA04E6">
      <w:pPr>
        <w:numPr>
          <w:ilvl w:val="0"/>
          <w:numId w:val="18"/>
        </w:numPr>
        <w:rPr>
          <w:lang w:val="en-GB"/>
        </w:rPr>
      </w:pPr>
      <w:r w:rsidRPr="004E04E1">
        <w:rPr>
          <w:lang w:val="en-GB"/>
        </w:rPr>
        <w:t>The delivery of environmental water to</w:t>
      </w:r>
      <w:r w:rsidR="00861B9D">
        <w:rPr>
          <w:lang w:val="en-GB"/>
        </w:rPr>
        <w:t xml:space="preserve"> the Merrimajeel Creek system (Z</w:t>
      </w:r>
      <w:r w:rsidRPr="004E04E1">
        <w:rPr>
          <w:lang w:val="en-GB"/>
        </w:rPr>
        <w:t>one 5) in late winter/</w:t>
      </w:r>
      <w:r w:rsidR="00A10B61">
        <w:rPr>
          <w:lang w:val="en-GB"/>
        </w:rPr>
        <w:t xml:space="preserve"> </w:t>
      </w:r>
      <w:r w:rsidRPr="004E04E1">
        <w:rPr>
          <w:lang w:val="en-GB"/>
        </w:rPr>
        <w:t xml:space="preserve">early spring triggered a strong and positive breeding response by </w:t>
      </w:r>
      <w:r w:rsidR="00AC5AC9">
        <w:rPr>
          <w:lang w:val="en-GB"/>
        </w:rPr>
        <w:t>spotted marsh frog</w:t>
      </w:r>
      <w:r w:rsidRPr="004E04E1">
        <w:rPr>
          <w:lang w:val="en-GB"/>
        </w:rPr>
        <w:t xml:space="preserve">. The volume of water delivered to the Merrimajeel creek system was adequate for short-term breeding (October-December) for </w:t>
      </w:r>
      <w:r w:rsidR="00AC5AC9">
        <w:rPr>
          <w:lang w:val="en-GB"/>
        </w:rPr>
        <w:t xml:space="preserve">spotted marsh frog </w:t>
      </w:r>
      <w:r w:rsidR="00AC5AC9">
        <w:rPr>
          <w:lang w:val="en-GB"/>
        </w:rPr>
        <w:lastRenderedPageBreak/>
        <w:t>and to some extent the great banjo frog</w:t>
      </w:r>
      <w:r w:rsidRPr="004E04E1">
        <w:rPr>
          <w:i/>
          <w:lang w:val="en-GB"/>
        </w:rPr>
        <w:t>.</w:t>
      </w:r>
      <w:r w:rsidR="00424123">
        <w:rPr>
          <w:lang w:val="en-GB"/>
        </w:rPr>
        <w:t xml:space="preserve"> </w:t>
      </w:r>
      <w:r w:rsidRPr="004E04E1">
        <w:rPr>
          <w:lang w:val="en-GB"/>
        </w:rPr>
        <w:t xml:space="preserve">However, within the wetland itself the short duration of inundation may limit the value of this site as a refuge habitat for frogs. Higher number of individuals and greater breeding success was observed upstream within the more persistent areas Merrimajeel </w:t>
      </w:r>
      <w:r w:rsidR="00DC2D9F">
        <w:rPr>
          <w:lang w:val="en-GB"/>
        </w:rPr>
        <w:t>C</w:t>
      </w:r>
      <w:r w:rsidR="00DC2D9F" w:rsidRPr="004E04E1">
        <w:rPr>
          <w:lang w:val="en-GB"/>
        </w:rPr>
        <w:t xml:space="preserve">reek </w:t>
      </w:r>
      <w:r w:rsidRPr="004E04E1">
        <w:rPr>
          <w:lang w:val="en-GB"/>
        </w:rPr>
        <w:t>system, suggesting that this area may play a key role in supporting frog populations within this zone.</w:t>
      </w:r>
    </w:p>
    <w:p w14:paraId="15874FDC" w14:textId="77777777" w:rsidR="005A179E" w:rsidRDefault="005A179E" w:rsidP="005A179E">
      <w:pPr>
        <w:numPr>
          <w:ilvl w:val="0"/>
          <w:numId w:val="18"/>
        </w:numPr>
      </w:pPr>
      <w:r>
        <w:t xml:space="preserve">The health of the riparian and wetland trees has improved at sites that were either completely or partially inundated with environmental water. Sites that were not watered did not decline in health. To achieve broader catchment scale </w:t>
      </w:r>
      <w:r w:rsidR="00B23073">
        <w:t>improvements</w:t>
      </w:r>
      <w:r>
        <w:t xml:space="preserve"> for riparian and wetland trees, sites that were not watered in 2015-16 should be a priority for future watering.</w:t>
      </w:r>
    </w:p>
    <w:p w14:paraId="030F722F" w14:textId="77777777" w:rsidR="005A179E" w:rsidRDefault="005A179E" w:rsidP="005A179E">
      <w:pPr>
        <w:numPr>
          <w:ilvl w:val="0"/>
          <w:numId w:val="18"/>
        </w:numPr>
      </w:pPr>
      <w:r>
        <w:t>While the greatest benefit to riparian and wetland trees occurred with inundation or partial inundation, it appears there was also some benefit from watering adjacent wetlands. While data collected from future monitoring will enable us to determine if this pattern of response is widespread, there may be opportunity to benefit sites that are difficult to inundate, by providing water to adjacent wetlands.</w:t>
      </w:r>
    </w:p>
    <w:p w14:paraId="029C1E97" w14:textId="77777777" w:rsidR="005A179E" w:rsidRDefault="00B23073" w:rsidP="005A179E">
      <w:pPr>
        <w:numPr>
          <w:ilvl w:val="0"/>
          <w:numId w:val="18"/>
        </w:numPr>
        <w:rPr>
          <w:lang w:val="en-GB"/>
        </w:rPr>
      </w:pPr>
      <w:r>
        <w:t>C</w:t>
      </w:r>
      <w:r w:rsidR="005A179E">
        <w:t xml:space="preserve">ommunity concerns </w:t>
      </w:r>
      <w:r>
        <w:t xml:space="preserve">have been raised regarding </w:t>
      </w:r>
      <w:r w:rsidR="005A179E">
        <w:t xml:space="preserve">the timing of the </w:t>
      </w:r>
      <w:r>
        <w:t xml:space="preserve">delivery of environmental water, especially that environmental water </w:t>
      </w:r>
      <w:r w:rsidR="005A179E">
        <w:t xml:space="preserve">promotes nuisance vegetation growth within the distributary channels. All of the sites monitored are either riparian or wetland sites and no monitoring of in-channel vegetation has been undertaken. Our monitoring activities indicate that only one of the monitored floodplain sites displayed an increase in exotic species with watering, but </w:t>
      </w:r>
      <w:r>
        <w:t>the</w:t>
      </w:r>
      <w:r w:rsidR="005A179E">
        <w:t xml:space="preserve"> current program of activities is </w:t>
      </w:r>
      <w:r>
        <w:t xml:space="preserve">limited to key riparian and wetland sites. To address the questions of in-channel </w:t>
      </w:r>
      <w:r w:rsidR="005A179E">
        <w:t>plant growth</w:t>
      </w:r>
      <w:r>
        <w:t xml:space="preserve"> associated with Commonwealth environmental water </w:t>
      </w:r>
      <w:r w:rsidR="002D358A">
        <w:t xml:space="preserve">additional </w:t>
      </w:r>
      <w:r>
        <w:t xml:space="preserve">targeted </w:t>
      </w:r>
      <w:r w:rsidR="002D358A">
        <w:t xml:space="preserve">monitoring is </w:t>
      </w:r>
      <w:r>
        <w:t>recommended</w:t>
      </w:r>
      <w:r w:rsidR="005A179E">
        <w:t>.</w:t>
      </w:r>
    </w:p>
    <w:p w14:paraId="3A4E2C19" w14:textId="77777777" w:rsidR="0082015E" w:rsidRPr="00111E52" w:rsidRDefault="0082015E" w:rsidP="00BE54B0">
      <w:pPr>
        <w:pStyle w:val="Heading1"/>
      </w:pPr>
      <w:r>
        <w:br w:type="page"/>
      </w:r>
      <w:bookmarkStart w:id="15" w:name="_Toc390697715"/>
      <w:bookmarkStart w:id="16" w:name="_Toc467776518"/>
      <w:r w:rsidRPr="00111E52">
        <w:lastRenderedPageBreak/>
        <w:t>I</w:t>
      </w:r>
      <w:bookmarkEnd w:id="15"/>
      <w:r w:rsidR="00861B9D">
        <w:rPr>
          <w:lang w:val="en-AU"/>
        </w:rPr>
        <w:t>ntroduction</w:t>
      </w:r>
      <w:bookmarkEnd w:id="16"/>
    </w:p>
    <w:p w14:paraId="63FE901E" w14:textId="77777777" w:rsidR="007B29D5" w:rsidRDefault="00A50D63" w:rsidP="00F62FB7">
      <w:r>
        <w:t xml:space="preserve">Three </w:t>
      </w:r>
      <w:r w:rsidR="00637921">
        <w:t xml:space="preserve">environmental </w:t>
      </w:r>
      <w:r>
        <w:t xml:space="preserve">watering actions </w:t>
      </w:r>
      <w:r w:rsidR="00637921">
        <w:t>delivering a total of 48 1</w:t>
      </w:r>
      <w:r w:rsidR="00E6248C">
        <w:t>09</w:t>
      </w:r>
      <w:r w:rsidR="00F52B26">
        <w:t xml:space="preserve"> ML of Commonwealth (36 </w:t>
      </w:r>
      <w:r w:rsidR="00637921">
        <w:t>020 ML) and NSW (12 0</w:t>
      </w:r>
      <w:r w:rsidR="00A00086">
        <w:t>07</w:t>
      </w:r>
      <w:r w:rsidR="00DC2D9F">
        <w:t xml:space="preserve"> ML</w:t>
      </w:r>
      <w:r w:rsidR="00637921">
        <w:t>) water was delivered to the Lower Lachlan river system in the 2015-16 water year.</w:t>
      </w:r>
      <w:r w:rsidR="00424123">
        <w:t xml:space="preserve"> </w:t>
      </w:r>
      <w:r w:rsidR="00637921">
        <w:t xml:space="preserve">The </w:t>
      </w:r>
      <w:r w:rsidR="00E6248C">
        <w:t xml:space="preserve">Commonwealth environmental </w:t>
      </w:r>
      <w:r w:rsidR="00637921">
        <w:t>watering actions included</w:t>
      </w:r>
      <w:r w:rsidR="00A00086">
        <w:t>:</w:t>
      </w:r>
      <w:r w:rsidR="00637921">
        <w:t xml:space="preserve"> </w:t>
      </w:r>
    </w:p>
    <w:p w14:paraId="37EBCDAE" w14:textId="77777777" w:rsidR="00A00086" w:rsidRDefault="00A00086" w:rsidP="00BA04E6">
      <w:pPr>
        <w:pStyle w:val="ListParagraph"/>
        <w:numPr>
          <w:ilvl w:val="0"/>
          <w:numId w:val="20"/>
        </w:numPr>
        <w:spacing w:after="200" w:line="276" w:lineRule="auto"/>
      </w:pPr>
      <w:r>
        <w:t xml:space="preserve">24 058 ML into the Lachlan River, targeting the Great Cumbung Swamp. This action was expected to consolidate the benefits of inundation that occurred in 2013 and support the survival and growth of wetland vegetation and habitat values for waterbirds and other water dependent species. </w:t>
      </w:r>
    </w:p>
    <w:p w14:paraId="6C3E4C92" w14:textId="77777777" w:rsidR="00A00086" w:rsidRPr="0009463B" w:rsidRDefault="00A00086" w:rsidP="00BA04E6">
      <w:pPr>
        <w:pStyle w:val="ListParagraph"/>
        <w:numPr>
          <w:ilvl w:val="0"/>
          <w:numId w:val="20"/>
        </w:numPr>
        <w:spacing w:after="200" w:line="276" w:lineRule="auto"/>
      </w:pPr>
      <w:r>
        <w:t xml:space="preserve">1087 ML </w:t>
      </w:r>
      <w:r w:rsidRPr="0009463B">
        <w:t xml:space="preserve">to Merrimajeel Creek targeting </w:t>
      </w:r>
      <w:r>
        <w:t xml:space="preserve">Murrumbidgil Swamp and 1497 ML </w:t>
      </w:r>
      <w:r w:rsidRPr="0009463B">
        <w:t>to Merrimajeel creek to support waterbird habitat</w:t>
      </w:r>
      <w:r w:rsidR="00E42782">
        <w:t>.</w:t>
      </w:r>
      <w:r w:rsidRPr="0009463B">
        <w:t xml:space="preserve"> </w:t>
      </w:r>
    </w:p>
    <w:p w14:paraId="2D0C7E5E" w14:textId="77777777" w:rsidR="00A00086" w:rsidRDefault="00A00086" w:rsidP="00BA04E6">
      <w:pPr>
        <w:pStyle w:val="ListParagraph"/>
        <w:numPr>
          <w:ilvl w:val="0"/>
          <w:numId w:val="20"/>
        </w:numPr>
        <w:spacing w:after="200" w:line="276" w:lineRule="auto"/>
      </w:pPr>
      <w:r>
        <w:t>9378 ML to the Lachlan River, targeting flow cued native fish outcomes, specifically golden perch, but also to contribute to non-flow cued native fish outcomes for species such as Murray cod.</w:t>
      </w:r>
      <w:r w:rsidR="00424123">
        <w:t xml:space="preserve"> </w:t>
      </w:r>
    </w:p>
    <w:p w14:paraId="5358A368" w14:textId="77777777" w:rsidR="00A50D63" w:rsidRDefault="00A50D63" w:rsidP="00F62FB7">
      <w:r>
        <w:t xml:space="preserve">These </w:t>
      </w:r>
      <w:r w:rsidR="00DC2D9F">
        <w:t xml:space="preserve">actions </w:t>
      </w:r>
      <w:r>
        <w:t xml:space="preserve">contribute to </w:t>
      </w:r>
      <w:r w:rsidR="00DC2D9F">
        <w:t xml:space="preserve">meeting </w:t>
      </w:r>
      <w:r>
        <w:t xml:space="preserve">the Basin Plan’s environmental watering objectives </w:t>
      </w:r>
      <w:r w:rsidR="00637921">
        <w:t xml:space="preserve">and </w:t>
      </w:r>
      <w:r w:rsidR="00E42782">
        <w:t xml:space="preserve">2015-16 </w:t>
      </w:r>
      <w:r w:rsidR="00637921">
        <w:t>annual watering priorities</w:t>
      </w:r>
      <w:r>
        <w:t xml:space="preserve"> </w:t>
      </w:r>
      <w:r w:rsidR="00A00086">
        <w:fldChar w:fldCharType="begin"/>
      </w:r>
      <w:r w:rsidR="00A04344">
        <w:instrText xml:space="preserve"> ADDIN EN.CITE &lt;EndNote&gt;&lt;Cite&gt;&lt;Author&gt;Murray-Darling Basin Authority&lt;/Author&gt;&lt;Year&gt;2015&lt;/Year&gt;&lt;RecNum&gt;87&lt;/RecNum&gt;&lt;DisplayText&gt;(Murray-Darling Basin Authority, 2015)&lt;/DisplayText&gt;&lt;record&gt;&lt;rec-number&gt;87&lt;/rec-number&gt;&lt;foreign-keys&gt;&lt;key app="EN" db-id="0a0zttz0gewd9befav559p5osxw5sftwfpdv"&gt;87&lt;/key&gt;&lt;/foreign-keys&gt;&lt;ref-type name="Report"&gt;27&lt;/ref-type&gt;&lt;contributors&gt;&lt;authors&gt;&lt;author&gt;Murray-Darling Basin Authority,&lt;/author&gt;&lt;/authors&gt;&lt;/contributors&gt;&lt;titles&gt;&lt;title&gt;2015-16 Basin Annual Environmental Watering Priorities&lt;/title&gt;&lt;/titles&gt;&lt;dates&gt;&lt;year&gt;2015&lt;/year&gt;&lt;/dates&gt;&lt;pub-location&gt;Canberra, Australia&lt;/pub-location&gt;&lt;publisher&gt;Murray-Darling Basin Authority&lt;/publisher&gt;&lt;urls&gt;&lt;/urls&gt;&lt;/record&gt;&lt;/Cite&gt;&lt;/EndNote&gt;</w:instrText>
      </w:r>
      <w:r w:rsidR="00A00086">
        <w:fldChar w:fldCharType="separate"/>
      </w:r>
      <w:r w:rsidR="00A04344">
        <w:rPr>
          <w:noProof/>
        </w:rPr>
        <w:t>(Murray-Darling Basin Authority, 2015)</w:t>
      </w:r>
      <w:r w:rsidR="00A00086">
        <w:fldChar w:fldCharType="end"/>
      </w:r>
      <w:r w:rsidR="007F4CAD">
        <w:t xml:space="preserve"> </w:t>
      </w:r>
      <w:r w:rsidR="009B22CC">
        <w:t>which are</w:t>
      </w:r>
      <w:r w:rsidR="00DC2D9F">
        <w:t xml:space="preserve"> </w:t>
      </w:r>
      <w:r w:rsidR="00637921">
        <w:t>to</w:t>
      </w:r>
      <w:r w:rsidR="007F4CAD">
        <w:t>:</w:t>
      </w:r>
      <w:r w:rsidR="00637921">
        <w:t xml:space="preserve"> </w:t>
      </w:r>
    </w:p>
    <w:p w14:paraId="0A819CA9" w14:textId="77777777" w:rsidR="00A50D63" w:rsidRDefault="00A50D63" w:rsidP="00A50D63">
      <w:pPr>
        <w:ind w:left="720"/>
      </w:pPr>
      <w:r>
        <w:t>Improve the complexity and health of priority waterbird habitat to maintain species richness and aid future population recovery;</w:t>
      </w:r>
    </w:p>
    <w:p w14:paraId="2963A4A3" w14:textId="77777777" w:rsidR="00A50D63" w:rsidRDefault="00A50D63" w:rsidP="00A50D63">
      <w:pPr>
        <w:ind w:left="720"/>
      </w:pPr>
      <w:r>
        <w:t>Protect native fish population and in-stream habitats, particularly drought refuges, in the northern Basin;</w:t>
      </w:r>
    </w:p>
    <w:p w14:paraId="6EAFBF41" w14:textId="77777777" w:rsidR="00A50D63" w:rsidRDefault="00A50D63" w:rsidP="00A50D63">
      <w:pPr>
        <w:ind w:left="720"/>
      </w:pPr>
      <w:r>
        <w:t>Maintain native fish populations by protecting and improving the condition of fish habitat and providing opportunities for movement</w:t>
      </w:r>
      <w:r w:rsidR="00E42782">
        <w:t>;</w:t>
      </w:r>
    </w:p>
    <w:p w14:paraId="674909BC" w14:textId="77777777" w:rsidR="00A50D63" w:rsidRDefault="00A50D63" w:rsidP="00A50D63">
      <w:pPr>
        <w:ind w:left="720"/>
      </w:pPr>
      <w:r>
        <w:t>Provide flow variability and longitudinal connectivity within rivers to support refuge habitats; and</w:t>
      </w:r>
    </w:p>
    <w:p w14:paraId="78076B80" w14:textId="77777777" w:rsidR="00A50D63" w:rsidRDefault="00A50D63" w:rsidP="00A50D63">
      <w:pPr>
        <w:ind w:left="720"/>
      </w:pPr>
      <w:r>
        <w:t>Maintain and where possible improve the condition of in-stream riparian vegetation, through in-channel freshes.</w:t>
      </w:r>
    </w:p>
    <w:p w14:paraId="4FB41784" w14:textId="77777777" w:rsidR="00F62FB7" w:rsidRDefault="00F62FB7" w:rsidP="00637921">
      <w:r>
        <w:t>The Long-Term Intervention Monitoring Project (LTIM Project) is the primary means by which the Commonwealth Environmental Water Office (CEWO) undertakes monitoring and evaluation of the ecological outcomes of Commonwealth environmental watering. Monitoring activities implemented within the LTIM Project to evaluate the outcomes of Commonwealth environmental watering actions in the Lower Lachlan river system in 201</w:t>
      </w:r>
      <w:r w:rsidR="007B29D5">
        <w:t>5-16</w:t>
      </w:r>
      <w:r>
        <w:t xml:space="preserve"> included the monitoring of stream flows </w:t>
      </w:r>
      <w:r w:rsidRPr="00AB1044">
        <w:t>(hydrology), stream metabolism and water quality (dissolved oxygen, temperature, pH, electrical conductivity, turbidity and nutrients), fish (including larval fish)</w:t>
      </w:r>
      <w:r w:rsidR="007B29D5">
        <w:t>, frogs</w:t>
      </w:r>
      <w:r w:rsidRPr="00AB1044">
        <w:t xml:space="preserve"> and the condition and diversity of</w:t>
      </w:r>
      <w:r>
        <w:t xml:space="preserve"> vegetation.</w:t>
      </w:r>
      <w:r w:rsidR="00424123">
        <w:t xml:space="preserve"> </w:t>
      </w:r>
    </w:p>
    <w:p w14:paraId="4AF71345" w14:textId="77777777" w:rsidR="00F62FB7" w:rsidRDefault="00F62FB7" w:rsidP="00637921">
      <w:r>
        <w:t>This report documents the second of five years of monitoring and evaluation of Commonwealth environmental watering in the Lower Lachlan river system. It describes the context in which the water was delivered, the environmental objectives of the watering action, the monitoring activities undertaken, and evaluat</w:t>
      </w:r>
      <w:r w:rsidR="00DC2D9F">
        <w:t xml:space="preserve">es </w:t>
      </w:r>
      <w:r>
        <w:t xml:space="preserve">the outcomes of the watering action. These are presented in separate sections (Sections 2 to 5) of the report. The results of the monitoring and evaluation are used to inform future management of watering actions </w:t>
      </w:r>
      <w:r>
        <w:lastRenderedPageBreak/>
        <w:t xml:space="preserve">in the Lower Lachlan river system (Section 6). Technical reports covering each </w:t>
      </w:r>
      <w:r w:rsidR="009B22CC">
        <w:t xml:space="preserve">of the six </w:t>
      </w:r>
      <w:r>
        <w:t>monitoring activit</w:t>
      </w:r>
      <w:r w:rsidR="009B22CC">
        <w:t xml:space="preserve">ies </w:t>
      </w:r>
      <w:r>
        <w:t xml:space="preserve">are </w:t>
      </w:r>
      <w:r w:rsidR="00E11442">
        <w:t>provided as a separate document</w:t>
      </w:r>
      <w:r>
        <w:t xml:space="preserve">. </w:t>
      </w:r>
    </w:p>
    <w:p w14:paraId="03AB22A0" w14:textId="77777777" w:rsidR="00F62FB7" w:rsidRDefault="00F62FB7" w:rsidP="00F62FB7">
      <w:r w:rsidRPr="00637921">
        <w:t>Th</w:t>
      </w:r>
      <w:r w:rsidR="009B22CC">
        <w:t xml:space="preserve">e volume of </w:t>
      </w:r>
      <w:r w:rsidR="00E42782">
        <w:t xml:space="preserve">Commonwealth </w:t>
      </w:r>
      <w:r w:rsidR="009B22CC">
        <w:t xml:space="preserve">environmental water </w:t>
      </w:r>
      <w:r w:rsidR="00E42782">
        <w:t>delivered</w:t>
      </w:r>
      <w:r w:rsidR="009B22CC">
        <w:t xml:space="preserve"> in this</w:t>
      </w:r>
      <w:r w:rsidRPr="00637921">
        <w:t xml:space="preserve"> </w:t>
      </w:r>
      <w:r w:rsidR="00637921" w:rsidRPr="00637921">
        <w:t>second</w:t>
      </w:r>
      <w:r w:rsidRPr="00637921">
        <w:t xml:space="preserve"> year of </w:t>
      </w:r>
      <w:r w:rsidR="009B22CC">
        <w:t>the</w:t>
      </w:r>
      <w:r w:rsidR="009B22CC" w:rsidRPr="00637921">
        <w:t xml:space="preserve"> </w:t>
      </w:r>
      <w:r w:rsidRPr="00637921">
        <w:t xml:space="preserve">five year program </w:t>
      </w:r>
      <w:r w:rsidR="009B22CC">
        <w:t>was</w:t>
      </w:r>
      <w:r w:rsidR="00637921" w:rsidRPr="00637921">
        <w:t xml:space="preserve"> almost an order of magnitude greater than </w:t>
      </w:r>
      <w:r w:rsidR="009B22CC">
        <w:t>in</w:t>
      </w:r>
      <w:r w:rsidR="00637921" w:rsidRPr="00637921">
        <w:t xml:space="preserve"> 2014-15</w:t>
      </w:r>
      <w:r w:rsidRPr="00637921">
        <w:t xml:space="preserve">. The analysis and interpretation </w:t>
      </w:r>
      <w:r w:rsidR="00637921" w:rsidRPr="00637921">
        <w:t xml:space="preserve">draws on data from both years of monitoring as well as </w:t>
      </w:r>
      <w:r w:rsidRPr="00637921">
        <w:t>field observations.</w:t>
      </w:r>
    </w:p>
    <w:p w14:paraId="575BFE75" w14:textId="77777777" w:rsidR="00F52B26" w:rsidRDefault="00F52B26" w:rsidP="00F62FB7"/>
    <w:p w14:paraId="7F3DC064" w14:textId="77777777" w:rsidR="007B29D5" w:rsidRDefault="007B29D5" w:rsidP="007B29D5">
      <w:pPr>
        <w:pStyle w:val="Heading1"/>
      </w:pPr>
      <w:bookmarkStart w:id="17" w:name="_Toc467776519"/>
      <w:r>
        <w:t>Lower Lachlan river system – Selected Area</w:t>
      </w:r>
      <w:bookmarkEnd w:id="17"/>
    </w:p>
    <w:p w14:paraId="7F0AC020" w14:textId="77777777" w:rsidR="007B29D5" w:rsidRDefault="007B29D5" w:rsidP="007B29D5">
      <w:pPr>
        <w:rPr>
          <w:lang w:eastAsia="x-none"/>
        </w:rPr>
      </w:pPr>
      <w:r>
        <w:rPr>
          <w:lang w:eastAsia="x-none"/>
        </w:rPr>
        <w:t xml:space="preserve">The area of the Lower Lachlan river system (referred to as the Selected Area) identified as the focus for the LTIM Project is the western end of the Lachlan River, and extends from the outlet of Lake Brewster to the </w:t>
      </w:r>
      <w:r w:rsidR="007F4CAD">
        <w:rPr>
          <w:lang w:eastAsia="x-none"/>
        </w:rPr>
        <w:t>Great</w:t>
      </w:r>
      <w:r>
        <w:rPr>
          <w:lang w:eastAsia="x-none"/>
        </w:rPr>
        <w:t xml:space="preserve"> Cumbung Swamp (</w:t>
      </w:r>
      <w:r w:rsidR="00F52B26">
        <w:rPr>
          <w:lang w:eastAsia="x-none"/>
        </w:rPr>
        <w:fldChar w:fldCharType="begin"/>
      </w:r>
      <w:r w:rsidR="00F52B26">
        <w:rPr>
          <w:lang w:eastAsia="x-none"/>
        </w:rPr>
        <w:instrText xml:space="preserve"> REF _Ref463860103 \h </w:instrText>
      </w:r>
      <w:r w:rsidR="00F52B26">
        <w:rPr>
          <w:lang w:eastAsia="x-none"/>
        </w:rPr>
      </w:r>
      <w:r w:rsidR="00F52B26">
        <w:rPr>
          <w:lang w:eastAsia="x-none"/>
        </w:rPr>
        <w:fldChar w:fldCharType="separate"/>
      </w:r>
      <w:r w:rsidR="00B17F9D">
        <w:t xml:space="preserve">Figure </w:t>
      </w:r>
      <w:r w:rsidR="00B17F9D">
        <w:rPr>
          <w:noProof/>
        </w:rPr>
        <w:t>1</w:t>
      </w:r>
      <w:r w:rsidR="00F52B26">
        <w:rPr>
          <w:lang w:eastAsia="x-none"/>
        </w:rPr>
        <w:fldChar w:fldCharType="end"/>
      </w:r>
      <w:r>
        <w:rPr>
          <w:lang w:eastAsia="x-none"/>
        </w:rPr>
        <w:t>). It encompasses anabranches, flood runners, billabongs and terminal wetlands, such as Merrowie Creek, Booligal Wetlands and Lachlan Swamp but excludes Middle Creek and other creeks to the north. The river system is complex, with a diversity of in-channel and floodplain features that provide a variety of habitats for the species in the region. Flows and water levels are naturally variable and unpredictable providing temporal</w:t>
      </w:r>
      <w:r w:rsidR="002D358A">
        <w:rPr>
          <w:lang w:eastAsia="x-none"/>
        </w:rPr>
        <w:t>ly</w:t>
      </w:r>
      <w:r>
        <w:rPr>
          <w:lang w:eastAsia="x-none"/>
        </w:rPr>
        <w:t xml:space="preserve"> complex habitats.</w:t>
      </w:r>
    </w:p>
    <w:p w14:paraId="5A7978F2" w14:textId="77777777" w:rsidR="007B29D5" w:rsidRDefault="007B29D5" w:rsidP="007B29D5">
      <w:pPr>
        <w:rPr>
          <w:lang w:eastAsia="x-none"/>
        </w:rPr>
      </w:pPr>
      <w:r>
        <w:rPr>
          <w:lang w:eastAsia="x-none"/>
        </w:rPr>
        <w:t xml:space="preserve">The Lachlan River catchment supports many flora and fauna listed as vulnerable or endangered under federal or NSW state legislation, including the Sloane’s froglet, Australian painted snipe, osprey, blue-billed duck and the fishing bat. The Selected Area comprises the majority of the Lachlan River endangered ecological community. In addition, the </w:t>
      </w:r>
      <w:r w:rsidR="00102207">
        <w:rPr>
          <w:lang w:eastAsia="x-none"/>
        </w:rPr>
        <w:t xml:space="preserve">Great </w:t>
      </w:r>
      <w:r>
        <w:rPr>
          <w:lang w:eastAsia="x-none"/>
        </w:rPr>
        <w:t xml:space="preserve">Cumbung Swamp is one of the most important waterbird breeding areas in eastern Australia, and supports one of the largest </w:t>
      </w:r>
      <w:r w:rsidR="002D358A">
        <w:rPr>
          <w:lang w:eastAsia="x-none"/>
        </w:rPr>
        <w:t xml:space="preserve">remaining </w:t>
      </w:r>
      <w:r>
        <w:rPr>
          <w:lang w:eastAsia="x-none"/>
        </w:rPr>
        <w:t>stands of river red gums in NSW.</w:t>
      </w:r>
    </w:p>
    <w:p w14:paraId="0121B65B" w14:textId="77777777" w:rsidR="007B29D5" w:rsidRDefault="00750F7E" w:rsidP="007B29D5">
      <w:pPr>
        <w:rPr>
          <w:lang w:eastAsia="x-none"/>
        </w:rPr>
      </w:pPr>
      <w:r>
        <w:rPr>
          <w:lang w:eastAsia="x-none"/>
        </w:rPr>
        <w:t xml:space="preserve">Like many rivers of the Murray Darling basin, flow regulation in the Lachlan river catchment has had a significant effect on the average annual flow as well as inter-annual and seasonal variability </w:t>
      </w:r>
      <w:r>
        <w:rPr>
          <w:lang w:eastAsia="x-none"/>
        </w:rPr>
        <w:fldChar w:fldCharType="begin"/>
      </w:r>
      <w:r w:rsidR="00A04344">
        <w:rPr>
          <w:lang w:eastAsia="x-none"/>
        </w:rPr>
        <w:instrText xml:space="preserve"> ADDIN EN.CITE &lt;EndNote&gt;&lt;Cite&gt;&lt;Author&gt;Driver&lt;/Author&gt;&lt;Year&gt;2004&lt;/Year&gt;&lt;RecNum&gt;79&lt;/RecNum&gt;&lt;DisplayText&gt;(Driver et al., 2004)&lt;/DisplayText&gt;&lt;record&gt;&lt;rec-number&gt;79&lt;/rec-number&gt;&lt;foreign-keys&gt;&lt;key app="EN" db-id="0a0zttz0gewd9befav559p5osxw5sftwfpdv"&gt;79&lt;/key&gt;&lt;/foreign-keys&gt;&lt;ref-type name="Report"&gt;27&lt;/ref-type&gt;&lt;contributors&gt;&lt;authors&gt;&lt;author&gt;Driver, P.D.&lt;/author&gt;&lt;author&gt;Chowdhury, S.&lt;/author&gt;&lt;author&gt;Hameed, T.&lt;/author&gt;&lt;author&gt;Lloyd-Jones, P.&lt;/author&gt;&lt;author&gt;Raisin, G.&lt;/author&gt;&lt;author&gt;Ribbons, C.&lt;/author&gt;&lt;author&gt;Singh, G.&lt;/author&gt;&lt;author&gt;Wettin, P.&lt;/author&gt;&lt;/authors&gt;&lt;tertiary-authors&gt;&lt;author&gt;NSW Department of Infrastructure, Planning and Natural Resources&lt;/author&gt;&lt;/tertiary-authors&gt;&lt;/contributors&gt;&lt;titles&gt;&lt;title&gt;Natural and modified flows of the Lachlan Valley wetlands&lt;/title&gt;&lt;/titles&gt;&lt;dates&gt;&lt;year&gt;2004&lt;/year&gt;&lt;/dates&gt;&lt;pub-location&gt;Forbes&lt;/pub-location&gt;&lt;publisher&gt;Resource Analysis Unit, Central West Region, NSW Department of Infrastructure, Planning and Natural Resources&lt;/publisher&gt;&lt;urls&gt;&lt;/urls&gt;&lt;/record&gt;&lt;/Cite&gt;&lt;/EndNote&gt;</w:instrText>
      </w:r>
      <w:r>
        <w:rPr>
          <w:lang w:eastAsia="x-none"/>
        </w:rPr>
        <w:fldChar w:fldCharType="separate"/>
      </w:r>
      <w:r w:rsidR="00A04344">
        <w:rPr>
          <w:noProof/>
          <w:lang w:eastAsia="x-none"/>
        </w:rPr>
        <w:t>(Driver et al., 2004)</w:t>
      </w:r>
      <w:r>
        <w:rPr>
          <w:lang w:eastAsia="x-none"/>
        </w:rPr>
        <w:fldChar w:fldCharType="end"/>
      </w:r>
      <w:r>
        <w:rPr>
          <w:lang w:eastAsia="x-none"/>
        </w:rPr>
        <w:t>.</w:t>
      </w:r>
      <w:r w:rsidR="00424123">
        <w:rPr>
          <w:lang w:eastAsia="x-none"/>
        </w:rPr>
        <w:t xml:space="preserve"> </w:t>
      </w:r>
      <w:r>
        <w:rPr>
          <w:lang w:eastAsia="x-none"/>
        </w:rPr>
        <w:t xml:space="preserve">This </w:t>
      </w:r>
      <w:r w:rsidR="00376DF8">
        <w:rPr>
          <w:lang w:eastAsia="x-none"/>
        </w:rPr>
        <w:t>is believed to have been a key driver in a deterioration of the freshwater ecosystems within the catchment.</w:t>
      </w:r>
      <w:r w:rsidR="00424123">
        <w:rPr>
          <w:lang w:eastAsia="x-none"/>
        </w:rPr>
        <w:t xml:space="preserve"> </w:t>
      </w:r>
      <w:r w:rsidR="00376DF8">
        <w:rPr>
          <w:lang w:eastAsia="x-none"/>
        </w:rPr>
        <w:t>T</w:t>
      </w:r>
      <w:r w:rsidR="007B29D5">
        <w:rPr>
          <w:lang w:eastAsia="x-none"/>
        </w:rPr>
        <w:t xml:space="preserve">he Lower Lachlan river system has previously been </w:t>
      </w:r>
      <w:r w:rsidR="006242FF">
        <w:rPr>
          <w:lang w:eastAsia="x-none"/>
        </w:rPr>
        <w:t xml:space="preserve">assessed </w:t>
      </w:r>
      <w:r w:rsidR="007B29D5">
        <w:rPr>
          <w:lang w:eastAsia="x-none"/>
        </w:rPr>
        <w:t>as being in poor ecosystem health as part of the Murray-Darling Basin Authorit</w:t>
      </w:r>
      <w:r w:rsidR="00DC2D9F">
        <w:rPr>
          <w:lang w:eastAsia="x-none"/>
        </w:rPr>
        <w:t xml:space="preserve">y’s </w:t>
      </w:r>
      <w:r w:rsidR="007B29D5">
        <w:rPr>
          <w:lang w:eastAsia="x-none"/>
        </w:rPr>
        <w:t xml:space="preserve">Sustainable Rivers Audit (SRA) </w:t>
      </w:r>
      <w:r w:rsidR="00A82CF3">
        <w:rPr>
          <w:lang w:eastAsia="x-none"/>
        </w:rPr>
        <w:fldChar w:fldCharType="begin"/>
      </w:r>
      <w:r w:rsidR="00B94988">
        <w:rPr>
          <w:lang w:eastAsia="x-none"/>
        </w:rPr>
        <w:instrText xml:space="preserve"> ADDIN EN.CITE &lt;EndNote&gt;&lt;Cite&gt;&lt;Author&gt;Murray-Darling Basin Authority&lt;/Author&gt;&lt;Year&gt;2012&lt;/Year&gt;&lt;RecNum&gt;147&lt;/RecNum&gt;&lt;DisplayText&gt;(Murray-Darling Basin Authority, 2012)&lt;/DisplayText&gt;&lt;record&gt;&lt;rec-number&gt;147&lt;/rec-number&gt;&lt;foreign-keys&gt;&lt;key app="EN" db-id="0a0zttz0gewd9befav559p5osxw5sftwfpdv"&gt;147&lt;/key&gt;&lt;/foreign-keys&gt;&lt;ref-type name="Journal Article"&gt;17&lt;/ref-type&gt;&lt;contributors&gt;&lt;authors&gt;&lt;author&gt;Murray-Darling Basin Authority,&lt;/author&gt;&lt;/authors&gt;&lt;/contributors&gt;&lt;titles&gt;&lt;title&gt;Sustainable Rivers Audit 2: The ecological health of rivers in the Murray–Darling Basin at the end of the Millennium Drought (2008–2010). Summary.&lt;/title&gt;&lt;/titles&gt;&lt;dates&gt;&lt;year&gt;2012&lt;/year&gt;&lt;/dates&gt;&lt;urls&gt;&lt;/urls&gt;&lt;/record&gt;&lt;/Cite&gt;&lt;/EndNote&gt;</w:instrText>
      </w:r>
      <w:r w:rsidR="00A82CF3">
        <w:rPr>
          <w:lang w:eastAsia="x-none"/>
        </w:rPr>
        <w:fldChar w:fldCharType="separate"/>
      </w:r>
      <w:r w:rsidR="00B94988">
        <w:rPr>
          <w:noProof/>
          <w:lang w:eastAsia="x-none"/>
        </w:rPr>
        <w:t>(Murray-Darling Basin Authority, 2012)</w:t>
      </w:r>
      <w:r w:rsidR="00A82CF3">
        <w:rPr>
          <w:lang w:eastAsia="x-none"/>
        </w:rPr>
        <w:fldChar w:fldCharType="end"/>
      </w:r>
      <w:r w:rsidR="00FB3455">
        <w:rPr>
          <w:lang w:eastAsia="x-none"/>
        </w:rPr>
        <w:t xml:space="preserve"> </w:t>
      </w:r>
      <w:r w:rsidR="00FB3455">
        <w:rPr>
          <w:lang w:eastAsia="x-none"/>
        </w:rPr>
        <w:fldChar w:fldCharType="begin"/>
      </w:r>
      <w:r w:rsidR="00B94988">
        <w:rPr>
          <w:lang w:eastAsia="x-none"/>
        </w:rPr>
        <w:instrText xml:space="preserve"> ADDIN EN.CITE &lt;EndNote&gt;&lt;Cite&gt;&lt;Author&gt;Davies&lt;/Author&gt;&lt;Year&gt;2008&lt;/Year&gt;&lt;RecNum&gt;144&lt;/RecNum&gt;&lt;DisplayText&gt;(Davies et al., 2008)&lt;/DisplayText&gt;&lt;record&gt;&lt;rec-number&gt;144&lt;/rec-number&gt;&lt;foreign-keys&gt;&lt;key app="EN" db-id="0a0zttz0gewd9befav559p5osxw5sftwfpdv"&gt;144&lt;/key&gt;&lt;/foreign-keys&gt;&lt;ref-type name="Book"&gt;6&lt;/ref-type&gt;&lt;contributors&gt;&lt;authors&gt;&lt;author&gt;Davies, P.E.&lt;/author&gt;&lt;author&gt;Harris, J.H.&lt;/author&gt;&lt;author&gt;Hillman, T.J.&lt;/author&gt;&lt;author&gt;Walker, K.F. &lt;/author&gt;&lt;/authors&gt;&lt;/contributors&gt;&lt;titles&gt;&lt;title&gt;Sustainable Rivers Audit 1: A report on the ecological health of Rivers in the Murray-Darling Basin, 2004-2007. Prepared by the Independent Sustainable Rivers Audit Group for the Murray–Darling Basin Ministerial Council.&lt;/title&gt;&lt;/titles&gt;&lt;dates&gt;&lt;year&gt;2008&lt;/year&gt;&lt;/dates&gt;&lt;pub-location&gt;Canberra&lt;/pub-location&gt;&lt;publisher&gt;Murray Darling Basin Commission&lt;/publisher&gt;&lt;urls&gt;&lt;/urls&gt;&lt;/record&gt;&lt;/Cite&gt;&lt;/EndNote&gt;</w:instrText>
      </w:r>
      <w:r w:rsidR="00FB3455">
        <w:rPr>
          <w:lang w:eastAsia="x-none"/>
        </w:rPr>
        <w:fldChar w:fldCharType="separate"/>
      </w:r>
      <w:r w:rsidR="00B94988">
        <w:rPr>
          <w:noProof/>
          <w:lang w:eastAsia="x-none"/>
        </w:rPr>
        <w:t>(Davies et al., 2008)</w:t>
      </w:r>
      <w:r w:rsidR="00FB3455">
        <w:rPr>
          <w:lang w:eastAsia="x-none"/>
        </w:rPr>
        <w:fldChar w:fldCharType="end"/>
      </w:r>
      <w:r w:rsidR="007B29D5">
        <w:rPr>
          <w:lang w:eastAsia="x-none"/>
        </w:rPr>
        <w:t xml:space="preserve">. This </w:t>
      </w:r>
      <w:r w:rsidR="006242FF">
        <w:rPr>
          <w:lang w:eastAsia="x-none"/>
        </w:rPr>
        <w:t>assessment</w:t>
      </w:r>
      <w:r w:rsidR="007B29D5">
        <w:rPr>
          <w:lang w:eastAsia="x-none"/>
        </w:rPr>
        <w:t xml:space="preserve"> was primarily </w:t>
      </w:r>
      <w:r w:rsidR="006242FF">
        <w:rPr>
          <w:lang w:eastAsia="x-none"/>
        </w:rPr>
        <w:t xml:space="preserve">due to having </w:t>
      </w:r>
      <w:r w:rsidR="007B29D5">
        <w:rPr>
          <w:lang w:eastAsia="x-none"/>
        </w:rPr>
        <w:t xml:space="preserve">an extremely poor native fish community (with low native species richness and poor recruitment) and poor hydrological condition. Macroinvertebrate communities were assessed as being in moderate condition whereas the physical form of the river and the vegetation were assessed as being in poor to moderate condition, </w:t>
      </w:r>
      <w:r w:rsidR="006242FF">
        <w:rPr>
          <w:lang w:eastAsia="x-none"/>
        </w:rPr>
        <w:t>respectively</w:t>
      </w:r>
      <w:r w:rsidR="007B29D5">
        <w:rPr>
          <w:lang w:eastAsia="x-none"/>
        </w:rPr>
        <w:t>.</w:t>
      </w:r>
      <w:r w:rsidR="00424123">
        <w:rPr>
          <w:lang w:eastAsia="x-none"/>
        </w:rPr>
        <w:t xml:space="preserve"> </w:t>
      </w:r>
    </w:p>
    <w:p w14:paraId="055D7DC1" w14:textId="77777777" w:rsidR="007B29D5" w:rsidRDefault="007B29D5" w:rsidP="007B29D5">
      <w:pPr>
        <w:rPr>
          <w:lang w:eastAsia="x-none"/>
        </w:rPr>
      </w:pPr>
      <w:r>
        <w:rPr>
          <w:lang w:eastAsia="x-none"/>
        </w:rPr>
        <w:t>The millennium drought</w:t>
      </w:r>
      <w:r w:rsidR="007F4CAD">
        <w:rPr>
          <w:lang w:eastAsia="x-none"/>
        </w:rPr>
        <w:t xml:space="preserve"> (2001-2009)</w:t>
      </w:r>
      <w:r>
        <w:rPr>
          <w:lang w:eastAsia="x-none"/>
        </w:rPr>
        <w:t xml:space="preserve"> resulted in large areas of river red gums becoming stressed</w:t>
      </w:r>
      <w:r w:rsidR="006242FF">
        <w:rPr>
          <w:lang w:eastAsia="x-none"/>
        </w:rPr>
        <w:t>,</w:t>
      </w:r>
      <w:r>
        <w:rPr>
          <w:lang w:eastAsia="x-none"/>
        </w:rPr>
        <w:t xml:space="preserve"> and </w:t>
      </w:r>
      <w:r w:rsidR="006242FF">
        <w:rPr>
          <w:lang w:eastAsia="x-none"/>
        </w:rPr>
        <w:t xml:space="preserve">in </w:t>
      </w:r>
      <w:r>
        <w:rPr>
          <w:lang w:eastAsia="x-none"/>
        </w:rPr>
        <w:t>wetland</w:t>
      </w:r>
      <w:r w:rsidR="006242FF">
        <w:rPr>
          <w:lang w:eastAsia="x-none"/>
        </w:rPr>
        <w:t>s,</w:t>
      </w:r>
      <w:r>
        <w:rPr>
          <w:lang w:eastAsia="x-none"/>
        </w:rPr>
        <w:t xml:space="preserve"> vegetation </w:t>
      </w:r>
      <w:r w:rsidR="006242FF">
        <w:rPr>
          <w:lang w:eastAsia="x-none"/>
        </w:rPr>
        <w:t>became</w:t>
      </w:r>
      <w:r>
        <w:rPr>
          <w:lang w:eastAsia="x-none"/>
        </w:rPr>
        <w:t xml:space="preserve"> dominated by terrestrial, drought tolerant species</w:t>
      </w:r>
      <w:r w:rsidR="00E4019D">
        <w:rPr>
          <w:lang w:eastAsia="x-none"/>
        </w:rPr>
        <w:t xml:space="preserve"> </w:t>
      </w:r>
      <w:r w:rsidR="00946CF4">
        <w:rPr>
          <w:lang w:eastAsia="x-none"/>
        </w:rPr>
        <w:fldChar w:fldCharType="begin"/>
      </w:r>
      <w:r w:rsidR="00946CF4">
        <w:rPr>
          <w:lang w:eastAsia="x-none"/>
        </w:rPr>
        <w:instrText xml:space="preserve"> ADDIN EN.CITE &lt;EndNote&gt;&lt;Cite&gt;&lt;Author&gt;Thurtell L.&lt;/Author&gt;&lt;Year&gt;2011&lt;/Year&gt;&lt;RecNum&gt;100&lt;/RecNum&gt;&lt;DisplayText&gt;(Thurtell L. et al., 2011)&lt;/DisplayText&gt;&lt;record&gt;&lt;rec-number&gt;100&lt;/rec-number&gt;&lt;foreign-keys&gt;&lt;key app="EN" db-id="0a0zttz0gewd9befav559p5osxw5sftwfpdv"&gt;100&lt;/key&gt;&lt;/foreign-keys&gt;&lt;ref-type name="Report"&gt;27&lt;/ref-type&gt;&lt;contributors&gt;&lt;authors&gt;&lt;author&gt;Thurtell L.,&lt;/author&gt;&lt;author&gt;Wettin, P.,&lt;/author&gt;&lt;author&gt;Barma Water Resources,&lt;/author&gt;&lt;author&gt;Commonwealth Environmental Water (Australia),&lt;/author&gt;&lt;/authors&gt;&lt;secondary-authors&gt;&lt;author&gt;Commonwealth Environmental Water, Department of Sustainability, Environment, Water, Population and Communities&lt;/author&gt;&lt;/secondary-authors&gt;&lt;/contributors&gt;&lt;titles&gt;&lt;title&gt;Environmental Water Delivery: Lachlan River&lt;/title&gt;&lt;/titles&gt;&lt;pages&gt;123&lt;/pages&gt;&lt;dates&gt;&lt;year&gt;2011&lt;/year&gt;&lt;/dates&gt;&lt;pub-location&gt;Canberra&lt;/pub-location&gt;&lt;urls&gt;&lt;/urls&gt;&lt;/record&gt;&lt;/Cite&gt;&lt;/EndNote&gt;</w:instrText>
      </w:r>
      <w:r w:rsidR="00946CF4">
        <w:rPr>
          <w:lang w:eastAsia="x-none"/>
        </w:rPr>
        <w:fldChar w:fldCharType="separate"/>
      </w:r>
      <w:r w:rsidR="00946CF4">
        <w:rPr>
          <w:noProof/>
          <w:lang w:eastAsia="x-none"/>
        </w:rPr>
        <w:t>(Thurtell L. et al., 2011)</w:t>
      </w:r>
      <w:r w:rsidR="00946CF4">
        <w:rPr>
          <w:lang w:eastAsia="x-none"/>
        </w:rPr>
        <w:fldChar w:fldCharType="end"/>
      </w:r>
      <w:r w:rsidR="00946CF4">
        <w:rPr>
          <w:lang w:eastAsia="x-none"/>
        </w:rPr>
        <w:t xml:space="preserve">. </w:t>
      </w:r>
      <w:r>
        <w:rPr>
          <w:lang w:eastAsia="x-none"/>
        </w:rPr>
        <w:t>Some recovery of the wetlands and rivers has been observed since 2010, attributed to natural flow events and environmental watering actions.</w:t>
      </w:r>
      <w:r w:rsidR="00424123">
        <w:rPr>
          <w:lang w:eastAsia="x-none"/>
        </w:rPr>
        <w:t xml:space="preserve"> </w:t>
      </w:r>
    </w:p>
    <w:p w14:paraId="6EAE0D88" w14:textId="77777777" w:rsidR="00986C7C" w:rsidRDefault="00235373" w:rsidP="00986C7C">
      <w:pPr>
        <w:keepNext/>
      </w:pPr>
      <w:r>
        <w:rPr>
          <w:noProof/>
          <w:lang w:eastAsia="en-AU"/>
        </w:rPr>
        <w:lastRenderedPageBreak/>
        <w:drawing>
          <wp:inline distT="0" distB="0" distL="0" distR="0" wp14:anchorId="0BB01889" wp14:editId="7DA9F185">
            <wp:extent cx="5617210" cy="3962400"/>
            <wp:effectExtent l="0" t="0" r="2540" b="0"/>
            <wp:docPr id="14" name="Picture 14" descr="Lachlan_2016_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chlan_2016_zone"/>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617210" cy="3962400"/>
                    </a:xfrm>
                    <a:prstGeom prst="rect">
                      <a:avLst/>
                    </a:prstGeom>
                    <a:noFill/>
                    <a:ln>
                      <a:noFill/>
                    </a:ln>
                  </pic:spPr>
                </pic:pic>
              </a:graphicData>
            </a:graphic>
          </wp:inline>
        </w:drawing>
      </w:r>
    </w:p>
    <w:p w14:paraId="264A1D7E" w14:textId="77777777" w:rsidR="007B29D5" w:rsidRDefault="00986C7C" w:rsidP="00320188">
      <w:pPr>
        <w:pStyle w:val="Caption"/>
      </w:pPr>
      <w:bookmarkStart w:id="18" w:name="_Ref463860103"/>
      <w:bookmarkStart w:id="19" w:name="_Toc467776544"/>
      <w:r>
        <w:t xml:space="preserve">Figure </w:t>
      </w:r>
      <w:r w:rsidR="0028358C">
        <w:fldChar w:fldCharType="begin"/>
      </w:r>
      <w:r w:rsidR="0028358C">
        <w:instrText xml:space="preserve"> SEQ Figure \* ARABIC </w:instrText>
      </w:r>
      <w:r w:rsidR="0028358C">
        <w:fldChar w:fldCharType="separate"/>
      </w:r>
      <w:r w:rsidR="00B17F9D">
        <w:rPr>
          <w:noProof/>
        </w:rPr>
        <w:t>1</w:t>
      </w:r>
      <w:r w:rsidR="0028358C">
        <w:rPr>
          <w:noProof/>
        </w:rPr>
        <w:fldChar w:fldCharType="end"/>
      </w:r>
      <w:bookmarkEnd w:id="18"/>
      <w:r>
        <w:t xml:space="preserve">. </w:t>
      </w:r>
      <w:r w:rsidR="00182F5F">
        <w:t>T</w:t>
      </w:r>
      <w:r>
        <w:t>he Lower Lachlan river system showing the region for the LTIM Project</w:t>
      </w:r>
      <w:r w:rsidR="00427F82">
        <w:t>.</w:t>
      </w:r>
      <w:bookmarkEnd w:id="19"/>
    </w:p>
    <w:p w14:paraId="045A2166" w14:textId="77777777" w:rsidR="007B29D5" w:rsidRDefault="007B29D5" w:rsidP="007B29D5">
      <w:pPr>
        <w:rPr>
          <w:lang w:eastAsia="x-none"/>
        </w:rPr>
      </w:pPr>
    </w:p>
    <w:p w14:paraId="10C0097E" w14:textId="77777777" w:rsidR="00F62FB7" w:rsidRDefault="007B29D5" w:rsidP="007B29D5">
      <w:pPr>
        <w:pStyle w:val="Heading1"/>
        <w:rPr>
          <w:lang w:val="en-AU"/>
        </w:rPr>
      </w:pPr>
      <w:bookmarkStart w:id="20" w:name="_Toc467776520"/>
      <w:r>
        <w:t xml:space="preserve">Commonwealth environmental watering actions </w:t>
      </w:r>
      <w:r>
        <w:rPr>
          <w:lang w:val="en-AU"/>
        </w:rPr>
        <w:t>2015</w:t>
      </w:r>
      <w:r w:rsidR="007F4CAD">
        <w:rPr>
          <w:lang w:val="en-AU"/>
        </w:rPr>
        <w:noBreakHyphen/>
      </w:r>
      <w:r>
        <w:rPr>
          <w:lang w:val="en-AU"/>
        </w:rPr>
        <w:t>16</w:t>
      </w:r>
      <w:bookmarkEnd w:id="20"/>
    </w:p>
    <w:p w14:paraId="3238EC88" w14:textId="77777777" w:rsidR="007B29D5" w:rsidRDefault="00D35804" w:rsidP="00D35804">
      <w:pPr>
        <w:pStyle w:val="Heading2"/>
      </w:pPr>
      <w:bookmarkStart w:id="21" w:name="_Toc467776521"/>
      <w:r>
        <w:t>Climate and water context</w:t>
      </w:r>
      <w:bookmarkEnd w:id="21"/>
    </w:p>
    <w:p w14:paraId="4CD6FB5E" w14:textId="77777777" w:rsidR="00A732A9" w:rsidRDefault="00A732A9" w:rsidP="007B29D5">
      <w:r w:rsidRPr="00F751E9">
        <w:t>Environmental watering actions are determined by a combination of catchment and climate conditions as well as the volume of water holdings.</w:t>
      </w:r>
      <w:r w:rsidR="00424123">
        <w:t xml:space="preserve"> </w:t>
      </w:r>
      <w:r w:rsidR="00182F5F">
        <w:t>Catchment condition</w:t>
      </w:r>
      <w:r w:rsidR="00182F5F" w:rsidRPr="00F751E9">
        <w:t xml:space="preserve"> </w:t>
      </w:r>
      <w:r w:rsidRPr="00F751E9">
        <w:t xml:space="preserve">also </w:t>
      </w:r>
      <w:r w:rsidR="00182F5F">
        <w:t>is</w:t>
      </w:r>
      <w:r w:rsidR="00182F5F" w:rsidRPr="00F751E9">
        <w:t xml:space="preserve"> </w:t>
      </w:r>
      <w:r w:rsidRPr="00F751E9">
        <w:t xml:space="preserve">the context </w:t>
      </w:r>
      <w:r w:rsidR="00667986">
        <w:t xml:space="preserve">for evaluating </w:t>
      </w:r>
      <w:r w:rsidRPr="00F751E9">
        <w:t>ecosystem responses to watering</w:t>
      </w:r>
      <w:r w:rsidR="00667986">
        <w:t>.</w:t>
      </w:r>
      <w:r w:rsidR="00424123">
        <w:t xml:space="preserve"> </w:t>
      </w:r>
    </w:p>
    <w:p w14:paraId="6E761671" w14:textId="77777777" w:rsidR="00A732A9" w:rsidRDefault="00A732A9" w:rsidP="00320188">
      <w:pPr>
        <w:pStyle w:val="Heading3"/>
      </w:pPr>
      <w:bookmarkStart w:id="22" w:name="_Toc467776522"/>
      <w:r>
        <w:t>Catchment and climate conditions</w:t>
      </w:r>
      <w:bookmarkEnd w:id="22"/>
    </w:p>
    <w:p w14:paraId="4347F053" w14:textId="77777777" w:rsidR="002E7E42" w:rsidRPr="00377233" w:rsidRDefault="003E0499" w:rsidP="007B29D5">
      <w:r>
        <w:t>The L</w:t>
      </w:r>
      <w:r w:rsidR="00796FC5" w:rsidRPr="00377233">
        <w:t xml:space="preserve">ower Lachlan River catchment </w:t>
      </w:r>
      <w:r w:rsidR="00377233" w:rsidRPr="00377233">
        <w:t>experiences alternating periods of wet and dry conditions (</w:t>
      </w:r>
      <w:r w:rsidR="00377233" w:rsidRPr="00377233">
        <w:fldChar w:fldCharType="begin"/>
      </w:r>
      <w:r w:rsidR="00377233" w:rsidRPr="00377233">
        <w:instrText xml:space="preserve"> REF _Ref457309600 \h </w:instrText>
      </w:r>
      <w:r w:rsidR="00377233">
        <w:instrText xml:space="preserve"> \* MERGEFORMAT </w:instrText>
      </w:r>
      <w:r w:rsidR="00377233" w:rsidRPr="00377233">
        <w:fldChar w:fldCharType="separate"/>
      </w:r>
      <w:r w:rsidR="00B17F9D">
        <w:t xml:space="preserve">Figure </w:t>
      </w:r>
      <w:r w:rsidR="00B17F9D">
        <w:rPr>
          <w:noProof/>
        </w:rPr>
        <w:t>2</w:t>
      </w:r>
      <w:r w:rsidR="00377233" w:rsidRPr="00377233">
        <w:fldChar w:fldCharType="end"/>
      </w:r>
      <w:r w:rsidR="00377233" w:rsidRPr="00377233">
        <w:t>).</w:t>
      </w:r>
      <w:r w:rsidR="00424123">
        <w:t xml:space="preserve"> </w:t>
      </w:r>
      <w:r w:rsidR="00E3379C" w:rsidRPr="00377233">
        <w:t xml:space="preserve">The past five years has seen </w:t>
      </w:r>
      <w:r w:rsidR="009B22CC">
        <w:t>it</w:t>
      </w:r>
      <w:r w:rsidR="00E3379C" w:rsidRPr="00377233">
        <w:t xml:space="preserve"> emerge from the extremes of the </w:t>
      </w:r>
      <w:r w:rsidR="00E6248C" w:rsidRPr="00377233">
        <w:t>Millennium</w:t>
      </w:r>
      <w:r w:rsidR="00E3379C" w:rsidRPr="00377233">
        <w:t xml:space="preserve"> drought </w:t>
      </w:r>
      <w:r w:rsidR="009B22CC" w:rsidRPr="00377233">
        <w:t>whe</w:t>
      </w:r>
      <w:r w:rsidR="009B22CC">
        <w:t>n</w:t>
      </w:r>
      <w:r w:rsidR="009B22CC" w:rsidRPr="00377233">
        <w:t xml:space="preserve"> </w:t>
      </w:r>
      <w:r w:rsidR="00E3379C" w:rsidRPr="00377233">
        <w:t xml:space="preserve">the river ceased to flow, to conditions </w:t>
      </w:r>
      <w:r w:rsidR="007F4CAD">
        <w:t>when</w:t>
      </w:r>
      <w:r w:rsidR="00E3379C" w:rsidRPr="00377233">
        <w:t xml:space="preserve"> water </w:t>
      </w:r>
      <w:r w:rsidR="00A61579">
        <w:t xml:space="preserve">has been </w:t>
      </w:r>
      <w:r w:rsidR="00E3379C" w:rsidRPr="00377233">
        <w:t>more abundant</w:t>
      </w:r>
      <w:r w:rsidR="00AF6021">
        <w:t xml:space="preserve"> (</w:t>
      </w:r>
      <w:r w:rsidR="00AF6021" w:rsidRPr="00377233">
        <w:fldChar w:fldCharType="begin"/>
      </w:r>
      <w:r w:rsidR="00AF6021" w:rsidRPr="00377233">
        <w:instrText xml:space="preserve"> REF _Ref457309600 \h </w:instrText>
      </w:r>
      <w:r w:rsidR="00AF6021">
        <w:instrText xml:space="preserve"> \* MERGEFORMAT </w:instrText>
      </w:r>
      <w:r w:rsidR="00AF6021" w:rsidRPr="00377233">
        <w:fldChar w:fldCharType="separate"/>
      </w:r>
      <w:r w:rsidR="00B17F9D">
        <w:t xml:space="preserve">Figure </w:t>
      </w:r>
      <w:r w:rsidR="00B17F9D">
        <w:rPr>
          <w:noProof/>
        </w:rPr>
        <w:t>2</w:t>
      </w:r>
      <w:r w:rsidR="00AF6021" w:rsidRPr="00377233">
        <w:fldChar w:fldCharType="end"/>
      </w:r>
      <w:r w:rsidR="00AF6021">
        <w:t>, lower panels)</w:t>
      </w:r>
      <w:r w:rsidR="00E3379C" w:rsidRPr="00377233">
        <w:t>.</w:t>
      </w:r>
      <w:r w:rsidR="00424123">
        <w:t xml:space="preserve"> </w:t>
      </w:r>
      <w:r w:rsidR="00E3379C" w:rsidRPr="00377233">
        <w:t xml:space="preserve">In 2012 significant catchment-wide rain </w:t>
      </w:r>
      <w:r w:rsidR="00AF6021">
        <w:t>resulted in</w:t>
      </w:r>
      <w:r w:rsidR="00E3379C" w:rsidRPr="00377233">
        <w:t xml:space="preserve"> localised flooding and filling of floodplain wetlands and depressions. This was followed by whole of system flooding, dam spills, </w:t>
      </w:r>
      <w:r w:rsidR="00696351">
        <w:t>translucent</w:t>
      </w:r>
      <w:r w:rsidR="00E3379C" w:rsidRPr="00377233">
        <w:t xml:space="preserve"> releases following floods, and overbank flows</w:t>
      </w:r>
      <w:r w:rsidR="00E7194B">
        <w:t>,</w:t>
      </w:r>
      <w:r w:rsidR="00E3379C" w:rsidRPr="00377233">
        <w:t xml:space="preserve"> </w:t>
      </w:r>
      <w:r w:rsidR="00E7194B">
        <w:t>all within</w:t>
      </w:r>
      <w:r w:rsidR="00E3379C" w:rsidRPr="00377233">
        <w:t xml:space="preserve"> a nine month period.</w:t>
      </w:r>
      <w:r w:rsidR="00424123">
        <w:t xml:space="preserve"> </w:t>
      </w:r>
      <w:r w:rsidR="00272966">
        <w:t>The next e</w:t>
      </w:r>
      <w:r w:rsidR="00E3379C" w:rsidRPr="00377233">
        <w:t xml:space="preserve">ighteen months </w:t>
      </w:r>
      <w:r w:rsidR="00377233">
        <w:t xml:space="preserve">of </w:t>
      </w:r>
      <w:r w:rsidR="00E3379C" w:rsidRPr="00377233">
        <w:t>below average rainfall accompanied by declining water in storage and flow in the river</w:t>
      </w:r>
      <w:r w:rsidR="00EA5FD7">
        <w:t xml:space="preserve"> meant that </w:t>
      </w:r>
      <w:r w:rsidR="00AF6021">
        <w:t xml:space="preserve">the environmental watering actions in 2014-15 </w:t>
      </w:r>
      <w:r w:rsidR="00483D98">
        <w:t>were</w:t>
      </w:r>
      <w:r w:rsidR="00272966">
        <w:t xml:space="preserve"> limited to </w:t>
      </w:r>
      <w:r w:rsidR="00AF6021">
        <w:t>a single event of 5000 ML because of the dry conditions and limited tributary inflows</w:t>
      </w:r>
      <w:r w:rsidR="00E3379C" w:rsidRPr="00377233">
        <w:t>.</w:t>
      </w:r>
      <w:r w:rsidR="00424123">
        <w:t xml:space="preserve"> </w:t>
      </w:r>
      <w:r w:rsidR="00AF6021">
        <w:t xml:space="preserve">Good rainfall across the catchment from </w:t>
      </w:r>
      <w:r w:rsidR="00377233">
        <w:t xml:space="preserve">mid-2015 resulted in </w:t>
      </w:r>
      <w:r w:rsidR="00A61579">
        <w:t xml:space="preserve">higher </w:t>
      </w:r>
      <w:r w:rsidR="00EA5FD7">
        <w:t xml:space="preserve">river </w:t>
      </w:r>
      <w:r w:rsidR="00A61579">
        <w:t>flows, but little in the way of localised flooding</w:t>
      </w:r>
      <w:r w:rsidR="00AF6021">
        <w:t xml:space="preserve"> or the filling of wetlands</w:t>
      </w:r>
      <w:r w:rsidR="00A61579">
        <w:t>.</w:t>
      </w:r>
    </w:p>
    <w:p w14:paraId="39DB82FC" w14:textId="77777777" w:rsidR="00295647" w:rsidRDefault="00235373" w:rsidP="00295647">
      <w:pPr>
        <w:keepNext/>
        <w:jc w:val="center"/>
      </w:pPr>
      <w:r>
        <w:rPr>
          <w:noProof/>
          <w:lang w:eastAsia="en-AU"/>
        </w:rPr>
        <w:lastRenderedPageBreak/>
        <w:drawing>
          <wp:inline distT="0" distB="0" distL="0" distR="0" wp14:anchorId="7BA36C88" wp14:editId="478788EE">
            <wp:extent cx="5725795" cy="3581400"/>
            <wp:effectExtent l="0" t="0" r="8255" b="0"/>
            <wp:docPr id="15" name="Picture 15" descr="Hydrograph Booli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ydrograph Booligal"/>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25795" cy="3581400"/>
                    </a:xfrm>
                    <a:prstGeom prst="rect">
                      <a:avLst/>
                    </a:prstGeom>
                    <a:noFill/>
                    <a:ln>
                      <a:noFill/>
                    </a:ln>
                  </pic:spPr>
                </pic:pic>
              </a:graphicData>
            </a:graphic>
          </wp:inline>
        </w:drawing>
      </w:r>
    </w:p>
    <w:p w14:paraId="353CC76D" w14:textId="77777777" w:rsidR="00A47EA9" w:rsidRDefault="00295647" w:rsidP="00320188">
      <w:pPr>
        <w:pStyle w:val="Caption"/>
      </w:pPr>
      <w:bookmarkStart w:id="23" w:name="_Ref457309600"/>
      <w:bookmarkStart w:id="24" w:name="_Toc467776545"/>
      <w:r>
        <w:t xml:space="preserve">Figure </w:t>
      </w:r>
      <w:r w:rsidR="0028358C">
        <w:fldChar w:fldCharType="begin"/>
      </w:r>
      <w:r w:rsidR="0028358C">
        <w:instrText xml:space="preserve"> SEQ Figure \* ARABIC </w:instrText>
      </w:r>
      <w:r w:rsidR="0028358C">
        <w:fldChar w:fldCharType="separate"/>
      </w:r>
      <w:r w:rsidR="00B17F9D">
        <w:rPr>
          <w:noProof/>
        </w:rPr>
        <w:t>2</w:t>
      </w:r>
      <w:r w:rsidR="0028358C">
        <w:rPr>
          <w:noProof/>
        </w:rPr>
        <w:fldChar w:fldCharType="end"/>
      </w:r>
      <w:bookmarkEnd w:id="23"/>
      <w:r>
        <w:t>.</w:t>
      </w:r>
      <w:r w:rsidR="00424123">
        <w:t xml:space="preserve"> </w:t>
      </w:r>
      <w:r>
        <w:t xml:space="preserve">Hydrographs for </w:t>
      </w:r>
      <w:r w:rsidR="00377233">
        <w:t xml:space="preserve">the Lachlan River at </w:t>
      </w:r>
      <w:r>
        <w:t xml:space="preserve">Booligal </w:t>
      </w:r>
      <w:r w:rsidR="00377233">
        <w:t xml:space="preserve">illustrating the </w:t>
      </w:r>
      <w:r w:rsidR="00A47EA9">
        <w:t>variability in flow in the river</w:t>
      </w:r>
      <w:r w:rsidR="00377233">
        <w:t>.</w:t>
      </w:r>
      <w:bookmarkEnd w:id="24"/>
    </w:p>
    <w:p w14:paraId="77BB7E2E" w14:textId="77777777" w:rsidR="0083139E" w:rsidRDefault="00377233" w:rsidP="00320188">
      <w:pPr>
        <w:pStyle w:val="Caption"/>
      </w:pPr>
      <w:r>
        <w:t>The long term continuous flow record is shown at the top</w:t>
      </w:r>
      <w:r w:rsidR="00295647">
        <w:t xml:space="preserve">, </w:t>
      </w:r>
      <w:r>
        <w:t xml:space="preserve">the period from </w:t>
      </w:r>
      <w:r w:rsidR="00295647">
        <w:t xml:space="preserve">2000 to present </w:t>
      </w:r>
      <w:r>
        <w:t>is shown in the bottom left and the period from 2011 to present is show in the bottom right.</w:t>
      </w:r>
      <w:r w:rsidR="00E42782">
        <w:t xml:space="preserve"> Note that the delivery of Commonwealth environmental water past Booligal is constrained to 800 ML/day by the </w:t>
      </w:r>
      <w:r w:rsidR="00B74608">
        <w:t>CEWO’s</w:t>
      </w:r>
      <w:r w:rsidR="00E42782">
        <w:t xml:space="preserve"> good neighbour policy.</w:t>
      </w:r>
    </w:p>
    <w:p w14:paraId="6EE4A5E4" w14:textId="77777777" w:rsidR="00AF6E38" w:rsidRPr="00AF6E38" w:rsidRDefault="00AF6E38" w:rsidP="00AF6E38"/>
    <w:p w14:paraId="54BD0D58" w14:textId="77777777" w:rsidR="00836356" w:rsidRDefault="00715950" w:rsidP="00836356">
      <w:r>
        <w:t xml:space="preserve">Rainfall in the catchment </w:t>
      </w:r>
      <w:r w:rsidR="00AF6E38">
        <w:t xml:space="preserve">was above average in </w:t>
      </w:r>
      <w:r>
        <w:t xml:space="preserve">2015 with significantly higher than average rainfall </w:t>
      </w:r>
      <w:r w:rsidR="00AF6E38">
        <w:t>in winter (</w:t>
      </w:r>
      <w:r w:rsidR="00AF6E38">
        <w:fldChar w:fldCharType="begin"/>
      </w:r>
      <w:r w:rsidR="00AF6E38">
        <w:instrText xml:space="preserve"> REF _Ref465366252 \h </w:instrText>
      </w:r>
      <w:r w:rsidR="00AF6E38">
        <w:fldChar w:fldCharType="separate"/>
      </w:r>
      <w:r w:rsidR="00B17F9D">
        <w:t xml:space="preserve">Figure </w:t>
      </w:r>
      <w:r w:rsidR="00B17F9D">
        <w:rPr>
          <w:noProof/>
        </w:rPr>
        <w:t>3</w:t>
      </w:r>
      <w:r w:rsidR="00AF6E38">
        <w:fldChar w:fldCharType="end"/>
      </w:r>
      <w:r w:rsidR="00AF6E38">
        <w:t xml:space="preserve">) </w:t>
      </w:r>
      <w:r>
        <w:t>producing noticeably wetter conditions</w:t>
      </w:r>
      <w:r w:rsidR="00AF6E38">
        <w:t xml:space="preserve"> and good vegetation growth across the catchment in early spring</w:t>
      </w:r>
      <w:r w:rsidR="00483D98">
        <w:t>, but little in the way of localised runoff</w:t>
      </w:r>
      <w:r w:rsidR="00AF6E38">
        <w:t>. High rainfall in January and November was caused by short duration, high intensity events. Temperatures followed normal seasonal patterns and were close to average temperatures for most of the year</w:t>
      </w:r>
      <w:r w:rsidR="00483D98">
        <w:t xml:space="preserve"> (</w:t>
      </w:r>
      <w:r w:rsidR="00483D98">
        <w:fldChar w:fldCharType="begin"/>
      </w:r>
      <w:r w:rsidR="00483D98">
        <w:instrText xml:space="preserve"> REF _Ref465367366 \h </w:instrText>
      </w:r>
      <w:r w:rsidR="00483D98">
        <w:fldChar w:fldCharType="separate"/>
      </w:r>
      <w:r w:rsidR="00B17F9D">
        <w:t xml:space="preserve">Figure </w:t>
      </w:r>
      <w:r w:rsidR="00B17F9D">
        <w:rPr>
          <w:noProof/>
        </w:rPr>
        <w:t>4</w:t>
      </w:r>
      <w:r w:rsidR="00483D98">
        <w:fldChar w:fldCharType="end"/>
      </w:r>
      <w:r w:rsidR="00483D98">
        <w:t>)</w:t>
      </w:r>
      <w:r w:rsidR="00AF6E38">
        <w:t>. The exceptions were in February and October, with temperatures well above average (</w:t>
      </w:r>
      <w:r w:rsidR="00AF6E38">
        <w:fldChar w:fldCharType="begin"/>
      </w:r>
      <w:r w:rsidR="00AF6E38">
        <w:instrText xml:space="preserve"> REF _Ref465367366 \h </w:instrText>
      </w:r>
      <w:r w:rsidR="00AF6E38">
        <w:fldChar w:fldCharType="separate"/>
      </w:r>
      <w:r w:rsidR="00B17F9D">
        <w:t xml:space="preserve">Figure </w:t>
      </w:r>
      <w:r w:rsidR="00B17F9D">
        <w:rPr>
          <w:noProof/>
        </w:rPr>
        <w:t>4</w:t>
      </w:r>
      <w:r w:rsidR="00AF6E38">
        <w:fldChar w:fldCharType="end"/>
      </w:r>
      <w:r w:rsidR="00AF6E38">
        <w:t xml:space="preserve">). High temperatures in October caused the </w:t>
      </w:r>
      <w:r w:rsidR="00483D98">
        <w:t xml:space="preserve">catchment to dry out and the </w:t>
      </w:r>
      <w:r w:rsidR="00AF6E38">
        <w:t>vegetation to ‘brown-off’ very quickly.</w:t>
      </w:r>
    </w:p>
    <w:p w14:paraId="73B5CA00" w14:textId="77777777" w:rsidR="00855C36" w:rsidRDefault="00235373" w:rsidP="00855C36">
      <w:pPr>
        <w:keepNext/>
      </w:pPr>
      <w:r>
        <w:rPr>
          <w:noProof/>
          <w:lang w:eastAsia="en-AU"/>
        </w:rPr>
        <w:lastRenderedPageBreak/>
        <w:drawing>
          <wp:inline distT="0" distB="0" distL="0" distR="0" wp14:anchorId="359CDF1D" wp14:editId="5E282E68">
            <wp:extent cx="5236210" cy="1883410"/>
            <wp:effectExtent l="0" t="0" r="2540" b="2540"/>
            <wp:docPr id="16" name="Picture 16" descr="hillston airport (075032) 2015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llston airport (075032) 2015 graph"/>
                    <pic:cNvPicPr>
                      <a:picLocks noChangeAspect="1" noChangeArrowheads="1"/>
                    </pic:cNvPicPr>
                  </pic:nvPicPr>
                  <pic:blipFill>
                    <a:blip r:embed="rId28" cstate="email">
                      <a:extLst>
                        <a:ext uri="{28A0092B-C50C-407E-A947-70E740481C1C}">
                          <a14:useLocalDpi xmlns:a14="http://schemas.microsoft.com/office/drawing/2010/main"/>
                        </a:ext>
                      </a:extLst>
                    </a:blip>
                    <a:srcRect t="8583" r="2992" b="21497"/>
                    <a:stretch>
                      <a:fillRect/>
                    </a:stretch>
                  </pic:blipFill>
                  <pic:spPr bwMode="auto">
                    <a:xfrm>
                      <a:off x="0" y="0"/>
                      <a:ext cx="5236210" cy="1883410"/>
                    </a:xfrm>
                    <a:prstGeom prst="rect">
                      <a:avLst/>
                    </a:prstGeom>
                    <a:noFill/>
                    <a:ln>
                      <a:noFill/>
                    </a:ln>
                  </pic:spPr>
                </pic:pic>
              </a:graphicData>
            </a:graphic>
          </wp:inline>
        </w:drawing>
      </w:r>
    </w:p>
    <w:p w14:paraId="20134475" w14:textId="77777777" w:rsidR="00855C36" w:rsidRPr="00836356" w:rsidRDefault="00235373" w:rsidP="00855C36">
      <w:pPr>
        <w:keepNext/>
      </w:pPr>
      <w:r>
        <w:rPr>
          <w:noProof/>
          <w:lang w:eastAsia="en-AU"/>
        </w:rPr>
        <w:drawing>
          <wp:inline distT="0" distB="0" distL="0" distR="0" wp14:anchorId="46892193" wp14:editId="15D9DD6C">
            <wp:extent cx="5236210" cy="1883410"/>
            <wp:effectExtent l="0" t="0" r="2540" b="2540"/>
            <wp:docPr id="17" name="Picture 17" descr="booligal (belmont) (075007) 2015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ligal (belmont) (075007) 2015 graph"/>
                    <pic:cNvPicPr>
                      <a:picLocks noChangeAspect="1" noChangeArrowheads="1"/>
                    </pic:cNvPicPr>
                  </pic:nvPicPr>
                  <pic:blipFill>
                    <a:blip r:embed="rId29" cstate="email">
                      <a:extLst>
                        <a:ext uri="{28A0092B-C50C-407E-A947-70E740481C1C}">
                          <a14:useLocalDpi xmlns:a14="http://schemas.microsoft.com/office/drawing/2010/main"/>
                        </a:ext>
                      </a:extLst>
                    </a:blip>
                    <a:srcRect t="8583" r="2992" b="21497"/>
                    <a:stretch>
                      <a:fillRect/>
                    </a:stretch>
                  </pic:blipFill>
                  <pic:spPr bwMode="auto">
                    <a:xfrm>
                      <a:off x="0" y="0"/>
                      <a:ext cx="5236210" cy="1883410"/>
                    </a:xfrm>
                    <a:prstGeom prst="rect">
                      <a:avLst/>
                    </a:prstGeom>
                    <a:noFill/>
                    <a:ln>
                      <a:noFill/>
                    </a:ln>
                  </pic:spPr>
                </pic:pic>
              </a:graphicData>
            </a:graphic>
          </wp:inline>
        </w:drawing>
      </w:r>
    </w:p>
    <w:p w14:paraId="1E360A0F" w14:textId="77777777" w:rsidR="00715950" w:rsidRDefault="00855C36" w:rsidP="00855C36">
      <w:pPr>
        <w:pStyle w:val="Caption"/>
      </w:pPr>
      <w:bookmarkStart w:id="25" w:name="_Ref465366252"/>
      <w:bookmarkStart w:id="26" w:name="_Toc467776546"/>
      <w:r>
        <w:t xml:space="preserve">Figure </w:t>
      </w:r>
      <w:r w:rsidR="0028358C">
        <w:fldChar w:fldCharType="begin"/>
      </w:r>
      <w:r w:rsidR="0028358C">
        <w:instrText xml:space="preserve"> SEQ Figure \* ARAB</w:instrText>
      </w:r>
      <w:r w:rsidR="0028358C">
        <w:instrText xml:space="preserve">IC </w:instrText>
      </w:r>
      <w:r w:rsidR="0028358C">
        <w:fldChar w:fldCharType="separate"/>
      </w:r>
      <w:r w:rsidR="00B17F9D">
        <w:rPr>
          <w:noProof/>
        </w:rPr>
        <w:t>3</w:t>
      </w:r>
      <w:r w:rsidR="0028358C">
        <w:rPr>
          <w:noProof/>
        </w:rPr>
        <w:fldChar w:fldCharType="end"/>
      </w:r>
      <w:bookmarkEnd w:id="25"/>
      <w:r>
        <w:t>. Monthly rainfall at Hillston Airport (075032</w:t>
      </w:r>
      <w:r w:rsidR="00715950">
        <w:t>, top</w:t>
      </w:r>
      <w:r>
        <w:t>) and Booligal (075007</w:t>
      </w:r>
      <w:r w:rsidR="00715950">
        <w:t>, bottom</w:t>
      </w:r>
      <w:r>
        <w:t>) during 2015 compared with the mean and median rainfall for the entire period of record.</w:t>
      </w:r>
      <w:bookmarkEnd w:id="26"/>
      <w:r>
        <w:t xml:space="preserve"> </w:t>
      </w:r>
    </w:p>
    <w:p w14:paraId="1A2C94DA" w14:textId="77777777" w:rsidR="00855C36" w:rsidRDefault="00855C36" w:rsidP="00855C36">
      <w:pPr>
        <w:pStyle w:val="Caption"/>
      </w:pPr>
      <w:r>
        <w:t>Graphs sourced from Climate Data Online, Bureau of Meteorology.</w:t>
      </w:r>
    </w:p>
    <w:p w14:paraId="3B5739E6" w14:textId="77777777" w:rsidR="00AF6E38" w:rsidRPr="00AF6E38" w:rsidRDefault="00AF6E38" w:rsidP="00AF6E38"/>
    <w:p w14:paraId="1C550A11" w14:textId="77777777" w:rsidR="00715950" w:rsidRDefault="00235373" w:rsidP="00715950">
      <w:r>
        <w:rPr>
          <w:noProof/>
          <w:lang w:eastAsia="en-AU"/>
        </w:rPr>
        <w:drawing>
          <wp:inline distT="0" distB="0" distL="0" distR="0" wp14:anchorId="6210239E" wp14:editId="203344C2">
            <wp:extent cx="5236210" cy="1883410"/>
            <wp:effectExtent l="0" t="0" r="2540" b="2540"/>
            <wp:docPr id="18" name="Picture 18" descr="hillston airport (075032) 2015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llston airport (075032) 2015  graph"/>
                    <pic:cNvPicPr>
                      <a:picLocks noChangeAspect="1" noChangeArrowheads="1"/>
                    </pic:cNvPicPr>
                  </pic:nvPicPr>
                  <pic:blipFill>
                    <a:blip r:embed="rId30" cstate="email">
                      <a:extLst>
                        <a:ext uri="{28A0092B-C50C-407E-A947-70E740481C1C}">
                          <a14:useLocalDpi xmlns:a14="http://schemas.microsoft.com/office/drawing/2010/main"/>
                        </a:ext>
                      </a:extLst>
                    </a:blip>
                    <a:srcRect t="8583" r="2992" b="21497"/>
                    <a:stretch>
                      <a:fillRect/>
                    </a:stretch>
                  </pic:blipFill>
                  <pic:spPr bwMode="auto">
                    <a:xfrm>
                      <a:off x="0" y="0"/>
                      <a:ext cx="5236210" cy="1883410"/>
                    </a:xfrm>
                    <a:prstGeom prst="rect">
                      <a:avLst/>
                    </a:prstGeom>
                    <a:noFill/>
                    <a:ln>
                      <a:noFill/>
                    </a:ln>
                  </pic:spPr>
                </pic:pic>
              </a:graphicData>
            </a:graphic>
          </wp:inline>
        </w:drawing>
      </w:r>
    </w:p>
    <w:p w14:paraId="056FFC08" w14:textId="77777777" w:rsidR="00AF6E38" w:rsidRDefault="00715950" w:rsidP="00715950">
      <w:pPr>
        <w:pStyle w:val="Caption"/>
      </w:pPr>
      <w:bookmarkStart w:id="27" w:name="_Ref465367366"/>
      <w:bookmarkStart w:id="28" w:name="_Toc467776547"/>
      <w:r>
        <w:t xml:space="preserve">Figure </w:t>
      </w:r>
      <w:r w:rsidR="0028358C">
        <w:fldChar w:fldCharType="begin"/>
      </w:r>
      <w:r w:rsidR="0028358C">
        <w:instrText xml:space="preserve"> SEQ Figure \* ARABIC </w:instrText>
      </w:r>
      <w:r w:rsidR="0028358C">
        <w:fldChar w:fldCharType="separate"/>
      </w:r>
      <w:r w:rsidR="00B17F9D">
        <w:rPr>
          <w:noProof/>
        </w:rPr>
        <w:t>4</w:t>
      </w:r>
      <w:r w:rsidR="0028358C">
        <w:rPr>
          <w:noProof/>
        </w:rPr>
        <w:fldChar w:fldCharType="end"/>
      </w:r>
      <w:bookmarkEnd w:id="27"/>
      <w:r>
        <w:t>.</w:t>
      </w:r>
      <w:r w:rsidR="00AF6E38">
        <w:t xml:space="preserve"> </w:t>
      </w:r>
      <w:r>
        <w:t xml:space="preserve">Mean maximum </w:t>
      </w:r>
      <w:r w:rsidR="00AF6E38">
        <w:t xml:space="preserve">monthly </w:t>
      </w:r>
      <w:r>
        <w:t>temperature</w:t>
      </w:r>
      <w:r w:rsidR="00AF6E38">
        <w:t>s</w:t>
      </w:r>
      <w:r>
        <w:t xml:space="preserve"> at Hillston (075032 top) </w:t>
      </w:r>
      <w:r w:rsidR="00AF6E38">
        <w:t>for 2015.</w:t>
      </w:r>
      <w:bookmarkEnd w:id="28"/>
    </w:p>
    <w:p w14:paraId="342467D1" w14:textId="77777777" w:rsidR="00715950" w:rsidRDefault="00AF6E38" w:rsidP="00715950">
      <w:pPr>
        <w:pStyle w:val="Caption"/>
      </w:pPr>
      <w:r>
        <w:t>Graphs sourced from Climate Data Online, Bureau of Meteorology.</w:t>
      </w:r>
    </w:p>
    <w:p w14:paraId="73AF9D81" w14:textId="77777777" w:rsidR="00A732A9" w:rsidRDefault="00483D98" w:rsidP="00320188">
      <w:pPr>
        <w:pStyle w:val="Heading3"/>
      </w:pPr>
      <w:r>
        <w:rPr>
          <w:rFonts w:eastAsia="MS Mincho"/>
          <w:caps w:val="0"/>
          <w:color w:val="auto"/>
          <w:szCs w:val="24"/>
          <w:lang w:val="en-AU" w:eastAsia="en-US"/>
        </w:rPr>
        <w:br w:type="page"/>
      </w:r>
      <w:bookmarkStart w:id="29" w:name="_Toc467776523"/>
      <w:r w:rsidR="00A732A9">
        <w:lastRenderedPageBreak/>
        <w:t>Environmental water holdings</w:t>
      </w:r>
      <w:bookmarkEnd w:id="29"/>
    </w:p>
    <w:p w14:paraId="333A633D" w14:textId="77777777" w:rsidR="00A732A9" w:rsidRDefault="00750F7E" w:rsidP="007B29D5">
      <w:r>
        <w:rPr>
          <w:lang w:eastAsia="x-none"/>
        </w:rPr>
        <w:t>Environmental water has been allocated to the Lachlan River since 1992 (from NSW) and more recently the river system has received Commonwealth environmental water.</w:t>
      </w:r>
      <w:r w:rsidR="00424123">
        <w:rPr>
          <w:lang w:eastAsia="x-none"/>
        </w:rPr>
        <w:t xml:space="preserve"> </w:t>
      </w:r>
      <w:r w:rsidR="00376DF8">
        <w:rPr>
          <w:lang w:eastAsia="x-none"/>
        </w:rPr>
        <w:t xml:space="preserve">Thus, </w:t>
      </w:r>
      <w:r w:rsidR="00B46F64">
        <w:t xml:space="preserve">environmental </w:t>
      </w:r>
      <w:r w:rsidR="00A732A9">
        <w:t xml:space="preserve">water </w:t>
      </w:r>
      <w:r w:rsidR="00272966">
        <w:t xml:space="preserve">for </w:t>
      </w:r>
      <w:r w:rsidR="00A732A9">
        <w:t xml:space="preserve">the Lachlan River comprises both Commonwealth government holdings of water entitlements (Commonwealth environmental water) and NSW </w:t>
      </w:r>
      <w:r w:rsidR="00B46F64">
        <w:t>government-</w:t>
      </w:r>
      <w:r w:rsidR="00A732A9">
        <w:t xml:space="preserve">held licensed environmental water (NSW </w:t>
      </w:r>
      <w:r w:rsidR="00272966">
        <w:t>environmental water holdings</w:t>
      </w:r>
      <w:r w:rsidR="00A732A9">
        <w:t>).</w:t>
      </w:r>
      <w:r w:rsidR="00424123">
        <w:t xml:space="preserve"> </w:t>
      </w:r>
      <w:r w:rsidR="00A732A9">
        <w:t xml:space="preserve">At the beginning of the 2015-16 water year, </w:t>
      </w:r>
      <w:r w:rsidR="00B46F64">
        <w:t xml:space="preserve">the Commonwealth government held a total of </w:t>
      </w:r>
      <w:r w:rsidR="00A732A9">
        <w:t xml:space="preserve">almost </w:t>
      </w:r>
      <w:r w:rsidR="00E6248C">
        <w:t>40 400</w:t>
      </w:r>
      <w:r w:rsidR="00B46F64">
        <w:t xml:space="preserve"> </w:t>
      </w:r>
      <w:r w:rsidR="00E6248C">
        <w:t>ML</w:t>
      </w:r>
      <w:r w:rsidR="00A732A9">
        <w:t xml:space="preserve"> (</w:t>
      </w:r>
      <w:r w:rsidR="00E11442">
        <w:fldChar w:fldCharType="begin"/>
      </w:r>
      <w:r w:rsidR="00E11442">
        <w:instrText xml:space="preserve"> REF _Ref458421404 \h </w:instrText>
      </w:r>
      <w:r w:rsidR="00E11442">
        <w:fldChar w:fldCharType="separate"/>
      </w:r>
      <w:r w:rsidR="00B17F9D" w:rsidRPr="00320188">
        <w:t xml:space="preserve">Table </w:t>
      </w:r>
      <w:r w:rsidR="00B17F9D">
        <w:rPr>
          <w:noProof/>
        </w:rPr>
        <w:t>1</w:t>
      </w:r>
      <w:r w:rsidR="00E11442">
        <w:fldChar w:fldCharType="end"/>
      </w:r>
      <w:r w:rsidR="00E11442">
        <w:t>).</w:t>
      </w:r>
    </w:p>
    <w:p w14:paraId="61FDDAEC" w14:textId="77777777" w:rsidR="00FE2477" w:rsidRDefault="00FE2477" w:rsidP="007B29D5"/>
    <w:p w14:paraId="62C47FAD" w14:textId="77777777" w:rsidR="00320188" w:rsidRPr="00320188" w:rsidRDefault="00320188" w:rsidP="00320188">
      <w:pPr>
        <w:pStyle w:val="Caption"/>
      </w:pPr>
      <w:bookmarkStart w:id="30" w:name="_Ref458421404"/>
      <w:bookmarkStart w:id="31" w:name="_Toc467776560"/>
      <w:r w:rsidRPr="00320188">
        <w:t xml:space="preserve">Table </w:t>
      </w:r>
      <w:r w:rsidR="0028358C">
        <w:fldChar w:fldCharType="begin"/>
      </w:r>
      <w:r w:rsidR="0028358C">
        <w:instrText xml:space="preserve"> SEQ Table \* ARABIC </w:instrText>
      </w:r>
      <w:r w:rsidR="0028358C">
        <w:fldChar w:fldCharType="separate"/>
      </w:r>
      <w:r w:rsidR="00B17F9D">
        <w:rPr>
          <w:noProof/>
        </w:rPr>
        <w:t>1</w:t>
      </w:r>
      <w:r w:rsidR="0028358C">
        <w:rPr>
          <w:noProof/>
        </w:rPr>
        <w:fldChar w:fldCharType="end"/>
      </w:r>
      <w:bookmarkEnd w:id="30"/>
      <w:r w:rsidRPr="00320188">
        <w:t>.</w:t>
      </w:r>
      <w:r w:rsidR="00424123">
        <w:t xml:space="preserve"> </w:t>
      </w:r>
      <w:r w:rsidRPr="00320188">
        <w:t>Environmental water holdings in the Lachlan River Valley as at 1 July 2015</w:t>
      </w:r>
      <w:r w:rsidR="00EF0DB4">
        <w:t>.</w:t>
      </w:r>
      <w:bookmarkEnd w:id="31"/>
      <w:r w:rsidR="00424123">
        <w:t xml:space="preserve"> </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376"/>
        <w:gridCol w:w="2032"/>
        <w:gridCol w:w="2032"/>
        <w:gridCol w:w="2032"/>
      </w:tblGrid>
      <w:tr w:rsidR="00A732A9" w14:paraId="6B978F49" w14:textId="77777777" w:rsidTr="000638ED">
        <w:tc>
          <w:tcPr>
            <w:tcW w:w="2376" w:type="dxa"/>
            <w:shd w:val="clear" w:color="auto" w:fill="9BBB59"/>
          </w:tcPr>
          <w:p w14:paraId="2762F7ED" w14:textId="77777777" w:rsidR="00A732A9" w:rsidRPr="003E0499" w:rsidRDefault="00A732A9" w:rsidP="007B29D5">
            <w:pPr>
              <w:rPr>
                <w:b/>
                <w:bCs/>
                <w:color w:val="FFFFFF"/>
                <w:sz w:val="18"/>
                <w:szCs w:val="18"/>
              </w:rPr>
            </w:pPr>
          </w:p>
        </w:tc>
        <w:tc>
          <w:tcPr>
            <w:tcW w:w="6096" w:type="dxa"/>
            <w:gridSpan w:val="3"/>
            <w:shd w:val="clear" w:color="auto" w:fill="9BBB59"/>
          </w:tcPr>
          <w:p w14:paraId="1ACDFE0A" w14:textId="77777777" w:rsidR="00A732A9" w:rsidRPr="003E0499" w:rsidRDefault="00A732A9" w:rsidP="0019009E">
            <w:pPr>
              <w:rPr>
                <w:b/>
                <w:bCs/>
                <w:color w:val="FFFFFF"/>
                <w:sz w:val="18"/>
                <w:szCs w:val="18"/>
              </w:rPr>
            </w:pPr>
            <w:r w:rsidRPr="003E0499">
              <w:rPr>
                <w:b/>
                <w:bCs/>
                <w:color w:val="FFFFFF"/>
                <w:sz w:val="18"/>
                <w:szCs w:val="18"/>
              </w:rPr>
              <w:t>WATER HOLDINGS (</w:t>
            </w:r>
            <w:r w:rsidR="00A47EA9" w:rsidRPr="003E0499">
              <w:rPr>
                <w:b/>
                <w:bCs/>
                <w:color w:val="FFFFFF"/>
                <w:sz w:val="18"/>
                <w:szCs w:val="18"/>
              </w:rPr>
              <w:t>M</w:t>
            </w:r>
            <w:r w:rsidR="0019009E" w:rsidRPr="003E0499">
              <w:rPr>
                <w:b/>
                <w:bCs/>
                <w:color w:val="FFFFFF"/>
                <w:sz w:val="18"/>
                <w:szCs w:val="18"/>
              </w:rPr>
              <w:t>L</w:t>
            </w:r>
            <w:r w:rsidRPr="003E0499">
              <w:rPr>
                <w:b/>
                <w:bCs/>
                <w:color w:val="FFFFFF"/>
                <w:sz w:val="18"/>
                <w:szCs w:val="18"/>
              </w:rPr>
              <w:t>) BY ENTITLEMENT TYPE</w:t>
            </w:r>
          </w:p>
        </w:tc>
      </w:tr>
      <w:tr w:rsidR="00A732A9" w14:paraId="5F65A0A3" w14:textId="77777777" w:rsidTr="000638ED">
        <w:tc>
          <w:tcPr>
            <w:tcW w:w="2376" w:type="dxa"/>
            <w:shd w:val="clear" w:color="auto" w:fill="9BBB59"/>
          </w:tcPr>
          <w:p w14:paraId="3060D291" w14:textId="77777777" w:rsidR="00A732A9" w:rsidRPr="003E0499" w:rsidRDefault="00A732A9" w:rsidP="007B29D5">
            <w:pPr>
              <w:rPr>
                <w:b/>
                <w:bCs/>
                <w:color w:val="FFFFFF"/>
                <w:sz w:val="18"/>
                <w:szCs w:val="18"/>
              </w:rPr>
            </w:pPr>
            <w:r w:rsidRPr="003E0499">
              <w:rPr>
                <w:b/>
                <w:bCs/>
                <w:color w:val="FFFFFF"/>
                <w:sz w:val="18"/>
                <w:szCs w:val="18"/>
              </w:rPr>
              <w:t>WATER HOLDER</w:t>
            </w:r>
          </w:p>
        </w:tc>
        <w:tc>
          <w:tcPr>
            <w:tcW w:w="2032" w:type="dxa"/>
            <w:shd w:val="clear" w:color="auto" w:fill="EAF1DD"/>
          </w:tcPr>
          <w:p w14:paraId="0D7ABFA6" w14:textId="77777777" w:rsidR="00A732A9" w:rsidRPr="003E0499" w:rsidRDefault="00A732A9" w:rsidP="003E0499">
            <w:pPr>
              <w:jc w:val="center"/>
              <w:rPr>
                <w:sz w:val="18"/>
                <w:szCs w:val="18"/>
              </w:rPr>
            </w:pPr>
            <w:r w:rsidRPr="003E0499">
              <w:rPr>
                <w:sz w:val="18"/>
                <w:szCs w:val="18"/>
              </w:rPr>
              <w:t>HIGH SECURITY</w:t>
            </w:r>
          </w:p>
        </w:tc>
        <w:tc>
          <w:tcPr>
            <w:tcW w:w="2032" w:type="dxa"/>
            <w:shd w:val="clear" w:color="auto" w:fill="EAF1DD"/>
          </w:tcPr>
          <w:p w14:paraId="3916F4E8" w14:textId="77777777" w:rsidR="00A732A9" w:rsidRPr="003E0499" w:rsidRDefault="00A732A9" w:rsidP="003E0499">
            <w:pPr>
              <w:jc w:val="center"/>
              <w:rPr>
                <w:sz w:val="18"/>
                <w:szCs w:val="18"/>
              </w:rPr>
            </w:pPr>
            <w:r w:rsidRPr="003E0499">
              <w:rPr>
                <w:sz w:val="18"/>
                <w:szCs w:val="18"/>
              </w:rPr>
              <w:t>GENERAL SECURITY</w:t>
            </w:r>
          </w:p>
        </w:tc>
        <w:tc>
          <w:tcPr>
            <w:tcW w:w="2032" w:type="dxa"/>
            <w:shd w:val="clear" w:color="auto" w:fill="EAF1DD"/>
          </w:tcPr>
          <w:p w14:paraId="40BE4B90" w14:textId="77777777" w:rsidR="00A732A9" w:rsidRPr="003E0499" w:rsidRDefault="00A8077E" w:rsidP="003E0499">
            <w:pPr>
              <w:jc w:val="center"/>
              <w:rPr>
                <w:b/>
                <w:sz w:val="18"/>
                <w:szCs w:val="18"/>
              </w:rPr>
            </w:pPr>
            <w:r w:rsidRPr="003E0499">
              <w:rPr>
                <w:b/>
                <w:sz w:val="18"/>
                <w:szCs w:val="18"/>
              </w:rPr>
              <w:t>TOTAL</w:t>
            </w:r>
          </w:p>
        </w:tc>
      </w:tr>
      <w:tr w:rsidR="00A732A9" w14:paraId="367240BC" w14:textId="77777777" w:rsidTr="000638ED">
        <w:tc>
          <w:tcPr>
            <w:tcW w:w="2376" w:type="dxa"/>
            <w:shd w:val="clear" w:color="auto" w:fill="9BBB59"/>
          </w:tcPr>
          <w:p w14:paraId="58D07870" w14:textId="77777777" w:rsidR="00A732A9" w:rsidRPr="003E0499" w:rsidRDefault="00A732A9" w:rsidP="007B29D5">
            <w:pPr>
              <w:rPr>
                <w:b/>
                <w:bCs/>
                <w:color w:val="FFFFFF"/>
                <w:sz w:val="18"/>
                <w:szCs w:val="18"/>
              </w:rPr>
            </w:pPr>
            <w:r w:rsidRPr="003E0499">
              <w:rPr>
                <w:b/>
                <w:bCs/>
                <w:color w:val="FFFFFF"/>
                <w:sz w:val="18"/>
                <w:szCs w:val="18"/>
              </w:rPr>
              <w:t>CEWH</w:t>
            </w:r>
          </w:p>
        </w:tc>
        <w:tc>
          <w:tcPr>
            <w:tcW w:w="2032" w:type="dxa"/>
            <w:shd w:val="clear" w:color="auto" w:fill="EAF1DD"/>
          </w:tcPr>
          <w:p w14:paraId="50A937C1" w14:textId="77777777" w:rsidR="00A732A9" w:rsidRPr="003E0499" w:rsidRDefault="00A64087" w:rsidP="003E0499">
            <w:pPr>
              <w:jc w:val="center"/>
              <w:rPr>
                <w:sz w:val="18"/>
                <w:szCs w:val="18"/>
              </w:rPr>
            </w:pPr>
            <w:r w:rsidRPr="003E0499">
              <w:rPr>
                <w:sz w:val="18"/>
                <w:szCs w:val="18"/>
              </w:rPr>
              <w:t>933</w:t>
            </w:r>
          </w:p>
        </w:tc>
        <w:tc>
          <w:tcPr>
            <w:tcW w:w="2032" w:type="dxa"/>
            <w:shd w:val="clear" w:color="auto" w:fill="EAF1DD"/>
          </w:tcPr>
          <w:p w14:paraId="06CCC381" w14:textId="77777777" w:rsidR="00A732A9" w:rsidRPr="003E0499" w:rsidRDefault="00A64087" w:rsidP="003E0499">
            <w:pPr>
              <w:jc w:val="center"/>
              <w:rPr>
                <w:sz w:val="18"/>
                <w:szCs w:val="18"/>
              </w:rPr>
            </w:pPr>
            <w:r w:rsidRPr="003E0499">
              <w:rPr>
                <w:sz w:val="18"/>
                <w:szCs w:val="18"/>
              </w:rPr>
              <w:t>39</w:t>
            </w:r>
            <w:r w:rsidR="00A47EA9" w:rsidRPr="003E0499">
              <w:rPr>
                <w:sz w:val="18"/>
                <w:szCs w:val="18"/>
              </w:rPr>
              <w:t xml:space="preserve"> </w:t>
            </w:r>
            <w:r w:rsidRPr="003E0499">
              <w:rPr>
                <w:sz w:val="18"/>
                <w:szCs w:val="18"/>
              </w:rPr>
              <w:t>462</w:t>
            </w:r>
          </w:p>
        </w:tc>
        <w:tc>
          <w:tcPr>
            <w:tcW w:w="2032" w:type="dxa"/>
            <w:shd w:val="clear" w:color="auto" w:fill="EAF1DD"/>
          </w:tcPr>
          <w:p w14:paraId="7874DDEA" w14:textId="77777777" w:rsidR="00A732A9" w:rsidRPr="003E0499" w:rsidRDefault="00A8077E" w:rsidP="003E0499">
            <w:pPr>
              <w:jc w:val="center"/>
              <w:rPr>
                <w:b/>
                <w:sz w:val="18"/>
                <w:szCs w:val="18"/>
              </w:rPr>
            </w:pPr>
            <w:r w:rsidRPr="003E0499">
              <w:rPr>
                <w:b/>
                <w:sz w:val="18"/>
                <w:szCs w:val="18"/>
              </w:rPr>
              <w:t>40 395</w:t>
            </w:r>
          </w:p>
        </w:tc>
      </w:tr>
      <w:tr w:rsidR="00A732A9" w14:paraId="24FD1C2E" w14:textId="77777777" w:rsidTr="000638ED">
        <w:tc>
          <w:tcPr>
            <w:tcW w:w="2376" w:type="dxa"/>
            <w:shd w:val="clear" w:color="auto" w:fill="9BBB59"/>
          </w:tcPr>
          <w:p w14:paraId="582A4755" w14:textId="77777777" w:rsidR="00A732A9" w:rsidRPr="003E0499" w:rsidRDefault="00A732A9" w:rsidP="00A8077E">
            <w:pPr>
              <w:rPr>
                <w:b/>
                <w:bCs/>
                <w:color w:val="FFFFFF"/>
                <w:sz w:val="18"/>
                <w:szCs w:val="18"/>
              </w:rPr>
            </w:pPr>
            <w:r w:rsidRPr="003E0499">
              <w:rPr>
                <w:b/>
                <w:bCs/>
                <w:color w:val="FFFFFF"/>
                <w:sz w:val="18"/>
                <w:szCs w:val="18"/>
              </w:rPr>
              <w:t xml:space="preserve">NSW </w:t>
            </w:r>
          </w:p>
        </w:tc>
        <w:tc>
          <w:tcPr>
            <w:tcW w:w="2032" w:type="dxa"/>
            <w:shd w:val="clear" w:color="auto" w:fill="EAF1DD"/>
          </w:tcPr>
          <w:p w14:paraId="68FF7C51" w14:textId="77777777" w:rsidR="00A732A9" w:rsidRPr="003E0499" w:rsidRDefault="00A47EA9" w:rsidP="003E0499">
            <w:pPr>
              <w:jc w:val="center"/>
              <w:rPr>
                <w:sz w:val="18"/>
                <w:szCs w:val="18"/>
              </w:rPr>
            </w:pPr>
            <w:r w:rsidRPr="003E0499">
              <w:rPr>
                <w:sz w:val="18"/>
                <w:szCs w:val="18"/>
              </w:rPr>
              <w:t>1 795</w:t>
            </w:r>
          </w:p>
        </w:tc>
        <w:tc>
          <w:tcPr>
            <w:tcW w:w="2032" w:type="dxa"/>
            <w:shd w:val="clear" w:color="auto" w:fill="EAF1DD"/>
          </w:tcPr>
          <w:p w14:paraId="2C51139B" w14:textId="77777777" w:rsidR="00A732A9" w:rsidRPr="003E0499" w:rsidRDefault="00A47EA9" w:rsidP="003E0499">
            <w:pPr>
              <w:jc w:val="center"/>
              <w:rPr>
                <w:sz w:val="18"/>
                <w:szCs w:val="18"/>
              </w:rPr>
            </w:pPr>
            <w:r w:rsidRPr="003E0499">
              <w:rPr>
                <w:sz w:val="18"/>
                <w:szCs w:val="18"/>
              </w:rPr>
              <w:t>36 569</w:t>
            </w:r>
          </w:p>
        </w:tc>
        <w:tc>
          <w:tcPr>
            <w:tcW w:w="2032" w:type="dxa"/>
            <w:shd w:val="clear" w:color="auto" w:fill="EAF1DD"/>
          </w:tcPr>
          <w:p w14:paraId="3D69F587" w14:textId="77777777" w:rsidR="00A732A9" w:rsidRPr="003E0499" w:rsidRDefault="00A8077E" w:rsidP="003E0499">
            <w:pPr>
              <w:jc w:val="center"/>
              <w:rPr>
                <w:b/>
                <w:sz w:val="18"/>
                <w:szCs w:val="18"/>
              </w:rPr>
            </w:pPr>
            <w:r w:rsidRPr="003E0499">
              <w:rPr>
                <w:b/>
                <w:sz w:val="18"/>
                <w:szCs w:val="18"/>
              </w:rPr>
              <w:t>38 364</w:t>
            </w:r>
          </w:p>
        </w:tc>
      </w:tr>
      <w:tr w:rsidR="00A732A9" w:rsidRPr="00A8077E" w14:paraId="7AE52372" w14:textId="77777777" w:rsidTr="000638ED">
        <w:tc>
          <w:tcPr>
            <w:tcW w:w="2376" w:type="dxa"/>
            <w:shd w:val="clear" w:color="auto" w:fill="9BBB59"/>
          </w:tcPr>
          <w:p w14:paraId="1D2EC5EA" w14:textId="77777777" w:rsidR="00A732A9" w:rsidRPr="003E0499" w:rsidRDefault="0019009E" w:rsidP="003E0499">
            <w:pPr>
              <w:jc w:val="right"/>
              <w:rPr>
                <w:b/>
                <w:bCs/>
                <w:color w:val="FFFFFF"/>
                <w:sz w:val="18"/>
                <w:szCs w:val="18"/>
              </w:rPr>
            </w:pPr>
            <w:r w:rsidRPr="003E0499">
              <w:rPr>
                <w:b/>
                <w:bCs/>
                <w:color w:val="FFFFFF"/>
                <w:sz w:val="18"/>
                <w:szCs w:val="18"/>
              </w:rPr>
              <w:t>TOTAL</w:t>
            </w:r>
          </w:p>
        </w:tc>
        <w:tc>
          <w:tcPr>
            <w:tcW w:w="2032" w:type="dxa"/>
            <w:shd w:val="clear" w:color="auto" w:fill="EAF1DD"/>
          </w:tcPr>
          <w:p w14:paraId="266B5423" w14:textId="77777777" w:rsidR="00A732A9" w:rsidRPr="003E0499" w:rsidRDefault="00A8077E" w:rsidP="003E0499">
            <w:pPr>
              <w:jc w:val="center"/>
              <w:rPr>
                <w:b/>
                <w:sz w:val="18"/>
                <w:szCs w:val="18"/>
              </w:rPr>
            </w:pPr>
            <w:r w:rsidRPr="003E0499">
              <w:rPr>
                <w:b/>
                <w:sz w:val="18"/>
                <w:szCs w:val="18"/>
              </w:rPr>
              <w:t>2 728</w:t>
            </w:r>
          </w:p>
        </w:tc>
        <w:tc>
          <w:tcPr>
            <w:tcW w:w="2032" w:type="dxa"/>
            <w:shd w:val="clear" w:color="auto" w:fill="EAF1DD"/>
          </w:tcPr>
          <w:p w14:paraId="7E878A0B" w14:textId="77777777" w:rsidR="00A732A9" w:rsidRPr="003E0499" w:rsidRDefault="00A8077E" w:rsidP="003E0499">
            <w:pPr>
              <w:jc w:val="center"/>
              <w:rPr>
                <w:b/>
                <w:sz w:val="18"/>
                <w:szCs w:val="18"/>
              </w:rPr>
            </w:pPr>
            <w:r w:rsidRPr="003E0499">
              <w:rPr>
                <w:b/>
                <w:sz w:val="18"/>
                <w:szCs w:val="18"/>
              </w:rPr>
              <w:t>76 031</w:t>
            </w:r>
          </w:p>
        </w:tc>
        <w:tc>
          <w:tcPr>
            <w:tcW w:w="2032" w:type="dxa"/>
            <w:shd w:val="clear" w:color="auto" w:fill="EAF1DD"/>
          </w:tcPr>
          <w:p w14:paraId="30C7C534" w14:textId="77777777" w:rsidR="00A732A9" w:rsidRPr="003E0499" w:rsidRDefault="00A8077E" w:rsidP="003E0499">
            <w:pPr>
              <w:jc w:val="center"/>
              <w:rPr>
                <w:b/>
                <w:sz w:val="18"/>
                <w:szCs w:val="18"/>
              </w:rPr>
            </w:pPr>
            <w:r w:rsidRPr="003E0499">
              <w:rPr>
                <w:b/>
                <w:sz w:val="18"/>
                <w:szCs w:val="18"/>
              </w:rPr>
              <w:t>78 759</w:t>
            </w:r>
          </w:p>
        </w:tc>
      </w:tr>
    </w:tbl>
    <w:p w14:paraId="438DB829" w14:textId="77777777" w:rsidR="00A732A9" w:rsidRDefault="00A732A9" w:rsidP="007B29D5"/>
    <w:p w14:paraId="2EDEDE87" w14:textId="77777777" w:rsidR="00A732A9" w:rsidRDefault="00946CF4" w:rsidP="0019009E">
      <w:pPr>
        <w:pStyle w:val="Heading2"/>
      </w:pPr>
      <w:bookmarkStart w:id="32" w:name="_Ref460235467"/>
      <w:bookmarkStart w:id="33" w:name="_Toc467776524"/>
      <w:r>
        <w:t xml:space="preserve">2015-16 Watering </w:t>
      </w:r>
      <w:r>
        <w:rPr>
          <w:lang w:val="en-AU"/>
        </w:rPr>
        <w:t>a</w:t>
      </w:r>
      <w:r w:rsidR="00A732A9">
        <w:t>ctions</w:t>
      </w:r>
      <w:bookmarkEnd w:id="32"/>
      <w:bookmarkEnd w:id="33"/>
    </w:p>
    <w:p w14:paraId="370BAE85" w14:textId="77777777" w:rsidR="0047378B" w:rsidRPr="00320188" w:rsidRDefault="0047378B" w:rsidP="00320188">
      <w:pPr>
        <w:pStyle w:val="Heading3"/>
      </w:pPr>
      <w:bookmarkStart w:id="34" w:name="_Toc467776525"/>
      <w:r w:rsidRPr="00320188">
        <w:t>Planned water use</w:t>
      </w:r>
      <w:bookmarkEnd w:id="34"/>
    </w:p>
    <w:p w14:paraId="5632F71C" w14:textId="77777777" w:rsidR="0019009E" w:rsidRDefault="00BC0360" w:rsidP="0019009E">
      <w:r>
        <w:t>The</w:t>
      </w:r>
      <w:r w:rsidR="007B38C1">
        <w:t xml:space="preserve"> watering actions planned for the 2015-16 water year </w:t>
      </w:r>
      <w:r w:rsidR="00E404AD">
        <w:t xml:space="preserve">as described in two Water Use </w:t>
      </w:r>
      <w:r w:rsidR="00B74608">
        <w:t>M</w:t>
      </w:r>
      <w:r w:rsidR="00E404AD">
        <w:t>inutes (WUM) were</w:t>
      </w:r>
      <w:r w:rsidR="007B38C1">
        <w:t>:</w:t>
      </w:r>
      <w:r w:rsidR="0047378B">
        <w:t xml:space="preserve"> </w:t>
      </w:r>
    </w:p>
    <w:p w14:paraId="7C3EE25B" w14:textId="77777777" w:rsidR="00E404AD" w:rsidRDefault="00E404AD" w:rsidP="00E404AD">
      <w:pPr>
        <w:pStyle w:val="ListParagraph"/>
        <w:numPr>
          <w:ilvl w:val="0"/>
          <w:numId w:val="0"/>
        </w:numPr>
        <w:spacing w:after="200" w:line="276" w:lineRule="auto"/>
        <w:ind w:left="720" w:hanging="360"/>
      </w:pPr>
      <w:r>
        <w:t>WUM 10039:</w:t>
      </w:r>
      <w:r w:rsidR="00424123">
        <w:t xml:space="preserve"> </w:t>
      </w:r>
      <w:r>
        <w:t xml:space="preserve">At least 15 000 ML targeting the Great Cumbung Swamp. </w:t>
      </w:r>
      <w:r w:rsidRPr="0012533A">
        <w:t xml:space="preserve">This action </w:t>
      </w:r>
      <w:r>
        <w:t>was</w:t>
      </w:r>
      <w:r w:rsidRPr="0012533A">
        <w:t xml:space="preserve"> expected to consolidate the benefits of inundation that occurred in 2013</w:t>
      </w:r>
      <w:r>
        <w:t>,</w:t>
      </w:r>
      <w:r w:rsidRPr="0012533A">
        <w:t xml:space="preserve"> and support the survival and growth of wetland vegetation and habitat values for waterbirds and other water dependent species</w:t>
      </w:r>
      <w:r w:rsidR="00424123">
        <w:t xml:space="preserve"> </w:t>
      </w:r>
    </w:p>
    <w:p w14:paraId="137EC090" w14:textId="77777777" w:rsidR="00492D02" w:rsidRDefault="00E404AD" w:rsidP="00E404AD">
      <w:pPr>
        <w:pStyle w:val="ListParagraph"/>
        <w:numPr>
          <w:ilvl w:val="0"/>
          <w:numId w:val="0"/>
        </w:numPr>
        <w:spacing w:after="200" w:line="276" w:lineRule="auto"/>
        <w:ind w:left="720" w:hanging="360"/>
      </w:pPr>
      <w:r>
        <w:t>WUM 10033:</w:t>
      </w:r>
      <w:r w:rsidR="00424123">
        <w:t xml:space="preserve"> </w:t>
      </w:r>
      <w:r w:rsidR="00B910ED">
        <w:t xml:space="preserve">Up to 25 </w:t>
      </w:r>
      <w:r w:rsidR="00492D02">
        <w:t>000 ML for delivery to wetlands and floodplains (</w:t>
      </w:r>
      <w:r w:rsidR="005C6EF1">
        <w:t>via</w:t>
      </w:r>
      <w:r w:rsidR="00492D02">
        <w:t xml:space="preserve"> Willandra Creek, Merrowie Creek, Merrimajeel Creek and Muggabah Creek) as well as the main channel of the Lachlan River</w:t>
      </w:r>
      <w:r w:rsidR="00B13EEF">
        <w:t xml:space="preserve"> (Water Use Minute WUM 10033-01).</w:t>
      </w:r>
      <w:r w:rsidR="00424123">
        <w:t xml:space="preserve"> </w:t>
      </w:r>
      <w:r w:rsidR="00B13EEF">
        <w:t>These actions were to</w:t>
      </w:r>
      <w:r>
        <w:t>:</w:t>
      </w:r>
    </w:p>
    <w:p w14:paraId="00ADFF67" w14:textId="77777777" w:rsidR="00492D02" w:rsidRDefault="00492D02" w:rsidP="00BA04E6">
      <w:pPr>
        <w:pStyle w:val="ListParagraph"/>
        <w:numPr>
          <w:ilvl w:val="1"/>
          <w:numId w:val="7"/>
        </w:numPr>
        <w:spacing w:after="200" w:line="276" w:lineRule="auto"/>
      </w:pPr>
      <w:r>
        <w:t>Protect, maintain and improve riparian, wetland and floodplain vegetation diversity and condition; support habitat requirements for waterbirds, native fish and other water dependent vertebrates; and</w:t>
      </w:r>
    </w:p>
    <w:p w14:paraId="2E2BB08A" w14:textId="77777777" w:rsidR="0019009E" w:rsidRDefault="00492D02" w:rsidP="00BA04E6">
      <w:pPr>
        <w:pStyle w:val="ListParagraph"/>
        <w:numPr>
          <w:ilvl w:val="1"/>
          <w:numId w:val="7"/>
        </w:numPr>
        <w:spacing w:after="200" w:line="276" w:lineRule="auto"/>
      </w:pPr>
      <w:r>
        <w:t>Provide opportunities for native fish movement, spawning and recruitment</w:t>
      </w:r>
      <w:r w:rsidR="0012533A">
        <w:t>.</w:t>
      </w:r>
    </w:p>
    <w:p w14:paraId="5D2078B9" w14:textId="77777777" w:rsidR="0019009E" w:rsidRPr="00BC0360" w:rsidRDefault="00FB3455" w:rsidP="00320188">
      <w:pPr>
        <w:pStyle w:val="Heading3"/>
      </w:pPr>
      <w:bookmarkStart w:id="35" w:name="_Toc467776526"/>
      <w:r>
        <w:lastRenderedPageBreak/>
        <w:t xml:space="preserve">Design and </w:t>
      </w:r>
      <w:r>
        <w:rPr>
          <w:lang w:val="en-AU"/>
        </w:rPr>
        <w:t>o</w:t>
      </w:r>
      <w:r w:rsidR="0019009E" w:rsidRPr="00BC0360">
        <w:t>bjectives</w:t>
      </w:r>
      <w:bookmarkEnd w:id="35"/>
    </w:p>
    <w:p w14:paraId="41C42756" w14:textId="77777777" w:rsidR="00AF6021" w:rsidRDefault="00BC0360" w:rsidP="0019009E">
      <w:r>
        <w:t xml:space="preserve">The portfolio of Commonwealth environmental watering actions proposed for 2015-16 </w:t>
      </w:r>
      <w:r w:rsidR="002B23DB">
        <w:t xml:space="preserve">was </w:t>
      </w:r>
      <w:r>
        <w:t xml:space="preserve">designed to contribute to the </w:t>
      </w:r>
      <w:r w:rsidR="002B23DB">
        <w:t xml:space="preserve">following </w:t>
      </w:r>
      <w:r w:rsidR="00C70AB2">
        <w:t>2015-16 Basin annual environmental watering priorities</w:t>
      </w:r>
      <w:r w:rsidR="002B39BB">
        <w:t xml:space="preserve"> </w:t>
      </w:r>
      <w:r w:rsidR="002B39BB">
        <w:fldChar w:fldCharType="begin"/>
      </w:r>
      <w:r w:rsidR="00A04344">
        <w:instrText xml:space="preserve"> ADDIN EN.CITE &lt;EndNote&gt;&lt;Cite&gt;&lt;Author&gt;Murray-Darling Basin Authority&lt;/Author&gt;&lt;Year&gt;2015&lt;/Year&gt;&lt;RecNum&gt;87&lt;/RecNum&gt;&lt;DisplayText&gt;(Murray-Darling Basin Authority, 2015)&lt;/DisplayText&gt;&lt;record&gt;&lt;rec-number&gt;87&lt;/rec-number&gt;&lt;foreign-keys&gt;&lt;key app="EN" db-id="0a0zttz0gewd9befav559p5osxw5sftwfpdv"&gt;87&lt;/key&gt;&lt;/foreign-keys&gt;&lt;ref-type name="Report"&gt;27&lt;/ref-type&gt;&lt;contributors&gt;&lt;authors&gt;&lt;author&gt;Murray-Darling Basin Authority,&lt;/author&gt;&lt;/authors&gt;&lt;/contributors&gt;&lt;titles&gt;&lt;title&gt;2015-16 Basin Annual Environmental Watering Priorities&lt;/title&gt;&lt;/titles&gt;&lt;dates&gt;&lt;year&gt;2015&lt;/year&gt;&lt;/dates&gt;&lt;pub-location&gt;Canberra, Australia&lt;/pub-location&gt;&lt;publisher&gt;Murray-Darling Basin Authority&lt;/publisher&gt;&lt;urls&gt;&lt;/urls&gt;&lt;/record&gt;&lt;/Cite&gt;&lt;/EndNote&gt;</w:instrText>
      </w:r>
      <w:r w:rsidR="002B39BB">
        <w:fldChar w:fldCharType="separate"/>
      </w:r>
      <w:r w:rsidR="00A04344">
        <w:rPr>
          <w:noProof/>
        </w:rPr>
        <w:t>(Murray-Darling Basin Authority, 2015)</w:t>
      </w:r>
      <w:r w:rsidR="002B39BB">
        <w:fldChar w:fldCharType="end"/>
      </w:r>
      <w:r w:rsidR="00AF6021">
        <w:t>:</w:t>
      </w:r>
    </w:p>
    <w:p w14:paraId="1D25F366" w14:textId="77777777" w:rsidR="00C70AB2" w:rsidRDefault="00C70AB2" w:rsidP="0011227E">
      <w:pPr>
        <w:ind w:left="720"/>
      </w:pPr>
      <w:r w:rsidRPr="0011227E">
        <w:rPr>
          <w:i/>
        </w:rPr>
        <w:t>Basin-wide waterbird habitat and future population recovery</w:t>
      </w:r>
      <w:r>
        <w:t>:</w:t>
      </w:r>
      <w:r w:rsidR="00424123">
        <w:t xml:space="preserve"> </w:t>
      </w:r>
      <w:r>
        <w:t xml:space="preserve">Improve the complexity and health of priority </w:t>
      </w:r>
      <w:r w:rsidR="0011227E">
        <w:t>waterbird</w:t>
      </w:r>
      <w:r>
        <w:t xml:space="preserve"> habitat to maintain species richness and aid future population recovery;</w:t>
      </w:r>
    </w:p>
    <w:p w14:paraId="53F74BC6" w14:textId="77777777" w:rsidR="00C70AB2" w:rsidRDefault="00C70AB2" w:rsidP="0011227E">
      <w:pPr>
        <w:ind w:left="720"/>
      </w:pPr>
      <w:r w:rsidRPr="0011227E">
        <w:rPr>
          <w:i/>
        </w:rPr>
        <w:t>Northern Basin fish refuges</w:t>
      </w:r>
      <w:r>
        <w:t>:</w:t>
      </w:r>
      <w:r w:rsidR="00424123">
        <w:t xml:space="preserve"> </w:t>
      </w:r>
      <w:r>
        <w:t xml:space="preserve">Protect native fish population and in-stream habitats, particularly drought </w:t>
      </w:r>
      <w:r w:rsidR="0011227E">
        <w:t>refuges</w:t>
      </w:r>
      <w:r>
        <w:t>, in the northern Basin;</w:t>
      </w:r>
    </w:p>
    <w:p w14:paraId="5122BBDA" w14:textId="77777777" w:rsidR="00C70AB2" w:rsidRDefault="00C70AB2" w:rsidP="0011227E">
      <w:pPr>
        <w:ind w:left="720"/>
      </w:pPr>
      <w:r w:rsidRPr="0011227E">
        <w:rPr>
          <w:i/>
        </w:rPr>
        <w:t>Basin-wide native fish habitat and movement</w:t>
      </w:r>
      <w:r>
        <w:t>:</w:t>
      </w:r>
      <w:r w:rsidR="00424123">
        <w:t xml:space="preserve"> </w:t>
      </w:r>
      <w:r>
        <w:t xml:space="preserve">Maintain native fish </w:t>
      </w:r>
      <w:r w:rsidR="0011227E">
        <w:t>populations</w:t>
      </w:r>
      <w:r>
        <w:t xml:space="preserve"> by protecting and </w:t>
      </w:r>
      <w:r w:rsidR="0011227E">
        <w:t>improving</w:t>
      </w:r>
      <w:r>
        <w:t xml:space="preserve"> the condition of fish habitat and providing </w:t>
      </w:r>
      <w:r w:rsidR="0011227E">
        <w:t>opportunities</w:t>
      </w:r>
      <w:r>
        <w:t xml:space="preserve"> for </w:t>
      </w:r>
      <w:r w:rsidR="0011227E">
        <w:t>movement</w:t>
      </w:r>
    </w:p>
    <w:p w14:paraId="3C8D7AA1" w14:textId="77777777" w:rsidR="00C70AB2" w:rsidRDefault="00C70AB2" w:rsidP="0011227E">
      <w:pPr>
        <w:ind w:left="720"/>
      </w:pPr>
      <w:r w:rsidRPr="0011227E">
        <w:rPr>
          <w:i/>
        </w:rPr>
        <w:t>Basin-wide flow variability and longitudinal connectivity</w:t>
      </w:r>
      <w:r>
        <w:t>:</w:t>
      </w:r>
      <w:r w:rsidR="00424123">
        <w:t xml:space="preserve"> </w:t>
      </w:r>
      <w:r>
        <w:t>Provide flow variability and longitudinal connectivity within rivers to support refuge habitats; and</w:t>
      </w:r>
    </w:p>
    <w:p w14:paraId="1AA64390" w14:textId="77777777" w:rsidR="00C70AB2" w:rsidRDefault="00C70AB2" w:rsidP="0011227E">
      <w:pPr>
        <w:ind w:left="720"/>
      </w:pPr>
      <w:r w:rsidRPr="0011227E">
        <w:rPr>
          <w:i/>
        </w:rPr>
        <w:t xml:space="preserve">Basin-wide in-stream and </w:t>
      </w:r>
      <w:r w:rsidR="0011227E" w:rsidRPr="0011227E">
        <w:rPr>
          <w:i/>
        </w:rPr>
        <w:t>riparian</w:t>
      </w:r>
      <w:r w:rsidRPr="0011227E">
        <w:rPr>
          <w:i/>
        </w:rPr>
        <w:t xml:space="preserve"> vegetation</w:t>
      </w:r>
      <w:r>
        <w:t>:</w:t>
      </w:r>
      <w:r w:rsidR="00424123">
        <w:t xml:space="preserve"> </w:t>
      </w:r>
      <w:r>
        <w:t xml:space="preserve">Maintain and where possible improve the condition of in-stream </w:t>
      </w:r>
      <w:r w:rsidR="00866AEB">
        <w:t xml:space="preserve">and </w:t>
      </w:r>
      <w:r>
        <w:t>riparian vegetation, through in-channel freshes.</w:t>
      </w:r>
    </w:p>
    <w:p w14:paraId="777AB351" w14:textId="77777777" w:rsidR="0019009E" w:rsidRDefault="0019009E" w:rsidP="00320188">
      <w:pPr>
        <w:pStyle w:val="Heading3"/>
      </w:pPr>
      <w:bookmarkStart w:id="36" w:name="_Toc467776527"/>
      <w:r>
        <w:t>Implemented watering actions</w:t>
      </w:r>
      <w:bookmarkEnd w:id="36"/>
    </w:p>
    <w:p w14:paraId="393E199F" w14:textId="77777777" w:rsidR="0019009E" w:rsidRPr="007B29D5" w:rsidRDefault="00165230" w:rsidP="0019009E">
      <w:pPr>
        <w:rPr>
          <w:lang w:eastAsia="x-none"/>
        </w:rPr>
      </w:pPr>
      <w:r>
        <w:t xml:space="preserve">The total environmental water delivery to the Lower Lachlan river system in 2015-2016 was </w:t>
      </w:r>
      <w:r w:rsidRPr="001C0449">
        <w:t>4</w:t>
      </w:r>
      <w:r w:rsidR="005C7308" w:rsidRPr="001C0449">
        <w:t>8</w:t>
      </w:r>
      <w:r w:rsidRPr="001C0449">
        <w:t xml:space="preserve"> </w:t>
      </w:r>
      <w:r w:rsidR="0070111B">
        <w:t>027</w:t>
      </w:r>
      <w:r w:rsidR="001C0449" w:rsidRPr="001C0449">
        <w:t xml:space="preserve"> ML and was made up of 36 020</w:t>
      </w:r>
      <w:r w:rsidRPr="001C0449">
        <w:t xml:space="preserve"> ML of Commonwealth environmental water and </w:t>
      </w:r>
      <w:r w:rsidR="005C7308" w:rsidRPr="001C0449">
        <w:t>12 0</w:t>
      </w:r>
      <w:r w:rsidR="0070111B">
        <w:t>07</w:t>
      </w:r>
      <w:r w:rsidRPr="001C0449">
        <w:t xml:space="preserve"> ML of NSW water.</w:t>
      </w:r>
      <w:r w:rsidR="00424123">
        <w:t xml:space="preserve"> </w:t>
      </w:r>
      <w:r w:rsidR="00737ACE">
        <w:t>Commonwealth</w:t>
      </w:r>
      <w:r w:rsidR="00737ACE" w:rsidRPr="001C0449">
        <w:t xml:space="preserve"> </w:t>
      </w:r>
      <w:r w:rsidR="0019009E" w:rsidRPr="001C0449">
        <w:t xml:space="preserve">environmental water </w:t>
      </w:r>
      <w:r w:rsidR="00737ACE">
        <w:t xml:space="preserve">and NSW water </w:t>
      </w:r>
      <w:r w:rsidRPr="001C0449">
        <w:t xml:space="preserve">was </w:t>
      </w:r>
      <w:r w:rsidR="0019009E" w:rsidRPr="001C0449">
        <w:t xml:space="preserve">delivered </w:t>
      </w:r>
      <w:r w:rsidR="00737ACE">
        <w:t>in</w:t>
      </w:r>
      <w:r w:rsidR="00737ACE" w:rsidRPr="001C0449">
        <w:t xml:space="preserve"> </w:t>
      </w:r>
      <w:r w:rsidR="0019009E" w:rsidRPr="001C0449">
        <w:t>three watering</w:t>
      </w:r>
      <w:r w:rsidR="0019009E">
        <w:t xml:space="preserve"> actions</w:t>
      </w:r>
      <w:r w:rsidR="005C7308">
        <w:t>:</w:t>
      </w:r>
    </w:p>
    <w:p w14:paraId="1E69B185" w14:textId="77777777" w:rsidR="00DB6CDC" w:rsidRDefault="00DB6CDC" w:rsidP="00BA04E6">
      <w:pPr>
        <w:pStyle w:val="ListParagraph"/>
        <w:numPr>
          <w:ilvl w:val="0"/>
          <w:numId w:val="11"/>
        </w:numPr>
        <w:spacing w:after="200" w:line="276" w:lineRule="auto"/>
      </w:pPr>
      <w:r>
        <w:t>24 058 ML of Commonwealth environmental water</w:t>
      </w:r>
      <w:r w:rsidR="0070111B">
        <w:t xml:space="preserve"> and 8 019 ML of NSW water</w:t>
      </w:r>
      <w:r>
        <w:t xml:space="preserve"> targeting the Great Cumbung Swamp. This action was expected to consolidate the benefits of inundation that occurred in 2013 and support the survival and growth of wetland vegetation and habitat values for waterbirds and other water dependent species. </w:t>
      </w:r>
    </w:p>
    <w:p w14:paraId="57CBFD1A" w14:textId="77777777" w:rsidR="0019009E" w:rsidRPr="0009463B" w:rsidRDefault="0019009E" w:rsidP="00BA04E6">
      <w:pPr>
        <w:pStyle w:val="ListParagraph"/>
        <w:numPr>
          <w:ilvl w:val="0"/>
          <w:numId w:val="11"/>
        </w:numPr>
        <w:spacing w:after="200" w:line="276" w:lineRule="auto"/>
      </w:pPr>
      <w:r w:rsidRPr="0009463B">
        <w:t xml:space="preserve">1087 ML of Commonwealth environmental water </w:t>
      </w:r>
      <w:r w:rsidR="0070111B">
        <w:t xml:space="preserve">and 363 ML of NSW water </w:t>
      </w:r>
      <w:r w:rsidRPr="0009463B">
        <w:t>to Merrimajeel Creek targeting Murrumbidgil Swamp.</w:t>
      </w:r>
      <w:r w:rsidR="00424123">
        <w:t xml:space="preserve"> </w:t>
      </w:r>
      <w:r w:rsidRPr="0009463B">
        <w:t xml:space="preserve">1497 ML of Commonwealth environmental water </w:t>
      </w:r>
      <w:r w:rsidR="0070111B">
        <w:t xml:space="preserve">and 499 ML of NSW water </w:t>
      </w:r>
      <w:r w:rsidRPr="0009463B">
        <w:t xml:space="preserve">to Merrimajeel </w:t>
      </w:r>
      <w:r w:rsidR="00737ACE">
        <w:t>C</w:t>
      </w:r>
      <w:r w:rsidR="00737ACE" w:rsidRPr="0009463B">
        <w:t xml:space="preserve">reek </w:t>
      </w:r>
      <w:r w:rsidRPr="0009463B">
        <w:t>to support waterbird habitat at the Blockbank</w:t>
      </w:r>
      <w:r w:rsidR="00B74608">
        <w:t>.</w:t>
      </w:r>
    </w:p>
    <w:p w14:paraId="47B9BAB7" w14:textId="77777777" w:rsidR="00083AFA" w:rsidRDefault="0019009E" w:rsidP="00BA04E6">
      <w:pPr>
        <w:pStyle w:val="ListParagraph"/>
        <w:numPr>
          <w:ilvl w:val="0"/>
          <w:numId w:val="11"/>
        </w:numPr>
        <w:spacing w:after="200" w:line="276" w:lineRule="auto"/>
      </w:pPr>
      <w:r>
        <w:t xml:space="preserve">9378 ML of Commonwealth environmental water </w:t>
      </w:r>
      <w:r w:rsidR="0070111B">
        <w:t xml:space="preserve">and 3126 ML of NSW </w:t>
      </w:r>
      <w:r w:rsidR="00737ACE">
        <w:t xml:space="preserve">water </w:t>
      </w:r>
      <w:r>
        <w:t>targeting flow cued native fish outcomes, specifically golden perch, but also to contribute to non-flow cued native fish outcomes for species such as Murray cod.</w:t>
      </w:r>
      <w:r w:rsidR="00424123">
        <w:t xml:space="preserve"> </w:t>
      </w:r>
    </w:p>
    <w:p w14:paraId="3B3CEA61" w14:textId="77777777" w:rsidR="00AB0FBE" w:rsidRDefault="00AB0FBE" w:rsidP="00AB0FBE">
      <w:r>
        <w:t>The watering actions were delivered from storages between the 9</w:t>
      </w:r>
      <w:r w:rsidRPr="00B74608">
        <w:rPr>
          <w:vertAlign w:val="superscript"/>
        </w:rPr>
        <w:t>th</w:t>
      </w:r>
      <w:r w:rsidR="00B74608">
        <w:t xml:space="preserve"> </w:t>
      </w:r>
      <w:r>
        <w:t>August and the 15</w:t>
      </w:r>
      <w:r w:rsidRPr="00B74608">
        <w:rPr>
          <w:vertAlign w:val="superscript"/>
        </w:rPr>
        <w:t>th</w:t>
      </w:r>
      <w:r w:rsidR="00B74608">
        <w:t xml:space="preserve"> </w:t>
      </w:r>
      <w:r>
        <w:t>December.</w:t>
      </w:r>
      <w:r w:rsidR="00424123">
        <w:t xml:space="preserve"> </w:t>
      </w:r>
      <w:r>
        <w:t xml:space="preserve">Watering action 1 was interrupted by a </w:t>
      </w:r>
      <w:r w:rsidR="00696351">
        <w:t>translucent</w:t>
      </w:r>
      <w:r>
        <w:t xml:space="preserve"> release (see Section </w:t>
      </w:r>
      <w:r>
        <w:fldChar w:fldCharType="begin"/>
      </w:r>
      <w:r>
        <w:instrText xml:space="preserve"> REF _Ref458175791 \r \h </w:instrText>
      </w:r>
      <w:r>
        <w:fldChar w:fldCharType="separate"/>
      </w:r>
      <w:r w:rsidR="00B17F9D">
        <w:t>3.2.4</w:t>
      </w:r>
      <w:r>
        <w:fldChar w:fldCharType="end"/>
      </w:r>
      <w:r>
        <w:t>), and so was delivered in two parts.</w:t>
      </w:r>
      <w:r w:rsidR="00424123">
        <w:t xml:space="preserve"> </w:t>
      </w:r>
      <w:r>
        <w:t xml:space="preserve">Details of the actions are summarized in </w:t>
      </w:r>
      <w:r>
        <w:fldChar w:fldCharType="begin"/>
      </w:r>
      <w:r>
        <w:instrText xml:space="preserve"> REF _Ref459649532 \h  \* MERGEFORMAT </w:instrText>
      </w:r>
      <w:r>
        <w:fldChar w:fldCharType="separate"/>
      </w:r>
      <w:r w:rsidR="00B17F9D" w:rsidRPr="00662A04">
        <w:t xml:space="preserve">Table </w:t>
      </w:r>
      <w:r w:rsidR="00B17F9D">
        <w:t>2</w:t>
      </w:r>
      <w:r>
        <w:fldChar w:fldCharType="end"/>
      </w:r>
      <w:r>
        <w:t xml:space="preserve"> and the pattern of environmental water delivery at Willandra Weir (GS 412038) is shown in </w:t>
      </w:r>
      <w:r>
        <w:fldChar w:fldCharType="begin"/>
      </w:r>
      <w:r>
        <w:instrText xml:space="preserve"> REF _Ref457391977 \h  \* MERGEFORMAT </w:instrText>
      </w:r>
      <w:r>
        <w:fldChar w:fldCharType="separate"/>
      </w:r>
      <w:r w:rsidR="00B17F9D">
        <w:t>Figure 5</w:t>
      </w:r>
      <w:r>
        <w:fldChar w:fldCharType="end"/>
      </w:r>
      <w:r>
        <w:t>.</w:t>
      </w:r>
    </w:p>
    <w:p w14:paraId="2AF8544C" w14:textId="77777777" w:rsidR="0070111B" w:rsidRPr="00836356" w:rsidRDefault="00AB0FBE" w:rsidP="0070111B">
      <w:pPr>
        <w:pStyle w:val="Heading3"/>
      </w:pPr>
      <w:bookmarkStart w:id="37" w:name="_Ref458175791"/>
      <w:bookmarkStart w:id="38" w:name="_Toc467776528"/>
      <w:r w:rsidRPr="00836356">
        <w:rPr>
          <w:lang w:val="en-AU"/>
        </w:rPr>
        <w:lastRenderedPageBreak/>
        <w:t>Other environmental water use</w:t>
      </w:r>
      <w:r w:rsidR="0070111B" w:rsidRPr="00836356">
        <w:t xml:space="preserve">: </w:t>
      </w:r>
      <w:r w:rsidR="00B910ED">
        <w:rPr>
          <w:lang w:val="en-AU"/>
        </w:rPr>
        <w:t>T</w:t>
      </w:r>
      <w:r w:rsidR="00696351" w:rsidRPr="00836356">
        <w:t>ranslucent</w:t>
      </w:r>
      <w:r w:rsidR="0070111B" w:rsidRPr="00836356">
        <w:t xml:space="preserve"> releases</w:t>
      </w:r>
      <w:bookmarkEnd w:id="37"/>
      <w:bookmarkEnd w:id="38"/>
    </w:p>
    <w:p w14:paraId="13C69EE9" w14:textId="77777777" w:rsidR="0070111B" w:rsidRDefault="0070111B" w:rsidP="0070111B">
      <w:r w:rsidRPr="00836356">
        <w:t>Significant rainfall in the catchment in the first half of 2015 produced medium-large inflow</w:t>
      </w:r>
      <w:r w:rsidR="00464A18" w:rsidRPr="00836356">
        <w:t>s</w:t>
      </w:r>
      <w:r w:rsidRPr="00836356" w:rsidDel="00160D2A">
        <w:t xml:space="preserve"> </w:t>
      </w:r>
      <w:r w:rsidRPr="00836356">
        <w:t>to the Lachlan River, particularly from the Belubula and Boorowa Rivers.</w:t>
      </w:r>
      <w:r w:rsidR="00424123" w:rsidRPr="00836356">
        <w:t xml:space="preserve"> </w:t>
      </w:r>
      <w:r w:rsidR="00464A18" w:rsidRPr="00836356">
        <w:t xml:space="preserve">Between </w:t>
      </w:r>
      <w:r w:rsidRPr="00836356">
        <w:t xml:space="preserve">1 January </w:t>
      </w:r>
      <w:r w:rsidR="00464A18" w:rsidRPr="00836356">
        <w:t xml:space="preserve">and </w:t>
      </w:r>
      <w:r w:rsidRPr="00836356">
        <w:t>26 August 2015</w:t>
      </w:r>
      <w:r w:rsidR="00464A18" w:rsidRPr="00836356">
        <w:t xml:space="preserve"> these inflows</w:t>
      </w:r>
      <w:r w:rsidRPr="00836356">
        <w:t xml:space="preserve"> totalled 268 </w:t>
      </w:r>
      <w:r w:rsidR="00B92B03" w:rsidRPr="00836356">
        <w:t>000 M</w:t>
      </w:r>
      <w:r w:rsidRPr="00836356">
        <w:t xml:space="preserve">L which triggered the delivery of </w:t>
      </w:r>
      <w:r w:rsidR="00696351" w:rsidRPr="00836356">
        <w:t>translucent</w:t>
      </w:r>
      <w:r w:rsidRPr="00836356">
        <w:t xml:space="preserve"> releases</w:t>
      </w:r>
      <w:r w:rsidR="00464A18" w:rsidRPr="00836356">
        <w:t xml:space="preserve"> from Wyangala Dam</w:t>
      </w:r>
      <w:r w:rsidRPr="00836356">
        <w:t xml:space="preserve">, as required under the Lachlan Regulated River Water Sharing Plan. Dam levels were such that </w:t>
      </w:r>
      <w:r w:rsidR="00696351" w:rsidRPr="00836356">
        <w:t>translucent</w:t>
      </w:r>
      <w:r w:rsidRPr="00836356">
        <w:t xml:space="preserve"> releases </w:t>
      </w:r>
      <w:r w:rsidR="00497462">
        <w:t>were between 3500 ML/day and 5</w:t>
      </w:r>
      <w:r w:rsidRPr="00836356">
        <w:t>156 ML/day</w:t>
      </w:r>
      <w:r w:rsidR="00464A18" w:rsidRPr="00836356">
        <w:t>.</w:t>
      </w:r>
      <w:r w:rsidR="00424123" w:rsidRPr="00836356">
        <w:t xml:space="preserve"> </w:t>
      </w:r>
      <w:r w:rsidRPr="00836356">
        <w:t xml:space="preserve">This </w:t>
      </w:r>
      <w:r w:rsidR="00696351" w:rsidRPr="00836356">
        <w:t>translucent</w:t>
      </w:r>
      <w:r w:rsidRPr="00836356">
        <w:t xml:space="preserve"> event </w:t>
      </w:r>
      <w:r w:rsidR="00464A18" w:rsidRPr="00836356">
        <w:t xml:space="preserve">lasted </w:t>
      </w:r>
      <w:r w:rsidR="00AB0FBE" w:rsidRPr="00836356">
        <w:t>16</w:t>
      </w:r>
      <w:r w:rsidR="000A7034" w:rsidRPr="00836356">
        <w:t xml:space="preserve"> days</w:t>
      </w:r>
      <w:r w:rsidR="00464A18" w:rsidRPr="00836356">
        <w:t xml:space="preserve"> and </w:t>
      </w:r>
      <w:r w:rsidRPr="00836356">
        <w:t xml:space="preserve">contributed approximately 72 </w:t>
      </w:r>
      <w:r w:rsidR="00B92B03" w:rsidRPr="00836356">
        <w:t>000 M</w:t>
      </w:r>
      <w:r w:rsidRPr="00836356">
        <w:t>L of flow passing Lake Brewster weir in August-September 2015.</w:t>
      </w:r>
      <w:r>
        <w:t xml:space="preserve"> </w:t>
      </w:r>
    </w:p>
    <w:p w14:paraId="45CB0612" w14:textId="77777777" w:rsidR="0070111B" w:rsidRDefault="0070111B" w:rsidP="00165230">
      <w:pPr>
        <w:pStyle w:val="ListParagraph"/>
        <w:numPr>
          <w:ilvl w:val="0"/>
          <w:numId w:val="0"/>
        </w:numPr>
        <w:spacing w:after="200" w:line="276" w:lineRule="auto"/>
      </w:pPr>
    </w:p>
    <w:p w14:paraId="18B4A793" w14:textId="77777777" w:rsidR="00AB0FBE" w:rsidRDefault="00AB0FBE" w:rsidP="00AB0FBE">
      <w:pPr>
        <w:pStyle w:val="ListParagraph"/>
        <w:numPr>
          <w:ilvl w:val="0"/>
          <w:numId w:val="0"/>
        </w:numPr>
        <w:spacing w:after="200" w:line="276" w:lineRule="auto"/>
        <w:sectPr w:rsidR="00AB0FBE" w:rsidSect="003E0499">
          <w:pgSz w:w="11906" w:h="16838"/>
          <w:pgMar w:top="1440" w:right="1440" w:bottom="1440" w:left="1440" w:header="708" w:footer="708" w:gutter="0"/>
          <w:cols w:space="708"/>
          <w:docGrid w:linePitch="360"/>
        </w:sectPr>
      </w:pPr>
    </w:p>
    <w:p w14:paraId="658D6D5E" w14:textId="77777777" w:rsidR="00AB0FBE" w:rsidRPr="00662A04" w:rsidRDefault="00AB0FBE" w:rsidP="00AB0FBE">
      <w:pPr>
        <w:pStyle w:val="Caption"/>
      </w:pPr>
      <w:bookmarkStart w:id="39" w:name="_Ref459649532"/>
      <w:bookmarkStart w:id="40" w:name="_Toc458532702"/>
      <w:bookmarkStart w:id="41" w:name="_Toc458627700"/>
      <w:bookmarkStart w:id="42" w:name="_Ref463859081"/>
      <w:bookmarkStart w:id="43" w:name="_Toc467776561"/>
      <w:r w:rsidRPr="00662A04">
        <w:lastRenderedPageBreak/>
        <w:t xml:space="preserve">Table </w:t>
      </w:r>
      <w:r w:rsidR="0028358C">
        <w:fldChar w:fldCharType="begin"/>
      </w:r>
      <w:r w:rsidR="0028358C">
        <w:instrText xml:space="preserve"> SEQ Table \* ARABIC </w:instrText>
      </w:r>
      <w:r w:rsidR="0028358C">
        <w:fldChar w:fldCharType="separate"/>
      </w:r>
      <w:r w:rsidR="00B17F9D">
        <w:rPr>
          <w:noProof/>
        </w:rPr>
        <w:t>2</w:t>
      </w:r>
      <w:r w:rsidR="0028358C">
        <w:rPr>
          <w:noProof/>
        </w:rPr>
        <w:fldChar w:fldCharType="end"/>
      </w:r>
      <w:bookmarkEnd w:id="39"/>
      <w:r w:rsidRPr="00662A04">
        <w:t>.</w:t>
      </w:r>
      <w:r w:rsidR="00424123">
        <w:t xml:space="preserve"> </w:t>
      </w:r>
      <w:r w:rsidRPr="00662A04">
        <w:t>The 2015-16 Commonwealth environmental watering actions.</w:t>
      </w:r>
      <w:bookmarkEnd w:id="40"/>
      <w:bookmarkEnd w:id="41"/>
      <w:bookmarkEnd w:id="42"/>
      <w:bookmarkEnd w:id="43"/>
      <w:r w:rsidRPr="00662A04">
        <w:t xml:space="preserve"> </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840"/>
        <w:gridCol w:w="3371"/>
        <w:gridCol w:w="2552"/>
        <w:gridCol w:w="2461"/>
        <w:gridCol w:w="3634"/>
      </w:tblGrid>
      <w:tr w:rsidR="00AB0FBE" w:rsidRPr="000935AD" w14:paraId="17CA5559" w14:textId="77777777" w:rsidTr="000638ED">
        <w:trPr>
          <w:tblHeader/>
        </w:trPr>
        <w:tc>
          <w:tcPr>
            <w:tcW w:w="1840" w:type="dxa"/>
            <w:tcBorders>
              <w:top w:val="single" w:sz="8" w:space="0" w:color="FFFFFF"/>
              <w:left w:val="single" w:sz="8" w:space="0" w:color="FFFFFF"/>
              <w:bottom w:val="single" w:sz="24" w:space="0" w:color="FFFFFF"/>
              <w:right w:val="single" w:sz="8" w:space="0" w:color="FFFFFF"/>
            </w:tcBorders>
            <w:shd w:val="clear" w:color="auto" w:fill="9BBB59"/>
          </w:tcPr>
          <w:p w14:paraId="7DA9AD79" w14:textId="77777777" w:rsidR="00AB0FBE" w:rsidRPr="000935AD" w:rsidRDefault="00AB0FBE" w:rsidP="00BA04E6">
            <w:pPr>
              <w:contextualSpacing/>
              <w:rPr>
                <w:b/>
                <w:bCs/>
                <w:color w:val="FFFFFF"/>
                <w:sz w:val="18"/>
                <w:szCs w:val="18"/>
              </w:rPr>
            </w:pPr>
            <w:r w:rsidRPr="000935AD">
              <w:rPr>
                <w:b/>
                <w:bCs/>
                <w:color w:val="FFFFFF"/>
                <w:sz w:val="18"/>
                <w:szCs w:val="18"/>
              </w:rPr>
              <w:t>DESCRIPTION</w:t>
            </w:r>
          </w:p>
        </w:tc>
        <w:tc>
          <w:tcPr>
            <w:tcW w:w="12018" w:type="dxa"/>
            <w:gridSpan w:val="4"/>
            <w:tcBorders>
              <w:top w:val="single" w:sz="8" w:space="0" w:color="FFFFFF"/>
              <w:left w:val="single" w:sz="8" w:space="0" w:color="FFFFFF"/>
              <w:bottom w:val="single" w:sz="24" w:space="0" w:color="FFFFFF"/>
              <w:right w:val="single" w:sz="8" w:space="0" w:color="FFFFFF"/>
            </w:tcBorders>
            <w:shd w:val="clear" w:color="auto" w:fill="9BBB59"/>
          </w:tcPr>
          <w:p w14:paraId="71710499" w14:textId="77777777" w:rsidR="00AB0FBE" w:rsidRPr="000935AD" w:rsidRDefault="00AB0FBE" w:rsidP="00BA04E6">
            <w:pPr>
              <w:contextualSpacing/>
              <w:rPr>
                <w:b/>
                <w:bCs/>
                <w:color w:val="FFFFFF"/>
                <w:sz w:val="18"/>
                <w:szCs w:val="18"/>
              </w:rPr>
            </w:pPr>
            <w:r w:rsidRPr="000935AD">
              <w:rPr>
                <w:b/>
                <w:bCs/>
                <w:color w:val="FFFFFF"/>
                <w:sz w:val="18"/>
                <w:szCs w:val="18"/>
              </w:rPr>
              <w:t>DETAILS</w:t>
            </w:r>
          </w:p>
        </w:tc>
      </w:tr>
      <w:tr w:rsidR="00B74608" w:rsidRPr="00083E63" w14:paraId="17778CFD" w14:textId="77777777" w:rsidTr="00A30560">
        <w:trPr>
          <w:tblHeader/>
        </w:trPr>
        <w:tc>
          <w:tcPr>
            <w:tcW w:w="1840" w:type="dxa"/>
            <w:tcBorders>
              <w:top w:val="single" w:sz="8" w:space="0" w:color="FFFFFF"/>
              <w:left w:val="single" w:sz="8" w:space="0" w:color="FFFFFF"/>
              <w:bottom w:val="nil"/>
              <w:right w:val="single" w:sz="24" w:space="0" w:color="FFFFFF"/>
            </w:tcBorders>
            <w:shd w:val="clear" w:color="auto" w:fill="9BBB59"/>
          </w:tcPr>
          <w:p w14:paraId="4839033C" w14:textId="77777777" w:rsidR="00B74608" w:rsidRPr="000935AD" w:rsidRDefault="00B74608" w:rsidP="00BA04E6">
            <w:pPr>
              <w:contextualSpacing/>
              <w:rPr>
                <w:b/>
                <w:bCs/>
                <w:color w:val="FFFFFF"/>
                <w:sz w:val="18"/>
                <w:szCs w:val="18"/>
              </w:rPr>
            </w:pPr>
            <w:r w:rsidRPr="000935AD">
              <w:rPr>
                <w:b/>
                <w:bCs/>
                <w:color w:val="FFFFFF"/>
                <w:sz w:val="18"/>
                <w:szCs w:val="18"/>
              </w:rPr>
              <w:t>Action</w:t>
            </w:r>
          </w:p>
        </w:tc>
        <w:tc>
          <w:tcPr>
            <w:tcW w:w="3371" w:type="dxa"/>
            <w:tcBorders>
              <w:top w:val="single" w:sz="8" w:space="0" w:color="FFFFFF"/>
              <w:left w:val="single" w:sz="8" w:space="0" w:color="FFFFFF"/>
              <w:bottom w:val="single" w:sz="8" w:space="0" w:color="FFFFFF"/>
              <w:right w:val="single" w:sz="8" w:space="0" w:color="FFFFFF"/>
            </w:tcBorders>
            <w:shd w:val="clear" w:color="auto" w:fill="CDDDAC"/>
          </w:tcPr>
          <w:p w14:paraId="4E3DEEB6" w14:textId="77777777" w:rsidR="00B74608" w:rsidRPr="000935AD" w:rsidRDefault="00B74608" w:rsidP="00B74608">
            <w:pPr>
              <w:contextualSpacing/>
              <w:jc w:val="center"/>
              <w:rPr>
                <w:sz w:val="18"/>
                <w:szCs w:val="18"/>
              </w:rPr>
            </w:pPr>
            <w:r w:rsidRPr="000935AD">
              <w:rPr>
                <w:sz w:val="18"/>
                <w:szCs w:val="18"/>
              </w:rPr>
              <w:t>1</w:t>
            </w:r>
          </w:p>
        </w:tc>
        <w:tc>
          <w:tcPr>
            <w:tcW w:w="5013" w:type="dxa"/>
            <w:gridSpan w:val="2"/>
            <w:tcBorders>
              <w:top w:val="single" w:sz="8" w:space="0" w:color="FFFFFF"/>
              <w:left w:val="single" w:sz="8" w:space="0" w:color="FFFFFF"/>
              <w:bottom w:val="single" w:sz="8" w:space="0" w:color="FFFFFF"/>
              <w:right w:val="single" w:sz="8" w:space="0" w:color="FFFFFF"/>
            </w:tcBorders>
            <w:shd w:val="clear" w:color="auto" w:fill="CDDDAC"/>
          </w:tcPr>
          <w:p w14:paraId="38FB94C2" w14:textId="77777777" w:rsidR="00B74608" w:rsidRPr="000935AD" w:rsidRDefault="00B74608" w:rsidP="00B74608">
            <w:pPr>
              <w:contextualSpacing/>
              <w:jc w:val="center"/>
              <w:rPr>
                <w:sz w:val="18"/>
                <w:szCs w:val="18"/>
              </w:rPr>
            </w:pPr>
            <w:r w:rsidRPr="000935AD">
              <w:rPr>
                <w:sz w:val="18"/>
                <w:szCs w:val="18"/>
              </w:rPr>
              <w:t>2</w:t>
            </w:r>
          </w:p>
        </w:tc>
        <w:tc>
          <w:tcPr>
            <w:tcW w:w="3634" w:type="dxa"/>
            <w:tcBorders>
              <w:top w:val="single" w:sz="8" w:space="0" w:color="FFFFFF"/>
              <w:left w:val="single" w:sz="8" w:space="0" w:color="FFFFFF"/>
              <w:bottom w:val="single" w:sz="8" w:space="0" w:color="FFFFFF"/>
              <w:right w:val="single" w:sz="8" w:space="0" w:color="FFFFFF"/>
            </w:tcBorders>
            <w:shd w:val="clear" w:color="auto" w:fill="CDDDAC"/>
          </w:tcPr>
          <w:p w14:paraId="2686ABBF" w14:textId="77777777" w:rsidR="00B74608" w:rsidRPr="000935AD" w:rsidRDefault="00B74608" w:rsidP="00B74608">
            <w:pPr>
              <w:contextualSpacing/>
              <w:jc w:val="center"/>
              <w:rPr>
                <w:sz w:val="18"/>
                <w:szCs w:val="18"/>
              </w:rPr>
            </w:pPr>
            <w:r w:rsidRPr="000935AD">
              <w:rPr>
                <w:sz w:val="18"/>
                <w:szCs w:val="18"/>
              </w:rPr>
              <w:t>3</w:t>
            </w:r>
          </w:p>
        </w:tc>
      </w:tr>
      <w:tr w:rsidR="00AB0FBE" w:rsidRPr="00083E63" w14:paraId="305F46CF" w14:textId="77777777" w:rsidTr="000638ED">
        <w:tc>
          <w:tcPr>
            <w:tcW w:w="1840" w:type="dxa"/>
            <w:tcBorders>
              <w:left w:val="single" w:sz="8" w:space="0" w:color="FFFFFF"/>
              <w:bottom w:val="nil"/>
              <w:right w:val="single" w:sz="24" w:space="0" w:color="FFFFFF"/>
            </w:tcBorders>
            <w:shd w:val="clear" w:color="auto" w:fill="9BBB59"/>
          </w:tcPr>
          <w:p w14:paraId="60688E24" w14:textId="77777777" w:rsidR="00AB0FBE" w:rsidRPr="000935AD" w:rsidRDefault="00AB0FBE" w:rsidP="00BA04E6">
            <w:pPr>
              <w:contextualSpacing/>
              <w:rPr>
                <w:b/>
                <w:bCs/>
                <w:color w:val="FFFFFF"/>
                <w:sz w:val="18"/>
                <w:szCs w:val="18"/>
              </w:rPr>
            </w:pPr>
            <w:r w:rsidRPr="000935AD">
              <w:rPr>
                <w:b/>
                <w:bCs/>
                <w:color w:val="FFFFFF"/>
                <w:sz w:val="18"/>
                <w:szCs w:val="18"/>
              </w:rPr>
              <w:t>Target Asset</w:t>
            </w:r>
          </w:p>
        </w:tc>
        <w:tc>
          <w:tcPr>
            <w:tcW w:w="3371" w:type="dxa"/>
            <w:shd w:val="clear" w:color="auto" w:fill="E6EED5"/>
          </w:tcPr>
          <w:p w14:paraId="2621D8D1" w14:textId="77777777" w:rsidR="00AB0FBE" w:rsidRPr="000935AD" w:rsidRDefault="00AB0FBE" w:rsidP="00BA04E6">
            <w:pPr>
              <w:contextualSpacing/>
              <w:rPr>
                <w:sz w:val="18"/>
                <w:szCs w:val="18"/>
              </w:rPr>
            </w:pPr>
            <w:r w:rsidRPr="000935AD">
              <w:rPr>
                <w:sz w:val="18"/>
                <w:szCs w:val="18"/>
              </w:rPr>
              <w:t>Great Cumbung Swamp</w:t>
            </w:r>
          </w:p>
        </w:tc>
        <w:tc>
          <w:tcPr>
            <w:tcW w:w="5013" w:type="dxa"/>
            <w:gridSpan w:val="2"/>
            <w:shd w:val="clear" w:color="auto" w:fill="E6EED5"/>
          </w:tcPr>
          <w:p w14:paraId="7B878651" w14:textId="77777777" w:rsidR="00AB0FBE" w:rsidRPr="000935AD" w:rsidRDefault="003E0499" w:rsidP="00BA04E6">
            <w:pPr>
              <w:contextualSpacing/>
              <w:rPr>
                <w:sz w:val="18"/>
                <w:szCs w:val="18"/>
              </w:rPr>
            </w:pPr>
            <w:r w:rsidRPr="000935AD">
              <w:rPr>
                <w:sz w:val="18"/>
                <w:szCs w:val="18"/>
              </w:rPr>
              <w:t>Booligal W</w:t>
            </w:r>
            <w:r w:rsidR="00AB0FBE" w:rsidRPr="000935AD">
              <w:rPr>
                <w:sz w:val="18"/>
                <w:szCs w:val="18"/>
              </w:rPr>
              <w:t>etlands – Merrimajeel and Muggabah Creek</w:t>
            </w:r>
          </w:p>
        </w:tc>
        <w:tc>
          <w:tcPr>
            <w:tcW w:w="3634" w:type="dxa"/>
            <w:shd w:val="clear" w:color="auto" w:fill="E6EED5"/>
          </w:tcPr>
          <w:p w14:paraId="1938BAB4" w14:textId="77777777" w:rsidR="00AB0FBE" w:rsidRPr="000935AD" w:rsidRDefault="00AB0FBE" w:rsidP="00BA04E6">
            <w:pPr>
              <w:contextualSpacing/>
              <w:rPr>
                <w:sz w:val="18"/>
                <w:szCs w:val="18"/>
              </w:rPr>
            </w:pPr>
            <w:r w:rsidRPr="000935AD">
              <w:rPr>
                <w:sz w:val="18"/>
                <w:szCs w:val="18"/>
              </w:rPr>
              <w:t>Lachlan River, main channel</w:t>
            </w:r>
          </w:p>
        </w:tc>
      </w:tr>
      <w:tr w:rsidR="00AB0FBE" w:rsidRPr="00083E63" w14:paraId="2AEFE49D" w14:textId="77777777" w:rsidTr="000638ED">
        <w:tc>
          <w:tcPr>
            <w:tcW w:w="1840" w:type="dxa"/>
            <w:tcBorders>
              <w:top w:val="single" w:sz="8" w:space="0" w:color="FFFFFF"/>
              <w:left w:val="single" w:sz="8" w:space="0" w:color="FFFFFF"/>
              <w:bottom w:val="nil"/>
              <w:right w:val="single" w:sz="24" w:space="0" w:color="FFFFFF"/>
            </w:tcBorders>
            <w:shd w:val="clear" w:color="auto" w:fill="9BBB59"/>
          </w:tcPr>
          <w:p w14:paraId="522C4E9C" w14:textId="77777777" w:rsidR="00AB0FBE" w:rsidRPr="000935AD" w:rsidRDefault="00AB0FBE" w:rsidP="00BA04E6">
            <w:pPr>
              <w:contextualSpacing/>
              <w:rPr>
                <w:b/>
                <w:bCs/>
                <w:color w:val="FFFFFF"/>
                <w:sz w:val="18"/>
                <w:szCs w:val="18"/>
              </w:rPr>
            </w:pPr>
            <w:r w:rsidRPr="000935AD">
              <w:rPr>
                <w:b/>
                <w:bCs/>
                <w:color w:val="FFFFFF"/>
                <w:sz w:val="18"/>
                <w:szCs w:val="18"/>
              </w:rPr>
              <w:t>Reference</w:t>
            </w:r>
          </w:p>
        </w:tc>
        <w:tc>
          <w:tcPr>
            <w:tcW w:w="3371" w:type="dxa"/>
            <w:tcBorders>
              <w:top w:val="single" w:sz="8" w:space="0" w:color="FFFFFF"/>
              <w:left w:val="single" w:sz="8" w:space="0" w:color="FFFFFF"/>
              <w:bottom w:val="single" w:sz="8" w:space="0" w:color="FFFFFF"/>
              <w:right w:val="single" w:sz="8" w:space="0" w:color="FFFFFF"/>
            </w:tcBorders>
            <w:shd w:val="clear" w:color="auto" w:fill="CDDDAC"/>
          </w:tcPr>
          <w:p w14:paraId="08D0A798" w14:textId="77777777" w:rsidR="00AB0FBE" w:rsidRPr="000935AD" w:rsidRDefault="00AB0FBE" w:rsidP="00BA04E6">
            <w:pPr>
              <w:contextualSpacing/>
              <w:rPr>
                <w:sz w:val="18"/>
                <w:szCs w:val="18"/>
              </w:rPr>
            </w:pPr>
            <w:r w:rsidRPr="000935AD">
              <w:rPr>
                <w:sz w:val="18"/>
                <w:szCs w:val="18"/>
              </w:rPr>
              <w:t>WUM10039</w:t>
            </w:r>
          </w:p>
        </w:tc>
        <w:tc>
          <w:tcPr>
            <w:tcW w:w="5013" w:type="dxa"/>
            <w:gridSpan w:val="2"/>
            <w:tcBorders>
              <w:top w:val="single" w:sz="8" w:space="0" w:color="FFFFFF"/>
              <w:left w:val="single" w:sz="8" w:space="0" w:color="FFFFFF"/>
              <w:bottom w:val="single" w:sz="8" w:space="0" w:color="FFFFFF"/>
              <w:right w:val="single" w:sz="8" w:space="0" w:color="FFFFFF"/>
            </w:tcBorders>
            <w:shd w:val="clear" w:color="auto" w:fill="CDDDAC"/>
          </w:tcPr>
          <w:p w14:paraId="47BA1B6E" w14:textId="77777777" w:rsidR="00AB0FBE" w:rsidRPr="000935AD" w:rsidRDefault="00AB0FBE" w:rsidP="00BA04E6">
            <w:pPr>
              <w:contextualSpacing/>
              <w:rPr>
                <w:sz w:val="18"/>
                <w:szCs w:val="18"/>
              </w:rPr>
            </w:pPr>
            <w:r w:rsidRPr="000935AD">
              <w:rPr>
                <w:sz w:val="18"/>
                <w:szCs w:val="18"/>
              </w:rPr>
              <w:t>WUM10033</w:t>
            </w:r>
          </w:p>
        </w:tc>
        <w:tc>
          <w:tcPr>
            <w:tcW w:w="3634" w:type="dxa"/>
            <w:tcBorders>
              <w:top w:val="single" w:sz="8" w:space="0" w:color="FFFFFF"/>
              <w:left w:val="single" w:sz="8" w:space="0" w:color="FFFFFF"/>
              <w:bottom w:val="single" w:sz="8" w:space="0" w:color="FFFFFF"/>
              <w:right w:val="single" w:sz="8" w:space="0" w:color="FFFFFF"/>
            </w:tcBorders>
            <w:shd w:val="clear" w:color="auto" w:fill="CDDDAC"/>
          </w:tcPr>
          <w:p w14:paraId="49BB210E" w14:textId="77777777" w:rsidR="00AB0FBE" w:rsidRPr="000935AD" w:rsidRDefault="00AB0FBE" w:rsidP="00BA04E6">
            <w:pPr>
              <w:contextualSpacing/>
              <w:rPr>
                <w:sz w:val="18"/>
                <w:szCs w:val="18"/>
              </w:rPr>
            </w:pPr>
            <w:r w:rsidRPr="000935AD">
              <w:rPr>
                <w:sz w:val="18"/>
                <w:szCs w:val="18"/>
              </w:rPr>
              <w:t>WUM10033</w:t>
            </w:r>
          </w:p>
        </w:tc>
      </w:tr>
      <w:tr w:rsidR="00AB0FBE" w:rsidRPr="00083E63" w14:paraId="5D73A88A" w14:textId="77777777" w:rsidTr="000638ED">
        <w:tc>
          <w:tcPr>
            <w:tcW w:w="1840" w:type="dxa"/>
            <w:tcBorders>
              <w:top w:val="single" w:sz="8" w:space="0" w:color="FFFFFF"/>
              <w:left w:val="single" w:sz="8" w:space="0" w:color="FFFFFF"/>
              <w:bottom w:val="single" w:sz="8" w:space="0" w:color="FFFFFF"/>
              <w:right w:val="single" w:sz="24" w:space="0" w:color="FFFFFF"/>
            </w:tcBorders>
            <w:shd w:val="clear" w:color="auto" w:fill="9BBB59"/>
          </w:tcPr>
          <w:p w14:paraId="50221C4C" w14:textId="77777777" w:rsidR="00AB0FBE" w:rsidRPr="000935AD" w:rsidRDefault="00AB0FBE" w:rsidP="00BA04E6">
            <w:pPr>
              <w:contextualSpacing/>
              <w:rPr>
                <w:b/>
                <w:bCs/>
                <w:color w:val="FFFFFF"/>
                <w:sz w:val="18"/>
                <w:szCs w:val="18"/>
              </w:rPr>
            </w:pPr>
            <w:r w:rsidRPr="000935AD">
              <w:rPr>
                <w:b/>
                <w:bCs/>
                <w:color w:val="FFFFFF"/>
                <w:sz w:val="18"/>
                <w:szCs w:val="18"/>
              </w:rPr>
              <w:t>Accounting Location</w:t>
            </w:r>
          </w:p>
        </w:tc>
        <w:tc>
          <w:tcPr>
            <w:tcW w:w="3371" w:type="dxa"/>
            <w:tcBorders>
              <w:top w:val="single" w:sz="8" w:space="0" w:color="FFFFFF"/>
              <w:left w:val="single" w:sz="8" w:space="0" w:color="FFFFFF"/>
              <w:bottom w:val="single" w:sz="8" w:space="0" w:color="FFFFFF"/>
              <w:right w:val="single" w:sz="8" w:space="0" w:color="FFFFFF"/>
            </w:tcBorders>
            <w:shd w:val="clear" w:color="auto" w:fill="CDDDAC"/>
          </w:tcPr>
          <w:p w14:paraId="47A47177" w14:textId="77777777" w:rsidR="00AB0FBE" w:rsidRPr="000935AD" w:rsidRDefault="00AB0FBE" w:rsidP="00BA04E6">
            <w:pPr>
              <w:contextualSpacing/>
              <w:rPr>
                <w:sz w:val="18"/>
                <w:szCs w:val="18"/>
              </w:rPr>
            </w:pPr>
            <w:r w:rsidRPr="000935AD">
              <w:rPr>
                <w:sz w:val="18"/>
                <w:szCs w:val="18"/>
              </w:rPr>
              <w:t>Lachlan River at Booligal and Upstream of Willandra Weir</w:t>
            </w:r>
          </w:p>
        </w:tc>
        <w:tc>
          <w:tcPr>
            <w:tcW w:w="5013" w:type="dxa"/>
            <w:gridSpan w:val="2"/>
            <w:tcBorders>
              <w:top w:val="single" w:sz="8" w:space="0" w:color="FFFFFF"/>
              <w:left w:val="single" w:sz="8" w:space="0" w:color="FFFFFF"/>
              <w:bottom w:val="single" w:sz="8" w:space="0" w:color="FFFFFF"/>
              <w:right w:val="single" w:sz="8" w:space="0" w:color="FFFFFF"/>
            </w:tcBorders>
            <w:shd w:val="clear" w:color="auto" w:fill="CDDDAC"/>
          </w:tcPr>
          <w:p w14:paraId="0AA1C49D" w14:textId="77777777" w:rsidR="00AB0FBE" w:rsidRPr="000935AD" w:rsidRDefault="00AB0FBE" w:rsidP="00BA04E6">
            <w:pPr>
              <w:contextualSpacing/>
              <w:rPr>
                <w:sz w:val="18"/>
                <w:szCs w:val="18"/>
              </w:rPr>
            </w:pPr>
            <w:r w:rsidRPr="000935AD">
              <w:rPr>
                <w:sz w:val="18"/>
                <w:szCs w:val="18"/>
              </w:rPr>
              <w:t>Merrimajeel/Muggabah offtake</w:t>
            </w:r>
          </w:p>
        </w:tc>
        <w:tc>
          <w:tcPr>
            <w:tcW w:w="3634" w:type="dxa"/>
            <w:tcBorders>
              <w:top w:val="single" w:sz="8" w:space="0" w:color="FFFFFF"/>
              <w:left w:val="single" w:sz="8" w:space="0" w:color="FFFFFF"/>
              <w:bottom w:val="single" w:sz="8" w:space="0" w:color="FFFFFF"/>
              <w:right w:val="single" w:sz="8" w:space="0" w:color="FFFFFF"/>
            </w:tcBorders>
            <w:shd w:val="clear" w:color="auto" w:fill="CDDDAC"/>
          </w:tcPr>
          <w:p w14:paraId="7B008177" w14:textId="77777777" w:rsidR="00AB0FBE" w:rsidRPr="000935AD" w:rsidRDefault="00AB0FBE" w:rsidP="00BA04E6">
            <w:pPr>
              <w:contextualSpacing/>
              <w:rPr>
                <w:sz w:val="18"/>
                <w:szCs w:val="18"/>
              </w:rPr>
            </w:pPr>
            <w:r w:rsidRPr="000935AD">
              <w:rPr>
                <w:sz w:val="18"/>
                <w:szCs w:val="18"/>
              </w:rPr>
              <w:t>Lachlan River Upstream of Willandra Weir</w:t>
            </w:r>
          </w:p>
        </w:tc>
      </w:tr>
      <w:tr w:rsidR="00AB0FBE" w:rsidRPr="00083E63" w14:paraId="4677D3AE" w14:textId="77777777" w:rsidTr="000638ED">
        <w:tc>
          <w:tcPr>
            <w:tcW w:w="1840" w:type="dxa"/>
            <w:tcBorders>
              <w:left w:val="single" w:sz="8" w:space="0" w:color="FFFFFF"/>
              <w:bottom w:val="nil"/>
              <w:right w:val="single" w:sz="24" w:space="0" w:color="FFFFFF"/>
            </w:tcBorders>
            <w:shd w:val="clear" w:color="auto" w:fill="9BBB59"/>
          </w:tcPr>
          <w:p w14:paraId="3915AF25" w14:textId="77777777" w:rsidR="00AB0FBE" w:rsidRPr="000935AD" w:rsidRDefault="00AB0FBE" w:rsidP="00BA04E6">
            <w:pPr>
              <w:contextualSpacing/>
              <w:rPr>
                <w:b/>
                <w:bCs/>
                <w:color w:val="FFFFFF"/>
                <w:sz w:val="18"/>
                <w:szCs w:val="18"/>
              </w:rPr>
            </w:pPr>
            <w:r w:rsidRPr="000935AD">
              <w:rPr>
                <w:b/>
                <w:bCs/>
                <w:color w:val="FFFFFF"/>
                <w:sz w:val="18"/>
                <w:szCs w:val="18"/>
              </w:rPr>
              <w:t>Flow component</w:t>
            </w:r>
          </w:p>
        </w:tc>
        <w:tc>
          <w:tcPr>
            <w:tcW w:w="3371" w:type="dxa"/>
            <w:shd w:val="clear" w:color="auto" w:fill="E6EED5"/>
          </w:tcPr>
          <w:p w14:paraId="0FECDF55" w14:textId="77777777" w:rsidR="00AB0FBE" w:rsidRPr="000935AD" w:rsidRDefault="00AB0FBE" w:rsidP="00BA04E6">
            <w:pPr>
              <w:contextualSpacing/>
              <w:rPr>
                <w:sz w:val="18"/>
                <w:szCs w:val="18"/>
              </w:rPr>
            </w:pPr>
            <w:r w:rsidRPr="000935AD">
              <w:rPr>
                <w:sz w:val="18"/>
                <w:szCs w:val="18"/>
              </w:rPr>
              <w:t>Base flow; Fresh flow; Wetland inundation</w:t>
            </w:r>
          </w:p>
        </w:tc>
        <w:tc>
          <w:tcPr>
            <w:tcW w:w="2552" w:type="dxa"/>
            <w:shd w:val="clear" w:color="auto" w:fill="E6EED5"/>
          </w:tcPr>
          <w:p w14:paraId="0D407EE6" w14:textId="77777777" w:rsidR="00AB0FBE" w:rsidRPr="000935AD" w:rsidRDefault="00AB0FBE" w:rsidP="00BA04E6">
            <w:pPr>
              <w:contextualSpacing/>
              <w:rPr>
                <w:sz w:val="18"/>
                <w:szCs w:val="18"/>
              </w:rPr>
            </w:pPr>
            <w:r w:rsidRPr="000935AD">
              <w:rPr>
                <w:sz w:val="18"/>
                <w:szCs w:val="18"/>
              </w:rPr>
              <w:t>Base flow; Fresh flow; Wetland inundation</w:t>
            </w:r>
          </w:p>
        </w:tc>
        <w:tc>
          <w:tcPr>
            <w:tcW w:w="2461" w:type="dxa"/>
            <w:shd w:val="clear" w:color="auto" w:fill="E6EED5"/>
          </w:tcPr>
          <w:p w14:paraId="7E50E7D0" w14:textId="77777777" w:rsidR="00AB0FBE" w:rsidRPr="000935AD" w:rsidRDefault="00AB0FBE" w:rsidP="00BA04E6">
            <w:pPr>
              <w:contextualSpacing/>
              <w:rPr>
                <w:sz w:val="18"/>
                <w:szCs w:val="18"/>
              </w:rPr>
            </w:pPr>
            <w:r w:rsidRPr="000935AD">
              <w:rPr>
                <w:sz w:val="18"/>
                <w:szCs w:val="18"/>
              </w:rPr>
              <w:t>Base flow; Fresh flow; Wetland inundation</w:t>
            </w:r>
          </w:p>
        </w:tc>
        <w:tc>
          <w:tcPr>
            <w:tcW w:w="3634" w:type="dxa"/>
            <w:shd w:val="clear" w:color="auto" w:fill="E6EED5"/>
          </w:tcPr>
          <w:p w14:paraId="00DA017D" w14:textId="77777777" w:rsidR="00AB0FBE" w:rsidRPr="000935AD" w:rsidRDefault="00AB0FBE" w:rsidP="00BA04E6">
            <w:pPr>
              <w:contextualSpacing/>
              <w:rPr>
                <w:sz w:val="18"/>
                <w:szCs w:val="18"/>
              </w:rPr>
            </w:pPr>
            <w:r w:rsidRPr="000935AD">
              <w:rPr>
                <w:sz w:val="18"/>
                <w:szCs w:val="18"/>
              </w:rPr>
              <w:t>Base flow; Fresh flow</w:t>
            </w:r>
          </w:p>
        </w:tc>
      </w:tr>
      <w:tr w:rsidR="00AB0FBE" w:rsidRPr="00083E63" w14:paraId="1F8B333B" w14:textId="77777777" w:rsidTr="000638ED">
        <w:tc>
          <w:tcPr>
            <w:tcW w:w="1840" w:type="dxa"/>
            <w:tcBorders>
              <w:top w:val="single" w:sz="8" w:space="0" w:color="FFFFFF"/>
              <w:left w:val="single" w:sz="8" w:space="0" w:color="FFFFFF"/>
              <w:bottom w:val="nil"/>
              <w:right w:val="single" w:sz="24" w:space="0" w:color="FFFFFF"/>
            </w:tcBorders>
            <w:shd w:val="clear" w:color="auto" w:fill="9BBB59"/>
          </w:tcPr>
          <w:p w14:paraId="7E0087AF" w14:textId="77777777" w:rsidR="00AB0FBE" w:rsidRPr="000935AD" w:rsidRDefault="00AB0FBE" w:rsidP="00BA04E6">
            <w:pPr>
              <w:contextualSpacing/>
              <w:rPr>
                <w:b/>
                <w:bCs/>
                <w:color w:val="FFFFFF"/>
                <w:sz w:val="18"/>
                <w:szCs w:val="18"/>
              </w:rPr>
            </w:pPr>
            <w:r w:rsidRPr="000935AD">
              <w:rPr>
                <w:b/>
                <w:bCs/>
                <w:color w:val="FFFFFF"/>
                <w:sz w:val="18"/>
                <w:szCs w:val="18"/>
              </w:rPr>
              <w:t>Volume (CEW)</w:t>
            </w:r>
            <w:r w:rsidR="00497462">
              <w:rPr>
                <w:b/>
                <w:bCs/>
                <w:color w:val="FFFFFF"/>
                <w:sz w:val="18"/>
                <w:szCs w:val="18"/>
              </w:rPr>
              <w:t xml:space="preserve"> ML</w:t>
            </w:r>
          </w:p>
        </w:tc>
        <w:tc>
          <w:tcPr>
            <w:tcW w:w="3371" w:type="dxa"/>
            <w:tcBorders>
              <w:top w:val="single" w:sz="8" w:space="0" w:color="FFFFFF"/>
              <w:left w:val="single" w:sz="8" w:space="0" w:color="FFFFFF"/>
              <w:bottom w:val="single" w:sz="8" w:space="0" w:color="FFFFFF"/>
              <w:right w:val="single" w:sz="8" w:space="0" w:color="FFFFFF"/>
            </w:tcBorders>
            <w:shd w:val="clear" w:color="auto" w:fill="CDDDAC"/>
          </w:tcPr>
          <w:p w14:paraId="75624932" w14:textId="77777777" w:rsidR="00AB0FBE" w:rsidRPr="000935AD" w:rsidRDefault="00AB0FBE" w:rsidP="00BA04E6">
            <w:pPr>
              <w:contextualSpacing/>
              <w:rPr>
                <w:sz w:val="18"/>
                <w:szCs w:val="18"/>
              </w:rPr>
            </w:pPr>
            <w:r w:rsidRPr="000935AD">
              <w:rPr>
                <w:sz w:val="18"/>
                <w:szCs w:val="18"/>
              </w:rPr>
              <w:t>24 058.5</w:t>
            </w:r>
          </w:p>
        </w:tc>
        <w:tc>
          <w:tcPr>
            <w:tcW w:w="2552" w:type="dxa"/>
            <w:tcBorders>
              <w:top w:val="single" w:sz="8" w:space="0" w:color="FFFFFF"/>
              <w:left w:val="single" w:sz="8" w:space="0" w:color="FFFFFF"/>
              <w:bottom w:val="single" w:sz="8" w:space="0" w:color="FFFFFF"/>
              <w:right w:val="single" w:sz="8" w:space="0" w:color="FFFFFF"/>
            </w:tcBorders>
            <w:shd w:val="clear" w:color="auto" w:fill="CDDDAC"/>
          </w:tcPr>
          <w:p w14:paraId="569EF07C" w14:textId="77777777" w:rsidR="00AB0FBE" w:rsidRPr="000935AD" w:rsidRDefault="00AB0FBE" w:rsidP="00BA04E6">
            <w:pPr>
              <w:contextualSpacing/>
              <w:rPr>
                <w:sz w:val="18"/>
                <w:szCs w:val="18"/>
              </w:rPr>
            </w:pPr>
            <w:r w:rsidRPr="000935AD">
              <w:rPr>
                <w:sz w:val="18"/>
                <w:szCs w:val="18"/>
              </w:rPr>
              <w:t>1087.5</w:t>
            </w:r>
          </w:p>
        </w:tc>
        <w:tc>
          <w:tcPr>
            <w:tcW w:w="2461" w:type="dxa"/>
            <w:tcBorders>
              <w:top w:val="single" w:sz="8" w:space="0" w:color="FFFFFF"/>
              <w:left w:val="single" w:sz="8" w:space="0" w:color="FFFFFF"/>
              <w:bottom w:val="single" w:sz="8" w:space="0" w:color="FFFFFF"/>
              <w:right w:val="single" w:sz="8" w:space="0" w:color="FFFFFF"/>
            </w:tcBorders>
            <w:shd w:val="clear" w:color="auto" w:fill="CDDDAC"/>
          </w:tcPr>
          <w:p w14:paraId="2A7C9F7D" w14:textId="77777777" w:rsidR="00AB0FBE" w:rsidRPr="000935AD" w:rsidRDefault="00AB0FBE" w:rsidP="00BA04E6">
            <w:pPr>
              <w:contextualSpacing/>
              <w:rPr>
                <w:sz w:val="18"/>
                <w:szCs w:val="18"/>
              </w:rPr>
            </w:pPr>
            <w:r w:rsidRPr="000935AD">
              <w:rPr>
                <w:sz w:val="18"/>
                <w:szCs w:val="18"/>
              </w:rPr>
              <w:t>1497</w:t>
            </w:r>
          </w:p>
        </w:tc>
        <w:tc>
          <w:tcPr>
            <w:tcW w:w="3634" w:type="dxa"/>
            <w:tcBorders>
              <w:top w:val="single" w:sz="8" w:space="0" w:color="FFFFFF"/>
              <w:left w:val="single" w:sz="8" w:space="0" w:color="FFFFFF"/>
              <w:bottom w:val="single" w:sz="8" w:space="0" w:color="FFFFFF"/>
              <w:right w:val="single" w:sz="8" w:space="0" w:color="FFFFFF"/>
            </w:tcBorders>
            <w:shd w:val="clear" w:color="auto" w:fill="CDDDAC"/>
          </w:tcPr>
          <w:p w14:paraId="09FF3B1B" w14:textId="77777777" w:rsidR="00AB0FBE" w:rsidRPr="000935AD" w:rsidRDefault="00AB0FBE" w:rsidP="00BA04E6">
            <w:pPr>
              <w:contextualSpacing/>
              <w:rPr>
                <w:sz w:val="18"/>
                <w:szCs w:val="18"/>
              </w:rPr>
            </w:pPr>
            <w:r w:rsidRPr="000935AD">
              <w:rPr>
                <w:sz w:val="18"/>
                <w:szCs w:val="18"/>
              </w:rPr>
              <w:t>9378.5</w:t>
            </w:r>
          </w:p>
        </w:tc>
      </w:tr>
      <w:tr w:rsidR="00AB0FBE" w:rsidRPr="00083E63" w14:paraId="494C6792" w14:textId="77777777" w:rsidTr="000638ED">
        <w:tc>
          <w:tcPr>
            <w:tcW w:w="1840" w:type="dxa"/>
            <w:tcBorders>
              <w:top w:val="single" w:sz="8" w:space="0" w:color="FFFFFF"/>
              <w:left w:val="single" w:sz="8" w:space="0" w:color="FFFFFF"/>
              <w:bottom w:val="nil"/>
              <w:right w:val="single" w:sz="24" w:space="0" w:color="FFFFFF"/>
            </w:tcBorders>
            <w:shd w:val="clear" w:color="auto" w:fill="9BBB59"/>
          </w:tcPr>
          <w:p w14:paraId="3A392FA8" w14:textId="77777777" w:rsidR="00AB0FBE" w:rsidRPr="000935AD" w:rsidRDefault="00AB0FBE" w:rsidP="00BA04E6">
            <w:pPr>
              <w:contextualSpacing/>
              <w:rPr>
                <w:b/>
                <w:bCs/>
                <w:color w:val="FFFFFF"/>
                <w:sz w:val="18"/>
                <w:szCs w:val="18"/>
              </w:rPr>
            </w:pPr>
            <w:r w:rsidRPr="000935AD">
              <w:rPr>
                <w:b/>
                <w:bCs/>
                <w:color w:val="FFFFFF"/>
                <w:sz w:val="18"/>
                <w:szCs w:val="18"/>
              </w:rPr>
              <w:t>Volume (NSW)</w:t>
            </w:r>
            <w:r w:rsidR="00497462">
              <w:rPr>
                <w:b/>
                <w:bCs/>
                <w:color w:val="FFFFFF"/>
                <w:sz w:val="18"/>
                <w:szCs w:val="18"/>
              </w:rPr>
              <w:t xml:space="preserve"> ML</w:t>
            </w:r>
          </w:p>
        </w:tc>
        <w:tc>
          <w:tcPr>
            <w:tcW w:w="3371" w:type="dxa"/>
            <w:tcBorders>
              <w:top w:val="single" w:sz="8" w:space="0" w:color="FFFFFF"/>
              <w:left w:val="single" w:sz="8" w:space="0" w:color="FFFFFF"/>
              <w:bottom w:val="single" w:sz="8" w:space="0" w:color="FFFFFF"/>
              <w:right w:val="single" w:sz="8" w:space="0" w:color="FFFFFF"/>
            </w:tcBorders>
            <w:shd w:val="clear" w:color="auto" w:fill="CDDDAC"/>
          </w:tcPr>
          <w:p w14:paraId="3EE615F9" w14:textId="77777777" w:rsidR="00AB0FBE" w:rsidRPr="000935AD" w:rsidRDefault="00AB0FBE" w:rsidP="00BA04E6">
            <w:pPr>
              <w:contextualSpacing/>
              <w:rPr>
                <w:sz w:val="18"/>
                <w:szCs w:val="18"/>
              </w:rPr>
            </w:pPr>
            <w:r w:rsidRPr="000935AD">
              <w:rPr>
                <w:sz w:val="18"/>
                <w:szCs w:val="18"/>
              </w:rPr>
              <w:t>8019.5</w:t>
            </w:r>
          </w:p>
        </w:tc>
        <w:tc>
          <w:tcPr>
            <w:tcW w:w="2552" w:type="dxa"/>
            <w:tcBorders>
              <w:top w:val="single" w:sz="8" w:space="0" w:color="FFFFFF"/>
              <w:left w:val="single" w:sz="8" w:space="0" w:color="FFFFFF"/>
              <w:bottom w:val="single" w:sz="8" w:space="0" w:color="FFFFFF"/>
              <w:right w:val="single" w:sz="8" w:space="0" w:color="FFFFFF"/>
            </w:tcBorders>
            <w:shd w:val="clear" w:color="auto" w:fill="CDDDAC"/>
          </w:tcPr>
          <w:p w14:paraId="1BE5D869" w14:textId="77777777" w:rsidR="00AB0FBE" w:rsidRPr="000935AD" w:rsidRDefault="00AB0FBE" w:rsidP="00BA04E6">
            <w:pPr>
              <w:contextualSpacing/>
              <w:rPr>
                <w:sz w:val="18"/>
                <w:szCs w:val="18"/>
              </w:rPr>
            </w:pPr>
            <w:r w:rsidRPr="000935AD">
              <w:rPr>
                <w:sz w:val="18"/>
                <w:szCs w:val="18"/>
              </w:rPr>
              <w:t>362.5</w:t>
            </w:r>
          </w:p>
        </w:tc>
        <w:tc>
          <w:tcPr>
            <w:tcW w:w="2461" w:type="dxa"/>
            <w:tcBorders>
              <w:top w:val="single" w:sz="8" w:space="0" w:color="FFFFFF"/>
              <w:left w:val="single" w:sz="8" w:space="0" w:color="FFFFFF"/>
              <w:bottom w:val="single" w:sz="8" w:space="0" w:color="FFFFFF"/>
              <w:right w:val="single" w:sz="8" w:space="0" w:color="FFFFFF"/>
            </w:tcBorders>
            <w:shd w:val="clear" w:color="auto" w:fill="CDDDAC"/>
          </w:tcPr>
          <w:p w14:paraId="5BABFDA6" w14:textId="77777777" w:rsidR="00AB0FBE" w:rsidRPr="000935AD" w:rsidRDefault="00AB0FBE" w:rsidP="00BA04E6">
            <w:pPr>
              <w:contextualSpacing/>
              <w:rPr>
                <w:sz w:val="18"/>
                <w:szCs w:val="18"/>
              </w:rPr>
            </w:pPr>
            <w:r w:rsidRPr="000935AD">
              <w:rPr>
                <w:sz w:val="18"/>
                <w:szCs w:val="18"/>
              </w:rPr>
              <w:t>499</w:t>
            </w:r>
          </w:p>
        </w:tc>
        <w:tc>
          <w:tcPr>
            <w:tcW w:w="3634" w:type="dxa"/>
            <w:tcBorders>
              <w:top w:val="single" w:sz="8" w:space="0" w:color="FFFFFF"/>
              <w:left w:val="single" w:sz="8" w:space="0" w:color="FFFFFF"/>
              <w:bottom w:val="single" w:sz="8" w:space="0" w:color="FFFFFF"/>
              <w:right w:val="single" w:sz="8" w:space="0" w:color="FFFFFF"/>
            </w:tcBorders>
            <w:shd w:val="clear" w:color="auto" w:fill="CDDDAC"/>
          </w:tcPr>
          <w:p w14:paraId="702EAA69" w14:textId="77777777" w:rsidR="00AB0FBE" w:rsidRPr="000935AD" w:rsidRDefault="00AB0FBE" w:rsidP="00BA04E6">
            <w:pPr>
              <w:contextualSpacing/>
              <w:rPr>
                <w:sz w:val="18"/>
                <w:szCs w:val="18"/>
              </w:rPr>
            </w:pPr>
            <w:r w:rsidRPr="000935AD">
              <w:rPr>
                <w:sz w:val="18"/>
                <w:szCs w:val="18"/>
              </w:rPr>
              <w:t>3126.5</w:t>
            </w:r>
          </w:p>
        </w:tc>
      </w:tr>
      <w:tr w:rsidR="00AB0FBE" w:rsidRPr="00083E63" w14:paraId="2AF2C2E4" w14:textId="77777777" w:rsidTr="000638ED">
        <w:tc>
          <w:tcPr>
            <w:tcW w:w="1840" w:type="dxa"/>
            <w:tcBorders>
              <w:top w:val="single" w:sz="8" w:space="0" w:color="FFFFFF"/>
              <w:left w:val="single" w:sz="8" w:space="0" w:color="FFFFFF"/>
              <w:bottom w:val="nil"/>
              <w:right w:val="single" w:sz="24" w:space="0" w:color="FFFFFF"/>
            </w:tcBorders>
            <w:shd w:val="clear" w:color="auto" w:fill="9BBB59"/>
          </w:tcPr>
          <w:p w14:paraId="132E1566" w14:textId="77777777" w:rsidR="00AB0FBE" w:rsidRPr="000935AD" w:rsidRDefault="00AB0FBE" w:rsidP="00BA04E6">
            <w:pPr>
              <w:contextualSpacing/>
              <w:rPr>
                <w:b/>
                <w:bCs/>
                <w:color w:val="FFFFFF"/>
                <w:sz w:val="18"/>
                <w:szCs w:val="18"/>
              </w:rPr>
            </w:pPr>
            <w:r w:rsidRPr="000935AD">
              <w:rPr>
                <w:b/>
                <w:bCs/>
                <w:color w:val="FFFFFF"/>
                <w:sz w:val="18"/>
                <w:szCs w:val="18"/>
              </w:rPr>
              <w:t>Total Volume</w:t>
            </w:r>
            <w:r w:rsidR="00497462">
              <w:rPr>
                <w:b/>
                <w:bCs/>
                <w:color w:val="FFFFFF"/>
                <w:sz w:val="18"/>
                <w:szCs w:val="18"/>
              </w:rPr>
              <w:t xml:space="preserve"> ML</w:t>
            </w:r>
          </w:p>
        </w:tc>
        <w:tc>
          <w:tcPr>
            <w:tcW w:w="3371" w:type="dxa"/>
            <w:tcBorders>
              <w:top w:val="single" w:sz="8" w:space="0" w:color="FFFFFF"/>
              <w:left w:val="single" w:sz="8" w:space="0" w:color="FFFFFF"/>
              <w:bottom w:val="single" w:sz="8" w:space="0" w:color="FFFFFF"/>
              <w:right w:val="single" w:sz="8" w:space="0" w:color="FFFFFF"/>
            </w:tcBorders>
            <w:shd w:val="clear" w:color="auto" w:fill="CDDDAC"/>
          </w:tcPr>
          <w:p w14:paraId="69F796DC" w14:textId="77777777" w:rsidR="00AB0FBE" w:rsidRPr="000935AD" w:rsidRDefault="00AB0FBE" w:rsidP="00BA04E6">
            <w:pPr>
              <w:contextualSpacing/>
              <w:rPr>
                <w:sz w:val="18"/>
                <w:szCs w:val="18"/>
              </w:rPr>
            </w:pPr>
            <w:r w:rsidRPr="000935AD">
              <w:rPr>
                <w:sz w:val="18"/>
                <w:szCs w:val="18"/>
              </w:rPr>
              <w:t>32 078</w:t>
            </w:r>
          </w:p>
        </w:tc>
        <w:tc>
          <w:tcPr>
            <w:tcW w:w="2552" w:type="dxa"/>
            <w:tcBorders>
              <w:top w:val="single" w:sz="8" w:space="0" w:color="FFFFFF"/>
              <w:left w:val="single" w:sz="8" w:space="0" w:color="FFFFFF"/>
              <w:bottom w:val="single" w:sz="8" w:space="0" w:color="FFFFFF"/>
              <w:right w:val="single" w:sz="8" w:space="0" w:color="FFFFFF"/>
            </w:tcBorders>
            <w:shd w:val="clear" w:color="auto" w:fill="CDDDAC"/>
          </w:tcPr>
          <w:p w14:paraId="5A636796" w14:textId="77777777" w:rsidR="00AB0FBE" w:rsidRPr="000935AD" w:rsidRDefault="00AB0FBE" w:rsidP="00BA04E6">
            <w:pPr>
              <w:contextualSpacing/>
              <w:rPr>
                <w:sz w:val="18"/>
                <w:szCs w:val="18"/>
              </w:rPr>
            </w:pPr>
            <w:r w:rsidRPr="000935AD">
              <w:rPr>
                <w:sz w:val="18"/>
                <w:szCs w:val="18"/>
              </w:rPr>
              <w:t>1450</w:t>
            </w:r>
          </w:p>
        </w:tc>
        <w:tc>
          <w:tcPr>
            <w:tcW w:w="2461" w:type="dxa"/>
            <w:tcBorders>
              <w:top w:val="single" w:sz="8" w:space="0" w:color="FFFFFF"/>
              <w:left w:val="single" w:sz="8" w:space="0" w:color="FFFFFF"/>
              <w:bottom w:val="single" w:sz="8" w:space="0" w:color="FFFFFF"/>
              <w:right w:val="single" w:sz="8" w:space="0" w:color="FFFFFF"/>
            </w:tcBorders>
            <w:shd w:val="clear" w:color="auto" w:fill="CDDDAC"/>
          </w:tcPr>
          <w:p w14:paraId="3289D463" w14:textId="77777777" w:rsidR="00AB0FBE" w:rsidRPr="000935AD" w:rsidRDefault="00AB0FBE" w:rsidP="00BA04E6">
            <w:pPr>
              <w:contextualSpacing/>
              <w:rPr>
                <w:sz w:val="18"/>
                <w:szCs w:val="18"/>
              </w:rPr>
            </w:pPr>
            <w:r w:rsidRPr="000935AD">
              <w:rPr>
                <w:sz w:val="18"/>
                <w:szCs w:val="18"/>
              </w:rPr>
              <w:t>1996</w:t>
            </w:r>
          </w:p>
        </w:tc>
        <w:tc>
          <w:tcPr>
            <w:tcW w:w="3634" w:type="dxa"/>
            <w:tcBorders>
              <w:top w:val="single" w:sz="8" w:space="0" w:color="FFFFFF"/>
              <w:left w:val="single" w:sz="8" w:space="0" w:color="FFFFFF"/>
              <w:bottom w:val="single" w:sz="8" w:space="0" w:color="FFFFFF"/>
              <w:right w:val="single" w:sz="8" w:space="0" w:color="FFFFFF"/>
            </w:tcBorders>
            <w:shd w:val="clear" w:color="auto" w:fill="CDDDAC"/>
          </w:tcPr>
          <w:p w14:paraId="6CA5AD35" w14:textId="77777777" w:rsidR="00AB0FBE" w:rsidRPr="000935AD" w:rsidRDefault="00AB0FBE" w:rsidP="00BA04E6">
            <w:pPr>
              <w:contextualSpacing/>
              <w:rPr>
                <w:sz w:val="18"/>
                <w:szCs w:val="18"/>
              </w:rPr>
            </w:pPr>
            <w:r w:rsidRPr="000935AD">
              <w:rPr>
                <w:sz w:val="18"/>
                <w:szCs w:val="18"/>
              </w:rPr>
              <w:t>12 505</w:t>
            </w:r>
          </w:p>
        </w:tc>
      </w:tr>
      <w:tr w:rsidR="00AB0FBE" w:rsidRPr="00083E63" w14:paraId="1952DF28" w14:textId="77777777" w:rsidTr="000638ED">
        <w:tc>
          <w:tcPr>
            <w:tcW w:w="1840" w:type="dxa"/>
            <w:tcBorders>
              <w:left w:val="single" w:sz="8" w:space="0" w:color="FFFFFF"/>
              <w:bottom w:val="nil"/>
              <w:right w:val="single" w:sz="24" w:space="0" w:color="FFFFFF"/>
            </w:tcBorders>
            <w:shd w:val="clear" w:color="auto" w:fill="9BBB59"/>
          </w:tcPr>
          <w:p w14:paraId="3E2B6963" w14:textId="77777777" w:rsidR="00AB0FBE" w:rsidRPr="000935AD" w:rsidRDefault="00AB0FBE" w:rsidP="00BA04E6">
            <w:pPr>
              <w:contextualSpacing/>
              <w:rPr>
                <w:b/>
                <w:bCs/>
                <w:color w:val="FFFFFF"/>
                <w:sz w:val="18"/>
                <w:szCs w:val="18"/>
              </w:rPr>
            </w:pPr>
            <w:r w:rsidRPr="000935AD">
              <w:rPr>
                <w:b/>
                <w:bCs/>
                <w:color w:val="FFFFFF"/>
                <w:sz w:val="18"/>
                <w:szCs w:val="18"/>
              </w:rPr>
              <w:t>Primary Objective</w:t>
            </w:r>
          </w:p>
        </w:tc>
        <w:tc>
          <w:tcPr>
            <w:tcW w:w="3371" w:type="dxa"/>
            <w:shd w:val="clear" w:color="auto" w:fill="E6EED5"/>
          </w:tcPr>
          <w:p w14:paraId="2276DC86" w14:textId="77777777" w:rsidR="00AB0FBE" w:rsidRPr="000935AD" w:rsidRDefault="00AB0FBE" w:rsidP="00BA04E6">
            <w:pPr>
              <w:contextualSpacing/>
              <w:rPr>
                <w:sz w:val="18"/>
                <w:szCs w:val="18"/>
              </w:rPr>
            </w:pPr>
            <w:r w:rsidRPr="000935AD">
              <w:rPr>
                <w:sz w:val="18"/>
                <w:szCs w:val="18"/>
              </w:rPr>
              <w:t>To improve hydrological connectivity, contribute to ecosystem function, support vegetation condition (river red gum, lignum and aquatic macrophytes) and ecosystem resilience.</w:t>
            </w:r>
          </w:p>
          <w:p w14:paraId="44F6C730" w14:textId="77777777" w:rsidR="00AB0FBE" w:rsidRPr="000935AD" w:rsidRDefault="00AB0FBE" w:rsidP="00BA04E6">
            <w:pPr>
              <w:contextualSpacing/>
              <w:rPr>
                <w:sz w:val="18"/>
                <w:szCs w:val="18"/>
              </w:rPr>
            </w:pPr>
          </w:p>
        </w:tc>
        <w:tc>
          <w:tcPr>
            <w:tcW w:w="2552" w:type="dxa"/>
            <w:shd w:val="clear" w:color="auto" w:fill="E6EED5"/>
          </w:tcPr>
          <w:p w14:paraId="4A44535B" w14:textId="77777777" w:rsidR="00AB0FBE" w:rsidRPr="000935AD" w:rsidRDefault="00AB0FBE" w:rsidP="00BA04E6">
            <w:pPr>
              <w:contextualSpacing/>
              <w:rPr>
                <w:sz w:val="18"/>
                <w:szCs w:val="18"/>
              </w:rPr>
            </w:pPr>
            <w:r w:rsidRPr="000935AD">
              <w:rPr>
                <w:sz w:val="18"/>
                <w:szCs w:val="18"/>
              </w:rPr>
              <w:t xml:space="preserve">Contribute to hydrological connectivity in the </w:t>
            </w:r>
            <w:r w:rsidR="003E0499" w:rsidRPr="000935AD">
              <w:rPr>
                <w:sz w:val="18"/>
                <w:szCs w:val="18"/>
              </w:rPr>
              <w:t>Booligal W</w:t>
            </w:r>
            <w:r w:rsidRPr="000935AD">
              <w:rPr>
                <w:sz w:val="18"/>
                <w:szCs w:val="18"/>
              </w:rPr>
              <w:t xml:space="preserve">etlands and </w:t>
            </w:r>
          </w:p>
          <w:p w14:paraId="3A3E9882" w14:textId="77777777" w:rsidR="00AB0FBE" w:rsidRPr="000935AD" w:rsidRDefault="00AB0FBE" w:rsidP="00BA04E6">
            <w:pPr>
              <w:numPr>
                <w:ilvl w:val="0"/>
                <w:numId w:val="22"/>
              </w:numPr>
              <w:ind w:left="318" w:hanging="284"/>
              <w:contextualSpacing/>
              <w:rPr>
                <w:sz w:val="18"/>
                <w:szCs w:val="18"/>
              </w:rPr>
            </w:pPr>
            <w:r w:rsidRPr="000935AD">
              <w:rPr>
                <w:sz w:val="18"/>
                <w:szCs w:val="18"/>
              </w:rPr>
              <w:t>Protect the extent and condition of native riparian and vegetation communities</w:t>
            </w:r>
          </w:p>
          <w:p w14:paraId="0E6D93E3" w14:textId="77777777" w:rsidR="00AB0FBE" w:rsidRPr="000935AD" w:rsidRDefault="00AB0FBE" w:rsidP="00BA04E6">
            <w:pPr>
              <w:numPr>
                <w:ilvl w:val="0"/>
                <w:numId w:val="22"/>
              </w:numPr>
              <w:ind w:left="318" w:hanging="284"/>
              <w:contextualSpacing/>
              <w:rPr>
                <w:sz w:val="18"/>
                <w:szCs w:val="18"/>
              </w:rPr>
            </w:pPr>
            <w:r w:rsidRPr="000935AD">
              <w:rPr>
                <w:sz w:val="18"/>
                <w:szCs w:val="18"/>
              </w:rPr>
              <w:t>Maintain base flows into Booligal Swamp to support waterbird breeding to completion</w:t>
            </w:r>
          </w:p>
        </w:tc>
        <w:tc>
          <w:tcPr>
            <w:tcW w:w="2461" w:type="dxa"/>
            <w:shd w:val="clear" w:color="auto" w:fill="E6EED5"/>
          </w:tcPr>
          <w:p w14:paraId="1CCF2B15" w14:textId="77777777" w:rsidR="00AB0FBE" w:rsidRPr="000935AD" w:rsidRDefault="00AB0FBE" w:rsidP="00BA04E6">
            <w:pPr>
              <w:contextualSpacing/>
              <w:rPr>
                <w:sz w:val="18"/>
                <w:szCs w:val="18"/>
              </w:rPr>
            </w:pPr>
            <w:r w:rsidRPr="000935AD">
              <w:rPr>
                <w:sz w:val="18"/>
                <w:szCs w:val="18"/>
              </w:rPr>
              <w:t>Should a colonial waterbird breeding event commence, meet critical water needs to maintain water levels for up to 100 days to support waterbird breeding, fledging and recruitment</w:t>
            </w:r>
          </w:p>
        </w:tc>
        <w:tc>
          <w:tcPr>
            <w:tcW w:w="3634" w:type="dxa"/>
            <w:shd w:val="clear" w:color="auto" w:fill="E6EED5"/>
          </w:tcPr>
          <w:p w14:paraId="52B48045" w14:textId="77777777" w:rsidR="00AB0FBE" w:rsidRPr="000935AD" w:rsidRDefault="00AB0FBE" w:rsidP="00BA04E6">
            <w:pPr>
              <w:rPr>
                <w:sz w:val="18"/>
                <w:szCs w:val="18"/>
              </w:rPr>
            </w:pPr>
            <w:r w:rsidRPr="000935AD">
              <w:rPr>
                <w:sz w:val="18"/>
                <w:szCs w:val="18"/>
              </w:rPr>
              <w:t xml:space="preserve">Contribute to supporting native riparian wetland and floodplain vegetation diversity and condition </w:t>
            </w:r>
          </w:p>
          <w:p w14:paraId="71A9C762" w14:textId="77777777" w:rsidR="00AB0FBE" w:rsidRPr="000935AD" w:rsidRDefault="00AB0FBE" w:rsidP="00BA04E6">
            <w:pPr>
              <w:contextualSpacing/>
              <w:rPr>
                <w:sz w:val="18"/>
                <w:szCs w:val="18"/>
              </w:rPr>
            </w:pPr>
            <w:r w:rsidRPr="000935AD">
              <w:rPr>
                <w:sz w:val="18"/>
                <w:szCs w:val="18"/>
              </w:rPr>
              <w:t>Provide habitat to support, maintain condition of, and provide reproduction opportunities for native fish, waterbirds and other aquatic vertebrate species</w:t>
            </w:r>
          </w:p>
        </w:tc>
      </w:tr>
      <w:tr w:rsidR="00AB0FBE" w:rsidRPr="00083E63" w14:paraId="10CF2B6F" w14:textId="77777777" w:rsidTr="000638ED">
        <w:tc>
          <w:tcPr>
            <w:tcW w:w="1840" w:type="dxa"/>
            <w:tcBorders>
              <w:left w:val="single" w:sz="8" w:space="0" w:color="FFFFFF"/>
              <w:bottom w:val="nil"/>
              <w:right w:val="single" w:sz="24" w:space="0" w:color="FFFFFF"/>
            </w:tcBorders>
            <w:shd w:val="clear" w:color="auto" w:fill="9BBB59"/>
          </w:tcPr>
          <w:p w14:paraId="1B47D262" w14:textId="77777777" w:rsidR="00AB0FBE" w:rsidRPr="000935AD" w:rsidRDefault="00AB0FBE" w:rsidP="00BA04E6">
            <w:pPr>
              <w:contextualSpacing/>
              <w:rPr>
                <w:b/>
                <w:bCs/>
                <w:color w:val="FFFFFF"/>
                <w:sz w:val="18"/>
                <w:szCs w:val="18"/>
              </w:rPr>
            </w:pPr>
            <w:r w:rsidRPr="000935AD">
              <w:rPr>
                <w:b/>
                <w:bCs/>
                <w:color w:val="FFFFFF"/>
                <w:sz w:val="18"/>
                <w:szCs w:val="18"/>
              </w:rPr>
              <w:t>Secondary Objective</w:t>
            </w:r>
          </w:p>
        </w:tc>
        <w:tc>
          <w:tcPr>
            <w:tcW w:w="3371" w:type="dxa"/>
            <w:shd w:val="clear" w:color="auto" w:fill="E6EED5"/>
          </w:tcPr>
          <w:p w14:paraId="2D5EACB4" w14:textId="77777777" w:rsidR="00AB0FBE" w:rsidRPr="000935AD" w:rsidRDefault="00AB0FBE" w:rsidP="00BA04E6">
            <w:pPr>
              <w:contextualSpacing/>
              <w:rPr>
                <w:sz w:val="18"/>
                <w:szCs w:val="18"/>
              </w:rPr>
            </w:pPr>
            <w:r w:rsidRPr="000935AD">
              <w:rPr>
                <w:sz w:val="18"/>
                <w:szCs w:val="18"/>
              </w:rPr>
              <w:t>Support the ongoing recovery and resilience of the Great Cumbung Swamp if dry conditions continue by providing drought refuge</w:t>
            </w:r>
          </w:p>
        </w:tc>
        <w:tc>
          <w:tcPr>
            <w:tcW w:w="2552" w:type="dxa"/>
            <w:shd w:val="clear" w:color="auto" w:fill="E6EED5"/>
          </w:tcPr>
          <w:p w14:paraId="24144A96" w14:textId="77777777" w:rsidR="00AB0FBE" w:rsidRPr="000935AD" w:rsidRDefault="00AB0FBE" w:rsidP="00BA04E6">
            <w:pPr>
              <w:contextualSpacing/>
              <w:rPr>
                <w:sz w:val="18"/>
                <w:szCs w:val="18"/>
              </w:rPr>
            </w:pPr>
            <w:r w:rsidRPr="000935AD">
              <w:rPr>
                <w:sz w:val="18"/>
                <w:szCs w:val="18"/>
              </w:rPr>
              <w:t>Support the ongoing recovery and resilience of Murrumbidgil Swamp if dry conditions continue by providing drought refuge</w:t>
            </w:r>
          </w:p>
        </w:tc>
        <w:tc>
          <w:tcPr>
            <w:tcW w:w="2461" w:type="dxa"/>
            <w:shd w:val="clear" w:color="auto" w:fill="E6EED5"/>
          </w:tcPr>
          <w:p w14:paraId="397E2420" w14:textId="77777777" w:rsidR="00AB0FBE" w:rsidRPr="000935AD" w:rsidRDefault="00AB0FBE" w:rsidP="00BA04E6">
            <w:pPr>
              <w:rPr>
                <w:rFonts w:eastAsia="Calibri"/>
                <w:sz w:val="18"/>
                <w:szCs w:val="18"/>
              </w:rPr>
            </w:pPr>
            <w:r w:rsidRPr="000935AD">
              <w:rPr>
                <w:sz w:val="18"/>
                <w:szCs w:val="18"/>
              </w:rPr>
              <w:t>Contribute to ecosystem resilience and the quality of drought refuge for both water depen</w:t>
            </w:r>
            <w:r w:rsidR="000410FC" w:rsidRPr="000935AD">
              <w:rPr>
                <w:sz w:val="18"/>
                <w:szCs w:val="18"/>
              </w:rPr>
              <w:t>dent and woodland bird species.</w:t>
            </w:r>
          </w:p>
          <w:p w14:paraId="373CABFA" w14:textId="77777777" w:rsidR="00AB0FBE" w:rsidRPr="000935AD" w:rsidRDefault="00AB0FBE" w:rsidP="00BA04E6">
            <w:pPr>
              <w:contextualSpacing/>
              <w:rPr>
                <w:sz w:val="18"/>
                <w:szCs w:val="18"/>
              </w:rPr>
            </w:pPr>
            <w:r w:rsidRPr="000935AD">
              <w:rPr>
                <w:sz w:val="18"/>
                <w:szCs w:val="18"/>
              </w:rPr>
              <w:t>Assist in the building of resilience of waterbird populations to endure future extended dry periods and capitalise on flooding periods</w:t>
            </w:r>
          </w:p>
        </w:tc>
        <w:tc>
          <w:tcPr>
            <w:tcW w:w="3634" w:type="dxa"/>
            <w:shd w:val="clear" w:color="auto" w:fill="E6EED5"/>
          </w:tcPr>
          <w:p w14:paraId="2D9E732F" w14:textId="77777777" w:rsidR="00AB0FBE" w:rsidRPr="000935AD" w:rsidRDefault="00AB0FBE" w:rsidP="00BA04E6">
            <w:pPr>
              <w:rPr>
                <w:sz w:val="18"/>
                <w:szCs w:val="18"/>
              </w:rPr>
            </w:pPr>
            <w:r w:rsidRPr="000935AD">
              <w:rPr>
                <w:sz w:val="18"/>
                <w:szCs w:val="18"/>
              </w:rPr>
              <w:t>Trial the augmentation of flow to generate a golden and/or silver perch movement and spawning response.</w:t>
            </w:r>
          </w:p>
          <w:p w14:paraId="32B591FD" w14:textId="77777777" w:rsidR="00AB0FBE" w:rsidRPr="000935AD" w:rsidRDefault="00AB0FBE" w:rsidP="00BA04E6">
            <w:pPr>
              <w:rPr>
                <w:sz w:val="18"/>
                <w:szCs w:val="18"/>
              </w:rPr>
            </w:pPr>
            <w:r w:rsidRPr="000935AD">
              <w:rPr>
                <w:sz w:val="18"/>
                <w:szCs w:val="18"/>
              </w:rPr>
              <w:t xml:space="preserve">Protect and maintain the health </w:t>
            </w:r>
            <w:r w:rsidR="00A42938" w:rsidRPr="000935AD">
              <w:rPr>
                <w:sz w:val="18"/>
                <w:szCs w:val="18"/>
              </w:rPr>
              <w:t xml:space="preserve">and </w:t>
            </w:r>
            <w:r w:rsidRPr="000935AD">
              <w:rPr>
                <w:sz w:val="18"/>
                <w:szCs w:val="18"/>
              </w:rPr>
              <w:t>extent of riparian floodplain and wetland native vegetation communities.</w:t>
            </w:r>
          </w:p>
          <w:p w14:paraId="7AAE6E6C" w14:textId="77777777" w:rsidR="00AB0FBE" w:rsidRPr="000935AD" w:rsidRDefault="00AB0FBE" w:rsidP="00BA04E6">
            <w:pPr>
              <w:contextualSpacing/>
              <w:rPr>
                <w:sz w:val="18"/>
                <w:szCs w:val="18"/>
                <w:highlight w:val="yellow"/>
              </w:rPr>
            </w:pPr>
            <w:r w:rsidRPr="000935AD">
              <w:rPr>
                <w:sz w:val="18"/>
                <w:szCs w:val="18"/>
              </w:rPr>
              <w:t>Contribute to hydrological connectivity and improved water quality.</w:t>
            </w:r>
          </w:p>
        </w:tc>
      </w:tr>
      <w:tr w:rsidR="00AB0FBE" w:rsidRPr="00083E63" w14:paraId="26A9EC97" w14:textId="77777777" w:rsidTr="000638ED">
        <w:tc>
          <w:tcPr>
            <w:tcW w:w="1840" w:type="dxa"/>
            <w:tcBorders>
              <w:left w:val="single" w:sz="8" w:space="0" w:color="FFFFFF"/>
              <w:bottom w:val="nil"/>
              <w:right w:val="single" w:sz="24" w:space="0" w:color="FFFFFF"/>
            </w:tcBorders>
            <w:shd w:val="clear" w:color="auto" w:fill="9BBB59"/>
          </w:tcPr>
          <w:p w14:paraId="76C20116" w14:textId="77777777" w:rsidR="00AB0FBE" w:rsidRPr="000935AD" w:rsidRDefault="00AB0FBE" w:rsidP="00A04344">
            <w:pPr>
              <w:contextualSpacing/>
              <w:rPr>
                <w:b/>
                <w:bCs/>
                <w:color w:val="FFFFFF"/>
                <w:sz w:val="18"/>
                <w:szCs w:val="18"/>
              </w:rPr>
            </w:pPr>
            <w:r w:rsidRPr="000935AD">
              <w:rPr>
                <w:b/>
                <w:bCs/>
                <w:color w:val="FFFFFF"/>
                <w:sz w:val="18"/>
                <w:szCs w:val="18"/>
              </w:rPr>
              <w:lastRenderedPageBreak/>
              <w:t>Basin Annual watering priorities</w:t>
            </w:r>
            <w:r w:rsidR="00424123" w:rsidRPr="000935AD">
              <w:rPr>
                <w:b/>
                <w:bCs/>
                <w:color w:val="FFFFFF"/>
                <w:sz w:val="18"/>
                <w:szCs w:val="18"/>
              </w:rPr>
              <w:t xml:space="preserve"> </w:t>
            </w:r>
            <w:r w:rsidRPr="000935AD">
              <w:rPr>
                <w:b/>
                <w:bCs/>
                <w:color w:val="FFFFFF"/>
                <w:sz w:val="18"/>
                <w:szCs w:val="18"/>
              </w:rPr>
              <w:t>2015-16</w:t>
            </w:r>
            <w:r w:rsidR="00A42938" w:rsidRPr="000935AD">
              <w:rPr>
                <w:b/>
                <w:bCs/>
                <w:color w:val="FFFFFF"/>
                <w:sz w:val="18"/>
                <w:szCs w:val="18"/>
              </w:rPr>
              <w:t xml:space="preserve"> </w:t>
            </w:r>
            <w:r w:rsidR="00A42938" w:rsidRPr="000935AD">
              <w:rPr>
                <w:b/>
                <w:bCs/>
                <w:color w:val="FFFFFF"/>
                <w:sz w:val="18"/>
                <w:szCs w:val="18"/>
              </w:rPr>
              <w:fldChar w:fldCharType="begin"/>
            </w:r>
            <w:r w:rsidR="00A04344" w:rsidRPr="000935AD">
              <w:rPr>
                <w:b/>
                <w:bCs/>
                <w:color w:val="FFFFFF"/>
                <w:sz w:val="18"/>
                <w:szCs w:val="18"/>
              </w:rPr>
              <w:instrText xml:space="preserve"> ADDIN EN.CITE &lt;EndNote&gt;&lt;Cite&gt;&lt;Author&gt;Murray-Darling Basin Authority&lt;/Author&gt;&lt;Year&gt;2015&lt;/Year&gt;&lt;RecNum&gt;87&lt;/RecNum&gt;&lt;DisplayText&gt;(Murray-Darling Basin Authority, 2015)&lt;/DisplayText&gt;&lt;record&gt;&lt;rec-number&gt;87&lt;/rec-number&gt;&lt;foreign-keys&gt;&lt;key app="EN" db-id="0a0zttz0gewd9befav559p5osxw5sftwfpdv"&gt;87&lt;/key&gt;&lt;/foreign-keys&gt;&lt;ref-type name="Report"&gt;27&lt;/ref-type&gt;&lt;contributors&gt;&lt;authors&gt;&lt;author&gt;Murray-Darling Basin Authority,&lt;/author&gt;&lt;/authors&gt;&lt;/contributors&gt;&lt;titles&gt;&lt;title&gt;2015-16 Basin Annual Environmental Watering Priorities&lt;/title&gt;&lt;/titles&gt;&lt;dates&gt;&lt;year&gt;2015&lt;/year&gt;&lt;/dates&gt;&lt;pub-location&gt;Canberra, Australia&lt;/pub-location&gt;&lt;publisher&gt;Murray-Darling Basin Authority&lt;/publisher&gt;&lt;urls&gt;&lt;/urls&gt;&lt;/record&gt;&lt;/Cite&gt;&lt;/EndNote&gt;</w:instrText>
            </w:r>
            <w:r w:rsidR="00A42938" w:rsidRPr="000935AD">
              <w:rPr>
                <w:b/>
                <w:bCs/>
                <w:color w:val="FFFFFF"/>
                <w:sz w:val="18"/>
                <w:szCs w:val="18"/>
              </w:rPr>
              <w:fldChar w:fldCharType="separate"/>
            </w:r>
            <w:r w:rsidR="00A04344" w:rsidRPr="000935AD">
              <w:rPr>
                <w:b/>
                <w:bCs/>
                <w:noProof/>
                <w:color w:val="FFFFFF"/>
                <w:sz w:val="18"/>
                <w:szCs w:val="18"/>
              </w:rPr>
              <w:t>(Murray-Darling Basin Authority, 2015)</w:t>
            </w:r>
            <w:r w:rsidR="00A42938" w:rsidRPr="000935AD">
              <w:rPr>
                <w:b/>
                <w:bCs/>
                <w:color w:val="FFFFFF"/>
                <w:sz w:val="18"/>
                <w:szCs w:val="18"/>
              </w:rPr>
              <w:fldChar w:fldCharType="end"/>
            </w:r>
          </w:p>
        </w:tc>
        <w:tc>
          <w:tcPr>
            <w:tcW w:w="3371" w:type="dxa"/>
            <w:shd w:val="clear" w:color="auto" w:fill="E6EED5"/>
          </w:tcPr>
          <w:p w14:paraId="0BB098F0" w14:textId="77777777" w:rsidR="00AB0FBE" w:rsidRPr="000935AD" w:rsidRDefault="00AB0FBE" w:rsidP="00BA04E6">
            <w:pPr>
              <w:rPr>
                <w:sz w:val="18"/>
                <w:szCs w:val="18"/>
              </w:rPr>
            </w:pPr>
            <w:r w:rsidRPr="000935AD">
              <w:rPr>
                <w:i/>
                <w:sz w:val="18"/>
                <w:szCs w:val="18"/>
              </w:rPr>
              <w:t>Basin-wide in-stream and riparian vegetation</w:t>
            </w:r>
            <w:r w:rsidRPr="000935AD">
              <w:rPr>
                <w:sz w:val="18"/>
                <w:szCs w:val="18"/>
              </w:rPr>
              <w:t>:</w:t>
            </w:r>
            <w:r w:rsidR="00424123" w:rsidRPr="000935AD">
              <w:rPr>
                <w:sz w:val="18"/>
                <w:szCs w:val="18"/>
              </w:rPr>
              <w:t xml:space="preserve"> </w:t>
            </w:r>
            <w:r w:rsidRPr="000935AD">
              <w:rPr>
                <w:sz w:val="18"/>
                <w:szCs w:val="18"/>
              </w:rPr>
              <w:t xml:space="preserve">Maintain and where possible improve the condition of in-stream </w:t>
            </w:r>
            <w:r w:rsidR="00A42938" w:rsidRPr="000935AD">
              <w:rPr>
                <w:sz w:val="18"/>
                <w:szCs w:val="18"/>
              </w:rPr>
              <w:t xml:space="preserve">and </w:t>
            </w:r>
            <w:r w:rsidRPr="000935AD">
              <w:rPr>
                <w:sz w:val="18"/>
                <w:szCs w:val="18"/>
              </w:rPr>
              <w:t>riparian vegetation, through in-channel freshes.</w:t>
            </w:r>
          </w:p>
          <w:p w14:paraId="10E7F10D" w14:textId="77777777" w:rsidR="00AB0FBE" w:rsidRPr="000935AD" w:rsidRDefault="00AB0FBE" w:rsidP="00BA04E6">
            <w:pPr>
              <w:rPr>
                <w:sz w:val="18"/>
                <w:szCs w:val="18"/>
              </w:rPr>
            </w:pPr>
            <w:r w:rsidRPr="000935AD">
              <w:rPr>
                <w:i/>
                <w:sz w:val="18"/>
                <w:szCs w:val="18"/>
              </w:rPr>
              <w:t>Basin-wide flow variability and longitudinal connectivity</w:t>
            </w:r>
            <w:r w:rsidRPr="000935AD">
              <w:rPr>
                <w:sz w:val="18"/>
                <w:szCs w:val="18"/>
              </w:rPr>
              <w:t>:</w:t>
            </w:r>
            <w:r w:rsidR="00424123" w:rsidRPr="000935AD">
              <w:rPr>
                <w:sz w:val="18"/>
                <w:szCs w:val="18"/>
              </w:rPr>
              <w:t xml:space="preserve"> </w:t>
            </w:r>
            <w:r w:rsidRPr="000935AD">
              <w:rPr>
                <w:sz w:val="18"/>
                <w:szCs w:val="18"/>
              </w:rPr>
              <w:t>Provide flow variability and longitudinal connectivity within riv</w:t>
            </w:r>
            <w:r w:rsidR="00A42938" w:rsidRPr="000935AD">
              <w:rPr>
                <w:sz w:val="18"/>
                <w:szCs w:val="18"/>
              </w:rPr>
              <w:t>ers to support refuge habitats.</w:t>
            </w:r>
          </w:p>
          <w:p w14:paraId="2D174C9A" w14:textId="77777777" w:rsidR="00AB0FBE" w:rsidRPr="000935AD" w:rsidRDefault="00AB0FBE" w:rsidP="00BA04E6">
            <w:pPr>
              <w:contextualSpacing/>
              <w:rPr>
                <w:sz w:val="18"/>
                <w:szCs w:val="18"/>
              </w:rPr>
            </w:pPr>
          </w:p>
        </w:tc>
        <w:tc>
          <w:tcPr>
            <w:tcW w:w="5013" w:type="dxa"/>
            <w:gridSpan w:val="2"/>
            <w:shd w:val="clear" w:color="auto" w:fill="E6EED5"/>
          </w:tcPr>
          <w:p w14:paraId="71E2715B" w14:textId="77777777" w:rsidR="00AB0FBE" w:rsidRPr="000935AD" w:rsidRDefault="00AB0FBE" w:rsidP="00BA04E6">
            <w:pPr>
              <w:rPr>
                <w:sz w:val="18"/>
                <w:szCs w:val="18"/>
              </w:rPr>
            </w:pPr>
            <w:r w:rsidRPr="000935AD">
              <w:rPr>
                <w:i/>
                <w:sz w:val="18"/>
                <w:szCs w:val="18"/>
              </w:rPr>
              <w:t>Basin-wide flow variability and longitudinal connectivity</w:t>
            </w:r>
            <w:r w:rsidRPr="000935AD">
              <w:rPr>
                <w:sz w:val="18"/>
                <w:szCs w:val="18"/>
              </w:rPr>
              <w:t>:</w:t>
            </w:r>
            <w:r w:rsidR="00424123" w:rsidRPr="000935AD">
              <w:rPr>
                <w:sz w:val="18"/>
                <w:szCs w:val="18"/>
              </w:rPr>
              <w:t xml:space="preserve"> </w:t>
            </w:r>
            <w:r w:rsidRPr="000935AD">
              <w:rPr>
                <w:sz w:val="18"/>
                <w:szCs w:val="18"/>
              </w:rPr>
              <w:t>Provide flow variability and longitudinal connectivity within rivers to suppo</w:t>
            </w:r>
            <w:r w:rsidR="00A42938" w:rsidRPr="000935AD">
              <w:rPr>
                <w:sz w:val="18"/>
                <w:szCs w:val="18"/>
              </w:rPr>
              <w:t>rt refuge habitats.</w:t>
            </w:r>
          </w:p>
          <w:p w14:paraId="17239FDB" w14:textId="77777777" w:rsidR="00AB0FBE" w:rsidRPr="000935AD" w:rsidRDefault="00AB0FBE" w:rsidP="00BA04E6">
            <w:pPr>
              <w:contextualSpacing/>
              <w:rPr>
                <w:sz w:val="18"/>
                <w:szCs w:val="18"/>
              </w:rPr>
            </w:pPr>
            <w:r w:rsidRPr="000935AD">
              <w:rPr>
                <w:i/>
                <w:sz w:val="18"/>
                <w:szCs w:val="18"/>
              </w:rPr>
              <w:t>Basin-wide waterbird habitat and future population recovery</w:t>
            </w:r>
            <w:r w:rsidRPr="000935AD">
              <w:rPr>
                <w:sz w:val="18"/>
                <w:szCs w:val="18"/>
              </w:rPr>
              <w:t>:</w:t>
            </w:r>
            <w:r w:rsidR="00424123" w:rsidRPr="000935AD">
              <w:rPr>
                <w:sz w:val="18"/>
                <w:szCs w:val="18"/>
              </w:rPr>
              <w:t xml:space="preserve"> </w:t>
            </w:r>
            <w:r w:rsidRPr="000935AD">
              <w:rPr>
                <w:sz w:val="18"/>
                <w:szCs w:val="18"/>
              </w:rPr>
              <w:t>Improve the complexity and health of priority waterbird habitat to maintain species richness and</w:t>
            </w:r>
            <w:r w:rsidR="00A42938" w:rsidRPr="000935AD">
              <w:rPr>
                <w:sz w:val="18"/>
                <w:szCs w:val="18"/>
              </w:rPr>
              <w:t xml:space="preserve"> aid future population recovery.</w:t>
            </w:r>
          </w:p>
        </w:tc>
        <w:tc>
          <w:tcPr>
            <w:tcW w:w="3634" w:type="dxa"/>
            <w:shd w:val="clear" w:color="auto" w:fill="E6EED5"/>
          </w:tcPr>
          <w:p w14:paraId="4CB84855" w14:textId="77777777" w:rsidR="00AB0FBE" w:rsidRPr="000935AD" w:rsidRDefault="00AB0FBE" w:rsidP="00BA04E6">
            <w:pPr>
              <w:rPr>
                <w:sz w:val="18"/>
                <w:szCs w:val="18"/>
              </w:rPr>
            </w:pPr>
            <w:r w:rsidRPr="000935AD">
              <w:rPr>
                <w:i/>
                <w:sz w:val="18"/>
                <w:szCs w:val="18"/>
              </w:rPr>
              <w:t>Northern Basin fish refuges</w:t>
            </w:r>
            <w:r w:rsidRPr="000935AD">
              <w:rPr>
                <w:sz w:val="18"/>
                <w:szCs w:val="18"/>
              </w:rPr>
              <w:t>:</w:t>
            </w:r>
            <w:r w:rsidR="00424123" w:rsidRPr="000935AD">
              <w:rPr>
                <w:sz w:val="18"/>
                <w:szCs w:val="18"/>
              </w:rPr>
              <w:t xml:space="preserve"> </w:t>
            </w:r>
            <w:r w:rsidRPr="000935AD">
              <w:rPr>
                <w:sz w:val="18"/>
                <w:szCs w:val="18"/>
              </w:rPr>
              <w:t>Protect native fish population and in-stream habitats, particularly drought</w:t>
            </w:r>
            <w:r w:rsidR="00A42938" w:rsidRPr="000935AD">
              <w:rPr>
                <w:sz w:val="18"/>
                <w:szCs w:val="18"/>
              </w:rPr>
              <w:t xml:space="preserve"> refuges, in the northern Basin.</w:t>
            </w:r>
          </w:p>
          <w:p w14:paraId="54BBD26C" w14:textId="77777777" w:rsidR="00AB0FBE" w:rsidRPr="000935AD" w:rsidRDefault="00AB0FBE" w:rsidP="00BA04E6">
            <w:pPr>
              <w:rPr>
                <w:sz w:val="18"/>
                <w:szCs w:val="18"/>
              </w:rPr>
            </w:pPr>
            <w:r w:rsidRPr="000935AD">
              <w:rPr>
                <w:i/>
                <w:sz w:val="18"/>
                <w:szCs w:val="18"/>
              </w:rPr>
              <w:t>Basin-wide native fish habitat and movement</w:t>
            </w:r>
            <w:r w:rsidRPr="000935AD">
              <w:rPr>
                <w:sz w:val="18"/>
                <w:szCs w:val="18"/>
              </w:rPr>
              <w:t>:</w:t>
            </w:r>
            <w:r w:rsidR="00424123" w:rsidRPr="000935AD">
              <w:rPr>
                <w:sz w:val="18"/>
                <w:szCs w:val="18"/>
              </w:rPr>
              <w:t xml:space="preserve"> </w:t>
            </w:r>
            <w:r w:rsidRPr="000935AD">
              <w:rPr>
                <w:sz w:val="18"/>
                <w:szCs w:val="18"/>
              </w:rPr>
              <w:t>Maintain native fish populations by protecting and improving the condition of fish habitat and providing opportunities for movement</w:t>
            </w:r>
            <w:r w:rsidR="00A42938" w:rsidRPr="000935AD">
              <w:rPr>
                <w:sz w:val="18"/>
                <w:szCs w:val="18"/>
              </w:rPr>
              <w:t>.</w:t>
            </w:r>
          </w:p>
          <w:p w14:paraId="44846881" w14:textId="77777777" w:rsidR="00AB0FBE" w:rsidRPr="000935AD" w:rsidRDefault="00AB0FBE" w:rsidP="00BA04E6">
            <w:pPr>
              <w:rPr>
                <w:sz w:val="18"/>
                <w:szCs w:val="18"/>
              </w:rPr>
            </w:pPr>
            <w:r w:rsidRPr="000935AD">
              <w:rPr>
                <w:i/>
                <w:sz w:val="18"/>
                <w:szCs w:val="18"/>
              </w:rPr>
              <w:t>Basin-wide flow variability and longitudinal connectivity</w:t>
            </w:r>
            <w:r w:rsidRPr="000935AD">
              <w:rPr>
                <w:sz w:val="18"/>
                <w:szCs w:val="18"/>
              </w:rPr>
              <w:t>:</w:t>
            </w:r>
            <w:r w:rsidR="00424123" w:rsidRPr="000935AD">
              <w:rPr>
                <w:sz w:val="18"/>
                <w:szCs w:val="18"/>
              </w:rPr>
              <w:t xml:space="preserve"> </w:t>
            </w:r>
            <w:r w:rsidRPr="000935AD">
              <w:rPr>
                <w:sz w:val="18"/>
                <w:szCs w:val="18"/>
              </w:rPr>
              <w:t>Provide flow variability and longitudinal connectivity within rivers to suppo</w:t>
            </w:r>
            <w:r w:rsidR="00A42938" w:rsidRPr="000935AD">
              <w:rPr>
                <w:sz w:val="18"/>
                <w:szCs w:val="18"/>
              </w:rPr>
              <w:t>rt refuge habitats.</w:t>
            </w:r>
          </w:p>
        </w:tc>
      </w:tr>
    </w:tbl>
    <w:p w14:paraId="5FE61A85" w14:textId="77777777" w:rsidR="00AB0FBE" w:rsidRDefault="00AB0FBE" w:rsidP="00AB0FBE"/>
    <w:p w14:paraId="19944CF7" w14:textId="77777777" w:rsidR="00AB0FBE" w:rsidRDefault="00AB0FBE" w:rsidP="00AB0FBE">
      <w:pPr>
        <w:sectPr w:rsidR="00AB0FBE" w:rsidSect="003E0499">
          <w:pgSz w:w="16838" w:h="11906" w:orient="landscape"/>
          <w:pgMar w:top="1440" w:right="1440" w:bottom="1440" w:left="1440" w:header="708" w:footer="708" w:gutter="0"/>
          <w:cols w:space="708"/>
          <w:docGrid w:linePitch="360"/>
        </w:sectPr>
      </w:pPr>
    </w:p>
    <w:p w14:paraId="695961BD" w14:textId="77777777" w:rsidR="005C7308" w:rsidRDefault="005C7308" w:rsidP="00165230">
      <w:pPr>
        <w:pStyle w:val="ListParagraph"/>
        <w:numPr>
          <w:ilvl w:val="0"/>
          <w:numId w:val="0"/>
        </w:numPr>
        <w:spacing w:after="200" w:line="276" w:lineRule="auto"/>
      </w:pPr>
    </w:p>
    <w:p w14:paraId="250790D7" w14:textId="77777777" w:rsidR="005C7308" w:rsidRDefault="00235373" w:rsidP="00B74608">
      <w:pPr>
        <w:pStyle w:val="ListParagraph"/>
        <w:numPr>
          <w:ilvl w:val="0"/>
          <w:numId w:val="0"/>
        </w:numPr>
      </w:pPr>
      <w:r>
        <w:rPr>
          <w:noProof/>
          <w:lang w:eastAsia="en-AU"/>
        </w:rPr>
        <w:drawing>
          <wp:inline distT="0" distB="0" distL="0" distR="0" wp14:anchorId="69E19094" wp14:editId="0D747042">
            <wp:extent cx="5594350" cy="3658870"/>
            <wp:effectExtent l="0" t="0" r="6350" b="0"/>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594350" cy="3658870"/>
                    </a:xfrm>
                    <a:prstGeom prst="rect">
                      <a:avLst/>
                    </a:prstGeom>
                    <a:noFill/>
                  </pic:spPr>
                </pic:pic>
              </a:graphicData>
            </a:graphic>
          </wp:inline>
        </w:drawing>
      </w:r>
    </w:p>
    <w:p w14:paraId="2E4C4147" w14:textId="77777777" w:rsidR="00AB0FBE" w:rsidRDefault="00A50D63" w:rsidP="00320188">
      <w:pPr>
        <w:pStyle w:val="Caption"/>
      </w:pPr>
      <w:bookmarkStart w:id="44" w:name="_Ref457391977"/>
      <w:bookmarkStart w:id="45" w:name="_Toc467776548"/>
      <w:r>
        <w:t xml:space="preserve">Figure </w:t>
      </w:r>
      <w:r w:rsidR="0028358C">
        <w:fldChar w:fldCharType="begin"/>
      </w:r>
      <w:r w:rsidR="0028358C">
        <w:instrText xml:space="preserve"> SEQ Figure \* ARABIC </w:instrText>
      </w:r>
      <w:r w:rsidR="0028358C">
        <w:fldChar w:fldCharType="separate"/>
      </w:r>
      <w:r w:rsidR="00B17F9D">
        <w:rPr>
          <w:noProof/>
        </w:rPr>
        <w:t>5</w:t>
      </w:r>
      <w:r w:rsidR="0028358C">
        <w:rPr>
          <w:noProof/>
        </w:rPr>
        <w:fldChar w:fldCharType="end"/>
      </w:r>
      <w:bookmarkEnd w:id="44"/>
      <w:r>
        <w:t>.</w:t>
      </w:r>
      <w:r w:rsidR="00424123">
        <w:t xml:space="preserve"> </w:t>
      </w:r>
      <w:r>
        <w:t xml:space="preserve">Flow at </w:t>
      </w:r>
      <w:r w:rsidR="00DB6CDC">
        <w:t xml:space="preserve">the gauge Upstream of </w:t>
      </w:r>
      <w:r>
        <w:t>Willandra weir</w:t>
      </w:r>
      <w:r w:rsidR="00DB6CDC">
        <w:t xml:space="preserve"> (412038)</w:t>
      </w:r>
      <w:r>
        <w:t xml:space="preserve"> </w:t>
      </w:r>
      <w:r w:rsidR="00AB0FBE">
        <w:t>showing</w:t>
      </w:r>
      <w:r>
        <w:t xml:space="preserve"> Commonwealth (green) and NSW (blue) environmental water delivery.</w:t>
      </w:r>
      <w:bookmarkEnd w:id="45"/>
      <w:r w:rsidR="00424123">
        <w:t xml:space="preserve"> </w:t>
      </w:r>
    </w:p>
    <w:p w14:paraId="3E710AF9" w14:textId="77777777" w:rsidR="00A50D63" w:rsidRDefault="00AB0FBE" w:rsidP="00320188">
      <w:pPr>
        <w:pStyle w:val="Caption"/>
      </w:pPr>
      <w:r>
        <w:t>R</w:t>
      </w:r>
      <w:r w:rsidR="00A50D63">
        <w:t>iver flows (including licensed delivery of water</w:t>
      </w:r>
      <w:r w:rsidR="0070111B">
        <w:t>)</w:t>
      </w:r>
      <w:r w:rsidR="00A50D63">
        <w:t xml:space="preserve"> is shown in </w:t>
      </w:r>
      <w:r w:rsidR="00DB6CDC">
        <w:t>black</w:t>
      </w:r>
      <w:r w:rsidR="00A50D63">
        <w:t>.</w:t>
      </w:r>
      <w:r w:rsidR="00424123">
        <w:t xml:space="preserve"> </w:t>
      </w:r>
      <w:r w:rsidR="00B74608">
        <w:t>Watering actions are numbered according to the delivered watering actions (</w:t>
      </w:r>
      <w:r w:rsidR="00B74608">
        <w:fldChar w:fldCharType="begin"/>
      </w:r>
      <w:r w:rsidR="00B74608">
        <w:instrText xml:space="preserve"> REF _Ref459649532 \h </w:instrText>
      </w:r>
      <w:r w:rsidR="00B74608">
        <w:fldChar w:fldCharType="separate"/>
      </w:r>
      <w:r w:rsidR="00B17F9D" w:rsidRPr="00662A04">
        <w:t xml:space="preserve">Table </w:t>
      </w:r>
      <w:r w:rsidR="00B17F9D">
        <w:rPr>
          <w:noProof/>
        </w:rPr>
        <w:t>2</w:t>
      </w:r>
      <w:r w:rsidR="00B74608">
        <w:fldChar w:fldCharType="end"/>
      </w:r>
      <w:r w:rsidR="00B74608">
        <w:t>)</w:t>
      </w:r>
    </w:p>
    <w:p w14:paraId="11BEC58E" w14:textId="77777777" w:rsidR="00083AFA" w:rsidRDefault="00083AFA" w:rsidP="007B29D5">
      <w:pPr>
        <w:rPr>
          <w:lang w:eastAsia="x-none"/>
        </w:rPr>
      </w:pPr>
    </w:p>
    <w:p w14:paraId="5EAD9CEB" w14:textId="77777777" w:rsidR="006A3123" w:rsidRDefault="006A3123" w:rsidP="007B29D5">
      <w:pPr>
        <w:rPr>
          <w:lang w:eastAsia="x-none"/>
        </w:rPr>
        <w:sectPr w:rsidR="006A3123" w:rsidSect="003E0499">
          <w:pgSz w:w="11906" w:h="16838"/>
          <w:pgMar w:top="1440" w:right="1440" w:bottom="1440" w:left="1440" w:header="708" w:footer="708" w:gutter="0"/>
          <w:cols w:space="708"/>
          <w:docGrid w:linePitch="360"/>
        </w:sectPr>
      </w:pPr>
    </w:p>
    <w:p w14:paraId="4569D663" w14:textId="77777777" w:rsidR="006A3123" w:rsidRDefault="006A3123" w:rsidP="006A3123">
      <w:pPr>
        <w:pStyle w:val="Heading1"/>
      </w:pPr>
      <w:bookmarkStart w:id="46" w:name="_Toc428799517"/>
      <w:bookmarkStart w:id="47" w:name="_Toc467776529"/>
      <w:r>
        <w:lastRenderedPageBreak/>
        <w:t>Evaluation of watering actions</w:t>
      </w:r>
      <w:bookmarkEnd w:id="46"/>
      <w:bookmarkEnd w:id="47"/>
    </w:p>
    <w:p w14:paraId="085266D7" w14:textId="77777777" w:rsidR="006A3123" w:rsidRDefault="006A3123" w:rsidP="006A3123">
      <w:r>
        <w:t>The 201</w:t>
      </w:r>
      <w:r w:rsidR="00D50CA5">
        <w:t>5</w:t>
      </w:r>
      <w:r>
        <w:t>-1</w:t>
      </w:r>
      <w:r w:rsidR="00A65A45">
        <w:t>6</w:t>
      </w:r>
      <w:r>
        <w:t xml:space="preserve"> watering action</w:t>
      </w:r>
      <w:r w:rsidR="00A65A45">
        <w:t>s</w:t>
      </w:r>
      <w:r>
        <w:t xml:space="preserve"> targeted </w:t>
      </w:r>
      <w:r w:rsidR="00A65A45">
        <w:t xml:space="preserve">wetlands and floodplains as well as the main </w:t>
      </w:r>
      <w:r>
        <w:t xml:space="preserve">channel of the </w:t>
      </w:r>
      <w:r>
        <w:rPr>
          <w:lang w:val="en-GB"/>
        </w:rPr>
        <w:t>Lower Lachlan river system</w:t>
      </w:r>
      <w:r w:rsidR="00464A18">
        <w:rPr>
          <w:lang w:val="en-GB"/>
        </w:rPr>
        <w:t>. The aims, as described in Table 2 (above), were</w:t>
      </w:r>
      <w:r>
        <w:t xml:space="preserve"> to </w:t>
      </w:r>
      <w:r w:rsidR="00A65A45">
        <w:t>improve hydrological connectivity</w:t>
      </w:r>
      <w:r w:rsidR="00464A18">
        <w:t>,</w:t>
      </w:r>
      <w:r w:rsidR="00A65A45">
        <w:t xml:space="preserve"> </w:t>
      </w:r>
      <w:r>
        <w:t xml:space="preserve">provide benefits for </w:t>
      </w:r>
      <w:r w:rsidR="00A65A45">
        <w:t>vegetation, fish and waterbirds</w:t>
      </w:r>
      <w:r w:rsidR="00464A18">
        <w:t xml:space="preserve">, and to </w:t>
      </w:r>
      <w:r w:rsidR="00A65A45">
        <w:t>contribute to ecosystem function, landscape diversity and resilience.</w:t>
      </w:r>
    </w:p>
    <w:p w14:paraId="5C3FF589" w14:textId="77777777" w:rsidR="006A3123" w:rsidRDefault="00946CF4" w:rsidP="006A3123">
      <w:pPr>
        <w:pStyle w:val="Heading2"/>
      </w:pPr>
      <w:bookmarkStart w:id="48" w:name="_Toc428799518"/>
      <w:bookmarkStart w:id="49" w:name="_Toc467776530"/>
      <w:r>
        <w:t xml:space="preserve">Evaluation </w:t>
      </w:r>
      <w:r>
        <w:rPr>
          <w:lang w:val="en-AU"/>
        </w:rPr>
        <w:t>a</w:t>
      </w:r>
      <w:r w:rsidR="006A3123">
        <w:t>pproach</w:t>
      </w:r>
      <w:bookmarkEnd w:id="48"/>
      <w:bookmarkEnd w:id="49"/>
    </w:p>
    <w:p w14:paraId="1CBB61C9" w14:textId="77777777" w:rsidR="006A3123" w:rsidRDefault="006A3123" w:rsidP="006A3123">
      <w:r>
        <w:t>The LTIM Project has two levels of evaluation:</w:t>
      </w:r>
      <w:r w:rsidR="00424123">
        <w:t xml:space="preserve"> </w:t>
      </w:r>
    </w:p>
    <w:p w14:paraId="5BA32DC4" w14:textId="77777777" w:rsidR="006A3123" w:rsidRDefault="00A42938" w:rsidP="00BA04E6">
      <w:pPr>
        <w:pStyle w:val="ListParagraph"/>
        <w:numPr>
          <w:ilvl w:val="0"/>
          <w:numId w:val="6"/>
        </w:numPr>
        <w:spacing w:after="200" w:line="276" w:lineRule="auto"/>
      </w:pPr>
      <w:r>
        <w:t>Basin e</w:t>
      </w:r>
      <w:r w:rsidR="006A3123">
        <w:t>valuation which is conducted across seven catchments (</w:t>
      </w:r>
      <w:r w:rsidR="004865D5">
        <w:t xml:space="preserve">known as </w:t>
      </w:r>
      <w:r w:rsidR="006A3123">
        <w:t xml:space="preserve">Selected Areas) in </w:t>
      </w:r>
      <w:r w:rsidR="00AB0FBE">
        <w:t xml:space="preserve">the </w:t>
      </w:r>
      <w:r w:rsidR="006A3123">
        <w:t>Murray Darling Basin</w:t>
      </w:r>
      <w:r w:rsidR="00464A18">
        <w:t>. This</w:t>
      </w:r>
      <w:r w:rsidR="006A3123">
        <w:t xml:space="preserve"> evaluate</w:t>
      </w:r>
      <w:r w:rsidR="00464A18">
        <w:t>s</w:t>
      </w:r>
      <w:r w:rsidR="006A3123">
        <w:t xml:space="preserve"> the contribution of Commonwealth environmental watering to the objectives of the Murray-Darling Basin Authority’s Environmental Watering Plan</w:t>
      </w:r>
      <w:r w:rsidR="004865D5">
        <w:t xml:space="preserve"> (</w:t>
      </w:r>
      <w:r>
        <w:t>MDBA EWP</w:t>
      </w:r>
      <w:r w:rsidR="004865D5">
        <w:t>)</w:t>
      </w:r>
      <w:r w:rsidR="006A3123">
        <w:t xml:space="preserve">; and </w:t>
      </w:r>
    </w:p>
    <w:p w14:paraId="1E1F9890" w14:textId="77777777" w:rsidR="006A3123" w:rsidRDefault="006A3123" w:rsidP="00BA04E6">
      <w:pPr>
        <w:pStyle w:val="ListParagraph"/>
        <w:numPr>
          <w:ilvl w:val="0"/>
          <w:numId w:val="6"/>
        </w:numPr>
        <w:spacing w:after="200" w:line="276" w:lineRule="auto"/>
      </w:pPr>
      <w:r>
        <w:t xml:space="preserve">Selected Area which </w:t>
      </w:r>
      <w:bookmarkStart w:id="50" w:name="_Ref385492256"/>
      <w:r>
        <w:t>evaluate</w:t>
      </w:r>
      <w:r w:rsidR="004865D5">
        <w:t>s</w:t>
      </w:r>
      <w:r>
        <w:t xml:space="preserve"> ecological outcomes of Commonwealth environmental watering at each of seven Selected Areas</w:t>
      </w:r>
      <w:r w:rsidR="004865D5">
        <w:t xml:space="preserve"> individually</w:t>
      </w:r>
      <w:r>
        <w:t>.</w:t>
      </w:r>
      <w:bookmarkEnd w:id="50"/>
    </w:p>
    <w:p w14:paraId="3D2C966B" w14:textId="77777777" w:rsidR="00832649" w:rsidRDefault="00832649" w:rsidP="006A3123">
      <w:r>
        <w:t xml:space="preserve">Basin evaluation is being led by Monitoring and Evaluation (M&amp;E) Advisors and is designed to address a set of specific evaluation questions which are described </w:t>
      </w:r>
      <w:r w:rsidRPr="0000209C">
        <w:t xml:space="preserve">in </w:t>
      </w:r>
      <w:r w:rsidRPr="0000209C">
        <w:fldChar w:fldCharType="begin"/>
      </w:r>
      <w:r w:rsidR="00A04344">
        <w:instrText xml:space="preserve"> ADDIN EN.CITE &lt;EndNote&gt;&lt;Cite&gt;&lt;Author&gt;Gawne&lt;/Author&gt;&lt;Year&gt;2014&lt;/Year&gt;&lt;RecNum&gt;73&lt;/RecNum&gt;&lt;DisplayText&gt;(Gawne et al., 2014)&lt;/DisplayText&gt;&lt;record&gt;&lt;rec-number&gt;73&lt;/rec-number&gt;&lt;foreign-keys&gt;&lt;key app="EN" db-id="zwtw92vtz99wpyetfsmpefdsr9ezaxv0x2px"&gt;73&lt;/key&gt;&lt;/foreign-keys&gt;&lt;ref-type name="Report"&gt;27&lt;/ref-type&gt;&lt;contributors&gt;&lt;authors&gt;&lt;author&gt;Gawne, B.&lt;/author&gt;&lt;author&gt;Hale, J.&lt;/author&gt;&lt;author&gt;Butcher, R.&lt;/author&gt;&lt;author&gt;Roots, J.&lt;/author&gt;&lt;author&gt;Cottingham, P.&lt;/author&gt;&lt;author&gt;Stewardson, M.J.&lt;/author&gt;&lt;author&gt;Everingham, P.&lt;/author&gt;&lt;/authors&gt;&lt;/contributors&gt;&lt;titles&gt;&lt;title&gt;Commonwealth Environmental Water Office Long Term Intervention Monitoring Project: Evaluation Plan. , Final Report prepared for the Commonwealth Environmental Water Office&lt;/title&gt;&lt;/titles&gt;&lt;dates&gt;&lt;year&gt;2014&lt;/year&gt;&lt;/dates&gt;&lt;pub-location&gt;Albury&lt;/pub-location&gt;&lt;publisher&gt;The Murray-Darling Freshwater Research Centre&lt;/publisher&gt;&lt;urls&gt;&lt;/urls&gt;&lt;/record&gt;&lt;/Cite&gt;&lt;/EndNote&gt;</w:instrText>
      </w:r>
      <w:r w:rsidRPr="0000209C">
        <w:fldChar w:fldCharType="separate"/>
      </w:r>
      <w:r w:rsidR="00A04344">
        <w:rPr>
          <w:noProof/>
        </w:rPr>
        <w:t>(Gawne et al., 2014)</w:t>
      </w:r>
      <w:r w:rsidRPr="0000209C">
        <w:fldChar w:fldCharType="end"/>
      </w:r>
      <w:r w:rsidRPr="0000209C">
        <w:t xml:space="preserve">. Selected Area evaluation is being led by M&amp;E Providers. </w:t>
      </w:r>
      <w:r w:rsidR="00E94CAE" w:rsidRPr="0000209C">
        <w:t>Evalu</w:t>
      </w:r>
      <w:r w:rsidR="00E94CAE">
        <w:t>ating outcomes at both scales involves monitoring a set of ecosystem attributes (e.g. vegetation condition), the response of which demonstrates the achievement (or otherwise) of an outcome. These attributes are known as indicators.</w:t>
      </w:r>
      <w:r w:rsidR="00424123">
        <w:t xml:space="preserve"> </w:t>
      </w:r>
      <w:r>
        <w:t>While monitoring programs</w:t>
      </w:r>
      <w:r w:rsidR="001A181C">
        <w:t xml:space="preserve"> (and the indicators used)</w:t>
      </w:r>
      <w:r>
        <w:t xml:space="preserve"> should be designed to be specific to each evaluation scale, </w:t>
      </w:r>
      <w:r w:rsidR="00E94CAE">
        <w:t>in the Lower Lachlan river system, Basin evaluation needs have been prioritised and define the majority of the monitoring effort.</w:t>
      </w:r>
      <w:r w:rsidR="00424123">
        <w:t xml:space="preserve"> </w:t>
      </w:r>
      <w:r w:rsidR="00E94CAE">
        <w:t>T</w:t>
      </w:r>
      <w:r>
        <w:t xml:space="preserve">o avoid designing parallel monitoring programs, the </w:t>
      </w:r>
      <w:r w:rsidR="00E94CAE">
        <w:t xml:space="preserve">majority of the </w:t>
      </w:r>
      <w:r>
        <w:t xml:space="preserve">indicators used to evaluate ecological outcomes within the Selected Area of the Lower Lachlan river system </w:t>
      </w:r>
      <w:r w:rsidR="00E94CAE">
        <w:t>are the same as</w:t>
      </w:r>
      <w:r>
        <w:t xml:space="preserve"> used in the Basin evaluation.</w:t>
      </w:r>
      <w:r w:rsidR="00424123">
        <w:t xml:space="preserve"> </w:t>
      </w:r>
    </w:p>
    <w:p w14:paraId="729352FF" w14:textId="77777777" w:rsidR="001A181C" w:rsidRDefault="001A181C" w:rsidP="001A181C">
      <w:pPr>
        <w:tabs>
          <w:tab w:val="left" w:pos="3953"/>
        </w:tabs>
      </w:pPr>
      <w:r>
        <w:t>The indicators that are monitored to inform both Basin and Selected Area evaluation for the Lower Lachlan river system Selected Area are:</w:t>
      </w:r>
    </w:p>
    <w:p w14:paraId="18E3EF75" w14:textId="77777777" w:rsidR="001A181C" w:rsidRDefault="001A181C" w:rsidP="001A181C">
      <w:pPr>
        <w:pStyle w:val="Default"/>
        <w:numPr>
          <w:ilvl w:val="0"/>
          <w:numId w:val="24"/>
        </w:numPr>
        <w:rPr>
          <w:sz w:val="22"/>
          <w:szCs w:val="22"/>
        </w:rPr>
      </w:pPr>
      <w:r>
        <w:rPr>
          <w:sz w:val="22"/>
          <w:szCs w:val="22"/>
        </w:rPr>
        <w:t>Fish (river).</w:t>
      </w:r>
    </w:p>
    <w:p w14:paraId="7B6627DA" w14:textId="77777777" w:rsidR="001A181C" w:rsidRDefault="001A181C" w:rsidP="001A181C">
      <w:pPr>
        <w:pStyle w:val="Default"/>
        <w:numPr>
          <w:ilvl w:val="0"/>
          <w:numId w:val="24"/>
        </w:numPr>
        <w:rPr>
          <w:sz w:val="22"/>
          <w:szCs w:val="22"/>
        </w:rPr>
      </w:pPr>
      <w:r>
        <w:rPr>
          <w:sz w:val="22"/>
          <w:szCs w:val="22"/>
        </w:rPr>
        <w:t>Fish (larvae).</w:t>
      </w:r>
    </w:p>
    <w:p w14:paraId="1913D9EC" w14:textId="77777777" w:rsidR="001A181C" w:rsidRDefault="001A181C" w:rsidP="001A181C">
      <w:pPr>
        <w:pStyle w:val="Default"/>
        <w:numPr>
          <w:ilvl w:val="0"/>
          <w:numId w:val="24"/>
        </w:numPr>
        <w:rPr>
          <w:sz w:val="22"/>
          <w:szCs w:val="22"/>
        </w:rPr>
      </w:pPr>
      <w:r>
        <w:rPr>
          <w:sz w:val="22"/>
          <w:szCs w:val="22"/>
        </w:rPr>
        <w:t>Stream metabolism.</w:t>
      </w:r>
    </w:p>
    <w:p w14:paraId="299BF2CD" w14:textId="77777777" w:rsidR="00D50CA5" w:rsidRPr="00D50CA5" w:rsidRDefault="001A181C" w:rsidP="00D50CA5">
      <w:pPr>
        <w:pStyle w:val="Default"/>
        <w:numPr>
          <w:ilvl w:val="0"/>
          <w:numId w:val="24"/>
        </w:numPr>
      </w:pPr>
      <w:r w:rsidRPr="008E7642">
        <w:rPr>
          <w:sz w:val="22"/>
          <w:szCs w:val="22"/>
        </w:rPr>
        <w:t>Vegetation condition and diversity.</w:t>
      </w:r>
      <w:r w:rsidR="00D50CA5" w:rsidRPr="00D50CA5">
        <w:rPr>
          <w:sz w:val="22"/>
          <w:szCs w:val="22"/>
        </w:rPr>
        <w:t xml:space="preserve"> </w:t>
      </w:r>
    </w:p>
    <w:p w14:paraId="5EBE6190" w14:textId="77777777" w:rsidR="001A181C" w:rsidRDefault="00D50CA5" w:rsidP="001A181C">
      <w:pPr>
        <w:pStyle w:val="Default"/>
        <w:numPr>
          <w:ilvl w:val="0"/>
          <w:numId w:val="24"/>
        </w:numPr>
        <w:spacing w:line="360" w:lineRule="auto"/>
      </w:pPr>
      <w:r w:rsidRPr="00D50CA5">
        <w:rPr>
          <w:sz w:val="22"/>
          <w:szCs w:val="22"/>
        </w:rPr>
        <w:t>Hydrology (river).</w:t>
      </w:r>
    </w:p>
    <w:p w14:paraId="48B1A8E7" w14:textId="77777777" w:rsidR="00B51329" w:rsidRDefault="00667B28" w:rsidP="001A181C">
      <w:r>
        <w:t xml:space="preserve">Decapods and turtles (which are likely to be by-catch from riverine fish monitoring) are reported specifically for the Selected Area. </w:t>
      </w:r>
      <w:r w:rsidR="001A181C">
        <w:t>In 2015-16 optional monitoring of frog populations was implemented at the request of the C</w:t>
      </w:r>
      <w:r w:rsidR="00946CF4">
        <w:t>EWO</w:t>
      </w:r>
      <w:r w:rsidR="001A181C">
        <w:t>.</w:t>
      </w:r>
    </w:p>
    <w:p w14:paraId="62A98CB8" w14:textId="77777777" w:rsidR="00FC2F0A" w:rsidRDefault="00FC2F0A" w:rsidP="006A3123">
      <w:r>
        <w:t xml:space="preserve">This evaluation assesses </w:t>
      </w:r>
      <w:r w:rsidRPr="00914AA1">
        <w:t xml:space="preserve">the achievements of Commonwealth environmental watering in relation to outcomes </w:t>
      </w:r>
      <w:r w:rsidR="00423850">
        <w:t xml:space="preserve">expected for </w:t>
      </w:r>
      <w:r w:rsidRPr="00914AA1">
        <w:t xml:space="preserve">the Lachlan river system Selected Area. </w:t>
      </w:r>
      <w:r w:rsidR="00657AE0">
        <w:t>Th</w:t>
      </w:r>
      <w:r w:rsidR="00423850">
        <w:t>is</w:t>
      </w:r>
      <w:r w:rsidR="00657AE0">
        <w:t xml:space="preserve"> evaluation </w:t>
      </w:r>
      <w:r w:rsidR="00423850">
        <w:t>is in two parts.</w:t>
      </w:r>
      <w:r w:rsidR="00424123">
        <w:t xml:space="preserve"> </w:t>
      </w:r>
      <w:r w:rsidR="00657AE0">
        <w:t xml:space="preserve">The first </w:t>
      </w:r>
      <w:r w:rsidR="00B51329">
        <w:t>addresses</w:t>
      </w:r>
      <w:r w:rsidR="00657AE0">
        <w:t xml:space="preserve"> the specific objectives of the watering actions </w:t>
      </w:r>
      <w:r w:rsidR="00423850">
        <w:t>(</w:t>
      </w:r>
      <w:r w:rsidR="00832649">
        <w:t xml:space="preserve">primary and secondary objectives, </w:t>
      </w:r>
      <w:r w:rsidR="00832649">
        <w:fldChar w:fldCharType="begin"/>
      </w:r>
      <w:r w:rsidR="00832649">
        <w:instrText xml:space="preserve"> REF _Ref459649532 \h </w:instrText>
      </w:r>
      <w:r w:rsidR="00832649">
        <w:fldChar w:fldCharType="separate"/>
      </w:r>
      <w:r w:rsidR="00B17F9D" w:rsidRPr="00662A04">
        <w:t xml:space="preserve">Table </w:t>
      </w:r>
      <w:r w:rsidR="00B17F9D">
        <w:rPr>
          <w:noProof/>
        </w:rPr>
        <w:t>2</w:t>
      </w:r>
      <w:r w:rsidR="00832649">
        <w:fldChar w:fldCharType="end"/>
      </w:r>
      <w:r w:rsidR="00423850">
        <w:t>)</w:t>
      </w:r>
      <w:r w:rsidR="001A181C">
        <w:t xml:space="preserve"> </w:t>
      </w:r>
      <w:r w:rsidR="00657AE0">
        <w:t xml:space="preserve">and the second </w:t>
      </w:r>
      <w:r w:rsidR="00423850">
        <w:t xml:space="preserve">addresses </w:t>
      </w:r>
      <w:r w:rsidR="00657AE0">
        <w:t xml:space="preserve">specific evaluation questions defined in </w:t>
      </w:r>
      <w:r w:rsidR="00657AE0">
        <w:fldChar w:fldCharType="begin"/>
      </w:r>
      <w:r w:rsidR="00A04344">
        <w:instrText xml:space="preserve"> ADDIN EN.CITE &lt;EndNote&gt;&lt;Cite&gt;&lt;Author&gt;Dyer&lt;/Author&gt;&lt;Year&gt;2014&lt;/Year&gt;&lt;RecNum&gt;84&lt;/RecNum&gt;&lt;DisplayText&gt;(Dyer et al., 2014)&lt;/DisplayText&gt;&lt;record&gt;&lt;rec-number&gt;84&lt;/rec-number&gt;&lt;foreign-keys&gt;&lt;key app="EN" db-id="0a0zttz0gewd9befav559p5osxw5sftwfpdv"&gt;84&lt;/key&gt;&lt;/foreign-keys&gt;&lt;ref-type name="Report"&gt;27&lt;/ref-type&gt;&lt;contributors&gt;&lt;authors&gt;&lt;author&gt;Dyer, F.J.&lt;/author&gt;&lt;author&gt;Broadhurst, B.&lt;/author&gt;&lt;author&gt;Thompson, R.&lt;/author&gt;&lt;author&gt;Jenkins, K.M.&lt;/author&gt;&lt;author&gt;Driver, P.D.&lt;/author&gt;&lt;author&gt;Saintilan, N.&lt;/author&gt;&lt;author&gt;Bowen, S.&lt;/author&gt;&lt;author&gt;Packard, P.&lt;/author&gt;&lt;author&gt;Gilligan, D.&lt;/author&gt;&lt;author&gt;Thiem, A.&lt;/author&gt;&lt;author&gt;Asmus, M.&lt;/author&gt;&lt;author&gt;Amos, C.&lt;/author&gt;&lt;author&gt;Brandis, K.J.&lt;/author&gt;&lt;author&gt;Martin, F.&lt;/author&gt;&lt;author&gt;Hall, A.&lt;/author&gt;&lt;author&gt;Lenehan, J.R.&lt;/author&gt;&lt;/authors&gt;&lt;tertiary-authors&gt;&lt;author&gt;Commonwealth of Australia&lt;/author&gt;&lt;/tertiary-authors&gt;&lt;/contributors&gt;&lt;titles&gt;&lt;title&gt;Long term intervention monitoring and evaluation plan Lachlan river system&lt;/title&gt;&lt;/titles&gt;&lt;dates&gt;&lt;year&gt;2014&lt;/year&gt;&lt;/dates&gt;&lt;pub-location&gt;Canberra&lt;/pub-location&gt;&lt;publisher&gt;Commonwealth Environmental Water Office&lt;/publisher&gt;&lt;urls&gt;&lt;/urls&gt;&lt;/record&gt;&lt;/Cite&gt;&lt;/EndNote&gt;</w:instrText>
      </w:r>
      <w:r w:rsidR="00657AE0">
        <w:fldChar w:fldCharType="separate"/>
      </w:r>
      <w:r w:rsidR="00A04344">
        <w:rPr>
          <w:noProof/>
        </w:rPr>
        <w:t>(Dyer et al., 2014)</w:t>
      </w:r>
      <w:r w:rsidR="00657AE0">
        <w:fldChar w:fldCharType="end"/>
      </w:r>
      <w:r w:rsidR="00B51329">
        <w:t xml:space="preserve"> and summarised in </w:t>
      </w:r>
      <w:r w:rsidR="00B51329">
        <w:fldChar w:fldCharType="begin"/>
      </w:r>
      <w:r w:rsidR="00B51329">
        <w:instrText xml:space="preserve"> REF _Ref401667660 \h </w:instrText>
      </w:r>
      <w:r w:rsidR="00B51329">
        <w:fldChar w:fldCharType="separate"/>
      </w:r>
      <w:r w:rsidR="00B17F9D">
        <w:t xml:space="preserve">Table </w:t>
      </w:r>
      <w:r w:rsidR="00B17F9D">
        <w:rPr>
          <w:noProof/>
        </w:rPr>
        <w:t>3</w:t>
      </w:r>
      <w:r w:rsidR="00B51329">
        <w:fldChar w:fldCharType="end"/>
      </w:r>
      <w:r w:rsidR="00657AE0">
        <w:t>.</w:t>
      </w:r>
    </w:p>
    <w:p w14:paraId="1D8850C7" w14:textId="77777777" w:rsidR="00B51329" w:rsidRDefault="00B51329" w:rsidP="00B51329">
      <w:pPr>
        <w:sectPr w:rsidR="00B51329" w:rsidSect="003E0499">
          <w:pgSz w:w="11906" w:h="16838"/>
          <w:pgMar w:top="1440" w:right="1440" w:bottom="1440" w:left="1440" w:header="708" w:footer="708" w:gutter="0"/>
          <w:cols w:space="708"/>
          <w:docGrid w:linePitch="360"/>
        </w:sectPr>
      </w:pPr>
    </w:p>
    <w:p w14:paraId="118FA548" w14:textId="77777777" w:rsidR="00B51329" w:rsidRDefault="00B51329" w:rsidP="00B51329">
      <w:pPr>
        <w:pStyle w:val="Caption"/>
      </w:pPr>
      <w:bookmarkStart w:id="51" w:name="_Ref401667660"/>
      <w:bookmarkStart w:id="52" w:name="_Toc440827307"/>
      <w:bookmarkStart w:id="53" w:name="_Toc467776562"/>
      <w:bookmarkStart w:id="54" w:name="_Toc401920666"/>
      <w:r>
        <w:lastRenderedPageBreak/>
        <w:t xml:space="preserve">Table </w:t>
      </w:r>
      <w:r w:rsidR="0028358C">
        <w:fldChar w:fldCharType="begin"/>
      </w:r>
      <w:r w:rsidR="0028358C">
        <w:instrText xml:space="preserve"> SEQ Table \* ARABIC </w:instrText>
      </w:r>
      <w:r w:rsidR="0028358C">
        <w:fldChar w:fldCharType="separate"/>
      </w:r>
      <w:r w:rsidR="00B17F9D">
        <w:rPr>
          <w:noProof/>
        </w:rPr>
        <w:t>3</w:t>
      </w:r>
      <w:r w:rsidR="0028358C">
        <w:rPr>
          <w:noProof/>
        </w:rPr>
        <w:fldChar w:fldCharType="end"/>
      </w:r>
      <w:bookmarkEnd w:id="51"/>
      <w:r>
        <w:t>. Lower Lachlan river system Selected Area evaluation question and indicators.</w:t>
      </w:r>
      <w:r w:rsidR="00424123">
        <w:t xml:space="preserve"> </w:t>
      </w:r>
      <w:r>
        <w:t>Questions have been defined as short or long term evaluation questions.</w:t>
      </w:r>
      <w:bookmarkEnd w:id="52"/>
      <w:bookmarkEnd w:id="53"/>
      <w:r>
        <w:t xml:space="preserve"> </w:t>
      </w:r>
      <w:bookmarkEnd w:id="54"/>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A0" w:firstRow="1" w:lastRow="0" w:firstColumn="1" w:lastColumn="0" w:noHBand="1" w:noVBand="1"/>
      </w:tblPr>
      <w:tblGrid>
        <w:gridCol w:w="2239"/>
        <w:gridCol w:w="7331"/>
        <w:gridCol w:w="1497"/>
        <w:gridCol w:w="2871"/>
      </w:tblGrid>
      <w:tr w:rsidR="00B51329" w14:paraId="6CDC6204" w14:textId="77777777" w:rsidTr="00667B28">
        <w:trPr>
          <w:tblHeader/>
        </w:trPr>
        <w:tc>
          <w:tcPr>
            <w:tcW w:w="803" w:type="pct"/>
            <w:tcBorders>
              <w:top w:val="single" w:sz="8" w:space="0" w:color="FFFFFF"/>
              <w:left w:val="single" w:sz="8" w:space="0" w:color="FFFFFF"/>
              <w:bottom w:val="single" w:sz="24" w:space="0" w:color="FFFFFF"/>
              <w:right w:val="single" w:sz="8" w:space="0" w:color="FFFFFF"/>
            </w:tcBorders>
            <w:shd w:val="clear" w:color="auto" w:fill="9BBB59"/>
            <w:hideMark/>
          </w:tcPr>
          <w:p w14:paraId="4EC47D78" w14:textId="77777777" w:rsidR="00B51329" w:rsidRPr="00BA04E6" w:rsidRDefault="00B51329" w:rsidP="00BA04E6">
            <w:pPr>
              <w:spacing w:before="40" w:afterLines="40" w:after="96"/>
              <w:contextualSpacing/>
              <w:jc w:val="center"/>
              <w:rPr>
                <w:b/>
                <w:bCs/>
                <w:color w:val="FFFFFF"/>
                <w:sz w:val="18"/>
                <w:szCs w:val="18"/>
              </w:rPr>
            </w:pPr>
            <w:r w:rsidRPr="00BA04E6">
              <w:rPr>
                <w:b/>
                <w:bCs/>
                <w:color w:val="FFFFFF"/>
                <w:sz w:val="18"/>
                <w:szCs w:val="18"/>
              </w:rPr>
              <w:t>Theme</w:t>
            </w:r>
          </w:p>
        </w:tc>
        <w:tc>
          <w:tcPr>
            <w:tcW w:w="2630" w:type="pct"/>
            <w:tcBorders>
              <w:top w:val="single" w:sz="8" w:space="0" w:color="FFFFFF"/>
              <w:left w:val="single" w:sz="8" w:space="0" w:color="FFFFFF"/>
              <w:bottom w:val="single" w:sz="24" w:space="0" w:color="FFFFFF"/>
              <w:right w:val="single" w:sz="8" w:space="0" w:color="FFFFFF"/>
            </w:tcBorders>
            <w:shd w:val="clear" w:color="auto" w:fill="9BBB59"/>
            <w:hideMark/>
          </w:tcPr>
          <w:p w14:paraId="630E34EA" w14:textId="77777777" w:rsidR="00B51329" w:rsidRPr="00BA04E6" w:rsidRDefault="00B51329" w:rsidP="00BA04E6">
            <w:pPr>
              <w:spacing w:before="40" w:afterLines="40" w:after="96"/>
              <w:contextualSpacing/>
              <w:jc w:val="center"/>
              <w:rPr>
                <w:b/>
                <w:bCs/>
                <w:color w:val="FFFFFF"/>
                <w:sz w:val="18"/>
                <w:szCs w:val="18"/>
              </w:rPr>
            </w:pPr>
            <w:r w:rsidRPr="00BA04E6">
              <w:rPr>
                <w:b/>
                <w:bCs/>
                <w:color w:val="FFFFFF"/>
                <w:sz w:val="18"/>
                <w:szCs w:val="18"/>
              </w:rPr>
              <w:t>EVALUATION QUESTIONS</w:t>
            </w:r>
          </w:p>
        </w:tc>
        <w:tc>
          <w:tcPr>
            <w:tcW w:w="537" w:type="pct"/>
            <w:tcBorders>
              <w:top w:val="single" w:sz="8" w:space="0" w:color="FFFFFF"/>
              <w:left w:val="single" w:sz="8" w:space="0" w:color="FFFFFF"/>
              <w:bottom w:val="single" w:sz="24" w:space="0" w:color="FFFFFF"/>
              <w:right w:val="single" w:sz="8" w:space="0" w:color="FFFFFF"/>
            </w:tcBorders>
            <w:shd w:val="clear" w:color="auto" w:fill="9BBB59"/>
            <w:hideMark/>
          </w:tcPr>
          <w:p w14:paraId="3310EA6C" w14:textId="77777777" w:rsidR="00B51329" w:rsidRPr="00BA04E6" w:rsidRDefault="00B51329" w:rsidP="00BA04E6">
            <w:pPr>
              <w:spacing w:before="40" w:afterLines="40" w:after="96"/>
              <w:contextualSpacing/>
              <w:jc w:val="center"/>
              <w:rPr>
                <w:b/>
                <w:bCs/>
                <w:color w:val="FFFFFF"/>
                <w:sz w:val="18"/>
                <w:szCs w:val="18"/>
              </w:rPr>
            </w:pPr>
            <w:r w:rsidRPr="00BA04E6">
              <w:rPr>
                <w:b/>
                <w:bCs/>
                <w:color w:val="FFFFFF"/>
                <w:sz w:val="18"/>
                <w:szCs w:val="18"/>
              </w:rPr>
              <w:t>SHORT- /LONG-TERM</w:t>
            </w:r>
          </w:p>
        </w:tc>
        <w:tc>
          <w:tcPr>
            <w:tcW w:w="1030" w:type="pct"/>
            <w:tcBorders>
              <w:top w:val="single" w:sz="8" w:space="0" w:color="FFFFFF"/>
              <w:left w:val="single" w:sz="8" w:space="0" w:color="FFFFFF"/>
              <w:bottom w:val="single" w:sz="24" w:space="0" w:color="FFFFFF"/>
              <w:right w:val="single" w:sz="8" w:space="0" w:color="FFFFFF"/>
            </w:tcBorders>
            <w:shd w:val="clear" w:color="auto" w:fill="9BBB59"/>
            <w:hideMark/>
          </w:tcPr>
          <w:p w14:paraId="2AFDFCEA" w14:textId="77777777" w:rsidR="00B51329" w:rsidRPr="00BA04E6" w:rsidRDefault="00B51329" w:rsidP="00BA04E6">
            <w:pPr>
              <w:spacing w:before="40" w:afterLines="40" w:after="96"/>
              <w:contextualSpacing/>
              <w:jc w:val="center"/>
              <w:rPr>
                <w:b/>
                <w:bCs/>
                <w:color w:val="FFFFFF"/>
                <w:sz w:val="18"/>
                <w:szCs w:val="18"/>
              </w:rPr>
            </w:pPr>
            <w:r w:rsidRPr="00BA04E6">
              <w:rPr>
                <w:b/>
                <w:bCs/>
                <w:color w:val="FFFFFF"/>
                <w:sz w:val="18"/>
                <w:szCs w:val="18"/>
              </w:rPr>
              <w:t>INDICATORS</w:t>
            </w:r>
          </w:p>
        </w:tc>
      </w:tr>
      <w:tr w:rsidR="00B51329" w14:paraId="7B2D1B95" w14:textId="77777777" w:rsidTr="00BA04E6">
        <w:tc>
          <w:tcPr>
            <w:tcW w:w="803" w:type="pct"/>
            <w:vMerge w:val="restart"/>
            <w:tcBorders>
              <w:left w:val="single" w:sz="8" w:space="0" w:color="FFFFFF"/>
              <w:bottom w:val="nil"/>
              <w:right w:val="single" w:sz="24" w:space="0" w:color="FFFFFF"/>
            </w:tcBorders>
            <w:shd w:val="clear" w:color="auto" w:fill="9BBB59"/>
            <w:hideMark/>
          </w:tcPr>
          <w:p w14:paraId="5DA91874" w14:textId="77777777" w:rsidR="00B51329" w:rsidRPr="00BA04E6" w:rsidRDefault="00B51329" w:rsidP="00BA04E6">
            <w:pPr>
              <w:spacing w:before="40" w:afterLines="40" w:after="96"/>
              <w:contextualSpacing/>
              <w:rPr>
                <w:rFonts w:cs="Calibri"/>
                <w:b/>
                <w:bCs/>
                <w:color w:val="FFFFFF"/>
                <w:sz w:val="18"/>
                <w:szCs w:val="18"/>
              </w:rPr>
            </w:pPr>
            <w:r w:rsidRPr="00BA04E6">
              <w:rPr>
                <w:rFonts w:cs="Calibri"/>
                <w:bCs/>
                <w:color w:val="FFFFFF"/>
                <w:sz w:val="18"/>
                <w:szCs w:val="18"/>
              </w:rPr>
              <w:t>Vegetation</w:t>
            </w:r>
          </w:p>
        </w:tc>
        <w:tc>
          <w:tcPr>
            <w:tcW w:w="2630" w:type="pct"/>
            <w:shd w:val="clear" w:color="auto" w:fill="E6EED5"/>
            <w:hideMark/>
          </w:tcPr>
          <w:p w14:paraId="3B1C14A6" w14:textId="77777777" w:rsidR="00B51329" w:rsidRPr="00BA04E6" w:rsidRDefault="00B51329" w:rsidP="00BA04E6">
            <w:pPr>
              <w:autoSpaceDE w:val="0"/>
              <w:autoSpaceDN w:val="0"/>
              <w:adjustRightInd w:val="0"/>
              <w:spacing w:before="40" w:afterLines="40" w:after="96"/>
              <w:contextualSpacing/>
              <w:rPr>
                <w:sz w:val="18"/>
                <w:szCs w:val="18"/>
              </w:rPr>
            </w:pPr>
            <w:r w:rsidRPr="00BA04E6">
              <w:rPr>
                <w:rFonts w:cs="Calibri"/>
                <w:sz w:val="18"/>
                <w:szCs w:val="18"/>
              </w:rPr>
              <w:t>What did Commonwealth environmental water contribute to vegetation community diversity?</w:t>
            </w:r>
          </w:p>
        </w:tc>
        <w:tc>
          <w:tcPr>
            <w:tcW w:w="537" w:type="pct"/>
            <w:shd w:val="clear" w:color="auto" w:fill="E6EED5"/>
            <w:hideMark/>
          </w:tcPr>
          <w:p w14:paraId="3F50FD78"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Short</w:t>
            </w:r>
          </w:p>
          <w:p w14:paraId="2118C448"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Long</w:t>
            </w:r>
          </w:p>
        </w:tc>
        <w:tc>
          <w:tcPr>
            <w:tcW w:w="1030" w:type="pct"/>
            <w:vMerge w:val="restart"/>
            <w:shd w:val="clear" w:color="auto" w:fill="E6EED5"/>
            <w:hideMark/>
          </w:tcPr>
          <w:p w14:paraId="4E2EAFE8"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Vegetation diversity</w:t>
            </w:r>
          </w:p>
          <w:p w14:paraId="701F487F"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Hydrology (river and wetland)</w:t>
            </w:r>
          </w:p>
        </w:tc>
      </w:tr>
      <w:tr w:rsidR="00B51329" w14:paraId="45AFE324" w14:textId="77777777" w:rsidTr="00BA04E6">
        <w:tc>
          <w:tcPr>
            <w:tcW w:w="803" w:type="pct"/>
            <w:vMerge/>
            <w:tcBorders>
              <w:left w:val="single" w:sz="8" w:space="0" w:color="FFFFFF"/>
              <w:bottom w:val="nil"/>
              <w:right w:val="single" w:sz="24" w:space="0" w:color="FFFFFF"/>
            </w:tcBorders>
            <w:shd w:val="clear" w:color="auto" w:fill="9BBB59"/>
            <w:hideMark/>
          </w:tcPr>
          <w:p w14:paraId="0C880F41" w14:textId="77777777" w:rsidR="00B51329" w:rsidRPr="00BA04E6" w:rsidRDefault="00B51329" w:rsidP="00BA04E6">
            <w:pPr>
              <w:spacing w:before="40" w:afterLines="40" w:after="96"/>
              <w:contextualSpacing/>
              <w:rPr>
                <w:rFonts w:cs="Calibri"/>
                <w:b/>
                <w:bCs/>
                <w:color w:val="FFFFFF"/>
                <w:sz w:val="18"/>
                <w:szCs w:val="18"/>
              </w:rPr>
            </w:pPr>
          </w:p>
        </w:tc>
        <w:tc>
          <w:tcPr>
            <w:tcW w:w="2630" w:type="pct"/>
            <w:shd w:val="clear" w:color="auto" w:fill="E6EED5"/>
            <w:hideMark/>
          </w:tcPr>
          <w:p w14:paraId="5ABDE849"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vegetation species diversity?</w:t>
            </w:r>
          </w:p>
        </w:tc>
        <w:tc>
          <w:tcPr>
            <w:tcW w:w="537" w:type="pct"/>
            <w:shd w:val="clear" w:color="auto" w:fill="E6EED5"/>
            <w:hideMark/>
          </w:tcPr>
          <w:p w14:paraId="428510C9"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Short</w:t>
            </w:r>
          </w:p>
          <w:p w14:paraId="05E1C7D0"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Long</w:t>
            </w:r>
          </w:p>
        </w:tc>
        <w:tc>
          <w:tcPr>
            <w:tcW w:w="1030" w:type="pct"/>
            <w:vMerge/>
            <w:shd w:val="clear" w:color="auto" w:fill="E6EED5"/>
            <w:hideMark/>
          </w:tcPr>
          <w:p w14:paraId="41BB3368" w14:textId="77777777" w:rsidR="00B51329" w:rsidRPr="00BA04E6" w:rsidRDefault="00B51329" w:rsidP="00BA04E6">
            <w:pPr>
              <w:spacing w:before="40" w:afterLines="40" w:after="96"/>
              <w:contextualSpacing/>
              <w:rPr>
                <w:rFonts w:cs="Calibri"/>
                <w:sz w:val="18"/>
                <w:szCs w:val="18"/>
              </w:rPr>
            </w:pPr>
          </w:p>
        </w:tc>
      </w:tr>
      <w:tr w:rsidR="000638ED" w14:paraId="45EB259D" w14:textId="77777777" w:rsidTr="00BA04E6">
        <w:tc>
          <w:tcPr>
            <w:tcW w:w="803" w:type="pct"/>
            <w:vMerge/>
            <w:tcBorders>
              <w:left w:val="single" w:sz="8" w:space="0" w:color="FFFFFF"/>
              <w:bottom w:val="nil"/>
              <w:right w:val="single" w:sz="24" w:space="0" w:color="FFFFFF"/>
            </w:tcBorders>
            <w:shd w:val="clear" w:color="auto" w:fill="9BBB59"/>
            <w:hideMark/>
          </w:tcPr>
          <w:p w14:paraId="07A9A510" w14:textId="77777777" w:rsidR="000638ED" w:rsidRPr="00BA04E6" w:rsidRDefault="000638ED" w:rsidP="00BA04E6">
            <w:pPr>
              <w:spacing w:before="40" w:afterLines="40" w:after="96"/>
              <w:contextualSpacing/>
              <w:rPr>
                <w:rFonts w:cs="Calibri"/>
                <w:b/>
                <w:bCs/>
                <w:color w:val="FFFFFF"/>
                <w:sz w:val="18"/>
                <w:szCs w:val="18"/>
              </w:rPr>
            </w:pPr>
          </w:p>
        </w:tc>
        <w:tc>
          <w:tcPr>
            <w:tcW w:w="2630" w:type="pct"/>
            <w:shd w:val="clear" w:color="auto" w:fill="E6EED5"/>
            <w:hideMark/>
          </w:tcPr>
          <w:p w14:paraId="122E0725" w14:textId="77777777" w:rsidR="000638ED" w:rsidRPr="00BA04E6" w:rsidRDefault="000638ED" w:rsidP="00BA04E6">
            <w:pPr>
              <w:autoSpaceDE w:val="0"/>
              <w:autoSpaceDN w:val="0"/>
              <w:adjustRightInd w:val="0"/>
              <w:spacing w:before="40" w:afterLines="40" w:after="96"/>
              <w:contextualSpacing/>
              <w:rPr>
                <w:sz w:val="18"/>
                <w:szCs w:val="18"/>
              </w:rPr>
            </w:pPr>
            <w:r w:rsidRPr="00BA04E6">
              <w:rPr>
                <w:rFonts w:cs="Calibri"/>
                <w:sz w:val="18"/>
                <w:szCs w:val="18"/>
              </w:rPr>
              <w:t>What did Commonwealth environmental water contribute to populations of long-lived organisms?</w:t>
            </w:r>
          </w:p>
        </w:tc>
        <w:tc>
          <w:tcPr>
            <w:tcW w:w="537" w:type="pct"/>
            <w:shd w:val="clear" w:color="auto" w:fill="E6EED5"/>
          </w:tcPr>
          <w:p w14:paraId="0AD4CFFD" w14:textId="77777777" w:rsidR="000638ED" w:rsidRPr="00BA04E6" w:rsidRDefault="000638ED" w:rsidP="00BA04E6">
            <w:pPr>
              <w:autoSpaceDE w:val="0"/>
              <w:autoSpaceDN w:val="0"/>
              <w:adjustRightInd w:val="0"/>
              <w:spacing w:before="40" w:afterLines="40" w:after="96"/>
              <w:contextualSpacing/>
              <w:rPr>
                <w:noProof/>
                <w:sz w:val="18"/>
                <w:szCs w:val="18"/>
              </w:rPr>
            </w:pPr>
            <w:r w:rsidRPr="00BA04E6">
              <w:rPr>
                <w:noProof/>
                <w:sz w:val="18"/>
                <w:szCs w:val="18"/>
              </w:rPr>
              <w:t>Long</w:t>
            </w:r>
          </w:p>
        </w:tc>
        <w:tc>
          <w:tcPr>
            <w:tcW w:w="1030" w:type="pct"/>
            <w:vMerge w:val="restart"/>
            <w:shd w:val="clear" w:color="auto" w:fill="E6EED5"/>
            <w:hideMark/>
          </w:tcPr>
          <w:p w14:paraId="213BE392" w14:textId="77777777" w:rsidR="000638ED" w:rsidRPr="00BA04E6" w:rsidRDefault="000638ED" w:rsidP="00BA04E6">
            <w:pPr>
              <w:autoSpaceDE w:val="0"/>
              <w:autoSpaceDN w:val="0"/>
              <w:adjustRightInd w:val="0"/>
              <w:spacing w:before="40" w:afterLines="40" w:after="96"/>
              <w:contextualSpacing/>
              <w:rPr>
                <w:noProof/>
                <w:sz w:val="18"/>
                <w:szCs w:val="18"/>
              </w:rPr>
            </w:pPr>
            <w:r w:rsidRPr="00BA04E6">
              <w:rPr>
                <w:noProof/>
                <w:sz w:val="18"/>
                <w:szCs w:val="18"/>
              </w:rPr>
              <w:t>Tree community and extent</w:t>
            </w:r>
          </w:p>
          <w:p w14:paraId="11961688" w14:textId="77777777" w:rsidR="000638ED" w:rsidRPr="00BA04E6" w:rsidRDefault="000638ED" w:rsidP="00BA04E6">
            <w:pPr>
              <w:autoSpaceDE w:val="0"/>
              <w:autoSpaceDN w:val="0"/>
              <w:adjustRightInd w:val="0"/>
              <w:spacing w:before="40" w:afterLines="40" w:after="96"/>
              <w:contextualSpacing/>
              <w:rPr>
                <w:noProof/>
                <w:sz w:val="18"/>
                <w:szCs w:val="18"/>
              </w:rPr>
            </w:pPr>
            <w:r w:rsidRPr="00BA04E6">
              <w:rPr>
                <w:noProof/>
                <w:sz w:val="18"/>
                <w:szCs w:val="18"/>
              </w:rPr>
              <w:t>Hydrology (river)</w:t>
            </w:r>
          </w:p>
        </w:tc>
      </w:tr>
      <w:tr w:rsidR="000638ED" w14:paraId="25597E96" w14:textId="77777777" w:rsidTr="00BA04E6">
        <w:tc>
          <w:tcPr>
            <w:tcW w:w="803" w:type="pct"/>
            <w:vMerge/>
            <w:tcBorders>
              <w:left w:val="single" w:sz="8" w:space="0" w:color="FFFFFF"/>
              <w:bottom w:val="nil"/>
              <w:right w:val="single" w:sz="24" w:space="0" w:color="FFFFFF"/>
            </w:tcBorders>
            <w:shd w:val="clear" w:color="auto" w:fill="9BBB59"/>
          </w:tcPr>
          <w:p w14:paraId="690ED971" w14:textId="77777777" w:rsidR="000638ED" w:rsidRPr="00BA04E6" w:rsidRDefault="000638ED" w:rsidP="00BA04E6">
            <w:pPr>
              <w:autoSpaceDE w:val="0"/>
              <w:autoSpaceDN w:val="0"/>
              <w:adjustRightInd w:val="0"/>
              <w:spacing w:before="40" w:afterLines="40" w:after="96"/>
              <w:contextualSpacing/>
              <w:rPr>
                <w:rFonts w:cs="Calibri"/>
                <w:b/>
                <w:bCs/>
                <w:color w:val="FFFFFF"/>
                <w:sz w:val="18"/>
                <w:szCs w:val="18"/>
              </w:rPr>
            </w:pPr>
          </w:p>
        </w:tc>
        <w:tc>
          <w:tcPr>
            <w:tcW w:w="2630" w:type="pct"/>
            <w:shd w:val="clear" w:color="auto" w:fill="E6EED5"/>
          </w:tcPr>
          <w:p w14:paraId="79B8A2FB" w14:textId="77777777" w:rsidR="000638ED" w:rsidRPr="00BA04E6" w:rsidRDefault="000638ED"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condition of floodplain and riparian trees?</w:t>
            </w:r>
          </w:p>
        </w:tc>
        <w:tc>
          <w:tcPr>
            <w:tcW w:w="537" w:type="pct"/>
            <w:shd w:val="clear" w:color="auto" w:fill="E6EED5"/>
          </w:tcPr>
          <w:p w14:paraId="3B517CB5" w14:textId="77777777" w:rsidR="000638ED" w:rsidRPr="00BA04E6" w:rsidRDefault="000638ED" w:rsidP="00BA04E6">
            <w:pPr>
              <w:autoSpaceDE w:val="0"/>
              <w:autoSpaceDN w:val="0"/>
              <w:adjustRightInd w:val="0"/>
              <w:spacing w:before="40" w:afterLines="40" w:after="96"/>
              <w:contextualSpacing/>
              <w:rPr>
                <w:noProof/>
                <w:sz w:val="18"/>
                <w:szCs w:val="18"/>
              </w:rPr>
            </w:pPr>
            <w:r w:rsidRPr="00BA04E6">
              <w:rPr>
                <w:noProof/>
                <w:sz w:val="18"/>
                <w:szCs w:val="18"/>
              </w:rPr>
              <w:t>Short</w:t>
            </w:r>
          </w:p>
        </w:tc>
        <w:tc>
          <w:tcPr>
            <w:tcW w:w="1030" w:type="pct"/>
            <w:vMerge/>
            <w:shd w:val="clear" w:color="auto" w:fill="E6EED5"/>
          </w:tcPr>
          <w:p w14:paraId="4029F99B" w14:textId="77777777" w:rsidR="000638ED" w:rsidRPr="00BA04E6" w:rsidRDefault="000638ED" w:rsidP="00BA04E6">
            <w:pPr>
              <w:autoSpaceDE w:val="0"/>
              <w:autoSpaceDN w:val="0"/>
              <w:adjustRightInd w:val="0"/>
              <w:spacing w:before="40" w:afterLines="40" w:after="96"/>
              <w:contextualSpacing/>
              <w:rPr>
                <w:noProof/>
                <w:sz w:val="18"/>
                <w:szCs w:val="18"/>
              </w:rPr>
            </w:pPr>
          </w:p>
        </w:tc>
      </w:tr>
      <w:tr w:rsidR="000638ED" w14:paraId="2F78FB61" w14:textId="77777777" w:rsidTr="00BA04E6">
        <w:tc>
          <w:tcPr>
            <w:tcW w:w="803" w:type="pct"/>
            <w:vMerge/>
            <w:tcBorders>
              <w:left w:val="single" w:sz="8" w:space="0" w:color="FFFFFF"/>
              <w:bottom w:val="nil"/>
              <w:right w:val="single" w:sz="24" w:space="0" w:color="FFFFFF"/>
            </w:tcBorders>
            <w:shd w:val="clear" w:color="auto" w:fill="9BBB59"/>
          </w:tcPr>
          <w:p w14:paraId="7559FAB5" w14:textId="77777777" w:rsidR="000638ED" w:rsidRPr="00BA04E6" w:rsidRDefault="000638ED" w:rsidP="00BA04E6">
            <w:pPr>
              <w:autoSpaceDE w:val="0"/>
              <w:autoSpaceDN w:val="0"/>
              <w:adjustRightInd w:val="0"/>
              <w:spacing w:before="40" w:afterLines="40" w:after="96"/>
              <w:contextualSpacing/>
              <w:rPr>
                <w:rFonts w:cs="Calibri"/>
                <w:b/>
                <w:bCs/>
                <w:color w:val="FFFFFF"/>
                <w:sz w:val="18"/>
                <w:szCs w:val="18"/>
              </w:rPr>
            </w:pPr>
          </w:p>
        </w:tc>
        <w:tc>
          <w:tcPr>
            <w:tcW w:w="2630" w:type="pct"/>
            <w:shd w:val="clear" w:color="auto" w:fill="E6EED5"/>
          </w:tcPr>
          <w:p w14:paraId="17F3F721" w14:textId="77777777" w:rsidR="000638ED" w:rsidRPr="00BA04E6" w:rsidRDefault="000638ED"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vegetation condition and reproduction?</w:t>
            </w:r>
          </w:p>
        </w:tc>
        <w:tc>
          <w:tcPr>
            <w:tcW w:w="537" w:type="pct"/>
            <w:shd w:val="clear" w:color="auto" w:fill="E6EED5"/>
          </w:tcPr>
          <w:p w14:paraId="055C6CC2" w14:textId="77777777" w:rsidR="000638ED" w:rsidRPr="00BA04E6" w:rsidRDefault="000638ED" w:rsidP="00BA04E6">
            <w:pPr>
              <w:autoSpaceDE w:val="0"/>
              <w:autoSpaceDN w:val="0"/>
              <w:adjustRightInd w:val="0"/>
              <w:spacing w:before="40" w:afterLines="40" w:after="96"/>
              <w:contextualSpacing/>
              <w:rPr>
                <w:noProof/>
                <w:sz w:val="18"/>
                <w:szCs w:val="18"/>
              </w:rPr>
            </w:pPr>
            <w:r w:rsidRPr="00BA04E6">
              <w:rPr>
                <w:noProof/>
                <w:sz w:val="18"/>
                <w:szCs w:val="18"/>
              </w:rPr>
              <w:t>Short</w:t>
            </w:r>
          </w:p>
        </w:tc>
        <w:tc>
          <w:tcPr>
            <w:tcW w:w="1030" w:type="pct"/>
            <w:vMerge/>
            <w:shd w:val="clear" w:color="auto" w:fill="E6EED5"/>
          </w:tcPr>
          <w:p w14:paraId="45C4F1B1" w14:textId="77777777" w:rsidR="000638ED" w:rsidRPr="00BA04E6" w:rsidRDefault="000638ED" w:rsidP="00BA04E6">
            <w:pPr>
              <w:autoSpaceDE w:val="0"/>
              <w:autoSpaceDN w:val="0"/>
              <w:adjustRightInd w:val="0"/>
              <w:spacing w:before="40" w:afterLines="40" w:after="96"/>
              <w:contextualSpacing/>
              <w:rPr>
                <w:noProof/>
                <w:sz w:val="18"/>
                <w:szCs w:val="18"/>
              </w:rPr>
            </w:pPr>
          </w:p>
        </w:tc>
      </w:tr>
      <w:tr w:rsidR="00B51329" w14:paraId="1BAC14C0" w14:textId="77777777" w:rsidTr="00BA04E6">
        <w:tc>
          <w:tcPr>
            <w:tcW w:w="803" w:type="pct"/>
            <w:vMerge w:val="restart"/>
            <w:tcBorders>
              <w:left w:val="single" w:sz="8" w:space="0" w:color="FFFFFF"/>
              <w:bottom w:val="nil"/>
              <w:right w:val="single" w:sz="24" w:space="0" w:color="FFFFFF"/>
            </w:tcBorders>
            <w:shd w:val="clear" w:color="auto" w:fill="9BBB59"/>
            <w:hideMark/>
          </w:tcPr>
          <w:p w14:paraId="4F50772D" w14:textId="77777777" w:rsidR="00B51329" w:rsidRPr="00BA04E6" w:rsidRDefault="00B51329" w:rsidP="00BA04E6">
            <w:pPr>
              <w:autoSpaceDE w:val="0"/>
              <w:autoSpaceDN w:val="0"/>
              <w:adjustRightInd w:val="0"/>
              <w:spacing w:before="40" w:afterLines="40" w:after="96"/>
              <w:contextualSpacing/>
              <w:rPr>
                <w:rFonts w:cs="Calibri"/>
                <w:b/>
                <w:bCs/>
                <w:color w:val="FFFFFF"/>
                <w:sz w:val="18"/>
                <w:szCs w:val="18"/>
              </w:rPr>
            </w:pPr>
            <w:r w:rsidRPr="00BA04E6">
              <w:rPr>
                <w:rFonts w:cs="Calibri"/>
                <w:bCs/>
                <w:color w:val="FFFFFF"/>
                <w:sz w:val="18"/>
                <w:szCs w:val="18"/>
              </w:rPr>
              <w:t>Fish</w:t>
            </w:r>
          </w:p>
        </w:tc>
        <w:tc>
          <w:tcPr>
            <w:tcW w:w="2630" w:type="pct"/>
            <w:shd w:val="clear" w:color="auto" w:fill="E6EED5"/>
            <w:hideMark/>
          </w:tcPr>
          <w:p w14:paraId="5CF8E95D" w14:textId="77777777" w:rsidR="00B51329" w:rsidRPr="00BA04E6" w:rsidRDefault="00B51329" w:rsidP="00BA04E6">
            <w:pPr>
              <w:autoSpaceDE w:val="0"/>
              <w:autoSpaceDN w:val="0"/>
              <w:adjustRightInd w:val="0"/>
              <w:spacing w:before="40" w:afterLines="40" w:after="96"/>
              <w:contextualSpacing/>
              <w:rPr>
                <w:sz w:val="18"/>
                <w:szCs w:val="18"/>
              </w:rPr>
            </w:pPr>
            <w:r w:rsidRPr="00BA04E6">
              <w:rPr>
                <w:rFonts w:cs="Calibri"/>
                <w:sz w:val="18"/>
                <w:szCs w:val="18"/>
              </w:rPr>
              <w:t>What did Commonwealth environmental water contribute to fish community resilience and condition?</w:t>
            </w:r>
          </w:p>
        </w:tc>
        <w:tc>
          <w:tcPr>
            <w:tcW w:w="537" w:type="pct"/>
            <w:shd w:val="clear" w:color="auto" w:fill="E6EED5"/>
            <w:hideMark/>
          </w:tcPr>
          <w:p w14:paraId="541D83D4"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Long</w:t>
            </w:r>
          </w:p>
        </w:tc>
        <w:tc>
          <w:tcPr>
            <w:tcW w:w="1030" w:type="pct"/>
            <w:vMerge w:val="restart"/>
            <w:shd w:val="clear" w:color="auto" w:fill="E6EED5"/>
            <w:hideMark/>
          </w:tcPr>
          <w:p w14:paraId="0B573D33"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Fish (species, abundance and size frequency in rivers)</w:t>
            </w:r>
          </w:p>
          <w:p w14:paraId="2CD3978F"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Hydrology (river)</w:t>
            </w:r>
          </w:p>
          <w:p w14:paraId="4C6A0E1C"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Water quality (temperature and dissolved oxygen)</w:t>
            </w:r>
          </w:p>
        </w:tc>
      </w:tr>
      <w:tr w:rsidR="00B51329" w14:paraId="37076358" w14:textId="77777777" w:rsidTr="00BA04E6">
        <w:tc>
          <w:tcPr>
            <w:tcW w:w="803" w:type="pct"/>
            <w:vMerge/>
            <w:tcBorders>
              <w:left w:val="single" w:sz="8" w:space="0" w:color="FFFFFF"/>
              <w:bottom w:val="nil"/>
              <w:right w:val="single" w:sz="24" w:space="0" w:color="FFFFFF"/>
            </w:tcBorders>
            <w:shd w:val="clear" w:color="auto" w:fill="9BBB59"/>
            <w:hideMark/>
          </w:tcPr>
          <w:p w14:paraId="33A4D5A7" w14:textId="77777777" w:rsidR="00B51329" w:rsidRPr="00BA04E6" w:rsidRDefault="00B51329" w:rsidP="00BA04E6">
            <w:pPr>
              <w:spacing w:before="40" w:afterLines="40" w:after="96"/>
              <w:contextualSpacing/>
              <w:rPr>
                <w:rFonts w:cs="Calibri"/>
                <w:b/>
                <w:bCs/>
                <w:color w:val="FFFFFF"/>
                <w:sz w:val="18"/>
                <w:szCs w:val="18"/>
              </w:rPr>
            </w:pPr>
          </w:p>
        </w:tc>
        <w:tc>
          <w:tcPr>
            <w:tcW w:w="2630" w:type="pct"/>
            <w:shd w:val="clear" w:color="auto" w:fill="E6EED5"/>
            <w:hideMark/>
          </w:tcPr>
          <w:p w14:paraId="55A54195"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native fish abundance and diversity?</w:t>
            </w:r>
          </w:p>
        </w:tc>
        <w:tc>
          <w:tcPr>
            <w:tcW w:w="537" w:type="pct"/>
            <w:shd w:val="clear" w:color="auto" w:fill="E6EED5"/>
            <w:hideMark/>
          </w:tcPr>
          <w:p w14:paraId="3FD1C9C5"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Long</w:t>
            </w:r>
          </w:p>
        </w:tc>
        <w:tc>
          <w:tcPr>
            <w:tcW w:w="1030" w:type="pct"/>
            <w:vMerge/>
            <w:shd w:val="clear" w:color="auto" w:fill="E6EED5"/>
            <w:hideMark/>
          </w:tcPr>
          <w:p w14:paraId="6E365FD5" w14:textId="77777777" w:rsidR="00B51329" w:rsidRPr="00BA04E6" w:rsidRDefault="00B51329" w:rsidP="00BA04E6">
            <w:pPr>
              <w:spacing w:before="40" w:afterLines="40" w:after="96"/>
              <w:contextualSpacing/>
              <w:rPr>
                <w:noProof/>
                <w:sz w:val="18"/>
                <w:szCs w:val="18"/>
              </w:rPr>
            </w:pPr>
          </w:p>
        </w:tc>
      </w:tr>
      <w:tr w:rsidR="00B51329" w14:paraId="5D6E6459" w14:textId="77777777" w:rsidTr="00BA04E6">
        <w:tc>
          <w:tcPr>
            <w:tcW w:w="803" w:type="pct"/>
            <w:vMerge/>
            <w:tcBorders>
              <w:left w:val="single" w:sz="8" w:space="0" w:color="FFFFFF"/>
              <w:bottom w:val="nil"/>
              <w:right w:val="single" w:sz="24" w:space="0" w:color="FFFFFF"/>
            </w:tcBorders>
            <w:shd w:val="clear" w:color="auto" w:fill="9BBB59"/>
          </w:tcPr>
          <w:p w14:paraId="317AEF47" w14:textId="77777777" w:rsidR="00B51329" w:rsidRPr="00BA04E6" w:rsidRDefault="00B51329" w:rsidP="00BA04E6">
            <w:pPr>
              <w:autoSpaceDE w:val="0"/>
              <w:autoSpaceDN w:val="0"/>
              <w:adjustRightInd w:val="0"/>
              <w:spacing w:before="40" w:afterLines="40" w:after="96"/>
              <w:contextualSpacing/>
              <w:rPr>
                <w:rFonts w:cs="Calibri"/>
                <w:b/>
                <w:bCs/>
                <w:color w:val="FFFFFF"/>
                <w:sz w:val="18"/>
                <w:szCs w:val="18"/>
              </w:rPr>
            </w:pPr>
          </w:p>
        </w:tc>
        <w:tc>
          <w:tcPr>
            <w:tcW w:w="2630" w:type="pct"/>
            <w:shd w:val="clear" w:color="auto" w:fill="E6EED5"/>
          </w:tcPr>
          <w:p w14:paraId="543A3522"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 xml:space="preserve">What did Commonwealth environmental water contribute to </w:t>
            </w:r>
            <w:r w:rsidR="003E0499">
              <w:rPr>
                <w:rFonts w:cs="Calibri"/>
                <w:sz w:val="18"/>
                <w:szCs w:val="18"/>
              </w:rPr>
              <w:t>native fish populations in the L</w:t>
            </w:r>
            <w:r w:rsidRPr="00BA04E6">
              <w:rPr>
                <w:rFonts w:cs="Calibri"/>
                <w:sz w:val="18"/>
                <w:szCs w:val="18"/>
              </w:rPr>
              <w:t>ower Lachlan River catchment?</w:t>
            </w:r>
          </w:p>
        </w:tc>
        <w:tc>
          <w:tcPr>
            <w:tcW w:w="537" w:type="pct"/>
            <w:shd w:val="clear" w:color="auto" w:fill="E6EED5"/>
          </w:tcPr>
          <w:p w14:paraId="581537FC"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Long</w:t>
            </w:r>
          </w:p>
        </w:tc>
        <w:tc>
          <w:tcPr>
            <w:tcW w:w="1030" w:type="pct"/>
            <w:vMerge/>
            <w:shd w:val="clear" w:color="auto" w:fill="E6EED5"/>
          </w:tcPr>
          <w:p w14:paraId="4111A832" w14:textId="77777777" w:rsidR="00B51329" w:rsidRPr="00BA04E6" w:rsidRDefault="00B51329" w:rsidP="00BA04E6">
            <w:pPr>
              <w:spacing w:before="40" w:afterLines="40" w:after="96"/>
              <w:contextualSpacing/>
              <w:rPr>
                <w:noProof/>
                <w:sz w:val="18"/>
                <w:szCs w:val="18"/>
              </w:rPr>
            </w:pPr>
          </w:p>
        </w:tc>
      </w:tr>
      <w:tr w:rsidR="00B51329" w14:paraId="422B2465" w14:textId="77777777" w:rsidTr="00BA04E6">
        <w:tc>
          <w:tcPr>
            <w:tcW w:w="803" w:type="pct"/>
            <w:vMerge/>
            <w:tcBorders>
              <w:left w:val="single" w:sz="8" w:space="0" w:color="FFFFFF"/>
              <w:bottom w:val="nil"/>
              <w:right w:val="single" w:sz="24" w:space="0" w:color="FFFFFF"/>
            </w:tcBorders>
            <w:shd w:val="clear" w:color="auto" w:fill="9BBB59"/>
            <w:hideMark/>
          </w:tcPr>
          <w:p w14:paraId="6F0C9088" w14:textId="77777777" w:rsidR="00B51329" w:rsidRPr="00BA04E6" w:rsidRDefault="00B51329" w:rsidP="00BA04E6">
            <w:pPr>
              <w:autoSpaceDE w:val="0"/>
              <w:autoSpaceDN w:val="0"/>
              <w:adjustRightInd w:val="0"/>
              <w:spacing w:before="40" w:afterLines="40" w:after="96"/>
              <w:contextualSpacing/>
              <w:rPr>
                <w:rFonts w:cs="Calibri"/>
                <w:b/>
                <w:bCs/>
                <w:color w:val="FFFFFF"/>
                <w:sz w:val="18"/>
                <w:szCs w:val="18"/>
              </w:rPr>
            </w:pPr>
          </w:p>
        </w:tc>
        <w:tc>
          <w:tcPr>
            <w:tcW w:w="2630" w:type="pct"/>
            <w:shd w:val="clear" w:color="auto" w:fill="E6EED5"/>
            <w:hideMark/>
          </w:tcPr>
          <w:p w14:paraId="5011A851"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native fish survival?</w:t>
            </w:r>
          </w:p>
        </w:tc>
        <w:tc>
          <w:tcPr>
            <w:tcW w:w="537" w:type="pct"/>
            <w:shd w:val="clear" w:color="auto" w:fill="E6EED5"/>
            <w:hideMark/>
          </w:tcPr>
          <w:p w14:paraId="50730F74"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Short</w:t>
            </w:r>
          </w:p>
        </w:tc>
        <w:tc>
          <w:tcPr>
            <w:tcW w:w="1030" w:type="pct"/>
            <w:vMerge/>
            <w:shd w:val="clear" w:color="auto" w:fill="E6EED5"/>
            <w:hideMark/>
          </w:tcPr>
          <w:p w14:paraId="6924C1C9" w14:textId="77777777" w:rsidR="00B51329" w:rsidRPr="00BA04E6" w:rsidRDefault="00B51329" w:rsidP="00BA04E6">
            <w:pPr>
              <w:spacing w:before="40" w:afterLines="40" w:after="96"/>
              <w:contextualSpacing/>
              <w:rPr>
                <w:noProof/>
                <w:sz w:val="18"/>
                <w:szCs w:val="18"/>
              </w:rPr>
            </w:pPr>
          </w:p>
        </w:tc>
      </w:tr>
      <w:tr w:rsidR="00B51329" w14:paraId="58537586" w14:textId="77777777" w:rsidTr="00BA04E6">
        <w:tc>
          <w:tcPr>
            <w:tcW w:w="803" w:type="pct"/>
            <w:vMerge/>
            <w:tcBorders>
              <w:left w:val="single" w:sz="8" w:space="0" w:color="FFFFFF"/>
              <w:bottom w:val="nil"/>
              <w:right w:val="single" w:sz="24" w:space="0" w:color="FFFFFF"/>
            </w:tcBorders>
            <w:shd w:val="clear" w:color="auto" w:fill="9BBB59"/>
            <w:hideMark/>
          </w:tcPr>
          <w:p w14:paraId="0C201182" w14:textId="77777777" w:rsidR="00B51329" w:rsidRPr="00BA04E6" w:rsidRDefault="00B51329" w:rsidP="00BA04E6">
            <w:pPr>
              <w:autoSpaceDE w:val="0"/>
              <w:autoSpaceDN w:val="0"/>
              <w:adjustRightInd w:val="0"/>
              <w:spacing w:before="40" w:afterLines="40" w:after="96"/>
              <w:contextualSpacing/>
              <w:rPr>
                <w:rFonts w:cs="Calibri"/>
                <w:b/>
                <w:bCs/>
                <w:color w:val="FFFFFF"/>
                <w:sz w:val="18"/>
                <w:szCs w:val="18"/>
              </w:rPr>
            </w:pPr>
          </w:p>
        </w:tc>
        <w:tc>
          <w:tcPr>
            <w:tcW w:w="2630" w:type="pct"/>
            <w:shd w:val="clear" w:color="auto" w:fill="E6EED5"/>
            <w:hideMark/>
          </w:tcPr>
          <w:p w14:paraId="454C6166"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native fish reproduction?</w:t>
            </w:r>
          </w:p>
        </w:tc>
        <w:tc>
          <w:tcPr>
            <w:tcW w:w="537" w:type="pct"/>
            <w:shd w:val="clear" w:color="auto" w:fill="E6EED5"/>
            <w:hideMark/>
          </w:tcPr>
          <w:p w14:paraId="1E41503C"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Short</w:t>
            </w:r>
          </w:p>
        </w:tc>
        <w:tc>
          <w:tcPr>
            <w:tcW w:w="1030" w:type="pct"/>
            <w:vMerge/>
            <w:shd w:val="clear" w:color="auto" w:fill="E6EED5"/>
            <w:hideMark/>
          </w:tcPr>
          <w:p w14:paraId="4AAFE0E4" w14:textId="77777777" w:rsidR="00B51329" w:rsidRPr="00BA04E6" w:rsidRDefault="00B51329" w:rsidP="00BA04E6">
            <w:pPr>
              <w:spacing w:before="40" w:afterLines="40" w:after="96"/>
              <w:contextualSpacing/>
              <w:rPr>
                <w:noProof/>
                <w:sz w:val="18"/>
                <w:szCs w:val="18"/>
              </w:rPr>
            </w:pPr>
          </w:p>
        </w:tc>
      </w:tr>
      <w:tr w:rsidR="00B51329" w14:paraId="59988943" w14:textId="77777777" w:rsidTr="00BA04E6">
        <w:tc>
          <w:tcPr>
            <w:tcW w:w="803" w:type="pct"/>
            <w:vMerge/>
            <w:tcBorders>
              <w:left w:val="single" w:sz="8" w:space="0" w:color="FFFFFF"/>
              <w:bottom w:val="nil"/>
              <w:right w:val="single" w:sz="24" w:space="0" w:color="FFFFFF"/>
            </w:tcBorders>
            <w:shd w:val="clear" w:color="auto" w:fill="9BBB59"/>
          </w:tcPr>
          <w:p w14:paraId="14D088B3" w14:textId="77777777" w:rsidR="00B51329" w:rsidRPr="00BA04E6" w:rsidRDefault="00B51329" w:rsidP="00BA04E6">
            <w:pPr>
              <w:autoSpaceDE w:val="0"/>
              <w:autoSpaceDN w:val="0"/>
              <w:adjustRightInd w:val="0"/>
              <w:spacing w:before="40" w:afterLines="40" w:after="96"/>
              <w:contextualSpacing/>
              <w:rPr>
                <w:rFonts w:cs="Calibri"/>
                <w:b/>
                <w:bCs/>
                <w:color w:val="FFFFFF"/>
                <w:sz w:val="18"/>
                <w:szCs w:val="18"/>
              </w:rPr>
            </w:pPr>
          </w:p>
        </w:tc>
        <w:tc>
          <w:tcPr>
            <w:tcW w:w="2630" w:type="pct"/>
            <w:shd w:val="clear" w:color="auto" w:fill="E6EED5"/>
          </w:tcPr>
          <w:p w14:paraId="1F18E789"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native fish abundance?</w:t>
            </w:r>
          </w:p>
        </w:tc>
        <w:tc>
          <w:tcPr>
            <w:tcW w:w="537" w:type="pct"/>
            <w:shd w:val="clear" w:color="auto" w:fill="E6EED5"/>
          </w:tcPr>
          <w:p w14:paraId="19774891"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Short</w:t>
            </w:r>
          </w:p>
        </w:tc>
        <w:tc>
          <w:tcPr>
            <w:tcW w:w="1030" w:type="pct"/>
            <w:vMerge/>
            <w:shd w:val="clear" w:color="auto" w:fill="E6EED5"/>
          </w:tcPr>
          <w:p w14:paraId="10279555" w14:textId="77777777" w:rsidR="00B51329" w:rsidRPr="00BA04E6" w:rsidRDefault="00B51329" w:rsidP="00BA04E6">
            <w:pPr>
              <w:spacing w:before="40" w:afterLines="40" w:after="96"/>
              <w:contextualSpacing/>
              <w:rPr>
                <w:noProof/>
                <w:sz w:val="18"/>
                <w:szCs w:val="18"/>
              </w:rPr>
            </w:pPr>
          </w:p>
        </w:tc>
      </w:tr>
      <w:tr w:rsidR="00B51329" w14:paraId="360F206E" w14:textId="77777777" w:rsidTr="00BA04E6">
        <w:tc>
          <w:tcPr>
            <w:tcW w:w="803" w:type="pct"/>
            <w:vMerge/>
            <w:tcBorders>
              <w:left w:val="single" w:sz="8" w:space="0" w:color="FFFFFF"/>
              <w:bottom w:val="nil"/>
              <w:right w:val="single" w:sz="24" w:space="0" w:color="FFFFFF"/>
            </w:tcBorders>
            <w:shd w:val="clear" w:color="auto" w:fill="9BBB59"/>
          </w:tcPr>
          <w:p w14:paraId="4BD6AFB2" w14:textId="77777777" w:rsidR="00B51329" w:rsidRPr="00BA04E6" w:rsidRDefault="00B51329" w:rsidP="00BA04E6">
            <w:pPr>
              <w:spacing w:before="40" w:afterLines="40" w:after="96"/>
              <w:contextualSpacing/>
              <w:rPr>
                <w:rFonts w:cs="Calibri"/>
                <w:b/>
                <w:bCs/>
                <w:color w:val="FFFFFF"/>
                <w:sz w:val="18"/>
                <w:szCs w:val="18"/>
              </w:rPr>
            </w:pPr>
          </w:p>
        </w:tc>
        <w:tc>
          <w:tcPr>
            <w:tcW w:w="2630" w:type="pct"/>
            <w:shd w:val="clear" w:color="auto" w:fill="E6EED5"/>
          </w:tcPr>
          <w:p w14:paraId="061F3023"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native fish recruitment?</w:t>
            </w:r>
          </w:p>
        </w:tc>
        <w:tc>
          <w:tcPr>
            <w:tcW w:w="537" w:type="pct"/>
            <w:shd w:val="clear" w:color="auto" w:fill="E6EED5"/>
          </w:tcPr>
          <w:p w14:paraId="7586547A"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Short</w:t>
            </w:r>
          </w:p>
        </w:tc>
        <w:tc>
          <w:tcPr>
            <w:tcW w:w="1030" w:type="pct"/>
            <w:vMerge/>
            <w:shd w:val="clear" w:color="auto" w:fill="E6EED5"/>
          </w:tcPr>
          <w:p w14:paraId="3D63BB24" w14:textId="77777777" w:rsidR="00B51329" w:rsidRPr="00BA04E6" w:rsidRDefault="00B51329" w:rsidP="00BA04E6">
            <w:pPr>
              <w:spacing w:before="40" w:afterLines="40" w:after="96"/>
              <w:contextualSpacing/>
              <w:rPr>
                <w:noProof/>
                <w:sz w:val="18"/>
                <w:szCs w:val="18"/>
              </w:rPr>
            </w:pPr>
          </w:p>
        </w:tc>
      </w:tr>
      <w:tr w:rsidR="00B51329" w14:paraId="763B6A4B" w14:textId="77777777" w:rsidTr="00BA04E6">
        <w:tc>
          <w:tcPr>
            <w:tcW w:w="803" w:type="pct"/>
            <w:vMerge/>
            <w:tcBorders>
              <w:left w:val="single" w:sz="8" w:space="0" w:color="FFFFFF"/>
              <w:bottom w:val="nil"/>
              <w:right w:val="single" w:sz="24" w:space="0" w:color="FFFFFF"/>
            </w:tcBorders>
            <w:shd w:val="clear" w:color="auto" w:fill="9BBB59"/>
          </w:tcPr>
          <w:p w14:paraId="7D5BF951" w14:textId="77777777" w:rsidR="00B51329" w:rsidRPr="00BA04E6" w:rsidRDefault="00B51329" w:rsidP="00BA04E6">
            <w:pPr>
              <w:spacing w:before="40" w:afterLines="40" w:after="96"/>
              <w:contextualSpacing/>
              <w:rPr>
                <w:rFonts w:cs="Calibri"/>
                <w:b/>
                <w:bCs/>
                <w:color w:val="FFFFFF"/>
                <w:sz w:val="18"/>
                <w:szCs w:val="18"/>
              </w:rPr>
            </w:pPr>
          </w:p>
        </w:tc>
        <w:tc>
          <w:tcPr>
            <w:tcW w:w="2630" w:type="pct"/>
            <w:shd w:val="clear" w:color="auto" w:fill="E6EED5"/>
          </w:tcPr>
          <w:p w14:paraId="4C78A511"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maintenance of drought refugia for native fish?</w:t>
            </w:r>
          </w:p>
        </w:tc>
        <w:tc>
          <w:tcPr>
            <w:tcW w:w="537" w:type="pct"/>
            <w:shd w:val="clear" w:color="auto" w:fill="E6EED5"/>
          </w:tcPr>
          <w:p w14:paraId="4B6154C4"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Short</w:t>
            </w:r>
          </w:p>
        </w:tc>
        <w:tc>
          <w:tcPr>
            <w:tcW w:w="1030" w:type="pct"/>
            <w:vMerge/>
            <w:shd w:val="clear" w:color="auto" w:fill="E6EED5"/>
          </w:tcPr>
          <w:p w14:paraId="6FFDCA01" w14:textId="77777777" w:rsidR="00B51329" w:rsidRPr="00BA04E6" w:rsidRDefault="00B51329" w:rsidP="00BA04E6">
            <w:pPr>
              <w:spacing w:before="40" w:afterLines="40" w:after="96"/>
              <w:contextualSpacing/>
              <w:rPr>
                <w:noProof/>
                <w:sz w:val="18"/>
                <w:szCs w:val="18"/>
              </w:rPr>
            </w:pPr>
          </w:p>
        </w:tc>
      </w:tr>
      <w:tr w:rsidR="00B51329" w14:paraId="76DD709C" w14:textId="77777777" w:rsidTr="00BA04E6">
        <w:tc>
          <w:tcPr>
            <w:tcW w:w="803" w:type="pct"/>
            <w:vMerge/>
            <w:tcBorders>
              <w:left w:val="single" w:sz="8" w:space="0" w:color="FFFFFF"/>
              <w:bottom w:val="nil"/>
              <w:right w:val="single" w:sz="24" w:space="0" w:color="FFFFFF"/>
            </w:tcBorders>
            <w:shd w:val="clear" w:color="auto" w:fill="9BBB59"/>
            <w:hideMark/>
          </w:tcPr>
          <w:p w14:paraId="6069A8AB" w14:textId="77777777" w:rsidR="00B51329" w:rsidRPr="00BA04E6" w:rsidRDefault="00B51329" w:rsidP="00BA04E6">
            <w:pPr>
              <w:spacing w:before="40" w:afterLines="40" w:after="96"/>
              <w:contextualSpacing/>
              <w:rPr>
                <w:rFonts w:cs="Calibri"/>
                <w:b/>
                <w:bCs/>
                <w:color w:val="FFFFFF"/>
                <w:sz w:val="18"/>
                <w:szCs w:val="18"/>
              </w:rPr>
            </w:pPr>
          </w:p>
        </w:tc>
        <w:tc>
          <w:tcPr>
            <w:tcW w:w="2630" w:type="pct"/>
            <w:shd w:val="clear" w:color="auto" w:fill="E6EED5"/>
            <w:hideMark/>
          </w:tcPr>
          <w:p w14:paraId="507897D7"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native larval fish growth and survival?</w:t>
            </w:r>
          </w:p>
        </w:tc>
        <w:tc>
          <w:tcPr>
            <w:tcW w:w="537" w:type="pct"/>
            <w:shd w:val="clear" w:color="auto" w:fill="E6EED5"/>
            <w:hideMark/>
          </w:tcPr>
          <w:p w14:paraId="3D65E647"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Short</w:t>
            </w:r>
          </w:p>
        </w:tc>
        <w:tc>
          <w:tcPr>
            <w:tcW w:w="1030" w:type="pct"/>
            <w:vMerge/>
            <w:shd w:val="clear" w:color="auto" w:fill="E6EED5"/>
            <w:hideMark/>
          </w:tcPr>
          <w:p w14:paraId="093FFD19" w14:textId="77777777" w:rsidR="00B51329" w:rsidRPr="00BA04E6" w:rsidRDefault="00B51329" w:rsidP="00BA04E6">
            <w:pPr>
              <w:spacing w:before="40" w:afterLines="40" w:after="96"/>
              <w:contextualSpacing/>
              <w:rPr>
                <w:noProof/>
                <w:sz w:val="18"/>
                <w:szCs w:val="18"/>
              </w:rPr>
            </w:pPr>
          </w:p>
        </w:tc>
      </w:tr>
      <w:tr w:rsidR="00B51329" w14:paraId="7D447D4D" w14:textId="77777777" w:rsidTr="00BA04E6">
        <w:tc>
          <w:tcPr>
            <w:tcW w:w="803" w:type="pct"/>
            <w:vMerge/>
            <w:tcBorders>
              <w:left w:val="single" w:sz="8" w:space="0" w:color="FFFFFF"/>
              <w:bottom w:val="nil"/>
              <w:right w:val="single" w:sz="24" w:space="0" w:color="FFFFFF"/>
            </w:tcBorders>
            <w:shd w:val="clear" w:color="auto" w:fill="9BBB59"/>
            <w:hideMark/>
          </w:tcPr>
          <w:p w14:paraId="28360A48" w14:textId="77777777" w:rsidR="00B51329" w:rsidRPr="00BA04E6" w:rsidRDefault="00B51329" w:rsidP="00BA04E6">
            <w:pPr>
              <w:spacing w:before="40" w:afterLines="40" w:after="96"/>
              <w:contextualSpacing/>
              <w:rPr>
                <w:rFonts w:cs="Calibri"/>
                <w:b/>
                <w:bCs/>
                <w:color w:val="FFFFFF"/>
                <w:sz w:val="18"/>
                <w:szCs w:val="18"/>
              </w:rPr>
            </w:pPr>
          </w:p>
        </w:tc>
        <w:tc>
          <w:tcPr>
            <w:tcW w:w="2630" w:type="pct"/>
            <w:shd w:val="clear" w:color="auto" w:fill="E6EED5"/>
            <w:hideMark/>
          </w:tcPr>
          <w:p w14:paraId="3C353E81" w14:textId="77777777" w:rsidR="00B51329" w:rsidRPr="00BA04E6" w:rsidRDefault="00B51329" w:rsidP="00BA04E6">
            <w:pPr>
              <w:autoSpaceDE w:val="0"/>
              <w:autoSpaceDN w:val="0"/>
              <w:adjustRightInd w:val="0"/>
              <w:spacing w:before="40" w:afterLines="40" w:after="96"/>
              <w:contextualSpacing/>
              <w:rPr>
                <w:sz w:val="18"/>
                <w:szCs w:val="18"/>
              </w:rPr>
            </w:pPr>
            <w:r w:rsidRPr="00BA04E6">
              <w:rPr>
                <w:rFonts w:cs="Calibri"/>
                <w:sz w:val="18"/>
                <w:szCs w:val="18"/>
              </w:rPr>
              <w:t>What did Commonwealth environmental water contribute to fish community resilience?</w:t>
            </w:r>
          </w:p>
        </w:tc>
        <w:tc>
          <w:tcPr>
            <w:tcW w:w="537" w:type="pct"/>
            <w:shd w:val="clear" w:color="auto" w:fill="E6EED5"/>
            <w:hideMark/>
          </w:tcPr>
          <w:p w14:paraId="61ABA63D"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Short</w:t>
            </w:r>
          </w:p>
        </w:tc>
        <w:tc>
          <w:tcPr>
            <w:tcW w:w="1030" w:type="pct"/>
            <w:vMerge/>
            <w:shd w:val="clear" w:color="auto" w:fill="E6EED5"/>
            <w:hideMark/>
          </w:tcPr>
          <w:p w14:paraId="11156807" w14:textId="77777777" w:rsidR="00B51329" w:rsidRPr="00BA04E6" w:rsidRDefault="00B51329" w:rsidP="00BA04E6">
            <w:pPr>
              <w:spacing w:before="40" w:afterLines="40" w:after="96"/>
              <w:contextualSpacing/>
              <w:rPr>
                <w:noProof/>
                <w:sz w:val="18"/>
                <w:szCs w:val="18"/>
              </w:rPr>
            </w:pPr>
          </w:p>
        </w:tc>
      </w:tr>
      <w:tr w:rsidR="00B51329" w14:paraId="4CD8CA82" w14:textId="77777777" w:rsidTr="00BA04E6">
        <w:tc>
          <w:tcPr>
            <w:tcW w:w="803" w:type="pct"/>
            <w:vMerge w:val="restart"/>
            <w:tcBorders>
              <w:left w:val="single" w:sz="8" w:space="0" w:color="FFFFFF"/>
              <w:bottom w:val="nil"/>
              <w:right w:val="single" w:sz="24" w:space="0" w:color="FFFFFF"/>
            </w:tcBorders>
            <w:shd w:val="clear" w:color="auto" w:fill="9BBB59"/>
            <w:hideMark/>
          </w:tcPr>
          <w:p w14:paraId="4787EBFB" w14:textId="77777777" w:rsidR="00B51329" w:rsidRPr="00BA04E6" w:rsidRDefault="00B51329" w:rsidP="00BA04E6">
            <w:pPr>
              <w:autoSpaceDE w:val="0"/>
              <w:autoSpaceDN w:val="0"/>
              <w:adjustRightInd w:val="0"/>
              <w:spacing w:before="40" w:afterLines="40" w:after="96"/>
              <w:contextualSpacing/>
              <w:rPr>
                <w:rFonts w:cs="Calibri"/>
                <w:b/>
                <w:bCs/>
                <w:color w:val="FFFFFF"/>
                <w:sz w:val="18"/>
                <w:szCs w:val="18"/>
              </w:rPr>
            </w:pPr>
            <w:r w:rsidRPr="00BA04E6">
              <w:rPr>
                <w:rFonts w:cs="Calibri"/>
                <w:bCs/>
                <w:color w:val="FFFFFF"/>
                <w:sz w:val="18"/>
                <w:szCs w:val="18"/>
              </w:rPr>
              <w:t>Waterbirds</w:t>
            </w:r>
          </w:p>
          <w:p w14:paraId="4474E382" w14:textId="77777777" w:rsidR="00B51329" w:rsidRPr="00BA04E6" w:rsidRDefault="00B51329" w:rsidP="00BA04E6">
            <w:pPr>
              <w:autoSpaceDE w:val="0"/>
              <w:autoSpaceDN w:val="0"/>
              <w:adjustRightInd w:val="0"/>
              <w:spacing w:before="40" w:afterLines="40" w:after="96"/>
              <w:contextualSpacing/>
              <w:rPr>
                <w:rFonts w:cs="Calibri"/>
                <w:b/>
                <w:bCs/>
                <w:color w:val="FFFFFF"/>
                <w:sz w:val="18"/>
                <w:szCs w:val="18"/>
              </w:rPr>
            </w:pPr>
            <w:r w:rsidRPr="00BA04E6">
              <w:rPr>
                <w:rFonts w:cs="Calibri"/>
                <w:bCs/>
                <w:color w:val="FFFFFF"/>
                <w:sz w:val="18"/>
                <w:szCs w:val="18"/>
              </w:rPr>
              <w:t>(Option)</w:t>
            </w:r>
          </w:p>
        </w:tc>
        <w:tc>
          <w:tcPr>
            <w:tcW w:w="2630" w:type="pct"/>
            <w:shd w:val="clear" w:color="auto" w:fill="E6EED5"/>
            <w:hideMark/>
          </w:tcPr>
          <w:p w14:paraId="5348DE92"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waterbird populations?</w:t>
            </w:r>
          </w:p>
        </w:tc>
        <w:tc>
          <w:tcPr>
            <w:tcW w:w="537" w:type="pct"/>
            <w:shd w:val="clear" w:color="auto" w:fill="E6EED5"/>
            <w:hideMark/>
          </w:tcPr>
          <w:p w14:paraId="2D8F79E8"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Long</w:t>
            </w:r>
          </w:p>
        </w:tc>
        <w:tc>
          <w:tcPr>
            <w:tcW w:w="1030" w:type="pct"/>
            <w:vMerge w:val="restart"/>
            <w:shd w:val="clear" w:color="auto" w:fill="E6EED5"/>
            <w:hideMark/>
          </w:tcPr>
          <w:p w14:paraId="74447E36"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Waterbirds – breeding (colonial nesting species)</w:t>
            </w:r>
          </w:p>
          <w:p w14:paraId="02AAE205"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Hydrology (wetlands)</w:t>
            </w:r>
          </w:p>
          <w:p w14:paraId="70AD8BCA"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rFonts w:cs="Calibri"/>
                <w:sz w:val="18"/>
                <w:szCs w:val="18"/>
              </w:rPr>
              <w:t>Vegetation type and condition</w:t>
            </w:r>
          </w:p>
        </w:tc>
      </w:tr>
      <w:tr w:rsidR="00B51329" w14:paraId="376DDF48" w14:textId="77777777" w:rsidTr="00BA04E6">
        <w:tc>
          <w:tcPr>
            <w:tcW w:w="803" w:type="pct"/>
            <w:vMerge/>
            <w:tcBorders>
              <w:left w:val="single" w:sz="8" w:space="0" w:color="FFFFFF"/>
              <w:bottom w:val="nil"/>
              <w:right w:val="single" w:sz="24" w:space="0" w:color="FFFFFF"/>
            </w:tcBorders>
            <w:shd w:val="clear" w:color="auto" w:fill="9BBB59"/>
            <w:hideMark/>
          </w:tcPr>
          <w:p w14:paraId="33DDAD07" w14:textId="77777777" w:rsidR="00B51329" w:rsidRPr="00BA04E6" w:rsidRDefault="00B51329" w:rsidP="00BA04E6">
            <w:pPr>
              <w:spacing w:before="40" w:afterLines="40" w:after="96"/>
              <w:contextualSpacing/>
              <w:rPr>
                <w:rFonts w:cs="Calibri"/>
                <w:b/>
                <w:bCs/>
                <w:color w:val="FFFFFF"/>
                <w:sz w:val="18"/>
                <w:szCs w:val="18"/>
              </w:rPr>
            </w:pPr>
          </w:p>
        </w:tc>
        <w:tc>
          <w:tcPr>
            <w:tcW w:w="2630" w:type="pct"/>
            <w:shd w:val="clear" w:color="auto" w:fill="E6EED5"/>
            <w:hideMark/>
          </w:tcPr>
          <w:p w14:paraId="5A43AA2D"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waterbird chick fledging?</w:t>
            </w:r>
          </w:p>
        </w:tc>
        <w:tc>
          <w:tcPr>
            <w:tcW w:w="537" w:type="pct"/>
            <w:shd w:val="clear" w:color="auto" w:fill="E6EED5"/>
            <w:hideMark/>
          </w:tcPr>
          <w:p w14:paraId="70E468DF"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Short</w:t>
            </w:r>
          </w:p>
        </w:tc>
        <w:tc>
          <w:tcPr>
            <w:tcW w:w="1030" w:type="pct"/>
            <w:vMerge/>
            <w:shd w:val="clear" w:color="auto" w:fill="E6EED5"/>
            <w:hideMark/>
          </w:tcPr>
          <w:p w14:paraId="05981BC4" w14:textId="77777777" w:rsidR="00B51329" w:rsidRPr="00BA04E6" w:rsidRDefault="00B51329" w:rsidP="00BA04E6">
            <w:pPr>
              <w:spacing w:before="40" w:afterLines="40" w:after="96"/>
              <w:contextualSpacing/>
              <w:rPr>
                <w:noProof/>
                <w:sz w:val="18"/>
                <w:szCs w:val="18"/>
              </w:rPr>
            </w:pPr>
          </w:p>
        </w:tc>
      </w:tr>
      <w:tr w:rsidR="00B51329" w14:paraId="654D4E15" w14:textId="77777777" w:rsidTr="00BA04E6">
        <w:tc>
          <w:tcPr>
            <w:tcW w:w="803" w:type="pct"/>
            <w:vMerge/>
            <w:tcBorders>
              <w:left w:val="single" w:sz="8" w:space="0" w:color="FFFFFF"/>
              <w:bottom w:val="nil"/>
              <w:right w:val="single" w:sz="24" w:space="0" w:color="FFFFFF"/>
            </w:tcBorders>
            <w:shd w:val="clear" w:color="auto" w:fill="9BBB59"/>
            <w:hideMark/>
          </w:tcPr>
          <w:p w14:paraId="0D1BA606" w14:textId="77777777" w:rsidR="00B51329" w:rsidRPr="00BA04E6" w:rsidRDefault="00B51329" w:rsidP="00BA04E6">
            <w:pPr>
              <w:spacing w:before="40" w:afterLines="40" w:after="96"/>
              <w:contextualSpacing/>
              <w:rPr>
                <w:rFonts w:cs="Calibri"/>
                <w:b/>
                <w:bCs/>
                <w:color w:val="FFFFFF"/>
                <w:sz w:val="18"/>
                <w:szCs w:val="18"/>
              </w:rPr>
            </w:pPr>
          </w:p>
        </w:tc>
        <w:tc>
          <w:tcPr>
            <w:tcW w:w="2630" w:type="pct"/>
            <w:shd w:val="clear" w:color="auto" w:fill="E6EED5"/>
            <w:hideMark/>
          </w:tcPr>
          <w:p w14:paraId="78BCF7FD"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waterbird survival?</w:t>
            </w:r>
          </w:p>
        </w:tc>
        <w:tc>
          <w:tcPr>
            <w:tcW w:w="537" w:type="pct"/>
            <w:shd w:val="clear" w:color="auto" w:fill="E6EED5"/>
            <w:hideMark/>
          </w:tcPr>
          <w:p w14:paraId="04828D84"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Short</w:t>
            </w:r>
          </w:p>
        </w:tc>
        <w:tc>
          <w:tcPr>
            <w:tcW w:w="1030" w:type="pct"/>
            <w:vMerge/>
            <w:shd w:val="clear" w:color="auto" w:fill="E6EED5"/>
            <w:hideMark/>
          </w:tcPr>
          <w:p w14:paraId="1F7BA3F2" w14:textId="77777777" w:rsidR="00B51329" w:rsidRPr="00BA04E6" w:rsidRDefault="00B51329" w:rsidP="00BA04E6">
            <w:pPr>
              <w:spacing w:before="40" w:afterLines="40" w:after="96"/>
              <w:contextualSpacing/>
              <w:rPr>
                <w:noProof/>
                <w:sz w:val="18"/>
                <w:szCs w:val="18"/>
              </w:rPr>
            </w:pPr>
          </w:p>
        </w:tc>
      </w:tr>
      <w:tr w:rsidR="00B51329" w14:paraId="60D1E528" w14:textId="77777777" w:rsidTr="00BA04E6">
        <w:tc>
          <w:tcPr>
            <w:tcW w:w="803" w:type="pct"/>
            <w:vMerge/>
            <w:tcBorders>
              <w:left w:val="single" w:sz="8" w:space="0" w:color="FFFFFF"/>
              <w:bottom w:val="nil"/>
              <w:right w:val="single" w:sz="24" w:space="0" w:color="FFFFFF"/>
            </w:tcBorders>
            <w:shd w:val="clear" w:color="auto" w:fill="9BBB59"/>
            <w:hideMark/>
          </w:tcPr>
          <w:p w14:paraId="61B96D4B" w14:textId="77777777" w:rsidR="00B51329" w:rsidRPr="00BA04E6" w:rsidRDefault="00B51329" w:rsidP="00BA04E6">
            <w:pPr>
              <w:spacing w:before="40" w:afterLines="40" w:after="96"/>
              <w:contextualSpacing/>
              <w:rPr>
                <w:rFonts w:cs="Calibri"/>
                <w:b/>
                <w:bCs/>
                <w:color w:val="FFFFFF"/>
                <w:sz w:val="18"/>
                <w:szCs w:val="18"/>
              </w:rPr>
            </w:pPr>
          </w:p>
        </w:tc>
        <w:tc>
          <w:tcPr>
            <w:tcW w:w="2630" w:type="pct"/>
            <w:shd w:val="clear" w:color="auto" w:fill="E6EED5"/>
            <w:hideMark/>
          </w:tcPr>
          <w:p w14:paraId="21A2C524"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waterbird breeding?</w:t>
            </w:r>
          </w:p>
        </w:tc>
        <w:tc>
          <w:tcPr>
            <w:tcW w:w="537" w:type="pct"/>
            <w:shd w:val="clear" w:color="auto" w:fill="E6EED5"/>
            <w:hideMark/>
          </w:tcPr>
          <w:p w14:paraId="7C71C952"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Short</w:t>
            </w:r>
          </w:p>
        </w:tc>
        <w:tc>
          <w:tcPr>
            <w:tcW w:w="1030" w:type="pct"/>
            <w:vMerge/>
            <w:shd w:val="clear" w:color="auto" w:fill="E6EED5"/>
            <w:hideMark/>
          </w:tcPr>
          <w:p w14:paraId="3445476D" w14:textId="77777777" w:rsidR="00B51329" w:rsidRPr="00BA04E6" w:rsidRDefault="00B51329" w:rsidP="00BA04E6">
            <w:pPr>
              <w:spacing w:before="40" w:afterLines="40" w:after="96"/>
              <w:contextualSpacing/>
              <w:rPr>
                <w:noProof/>
                <w:sz w:val="18"/>
                <w:szCs w:val="18"/>
              </w:rPr>
            </w:pPr>
          </w:p>
        </w:tc>
      </w:tr>
      <w:tr w:rsidR="000638ED" w14:paraId="00AF49F4" w14:textId="77777777" w:rsidTr="000935AD">
        <w:tc>
          <w:tcPr>
            <w:tcW w:w="803" w:type="pct"/>
            <w:vMerge w:val="restart"/>
            <w:tcBorders>
              <w:left w:val="single" w:sz="8" w:space="0" w:color="FFFFFF"/>
              <w:right w:val="single" w:sz="24" w:space="0" w:color="FFFFFF"/>
            </w:tcBorders>
            <w:shd w:val="clear" w:color="auto" w:fill="9BBB59"/>
            <w:hideMark/>
          </w:tcPr>
          <w:p w14:paraId="6F511116" w14:textId="77777777" w:rsidR="000638ED" w:rsidRPr="00BA04E6" w:rsidRDefault="000638ED" w:rsidP="00BA04E6">
            <w:pPr>
              <w:autoSpaceDE w:val="0"/>
              <w:autoSpaceDN w:val="0"/>
              <w:adjustRightInd w:val="0"/>
              <w:spacing w:before="40" w:afterLines="40" w:after="96"/>
              <w:contextualSpacing/>
              <w:rPr>
                <w:rFonts w:cs="Calibri"/>
                <w:b/>
                <w:bCs/>
                <w:color w:val="FFFFFF"/>
                <w:sz w:val="18"/>
                <w:szCs w:val="18"/>
              </w:rPr>
            </w:pPr>
            <w:r w:rsidRPr="00BA04E6">
              <w:rPr>
                <w:rFonts w:cs="Calibri"/>
                <w:bCs/>
                <w:color w:val="FFFFFF"/>
                <w:sz w:val="18"/>
                <w:szCs w:val="18"/>
              </w:rPr>
              <w:t>Stream Metabolism</w:t>
            </w:r>
          </w:p>
        </w:tc>
        <w:tc>
          <w:tcPr>
            <w:tcW w:w="2630" w:type="pct"/>
            <w:shd w:val="clear" w:color="auto" w:fill="E6EED5"/>
          </w:tcPr>
          <w:p w14:paraId="140965DE" w14:textId="77777777" w:rsidR="000638ED" w:rsidRPr="00BA04E6" w:rsidRDefault="000638ED" w:rsidP="00BA04E6">
            <w:pPr>
              <w:autoSpaceDE w:val="0"/>
              <w:autoSpaceDN w:val="0"/>
              <w:adjustRightInd w:val="0"/>
              <w:spacing w:before="40" w:afterLines="40" w:after="96"/>
              <w:contextualSpacing/>
              <w:rPr>
                <w:sz w:val="18"/>
                <w:szCs w:val="18"/>
              </w:rPr>
            </w:pPr>
            <w:r w:rsidRPr="00BA04E6">
              <w:rPr>
                <w:rFonts w:cs="Calibri"/>
                <w:sz w:val="18"/>
                <w:szCs w:val="18"/>
              </w:rPr>
              <w:t>What did Commonwealth environmental water contribute to patterns and rates of primary productivity?</w:t>
            </w:r>
          </w:p>
        </w:tc>
        <w:tc>
          <w:tcPr>
            <w:tcW w:w="537" w:type="pct"/>
            <w:shd w:val="clear" w:color="auto" w:fill="E6EED5"/>
            <w:hideMark/>
          </w:tcPr>
          <w:p w14:paraId="4795A647" w14:textId="77777777" w:rsidR="000638ED" w:rsidRPr="00BA04E6" w:rsidRDefault="000638ED" w:rsidP="00BA04E6">
            <w:pPr>
              <w:autoSpaceDE w:val="0"/>
              <w:autoSpaceDN w:val="0"/>
              <w:adjustRightInd w:val="0"/>
              <w:spacing w:before="40" w:afterLines="40" w:after="96"/>
              <w:contextualSpacing/>
              <w:rPr>
                <w:sz w:val="18"/>
                <w:szCs w:val="18"/>
              </w:rPr>
            </w:pPr>
            <w:r w:rsidRPr="00BA04E6">
              <w:rPr>
                <w:sz w:val="18"/>
                <w:szCs w:val="18"/>
              </w:rPr>
              <w:t>Short</w:t>
            </w:r>
          </w:p>
          <w:p w14:paraId="5318C736" w14:textId="77777777" w:rsidR="000638ED" w:rsidRPr="00BA04E6" w:rsidRDefault="000638ED" w:rsidP="00BA04E6">
            <w:pPr>
              <w:autoSpaceDE w:val="0"/>
              <w:autoSpaceDN w:val="0"/>
              <w:adjustRightInd w:val="0"/>
              <w:spacing w:before="40" w:afterLines="40" w:after="96"/>
              <w:contextualSpacing/>
              <w:rPr>
                <w:sz w:val="18"/>
                <w:szCs w:val="18"/>
              </w:rPr>
            </w:pPr>
            <w:r w:rsidRPr="00BA04E6">
              <w:rPr>
                <w:sz w:val="18"/>
                <w:szCs w:val="18"/>
              </w:rPr>
              <w:t>Long</w:t>
            </w:r>
          </w:p>
        </w:tc>
        <w:tc>
          <w:tcPr>
            <w:tcW w:w="1030" w:type="pct"/>
            <w:vMerge w:val="restart"/>
            <w:shd w:val="clear" w:color="auto" w:fill="E6EED5"/>
            <w:hideMark/>
          </w:tcPr>
          <w:p w14:paraId="789F3F27" w14:textId="77777777" w:rsidR="000638ED" w:rsidRPr="00BA04E6" w:rsidRDefault="000638ED" w:rsidP="00BA04E6">
            <w:pPr>
              <w:autoSpaceDE w:val="0"/>
              <w:autoSpaceDN w:val="0"/>
              <w:adjustRightInd w:val="0"/>
              <w:spacing w:before="40" w:afterLines="40" w:after="96"/>
              <w:contextualSpacing/>
              <w:rPr>
                <w:sz w:val="18"/>
                <w:szCs w:val="18"/>
              </w:rPr>
            </w:pPr>
            <w:r w:rsidRPr="00BA04E6">
              <w:rPr>
                <w:sz w:val="18"/>
                <w:szCs w:val="18"/>
              </w:rPr>
              <w:t>Stream metabolism</w:t>
            </w:r>
          </w:p>
          <w:p w14:paraId="1046A186" w14:textId="77777777" w:rsidR="000638ED" w:rsidRPr="00BA04E6" w:rsidRDefault="000638ED" w:rsidP="00BA04E6">
            <w:pPr>
              <w:autoSpaceDE w:val="0"/>
              <w:autoSpaceDN w:val="0"/>
              <w:adjustRightInd w:val="0"/>
              <w:spacing w:before="40" w:afterLines="40" w:after="96"/>
              <w:contextualSpacing/>
              <w:rPr>
                <w:sz w:val="18"/>
                <w:szCs w:val="18"/>
              </w:rPr>
            </w:pPr>
            <w:r w:rsidRPr="00BA04E6">
              <w:rPr>
                <w:sz w:val="18"/>
                <w:szCs w:val="18"/>
              </w:rPr>
              <w:t>Hydrology (river)</w:t>
            </w:r>
          </w:p>
        </w:tc>
      </w:tr>
      <w:tr w:rsidR="000638ED" w14:paraId="30B54210" w14:textId="77777777" w:rsidTr="00BA04E6">
        <w:tc>
          <w:tcPr>
            <w:tcW w:w="803" w:type="pct"/>
            <w:vMerge/>
            <w:tcBorders>
              <w:left w:val="single" w:sz="8" w:space="0" w:color="FFFFFF"/>
              <w:bottom w:val="nil"/>
              <w:right w:val="single" w:sz="24" w:space="0" w:color="FFFFFF"/>
            </w:tcBorders>
            <w:shd w:val="clear" w:color="auto" w:fill="9BBB59"/>
            <w:hideMark/>
          </w:tcPr>
          <w:p w14:paraId="5FB4D8ED" w14:textId="77777777" w:rsidR="000638ED" w:rsidRPr="00BA04E6" w:rsidRDefault="000638ED" w:rsidP="00BA04E6">
            <w:pPr>
              <w:spacing w:before="40" w:afterLines="40" w:after="96"/>
              <w:contextualSpacing/>
              <w:rPr>
                <w:rFonts w:cs="Calibri"/>
                <w:b/>
                <w:bCs/>
                <w:color w:val="FFFFFF"/>
                <w:sz w:val="18"/>
                <w:szCs w:val="18"/>
              </w:rPr>
            </w:pPr>
          </w:p>
        </w:tc>
        <w:tc>
          <w:tcPr>
            <w:tcW w:w="2630" w:type="pct"/>
            <w:shd w:val="clear" w:color="auto" w:fill="E6EED5"/>
            <w:hideMark/>
          </w:tcPr>
          <w:p w14:paraId="37F2DA49" w14:textId="77777777" w:rsidR="000638ED" w:rsidRPr="00BA04E6" w:rsidRDefault="000638ED"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patterns and rates of decomposition?</w:t>
            </w:r>
          </w:p>
        </w:tc>
        <w:tc>
          <w:tcPr>
            <w:tcW w:w="537" w:type="pct"/>
            <w:shd w:val="clear" w:color="auto" w:fill="E6EED5"/>
            <w:hideMark/>
          </w:tcPr>
          <w:p w14:paraId="7AACEDD2" w14:textId="77777777" w:rsidR="000638ED" w:rsidRPr="00BA04E6" w:rsidRDefault="000638ED" w:rsidP="00BA04E6">
            <w:pPr>
              <w:autoSpaceDE w:val="0"/>
              <w:autoSpaceDN w:val="0"/>
              <w:adjustRightInd w:val="0"/>
              <w:spacing w:before="40" w:afterLines="40" w:after="96"/>
              <w:contextualSpacing/>
              <w:rPr>
                <w:sz w:val="18"/>
                <w:szCs w:val="18"/>
              </w:rPr>
            </w:pPr>
            <w:r w:rsidRPr="00BA04E6">
              <w:rPr>
                <w:sz w:val="18"/>
                <w:szCs w:val="18"/>
              </w:rPr>
              <w:t>Short</w:t>
            </w:r>
          </w:p>
          <w:p w14:paraId="572C802F" w14:textId="77777777" w:rsidR="000638ED" w:rsidRPr="00BA04E6" w:rsidRDefault="000638ED" w:rsidP="00BA04E6">
            <w:pPr>
              <w:autoSpaceDE w:val="0"/>
              <w:autoSpaceDN w:val="0"/>
              <w:adjustRightInd w:val="0"/>
              <w:spacing w:before="40" w:afterLines="40" w:after="96"/>
              <w:contextualSpacing/>
              <w:rPr>
                <w:sz w:val="18"/>
                <w:szCs w:val="18"/>
              </w:rPr>
            </w:pPr>
            <w:r w:rsidRPr="00BA04E6">
              <w:rPr>
                <w:sz w:val="18"/>
                <w:szCs w:val="18"/>
              </w:rPr>
              <w:t>Long</w:t>
            </w:r>
          </w:p>
        </w:tc>
        <w:tc>
          <w:tcPr>
            <w:tcW w:w="1030" w:type="pct"/>
            <w:vMerge/>
            <w:shd w:val="clear" w:color="auto" w:fill="E6EED5"/>
            <w:hideMark/>
          </w:tcPr>
          <w:p w14:paraId="613E5E51" w14:textId="77777777" w:rsidR="000638ED" w:rsidRPr="00BA04E6" w:rsidRDefault="000638ED" w:rsidP="00BA04E6">
            <w:pPr>
              <w:autoSpaceDE w:val="0"/>
              <w:autoSpaceDN w:val="0"/>
              <w:adjustRightInd w:val="0"/>
              <w:spacing w:before="40" w:afterLines="40" w:after="96"/>
              <w:contextualSpacing/>
              <w:rPr>
                <w:sz w:val="18"/>
                <w:szCs w:val="18"/>
              </w:rPr>
            </w:pPr>
          </w:p>
        </w:tc>
      </w:tr>
      <w:tr w:rsidR="00B51329" w14:paraId="66FAE111" w14:textId="77777777" w:rsidTr="00BA04E6">
        <w:tc>
          <w:tcPr>
            <w:tcW w:w="803" w:type="pct"/>
            <w:vMerge w:val="restart"/>
            <w:tcBorders>
              <w:left w:val="single" w:sz="8" w:space="0" w:color="FFFFFF"/>
              <w:bottom w:val="nil"/>
              <w:right w:val="single" w:sz="24" w:space="0" w:color="FFFFFF"/>
            </w:tcBorders>
            <w:shd w:val="clear" w:color="auto" w:fill="9BBB59"/>
            <w:hideMark/>
          </w:tcPr>
          <w:p w14:paraId="34B42439" w14:textId="77777777" w:rsidR="00B51329" w:rsidRPr="00BA04E6" w:rsidRDefault="00B51329" w:rsidP="00BA04E6">
            <w:pPr>
              <w:autoSpaceDE w:val="0"/>
              <w:autoSpaceDN w:val="0"/>
              <w:adjustRightInd w:val="0"/>
              <w:spacing w:before="40" w:afterLines="40" w:after="96"/>
              <w:contextualSpacing/>
              <w:rPr>
                <w:rFonts w:cs="Calibri"/>
                <w:b/>
                <w:bCs/>
                <w:color w:val="FFFFFF"/>
                <w:sz w:val="18"/>
                <w:szCs w:val="18"/>
              </w:rPr>
            </w:pPr>
            <w:r w:rsidRPr="00BA04E6">
              <w:rPr>
                <w:rFonts w:cs="Calibri"/>
                <w:bCs/>
                <w:color w:val="FFFFFF"/>
                <w:sz w:val="18"/>
                <w:szCs w:val="18"/>
              </w:rPr>
              <w:lastRenderedPageBreak/>
              <w:t>Other Vertebrates (Option)</w:t>
            </w:r>
          </w:p>
        </w:tc>
        <w:tc>
          <w:tcPr>
            <w:tcW w:w="2630" w:type="pct"/>
            <w:shd w:val="clear" w:color="auto" w:fill="E6EED5"/>
            <w:hideMark/>
          </w:tcPr>
          <w:p w14:paraId="7DDE7253" w14:textId="77777777" w:rsidR="00B51329" w:rsidRPr="00BA04E6" w:rsidRDefault="00B51329" w:rsidP="00BA04E6">
            <w:pPr>
              <w:autoSpaceDE w:val="0"/>
              <w:autoSpaceDN w:val="0"/>
              <w:adjustRightInd w:val="0"/>
              <w:spacing w:before="40" w:afterLines="40" w:after="96"/>
              <w:contextualSpacing/>
              <w:rPr>
                <w:sz w:val="18"/>
                <w:szCs w:val="18"/>
              </w:rPr>
            </w:pPr>
            <w:r w:rsidRPr="00BA04E6">
              <w:rPr>
                <w:rFonts w:cs="Calibri"/>
                <w:sz w:val="18"/>
                <w:szCs w:val="18"/>
              </w:rPr>
              <w:t>What did Commonwealth environmental water contribute to other vertebrate populations?</w:t>
            </w:r>
          </w:p>
        </w:tc>
        <w:tc>
          <w:tcPr>
            <w:tcW w:w="537" w:type="pct"/>
            <w:shd w:val="clear" w:color="auto" w:fill="E6EED5"/>
            <w:hideMark/>
          </w:tcPr>
          <w:p w14:paraId="59D4CF44"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Long</w:t>
            </w:r>
          </w:p>
        </w:tc>
        <w:tc>
          <w:tcPr>
            <w:tcW w:w="1030" w:type="pct"/>
            <w:vMerge w:val="restart"/>
            <w:shd w:val="clear" w:color="auto" w:fill="E6EED5"/>
          </w:tcPr>
          <w:p w14:paraId="542039F2"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Frogs</w:t>
            </w:r>
          </w:p>
          <w:p w14:paraId="735BD55F" w14:textId="77777777" w:rsidR="00B51329" w:rsidRDefault="00B51329" w:rsidP="00BA04E6">
            <w:pPr>
              <w:autoSpaceDE w:val="0"/>
              <w:autoSpaceDN w:val="0"/>
              <w:adjustRightInd w:val="0"/>
              <w:spacing w:before="40" w:afterLines="40" w:after="96"/>
              <w:contextualSpacing/>
              <w:rPr>
                <w:noProof/>
                <w:sz w:val="18"/>
                <w:szCs w:val="18"/>
              </w:rPr>
            </w:pPr>
            <w:r w:rsidRPr="00BA04E6">
              <w:rPr>
                <w:noProof/>
                <w:sz w:val="18"/>
                <w:szCs w:val="18"/>
              </w:rPr>
              <w:t>Turtles (species and abundance)</w:t>
            </w:r>
          </w:p>
          <w:p w14:paraId="2515A343" w14:textId="77777777" w:rsidR="000638ED" w:rsidRDefault="000638ED" w:rsidP="000638ED">
            <w:pPr>
              <w:autoSpaceDE w:val="0"/>
              <w:autoSpaceDN w:val="0"/>
              <w:adjustRightInd w:val="0"/>
              <w:spacing w:before="40" w:afterLines="40" w:after="96"/>
              <w:contextualSpacing/>
              <w:rPr>
                <w:noProof/>
                <w:sz w:val="18"/>
                <w:szCs w:val="18"/>
              </w:rPr>
            </w:pPr>
            <w:r>
              <w:rPr>
                <w:noProof/>
                <w:sz w:val="18"/>
                <w:szCs w:val="18"/>
              </w:rPr>
              <w:t xml:space="preserve">Decapods </w:t>
            </w:r>
            <w:r w:rsidRPr="00BA04E6">
              <w:rPr>
                <w:noProof/>
                <w:sz w:val="18"/>
                <w:szCs w:val="18"/>
              </w:rPr>
              <w:t>(species and abundance)</w:t>
            </w:r>
          </w:p>
          <w:p w14:paraId="4A24FDA8"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Hydrology (river)</w:t>
            </w:r>
          </w:p>
          <w:p w14:paraId="0823F857" w14:textId="77777777" w:rsidR="00B51329" w:rsidRPr="00BA04E6" w:rsidRDefault="00B51329" w:rsidP="00BA04E6">
            <w:pPr>
              <w:autoSpaceDE w:val="0"/>
              <w:autoSpaceDN w:val="0"/>
              <w:adjustRightInd w:val="0"/>
              <w:spacing w:before="40" w:afterLines="40" w:after="96"/>
              <w:contextualSpacing/>
              <w:rPr>
                <w:noProof/>
                <w:sz w:val="18"/>
                <w:szCs w:val="18"/>
              </w:rPr>
            </w:pPr>
          </w:p>
        </w:tc>
      </w:tr>
      <w:tr w:rsidR="00B51329" w14:paraId="513E768D" w14:textId="77777777" w:rsidTr="00BA04E6">
        <w:tc>
          <w:tcPr>
            <w:tcW w:w="803" w:type="pct"/>
            <w:vMerge/>
            <w:tcBorders>
              <w:left w:val="single" w:sz="8" w:space="0" w:color="FFFFFF"/>
              <w:bottom w:val="nil"/>
              <w:right w:val="single" w:sz="24" w:space="0" w:color="FFFFFF"/>
            </w:tcBorders>
            <w:shd w:val="clear" w:color="auto" w:fill="9BBB59"/>
            <w:hideMark/>
          </w:tcPr>
          <w:p w14:paraId="4199439C" w14:textId="77777777" w:rsidR="00B51329" w:rsidRPr="00BA04E6" w:rsidRDefault="00B51329" w:rsidP="00BA04E6">
            <w:pPr>
              <w:spacing w:before="40" w:afterLines="40" w:after="96"/>
              <w:contextualSpacing/>
              <w:rPr>
                <w:rFonts w:cs="Calibri"/>
                <w:b/>
                <w:bCs/>
                <w:color w:val="FFFFFF"/>
                <w:sz w:val="18"/>
                <w:szCs w:val="18"/>
              </w:rPr>
            </w:pPr>
          </w:p>
        </w:tc>
        <w:tc>
          <w:tcPr>
            <w:tcW w:w="2630" w:type="pct"/>
            <w:shd w:val="clear" w:color="auto" w:fill="E6EED5"/>
            <w:hideMark/>
          </w:tcPr>
          <w:p w14:paraId="2FC389DF"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other vertebrate species diversity?</w:t>
            </w:r>
          </w:p>
        </w:tc>
        <w:tc>
          <w:tcPr>
            <w:tcW w:w="537" w:type="pct"/>
            <w:shd w:val="clear" w:color="auto" w:fill="E6EED5"/>
            <w:hideMark/>
          </w:tcPr>
          <w:p w14:paraId="7B8CED73"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Long</w:t>
            </w:r>
          </w:p>
        </w:tc>
        <w:tc>
          <w:tcPr>
            <w:tcW w:w="1030" w:type="pct"/>
            <w:vMerge/>
            <w:shd w:val="clear" w:color="auto" w:fill="E6EED5"/>
            <w:hideMark/>
          </w:tcPr>
          <w:p w14:paraId="687E52E1" w14:textId="77777777" w:rsidR="00B51329" w:rsidRPr="00BA04E6" w:rsidRDefault="00B51329" w:rsidP="00BA04E6">
            <w:pPr>
              <w:spacing w:before="40" w:afterLines="40" w:after="96"/>
              <w:contextualSpacing/>
              <w:rPr>
                <w:noProof/>
                <w:sz w:val="18"/>
                <w:szCs w:val="18"/>
              </w:rPr>
            </w:pPr>
          </w:p>
        </w:tc>
      </w:tr>
      <w:tr w:rsidR="00B51329" w14:paraId="01BD8358" w14:textId="77777777" w:rsidTr="00BA04E6">
        <w:tc>
          <w:tcPr>
            <w:tcW w:w="803" w:type="pct"/>
            <w:vMerge/>
            <w:tcBorders>
              <w:left w:val="single" w:sz="8" w:space="0" w:color="FFFFFF"/>
              <w:bottom w:val="nil"/>
              <w:right w:val="single" w:sz="24" w:space="0" w:color="FFFFFF"/>
            </w:tcBorders>
            <w:shd w:val="clear" w:color="auto" w:fill="9BBB59"/>
            <w:hideMark/>
          </w:tcPr>
          <w:p w14:paraId="6456DFE1" w14:textId="77777777" w:rsidR="00B51329" w:rsidRPr="00BA04E6" w:rsidRDefault="00B51329" w:rsidP="00BA04E6">
            <w:pPr>
              <w:spacing w:before="40" w:afterLines="40" w:after="96"/>
              <w:contextualSpacing/>
              <w:rPr>
                <w:rFonts w:cs="Calibri"/>
                <w:b/>
                <w:bCs/>
                <w:color w:val="FFFFFF"/>
                <w:sz w:val="18"/>
                <w:szCs w:val="18"/>
              </w:rPr>
            </w:pPr>
          </w:p>
        </w:tc>
        <w:tc>
          <w:tcPr>
            <w:tcW w:w="2630" w:type="pct"/>
            <w:shd w:val="clear" w:color="auto" w:fill="E6EED5"/>
            <w:hideMark/>
          </w:tcPr>
          <w:p w14:paraId="73D7A0B6"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other vertebrate reproduction and recruitment?</w:t>
            </w:r>
          </w:p>
        </w:tc>
        <w:tc>
          <w:tcPr>
            <w:tcW w:w="537" w:type="pct"/>
            <w:shd w:val="clear" w:color="auto" w:fill="E6EED5"/>
            <w:hideMark/>
          </w:tcPr>
          <w:p w14:paraId="323D6E7D"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Short</w:t>
            </w:r>
          </w:p>
        </w:tc>
        <w:tc>
          <w:tcPr>
            <w:tcW w:w="1030" w:type="pct"/>
            <w:vMerge/>
            <w:shd w:val="clear" w:color="auto" w:fill="E6EED5"/>
            <w:hideMark/>
          </w:tcPr>
          <w:p w14:paraId="79C47B5C" w14:textId="77777777" w:rsidR="00B51329" w:rsidRPr="00BA04E6" w:rsidRDefault="00B51329" w:rsidP="00BA04E6">
            <w:pPr>
              <w:spacing w:before="40" w:afterLines="40" w:after="96"/>
              <w:contextualSpacing/>
              <w:rPr>
                <w:noProof/>
                <w:sz w:val="18"/>
                <w:szCs w:val="18"/>
              </w:rPr>
            </w:pPr>
          </w:p>
        </w:tc>
      </w:tr>
      <w:tr w:rsidR="00B51329" w14:paraId="77EC2BEB" w14:textId="77777777" w:rsidTr="00BA04E6">
        <w:tc>
          <w:tcPr>
            <w:tcW w:w="803" w:type="pct"/>
            <w:vMerge/>
            <w:tcBorders>
              <w:left w:val="single" w:sz="8" w:space="0" w:color="FFFFFF"/>
              <w:bottom w:val="nil"/>
              <w:right w:val="single" w:sz="24" w:space="0" w:color="FFFFFF"/>
            </w:tcBorders>
            <w:shd w:val="clear" w:color="auto" w:fill="9BBB59"/>
            <w:hideMark/>
          </w:tcPr>
          <w:p w14:paraId="5E647174" w14:textId="77777777" w:rsidR="00B51329" w:rsidRPr="00BA04E6" w:rsidRDefault="00B51329" w:rsidP="00BA04E6">
            <w:pPr>
              <w:spacing w:before="40" w:afterLines="40" w:after="96"/>
              <w:contextualSpacing/>
              <w:rPr>
                <w:rFonts w:cs="Calibri"/>
                <w:b/>
                <w:bCs/>
                <w:color w:val="FFFFFF"/>
                <w:sz w:val="18"/>
                <w:szCs w:val="18"/>
              </w:rPr>
            </w:pPr>
          </w:p>
        </w:tc>
        <w:tc>
          <w:tcPr>
            <w:tcW w:w="2630" w:type="pct"/>
            <w:shd w:val="clear" w:color="auto" w:fill="E6EED5"/>
            <w:hideMark/>
          </w:tcPr>
          <w:p w14:paraId="4E61489B"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other vertebrate survival?</w:t>
            </w:r>
          </w:p>
        </w:tc>
        <w:tc>
          <w:tcPr>
            <w:tcW w:w="537" w:type="pct"/>
            <w:shd w:val="clear" w:color="auto" w:fill="E6EED5"/>
            <w:hideMark/>
          </w:tcPr>
          <w:p w14:paraId="052B4E82"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Short</w:t>
            </w:r>
          </w:p>
        </w:tc>
        <w:tc>
          <w:tcPr>
            <w:tcW w:w="1030" w:type="pct"/>
            <w:vMerge/>
            <w:shd w:val="clear" w:color="auto" w:fill="E6EED5"/>
            <w:hideMark/>
          </w:tcPr>
          <w:p w14:paraId="696F8FCA" w14:textId="77777777" w:rsidR="00B51329" w:rsidRPr="00BA04E6" w:rsidRDefault="00B51329" w:rsidP="00BA04E6">
            <w:pPr>
              <w:spacing w:before="40" w:afterLines="40" w:after="96"/>
              <w:contextualSpacing/>
              <w:rPr>
                <w:noProof/>
                <w:sz w:val="18"/>
                <w:szCs w:val="18"/>
              </w:rPr>
            </w:pPr>
          </w:p>
        </w:tc>
      </w:tr>
      <w:tr w:rsidR="00B51329" w14:paraId="03BA6C2A" w14:textId="77777777" w:rsidTr="00BA04E6">
        <w:tc>
          <w:tcPr>
            <w:tcW w:w="803" w:type="pct"/>
            <w:vMerge/>
            <w:tcBorders>
              <w:left w:val="single" w:sz="8" w:space="0" w:color="FFFFFF"/>
              <w:bottom w:val="nil"/>
              <w:right w:val="single" w:sz="24" w:space="0" w:color="FFFFFF"/>
            </w:tcBorders>
            <w:shd w:val="clear" w:color="auto" w:fill="9BBB59"/>
            <w:hideMark/>
          </w:tcPr>
          <w:p w14:paraId="3A5DDA05" w14:textId="77777777" w:rsidR="00B51329" w:rsidRPr="00BA04E6" w:rsidRDefault="00B51329" w:rsidP="00BA04E6">
            <w:pPr>
              <w:spacing w:before="40" w:afterLines="40" w:after="96"/>
              <w:contextualSpacing/>
              <w:rPr>
                <w:rFonts w:cs="Calibri"/>
                <w:b/>
                <w:bCs/>
                <w:color w:val="FFFFFF"/>
                <w:sz w:val="18"/>
                <w:szCs w:val="18"/>
              </w:rPr>
            </w:pPr>
          </w:p>
        </w:tc>
        <w:tc>
          <w:tcPr>
            <w:tcW w:w="2630" w:type="pct"/>
            <w:shd w:val="clear" w:color="auto" w:fill="E6EED5"/>
            <w:hideMark/>
          </w:tcPr>
          <w:p w14:paraId="3D81D133"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refuges?</w:t>
            </w:r>
          </w:p>
        </w:tc>
        <w:tc>
          <w:tcPr>
            <w:tcW w:w="537" w:type="pct"/>
            <w:shd w:val="clear" w:color="auto" w:fill="E6EED5"/>
            <w:hideMark/>
          </w:tcPr>
          <w:p w14:paraId="38437422"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Short</w:t>
            </w:r>
          </w:p>
          <w:p w14:paraId="0ECB17B1" w14:textId="77777777" w:rsidR="00B51329" w:rsidRPr="00BA04E6" w:rsidRDefault="00B51329" w:rsidP="00BA04E6">
            <w:pPr>
              <w:autoSpaceDE w:val="0"/>
              <w:autoSpaceDN w:val="0"/>
              <w:adjustRightInd w:val="0"/>
              <w:spacing w:before="40" w:afterLines="40" w:after="96"/>
              <w:contextualSpacing/>
              <w:rPr>
                <w:noProof/>
                <w:sz w:val="18"/>
                <w:szCs w:val="18"/>
              </w:rPr>
            </w:pPr>
            <w:r w:rsidRPr="00BA04E6">
              <w:rPr>
                <w:noProof/>
                <w:sz w:val="18"/>
                <w:szCs w:val="18"/>
              </w:rPr>
              <w:t>Long</w:t>
            </w:r>
          </w:p>
        </w:tc>
        <w:tc>
          <w:tcPr>
            <w:tcW w:w="1030" w:type="pct"/>
            <w:vMerge/>
            <w:shd w:val="clear" w:color="auto" w:fill="E6EED5"/>
            <w:hideMark/>
          </w:tcPr>
          <w:p w14:paraId="2058A4E3" w14:textId="77777777" w:rsidR="00B51329" w:rsidRPr="00BA04E6" w:rsidRDefault="00B51329" w:rsidP="00BA04E6">
            <w:pPr>
              <w:spacing w:before="40" w:afterLines="40" w:after="96"/>
              <w:contextualSpacing/>
              <w:rPr>
                <w:noProof/>
                <w:sz w:val="18"/>
                <w:szCs w:val="18"/>
              </w:rPr>
            </w:pPr>
          </w:p>
        </w:tc>
      </w:tr>
      <w:tr w:rsidR="00B51329" w14:paraId="23C80533" w14:textId="77777777" w:rsidTr="00BA04E6">
        <w:tc>
          <w:tcPr>
            <w:tcW w:w="803" w:type="pct"/>
            <w:vMerge w:val="restart"/>
            <w:tcBorders>
              <w:left w:val="single" w:sz="8" w:space="0" w:color="FFFFFF"/>
              <w:bottom w:val="nil"/>
              <w:right w:val="single" w:sz="24" w:space="0" w:color="FFFFFF"/>
            </w:tcBorders>
            <w:shd w:val="clear" w:color="auto" w:fill="9BBB59"/>
            <w:hideMark/>
          </w:tcPr>
          <w:p w14:paraId="21D4369D" w14:textId="77777777" w:rsidR="00B51329" w:rsidRPr="00BA04E6" w:rsidRDefault="00B51329" w:rsidP="00BA04E6">
            <w:pPr>
              <w:autoSpaceDE w:val="0"/>
              <w:autoSpaceDN w:val="0"/>
              <w:adjustRightInd w:val="0"/>
              <w:spacing w:before="40" w:afterLines="40" w:after="96"/>
              <w:contextualSpacing/>
              <w:rPr>
                <w:rFonts w:cs="Calibri"/>
                <w:b/>
                <w:bCs/>
                <w:color w:val="FFFFFF"/>
                <w:sz w:val="18"/>
                <w:szCs w:val="18"/>
              </w:rPr>
            </w:pPr>
            <w:r w:rsidRPr="00BA04E6">
              <w:rPr>
                <w:rFonts w:cs="Calibri"/>
                <w:bCs/>
                <w:color w:val="FFFFFF"/>
                <w:sz w:val="18"/>
                <w:szCs w:val="18"/>
              </w:rPr>
              <w:t>Hydrology</w:t>
            </w:r>
          </w:p>
        </w:tc>
        <w:tc>
          <w:tcPr>
            <w:tcW w:w="2630" w:type="pct"/>
            <w:shd w:val="clear" w:color="auto" w:fill="E6EED5"/>
            <w:hideMark/>
          </w:tcPr>
          <w:p w14:paraId="653FF714" w14:textId="77777777" w:rsidR="00B51329" w:rsidRPr="00BA04E6" w:rsidRDefault="00B51329" w:rsidP="00BA04E6">
            <w:pPr>
              <w:autoSpaceDE w:val="0"/>
              <w:autoSpaceDN w:val="0"/>
              <w:adjustRightInd w:val="0"/>
              <w:spacing w:before="40" w:afterLines="40" w:after="96"/>
              <w:contextualSpacing/>
              <w:rPr>
                <w:sz w:val="18"/>
                <w:szCs w:val="18"/>
              </w:rPr>
            </w:pPr>
            <w:r w:rsidRPr="00BA04E6">
              <w:rPr>
                <w:rFonts w:cs="Calibri"/>
                <w:sz w:val="18"/>
                <w:szCs w:val="18"/>
              </w:rPr>
              <w:t>What did Commonwealth environmental water contribute to hydrological connectivity?</w:t>
            </w:r>
          </w:p>
        </w:tc>
        <w:tc>
          <w:tcPr>
            <w:tcW w:w="537" w:type="pct"/>
            <w:shd w:val="clear" w:color="auto" w:fill="E6EED5"/>
            <w:hideMark/>
          </w:tcPr>
          <w:p w14:paraId="61F6B67F" w14:textId="77777777" w:rsidR="00B51329" w:rsidRPr="00BA04E6" w:rsidRDefault="00B51329" w:rsidP="00BA04E6">
            <w:pPr>
              <w:autoSpaceDE w:val="0"/>
              <w:autoSpaceDN w:val="0"/>
              <w:adjustRightInd w:val="0"/>
              <w:spacing w:before="40" w:afterLines="40" w:after="96"/>
              <w:contextualSpacing/>
              <w:rPr>
                <w:sz w:val="18"/>
                <w:szCs w:val="18"/>
              </w:rPr>
            </w:pPr>
            <w:r w:rsidRPr="00BA04E6">
              <w:rPr>
                <w:sz w:val="18"/>
                <w:szCs w:val="18"/>
              </w:rPr>
              <w:t>Short</w:t>
            </w:r>
          </w:p>
          <w:p w14:paraId="50C4061F" w14:textId="77777777" w:rsidR="00B51329" w:rsidRPr="00BA04E6" w:rsidRDefault="00B51329" w:rsidP="00BA04E6">
            <w:pPr>
              <w:autoSpaceDE w:val="0"/>
              <w:autoSpaceDN w:val="0"/>
              <w:adjustRightInd w:val="0"/>
              <w:spacing w:before="40" w:afterLines="40" w:after="96"/>
              <w:contextualSpacing/>
              <w:rPr>
                <w:sz w:val="18"/>
                <w:szCs w:val="18"/>
              </w:rPr>
            </w:pPr>
            <w:r w:rsidRPr="00BA04E6">
              <w:rPr>
                <w:sz w:val="18"/>
                <w:szCs w:val="18"/>
              </w:rPr>
              <w:t>Long</w:t>
            </w:r>
          </w:p>
        </w:tc>
        <w:tc>
          <w:tcPr>
            <w:tcW w:w="1030" w:type="pct"/>
            <w:vMerge w:val="restart"/>
            <w:shd w:val="clear" w:color="auto" w:fill="E6EED5"/>
            <w:hideMark/>
          </w:tcPr>
          <w:p w14:paraId="0B2BA0E4" w14:textId="77777777" w:rsidR="00B51329" w:rsidRPr="00BA04E6" w:rsidRDefault="00B51329" w:rsidP="00BA04E6">
            <w:pPr>
              <w:autoSpaceDE w:val="0"/>
              <w:autoSpaceDN w:val="0"/>
              <w:adjustRightInd w:val="0"/>
              <w:spacing w:before="40" w:afterLines="40" w:after="96"/>
              <w:contextualSpacing/>
              <w:rPr>
                <w:sz w:val="18"/>
                <w:szCs w:val="18"/>
              </w:rPr>
            </w:pPr>
            <w:r w:rsidRPr="00BA04E6">
              <w:rPr>
                <w:sz w:val="18"/>
                <w:szCs w:val="18"/>
              </w:rPr>
              <w:t>Hydrology (river)</w:t>
            </w:r>
          </w:p>
        </w:tc>
      </w:tr>
      <w:tr w:rsidR="00B51329" w14:paraId="0807B69D" w14:textId="77777777" w:rsidTr="00BA04E6">
        <w:tc>
          <w:tcPr>
            <w:tcW w:w="803" w:type="pct"/>
            <w:vMerge/>
            <w:tcBorders>
              <w:left w:val="single" w:sz="8" w:space="0" w:color="FFFFFF"/>
              <w:bottom w:val="nil"/>
              <w:right w:val="single" w:sz="24" w:space="0" w:color="FFFFFF"/>
            </w:tcBorders>
            <w:shd w:val="clear" w:color="auto" w:fill="9BBB59"/>
          </w:tcPr>
          <w:p w14:paraId="4B7C3C1C" w14:textId="77777777" w:rsidR="00B51329" w:rsidRPr="00BA04E6" w:rsidRDefault="00B51329" w:rsidP="00BA04E6">
            <w:pPr>
              <w:autoSpaceDE w:val="0"/>
              <w:autoSpaceDN w:val="0"/>
              <w:adjustRightInd w:val="0"/>
              <w:spacing w:before="40" w:afterLines="40" w:after="96"/>
              <w:contextualSpacing/>
              <w:rPr>
                <w:rFonts w:cs="Calibri"/>
                <w:b/>
                <w:bCs/>
                <w:color w:val="FFFFFF"/>
                <w:sz w:val="18"/>
                <w:szCs w:val="18"/>
              </w:rPr>
            </w:pPr>
          </w:p>
        </w:tc>
        <w:tc>
          <w:tcPr>
            <w:tcW w:w="2630" w:type="pct"/>
            <w:shd w:val="clear" w:color="auto" w:fill="E6EED5"/>
          </w:tcPr>
          <w:p w14:paraId="781ADC0E"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sediment transport?</w:t>
            </w:r>
          </w:p>
        </w:tc>
        <w:tc>
          <w:tcPr>
            <w:tcW w:w="537" w:type="pct"/>
            <w:shd w:val="clear" w:color="auto" w:fill="E6EED5"/>
          </w:tcPr>
          <w:p w14:paraId="3978F5C7" w14:textId="77777777" w:rsidR="00B51329" w:rsidRPr="00BA04E6" w:rsidRDefault="00B51329" w:rsidP="00BA04E6">
            <w:pPr>
              <w:autoSpaceDE w:val="0"/>
              <w:autoSpaceDN w:val="0"/>
              <w:adjustRightInd w:val="0"/>
              <w:spacing w:before="40" w:afterLines="40" w:after="96"/>
              <w:contextualSpacing/>
              <w:rPr>
                <w:sz w:val="18"/>
                <w:szCs w:val="18"/>
              </w:rPr>
            </w:pPr>
            <w:r w:rsidRPr="00BA04E6">
              <w:rPr>
                <w:sz w:val="18"/>
                <w:szCs w:val="18"/>
              </w:rPr>
              <w:t>Long</w:t>
            </w:r>
          </w:p>
        </w:tc>
        <w:tc>
          <w:tcPr>
            <w:tcW w:w="1030" w:type="pct"/>
            <w:vMerge/>
            <w:shd w:val="clear" w:color="auto" w:fill="E6EED5"/>
          </w:tcPr>
          <w:p w14:paraId="7079B453" w14:textId="77777777" w:rsidR="00B51329" w:rsidRPr="00BA04E6" w:rsidRDefault="00B51329" w:rsidP="00BA04E6">
            <w:pPr>
              <w:autoSpaceDE w:val="0"/>
              <w:autoSpaceDN w:val="0"/>
              <w:adjustRightInd w:val="0"/>
              <w:spacing w:before="40" w:afterLines="40" w:after="96"/>
              <w:contextualSpacing/>
              <w:rPr>
                <w:sz w:val="18"/>
                <w:szCs w:val="18"/>
              </w:rPr>
            </w:pPr>
          </w:p>
        </w:tc>
      </w:tr>
      <w:tr w:rsidR="00B51329" w14:paraId="44144E22" w14:textId="77777777" w:rsidTr="00BA04E6">
        <w:tc>
          <w:tcPr>
            <w:tcW w:w="803" w:type="pct"/>
            <w:vMerge/>
            <w:tcBorders>
              <w:left w:val="single" w:sz="8" w:space="0" w:color="FFFFFF"/>
              <w:right w:val="single" w:sz="24" w:space="0" w:color="FFFFFF"/>
            </w:tcBorders>
            <w:shd w:val="clear" w:color="auto" w:fill="9BBB59"/>
          </w:tcPr>
          <w:p w14:paraId="2AF54C39" w14:textId="77777777" w:rsidR="00B51329" w:rsidRPr="00BA04E6" w:rsidRDefault="00B51329" w:rsidP="00BA04E6">
            <w:pPr>
              <w:autoSpaceDE w:val="0"/>
              <w:autoSpaceDN w:val="0"/>
              <w:adjustRightInd w:val="0"/>
              <w:spacing w:before="40" w:afterLines="40" w:after="96"/>
              <w:contextualSpacing/>
              <w:rPr>
                <w:rFonts w:cs="Calibri"/>
                <w:b/>
                <w:bCs/>
                <w:color w:val="FFFFFF"/>
                <w:sz w:val="18"/>
                <w:szCs w:val="18"/>
              </w:rPr>
            </w:pPr>
          </w:p>
        </w:tc>
        <w:tc>
          <w:tcPr>
            <w:tcW w:w="2630" w:type="pct"/>
            <w:shd w:val="clear" w:color="auto" w:fill="E6EED5"/>
          </w:tcPr>
          <w:p w14:paraId="1F7A0079" w14:textId="77777777" w:rsidR="00B51329" w:rsidRPr="00BA04E6" w:rsidRDefault="00B51329" w:rsidP="00BA04E6">
            <w:pPr>
              <w:autoSpaceDE w:val="0"/>
              <w:autoSpaceDN w:val="0"/>
              <w:adjustRightInd w:val="0"/>
              <w:spacing w:before="40" w:afterLines="40" w:after="96"/>
              <w:contextualSpacing/>
              <w:rPr>
                <w:rFonts w:cs="Calibri"/>
                <w:sz w:val="18"/>
                <w:szCs w:val="18"/>
              </w:rPr>
            </w:pPr>
            <w:r w:rsidRPr="00BA04E6">
              <w:rPr>
                <w:rFonts w:cs="Calibri"/>
                <w:sz w:val="18"/>
                <w:szCs w:val="18"/>
              </w:rPr>
              <w:t>What did Commonwealth environmental water contribute to biotic dispersal?</w:t>
            </w:r>
          </w:p>
        </w:tc>
        <w:tc>
          <w:tcPr>
            <w:tcW w:w="537" w:type="pct"/>
            <w:shd w:val="clear" w:color="auto" w:fill="E6EED5"/>
          </w:tcPr>
          <w:p w14:paraId="2670ECAA" w14:textId="77777777" w:rsidR="00B51329" w:rsidRPr="00BA04E6" w:rsidRDefault="00B51329" w:rsidP="00BA04E6">
            <w:pPr>
              <w:autoSpaceDE w:val="0"/>
              <w:autoSpaceDN w:val="0"/>
              <w:adjustRightInd w:val="0"/>
              <w:spacing w:before="40" w:afterLines="40" w:after="96"/>
              <w:contextualSpacing/>
              <w:rPr>
                <w:sz w:val="18"/>
                <w:szCs w:val="18"/>
              </w:rPr>
            </w:pPr>
            <w:r w:rsidRPr="00BA04E6">
              <w:rPr>
                <w:sz w:val="18"/>
                <w:szCs w:val="18"/>
              </w:rPr>
              <w:t>Long</w:t>
            </w:r>
          </w:p>
        </w:tc>
        <w:tc>
          <w:tcPr>
            <w:tcW w:w="1030" w:type="pct"/>
            <w:vMerge/>
            <w:shd w:val="clear" w:color="auto" w:fill="E6EED5"/>
          </w:tcPr>
          <w:p w14:paraId="5533ECE7" w14:textId="77777777" w:rsidR="00B51329" w:rsidRPr="00BA04E6" w:rsidRDefault="00B51329" w:rsidP="00BA04E6">
            <w:pPr>
              <w:autoSpaceDE w:val="0"/>
              <w:autoSpaceDN w:val="0"/>
              <w:adjustRightInd w:val="0"/>
              <w:spacing w:before="40" w:afterLines="40" w:after="96"/>
              <w:contextualSpacing/>
              <w:rPr>
                <w:sz w:val="18"/>
                <w:szCs w:val="18"/>
              </w:rPr>
            </w:pPr>
          </w:p>
        </w:tc>
      </w:tr>
    </w:tbl>
    <w:p w14:paraId="5A063DA0" w14:textId="77777777" w:rsidR="00B51329" w:rsidRDefault="00B51329" w:rsidP="00B51329">
      <w:pPr>
        <w:sectPr w:rsidR="00B51329" w:rsidSect="003E0499">
          <w:pgSz w:w="16838" w:h="11906" w:orient="landscape"/>
          <w:pgMar w:top="1440" w:right="1440" w:bottom="1440" w:left="1440" w:header="708" w:footer="708" w:gutter="0"/>
          <w:cols w:space="708"/>
          <w:docGrid w:linePitch="360"/>
        </w:sectPr>
      </w:pPr>
    </w:p>
    <w:p w14:paraId="3C7703B5" w14:textId="77777777" w:rsidR="006A3123" w:rsidRDefault="006A3123" w:rsidP="006A3123">
      <w:pPr>
        <w:pStyle w:val="Heading2"/>
      </w:pPr>
      <w:bookmarkStart w:id="55" w:name="_Toc428799519"/>
      <w:bookmarkStart w:id="56" w:name="_Toc467776531"/>
      <w:r>
        <w:lastRenderedPageBreak/>
        <w:t>Monitoring Sites</w:t>
      </w:r>
      <w:bookmarkEnd w:id="55"/>
      <w:r w:rsidR="00667B28">
        <w:rPr>
          <w:lang w:val="en-AU"/>
        </w:rPr>
        <w:t xml:space="preserve"> &amp; 2015-16 Monitoring activities</w:t>
      </w:r>
      <w:bookmarkEnd w:id="56"/>
    </w:p>
    <w:p w14:paraId="3CD615C3" w14:textId="77777777" w:rsidR="006A3123" w:rsidRDefault="006A3123" w:rsidP="006A3123">
      <w:r>
        <w:t xml:space="preserve">The </w:t>
      </w:r>
      <w:r w:rsidR="0081715F">
        <w:t xml:space="preserve">Selected Area in the </w:t>
      </w:r>
      <w:r>
        <w:t xml:space="preserve">Lower Lachlan river system </w:t>
      </w:r>
      <w:r w:rsidR="0081715F">
        <w:t>i</w:t>
      </w:r>
      <w:r>
        <w:t xml:space="preserve">s partitioned into five </w:t>
      </w:r>
      <w:r w:rsidR="0081715F">
        <w:t xml:space="preserve">zones. At the landscape-scale, these </w:t>
      </w:r>
      <w:r w:rsidR="00D83473">
        <w:t xml:space="preserve">zones have </w:t>
      </w:r>
      <w:r>
        <w:t>geomorphologically and hydrologically distinct river channels (</w:t>
      </w:r>
      <w:r>
        <w:fldChar w:fldCharType="begin"/>
      </w:r>
      <w:r>
        <w:instrText xml:space="preserve"> REF _Ref427754487 \h </w:instrText>
      </w:r>
      <w:r>
        <w:fldChar w:fldCharType="separate"/>
      </w:r>
      <w:r w:rsidR="00B17F9D" w:rsidRPr="00FE3CF0">
        <w:t xml:space="preserve">Table </w:t>
      </w:r>
      <w:r w:rsidR="00B17F9D">
        <w:rPr>
          <w:noProof/>
        </w:rPr>
        <w:t>4</w:t>
      </w:r>
      <w:r>
        <w:fldChar w:fldCharType="end"/>
      </w:r>
      <w:r>
        <w:t xml:space="preserve">). These zones are </w:t>
      </w:r>
      <w:r w:rsidR="00D83473">
        <w:t xml:space="preserve">used </w:t>
      </w:r>
      <w:r>
        <w:t xml:space="preserve">to </w:t>
      </w:r>
      <w:r w:rsidR="00D83473">
        <w:t xml:space="preserve">monitor outcomes for </w:t>
      </w:r>
      <w:r>
        <w:t>fish and stream metabolism</w:t>
      </w:r>
      <w:r w:rsidR="00D83473">
        <w:t xml:space="preserve"> but could not be used to structure vegetation monitoring as the </w:t>
      </w:r>
      <w:r>
        <w:t xml:space="preserve">regional vegetation mapping </w:t>
      </w:r>
      <w:r w:rsidR="00A86D5F">
        <w:t>is</w:t>
      </w:r>
      <w:r w:rsidR="00D83473">
        <w:t xml:space="preserve"> inadequate to de</w:t>
      </w:r>
      <w:r w:rsidR="00A86D5F">
        <w:t xml:space="preserve">termine </w:t>
      </w:r>
      <w:r w:rsidR="00D83473">
        <w:t>if zones are different or the same.</w:t>
      </w:r>
      <w:r w:rsidR="00424123">
        <w:t xml:space="preserve"> </w:t>
      </w:r>
      <w:r w:rsidR="00D83473">
        <w:t xml:space="preserve">Hence vegetation monitoring is across the </w:t>
      </w:r>
      <w:r>
        <w:t xml:space="preserve">entire </w:t>
      </w:r>
      <w:r w:rsidR="00D83473">
        <w:t>Selected A</w:t>
      </w:r>
      <w:r>
        <w:t xml:space="preserve">rea </w:t>
      </w:r>
      <w:r w:rsidR="00D83473">
        <w:t xml:space="preserve">and not just a </w:t>
      </w:r>
      <w:r>
        <w:t>single zone</w:t>
      </w:r>
      <w:r w:rsidR="00D83473">
        <w:t>.</w:t>
      </w:r>
      <w:r w:rsidR="00424123">
        <w:t xml:space="preserve"> </w:t>
      </w:r>
    </w:p>
    <w:p w14:paraId="7C0DBFF7" w14:textId="77777777" w:rsidR="00667B28" w:rsidRDefault="00667B28" w:rsidP="00667B28">
      <w:pPr>
        <w:rPr>
          <w:lang w:val="en-GB"/>
        </w:rPr>
      </w:pPr>
      <w:r>
        <w:t>S</w:t>
      </w:r>
      <w:r w:rsidR="006A3123">
        <w:t>tream metabolism</w:t>
      </w:r>
      <w:r>
        <w:t xml:space="preserve"> and water quality</w:t>
      </w:r>
      <w:r w:rsidR="006A3123">
        <w:t xml:space="preserve">, as well as the adult and larval fish community </w:t>
      </w:r>
      <w:r w:rsidR="00D83473">
        <w:t xml:space="preserve">are </w:t>
      </w:r>
      <w:r>
        <w:t xml:space="preserve">only </w:t>
      </w:r>
      <w:r w:rsidR="00D83473">
        <w:t xml:space="preserve">monitored </w:t>
      </w:r>
      <w:r w:rsidR="006A3123">
        <w:t>in Zone 1.</w:t>
      </w:r>
      <w:r w:rsidR="00424123">
        <w:t xml:space="preserve"> </w:t>
      </w:r>
      <w:r w:rsidR="00D83473">
        <w:t xml:space="preserve">Zone 1 is chosen as it </w:t>
      </w:r>
      <w:r w:rsidR="006A3123">
        <w:t xml:space="preserve">is </w:t>
      </w:r>
      <w:r w:rsidR="00D83473">
        <w:t xml:space="preserve">the zone </w:t>
      </w:r>
      <w:r w:rsidR="006A3123">
        <w:t>most likely to receive Commonwealth environmental water during the LTIM Project</w:t>
      </w:r>
      <w:r w:rsidR="00D83473">
        <w:t>,</w:t>
      </w:r>
      <w:r w:rsidR="006A3123">
        <w:t xml:space="preserve"> and is most likely to produce a detectable response. </w:t>
      </w:r>
    </w:p>
    <w:p w14:paraId="368A56AD" w14:textId="77777777" w:rsidR="002651FE" w:rsidRDefault="002651FE" w:rsidP="002651FE">
      <w:pPr>
        <w:rPr>
          <w:rFonts w:cs="Calibri"/>
          <w:color w:val="000000"/>
        </w:rPr>
      </w:pPr>
      <w:r>
        <w:rPr>
          <w:lang w:val="en-GB"/>
        </w:rPr>
        <w:t xml:space="preserve">The watering of wetlands in the 2015-16 to support habitat requirements for native fish and other water dependent vertebrates triggered </w:t>
      </w:r>
      <w:r w:rsidR="00667B28">
        <w:rPr>
          <w:lang w:val="en-GB"/>
        </w:rPr>
        <w:t>frog</w:t>
      </w:r>
      <w:r w:rsidR="00D83473">
        <w:rPr>
          <w:lang w:val="en-GB"/>
        </w:rPr>
        <w:t xml:space="preserve"> </w:t>
      </w:r>
      <w:r>
        <w:rPr>
          <w:lang w:val="en-GB"/>
        </w:rPr>
        <w:t xml:space="preserve">monitoring in </w:t>
      </w:r>
      <w:r w:rsidR="00667B28">
        <w:rPr>
          <w:lang w:val="en-GB"/>
        </w:rPr>
        <w:t xml:space="preserve">Zones 3 and 5 of </w:t>
      </w:r>
      <w:r>
        <w:rPr>
          <w:lang w:val="en-GB"/>
        </w:rPr>
        <w:t xml:space="preserve">the </w:t>
      </w:r>
      <w:r w:rsidR="00A86D5F">
        <w:rPr>
          <w:lang w:val="en-GB"/>
        </w:rPr>
        <w:t>Selected Area.</w:t>
      </w:r>
      <w:r>
        <w:rPr>
          <w:lang w:val="en-GB"/>
        </w:rPr>
        <w:t xml:space="preserve"> The lack of bird breeding meant that the watering action implemented did not trigger the need to monitor waterbirds. The monitoring sites (</w:t>
      </w:r>
      <w:r w:rsidR="00CB10E8">
        <w:rPr>
          <w:lang w:val="en-GB"/>
        </w:rPr>
        <w:fldChar w:fldCharType="begin"/>
      </w:r>
      <w:r w:rsidR="00CB10E8">
        <w:rPr>
          <w:lang w:val="en-GB"/>
        </w:rPr>
        <w:instrText xml:space="preserve"> REF _Ref460234603 \h </w:instrText>
      </w:r>
      <w:r w:rsidR="00CB10E8">
        <w:rPr>
          <w:lang w:val="en-GB"/>
        </w:rPr>
      </w:r>
      <w:r w:rsidR="00CB10E8">
        <w:rPr>
          <w:lang w:val="en-GB"/>
        </w:rPr>
        <w:fldChar w:fldCharType="separate"/>
      </w:r>
      <w:r w:rsidR="00B17F9D">
        <w:t xml:space="preserve">Figure </w:t>
      </w:r>
      <w:r w:rsidR="00B17F9D">
        <w:rPr>
          <w:noProof/>
        </w:rPr>
        <w:t>6</w:t>
      </w:r>
      <w:r w:rsidR="00CB10E8">
        <w:rPr>
          <w:lang w:val="en-GB"/>
        </w:rPr>
        <w:fldChar w:fldCharType="end"/>
      </w:r>
      <w:r w:rsidR="00CB10E8">
        <w:rPr>
          <w:lang w:val="en-GB"/>
        </w:rPr>
        <w:t xml:space="preserve"> </w:t>
      </w:r>
      <w:r w:rsidR="00300882">
        <w:rPr>
          <w:lang w:val="en-GB"/>
        </w:rPr>
        <w:t xml:space="preserve">and </w:t>
      </w:r>
      <w:r w:rsidR="00300882">
        <w:rPr>
          <w:lang w:val="en-GB"/>
        </w:rPr>
        <w:fldChar w:fldCharType="begin"/>
      </w:r>
      <w:r w:rsidR="00300882">
        <w:rPr>
          <w:lang w:val="en-GB"/>
        </w:rPr>
        <w:instrText xml:space="preserve"> REF _Ref427575778 \h </w:instrText>
      </w:r>
      <w:r w:rsidR="00300882">
        <w:rPr>
          <w:lang w:val="en-GB"/>
        </w:rPr>
      </w:r>
      <w:r w:rsidR="00300882">
        <w:rPr>
          <w:lang w:val="en-GB"/>
        </w:rPr>
        <w:fldChar w:fldCharType="separate"/>
      </w:r>
      <w:r w:rsidR="00B17F9D">
        <w:t xml:space="preserve">Figure </w:t>
      </w:r>
      <w:r w:rsidR="00B17F9D">
        <w:rPr>
          <w:noProof/>
        </w:rPr>
        <w:t>7</w:t>
      </w:r>
      <w:r w:rsidR="00300882">
        <w:rPr>
          <w:lang w:val="en-GB"/>
        </w:rPr>
        <w:fldChar w:fldCharType="end"/>
      </w:r>
      <w:r>
        <w:rPr>
          <w:lang w:val="en-GB"/>
        </w:rPr>
        <w:t>) and timing of monitoring were specific to the indicators being monitored</w:t>
      </w:r>
      <w:r w:rsidR="009B3C99">
        <w:rPr>
          <w:lang w:val="en-GB"/>
        </w:rPr>
        <w:t>.</w:t>
      </w:r>
      <w:r w:rsidR="00424123">
        <w:rPr>
          <w:lang w:val="en-GB"/>
        </w:rPr>
        <w:t xml:space="preserve"> </w:t>
      </w:r>
      <w:r w:rsidR="009B3C99">
        <w:rPr>
          <w:lang w:val="en-GB"/>
        </w:rPr>
        <w:t>Details of sites and timing of sampling are given in</w:t>
      </w:r>
      <w:r>
        <w:rPr>
          <w:lang w:val="en-GB"/>
        </w:rPr>
        <w:t xml:space="preserve"> </w:t>
      </w:r>
      <w:r w:rsidRPr="005937F2">
        <w:rPr>
          <w:lang w:val="en-GB"/>
        </w:rPr>
        <w:t xml:space="preserve">(see </w:t>
      </w:r>
      <w:r w:rsidR="00B910ED">
        <w:rPr>
          <w:lang w:val="en-GB"/>
        </w:rPr>
        <w:t xml:space="preserve">Dyer et al., 2014 </w:t>
      </w:r>
      <w:r w:rsidR="001E386A" w:rsidRPr="005937F2">
        <w:t>for more details</w:t>
      </w:r>
      <w:r w:rsidR="0000209C" w:rsidRPr="005937F2">
        <w:t>)</w:t>
      </w:r>
      <w:r w:rsidR="0070111B" w:rsidRPr="005937F2">
        <w:t>.</w:t>
      </w:r>
      <w:r>
        <w:rPr>
          <w:lang w:val="en-GB"/>
        </w:rPr>
        <w:t xml:space="preserve"> </w:t>
      </w:r>
    </w:p>
    <w:p w14:paraId="742BECB5" w14:textId="77777777" w:rsidR="002651FE" w:rsidRDefault="002651FE" w:rsidP="006A3123"/>
    <w:p w14:paraId="5424CEFE" w14:textId="77777777" w:rsidR="006A3123" w:rsidRPr="00FE3CF0" w:rsidRDefault="006A3123" w:rsidP="00320188">
      <w:pPr>
        <w:pStyle w:val="Caption"/>
      </w:pPr>
      <w:bookmarkStart w:id="57" w:name="_Ref427754487"/>
      <w:bookmarkStart w:id="58" w:name="_Toc433024938"/>
      <w:bookmarkStart w:id="59" w:name="_Toc467776563"/>
      <w:r w:rsidRPr="00FE3CF0">
        <w:t xml:space="preserve">Table </w:t>
      </w:r>
      <w:r w:rsidR="0028358C">
        <w:fldChar w:fldCharType="begin"/>
      </w:r>
      <w:r w:rsidR="0028358C">
        <w:instrText xml:space="preserve"> SEQ Table \* ARABIC </w:instrText>
      </w:r>
      <w:r w:rsidR="0028358C">
        <w:fldChar w:fldCharType="separate"/>
      </w:r>
      <w:r w:rsidR="00B17F9D">
        <w:rPr>
          <w:noProof/>
        </w:rPr>
        <w:t>4</w:t>
      </w:r>
      <w:r w:rsidR="0028358C">
        <w:rPr>
          <w:noProof/>
        </w:rPr>
        <w:fldChar w:fldCharType="end"/>
      </w:r>
      <w:bookmarkEnd w:id="57"/>
      <w:r w:rsidRPr="00FE3CF0">
        <w:t>.</w:t>
      </w:r>
      <w:r w:rsidR="00424123">
        <w:t xml:space="preserve"> </w:t>
      </w:r>
      <w:r w:rsidRPr="00FE3CF0">
        <w:t>Zones for the Lower Lachlan river system Selected Area relevant to fish and stream metabolism indicators</w:t>
      </w:r>
      <w:bookmarkEnd w:id="58"/>
      <w:r w:rsidR="00427F82">
        <w:t>.</w:t>
      </w:r>
      <w:bookmarkEnd w:id="59"/>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A0" w:firstRow="1" w:lastRow="0" w:firstColumn="1" w:lastColumn="0" w:noHBand="1" w:noVBand="1"/>
      </w:tblPr>
      <w:tblGrid>
        <w:gridCol w:w="1083"/>
        <w:gridCol w:w="2632"/>
        <w:gridCol w:w="5291"/>
      </w:tblGrid>
      <w:tr w:rsidR="006A3123" w:rsidRPr="00084C93" w14:paraId="23F28A5D" w14:textId="77777777" w:rsidTr="00084C93">
        <w:tc>
          <w:tcPr>
            <w:tcW w:w="1101" w:type="dxa"/>
            <w:tcBorders>
              <w:top w:val="single" w:sz="8" w:space="0" w:color="FFFFFF"/>
              <w:left w:val="single" w:sz="8" w:space="0" w:color="FFFFFF"/>
              <w:bottom w:val="single" w:sz="24" w:space="0" w:color="FFFFFF"/>
              <w:right w:val="single" w:sz="8" w:space="0" w:color="FFFFFF"/>
            </w:tcBorders>
            <w:shd w:val="clear" w:color="auto" w:fill="9BBB59"/>
          </w:tcPr>
          <w:p w14:paraId="2325CE33" w14:textId="77777777" w:rsidR="006A3123" w:rsidRPr="00084C93" w:rsidRDefault="006A3123" w:rsidP="000D31F3">
            <w:pPr>
              <w:rPr>
                <w:rFonts w:eastAsia="Times New Roman"/>
                <w:b/>
                <w:bCs/>
                <w:color w:val="FFFFFF"/>
                <w:sz w:val="18"/>
                <w:szCs w:val="18"/>
              </w:rPr>
            </w:pPr>
            <w:r w:rsidRPr="00084C93">
              <w:rPr>
                <w:rFonts w:eastAsia="Times New Roman"/>
                <w:b/>
                <w:bCs/>
                <w:color w:val="FFFFFF"/>
                <w:sz w:val="18"/>
                <w:szCs w:val="18"/>
              </w:rPr>
              <w:t>ZONE</w:t>
            </w:r>
          </w:p>
        </w:tc>
        <w:tc>
          <w:tcPr>
            <w:tcW w:w="2693" w:type="dxa"/>
            <w:tcBorders>
              <w:top w:val="single" w:sz="8" w:space="0" w:color="FFFFFF"/>
              <w:left w:val="single" w:sz="8" w:space="0" w:color="FFFFFF"/>
              <w:bottom w:val="single" w:sz="24" w:space="0" w:color="FFFFFF"/>
              <w:right w:val="single" w:sz="8" w:space="0" w:color="FFFFFF"/>
            </w:tcBorders>
            <w:shd w:val="clear" w:color="auto" w:fill="9BBB59"/>
          </w:tcPr>
          <w:p w14:paraId="7C6451E4" w14:textId="77777777" w:rsidR="006A3123" w:rsidRPr="00084C93" w:rsidRDefault="006A3123" w:rsidP="000D31F3">
            <w:pPr>
              <w:rPr>
                <w:rFonts w:eastAsia="Times New Roman"/>
                <w:b/>
                <w:bCs/>
                <w:color w:val="FFFFFF"/>
                <w:sz w:val="18"/>
                <w:szCs w:val="18"/>
              </w:rPr>
            </w:pPr>
            <w:r w:rsidRPr="00084C93">
              <w:rPr>
                <w:rFonts w:eastAsia="Times New Roman"/>
                <w:b/>
                <w:bCs/>
                <w:color w:val="FFFFFF"/>
                <w:sz w:val="18"/>
                <w:szCs w:val="18"/>
              </w:rPr>
              <w:t>LOCATION</w:t>
            </w:r>
          </w:p>
        </w:tc>
        <w:tc>
          <w:tcPr>
            <w:tcW w:w="5448" w:type="dxa"/>
            <w:tcBorders>
              <w:top w:val="single" w:sz="8" w:space="0" w:color="FFFFFF"/>
              <w:left w:val="single" w:sz="8" w:space="0" w:color="FFFFFF"/>
              <w:bottom w:val="single" w:sz="24" w:space="0" w:color="FFFFFF"/>
              <w:right w:val="single" w:sz="8" w:space="0" w:color="FFFFFF"/>
            </w:tcBorders>
            <w:shd w:val="clear" w:color="auto" w:fill="9BBB59"/>
          </w:tcPr>
          <w:p w14:paraId="2FA69017" w14:textId="77777777" w:rsidR="006A3123" w:rsidRPr="00084C93" w:rsidRDefault="006A3123" w:rsidP="000D31F3">
            <w:pPr>
              <w:rPr>
                <w:rFonts w:eastAsia="Times New Roman"/>
                <w:b/>
                <w:bCs/>
                <w:color w:val="FFFFFF"/>
                <w:sz w:val="18"/>
                <w:szCs w:val="18"/>
              </w:rPr>
            </w:pPr>
            <w:r w:rsidRPr="00084C93">
              <w:rPr>
                <w:rFonts w:eastAsia="Times New Roman"/>
                <w:b/>
                <w:bCs/>
                <w:color w:val="FFFFFF"/>
                <w:sz w:val="18"/>
                <w:szCs w:val="18"/>
              </w:rPr>
              <w:t>CHARACTER</w:t>
            </w:r>
          </w:p>
        </w:tc>
      </w:tr>
      <w:tr w:rsidR="006A3123" w:rsidRPr="00FE257B" w14:paraId="3BF5B7B3" w14:textId="77777777" w:rsidTr="00084C93">
        <w:tc>
          <w:tcPr>
            <w:tcW w:w="1101" w:type="dxa"/>
            <w:tcBorders>
              <w:left w:val="single" w:sz="8" w:space="0" w:color="FFFFFF"/>
              <w:bottom w:val="nil"/>
              <w:right w:val="single" w:sz="24" w:space="0" w:color="FFFFFF"/>
            </w:tcBorders>
            <w:shd w:val="clear" w:color="auto" w:fill="9BBB59"/>
          </w:tcPr>
          <w:p w14:paraId="2AB2DA9E" w14:textId="77777777" w:rsidR="006A3123" w:rsidRPr="00084C93" w:rsidRDefault="006A3123" w:rsidP="000D31F3">
            <w:pPr>
              <w:rPr>
                <w:rFonts w:eastAsia="Times New Roman"/>
                <w:b/>
                <w:bCs/>
                <w:color w:val="FFFFFF"/>
                <w:sz w:val="18"/>
                <w:szCs w:val="18"/>
              </w:rPr>
            </w:pPr>
            <w:r w:rsidRPr="00084C93">
              <w:rPr>
                <w:rFonts w:eastAsia="Times New Roman"/>
                <w:b/>
                <w:bCs/>
                <w:color w:val="FFFFFF"/>
                <w:sz w:val="18"/>
                <w:szCs w:val="18"/>
              </w:rPr>
              <w:t>Zone 1</w:t>
            </w:r>
          </w:p>
        </w:tc>
        <w:tc>
          <w:tcPr>
            <w:tcW w:w="2693" w:type="dxa"/>
            <w:shd w:val="clear" w:color="auto" w:fill="E6EED5"/>
          </w:tcPr>
          <w:p w14:paraId="2A79A828" w14:textId="77777777" w:rsidR="006A3123" w:rsidRPr="00084C93" w:rsidRDefault="006A3123" w:rsidP="000D31F3">
            <w:pPr>
              <w:rPr>
                <w:rFonts w:eastAsia="Times New Roman"/>
                <w:sz w:val="18"/>
                <w:szCs w:val="18"/>
              </w:rPr>
            </w:pPr>
            <w:r w:rsidRPr="00084C93">
              <w:rPr>
                <w:rFonts w:eastAsia="Times New Roman"/>
                <w:sz w:val="18"/>
                <w:szCs w:val="18"/>
              </w:rPr>
              <w:t>Lachlan River channel between Brewster Weir and Booligal</w:t>
            </w:r>
          </w:p>
        </w:tc>
        <w:tc>
          <w:tcPr>
            <w:tcW w:w="5448" w:type="dxa"/>
            <w:shd w:val="clear" w:color="auto" w:fill="E6EED5"/>
          </w:tcPr>
          <w:p w14:paraId="1834C852" w14:textId="77777777" w:rsidR="006A3123" w:rsidRPr="00084C93" w:rsidRDefault="006A3123" w:rsidP="000D31F3">
            <w:pPr>
              <w:rPr>
                <w:rFonts w:eastAsia="Times New Roman"/>
                <w:sz w:val="18"/>
                <w:szCs w:val="18"/>
              </w:rPr>
            </w:pPr>
            <w:r w:rsidRPr="00084C93">
              <w:rPr>
                <w:rFonts w:eastAsia="Times New Roman"/>
                <w:sz w:val="18"/>
                <w:szCs w:val="18"/>
              </w:rPr>
              <w:t xml:space="preserve">This zone contains </w:t>
            </w:r>
            <w:r w:rsidRPr="00084C93">
              <w:rPr>
                <w:rFonts w:eastAsia="Times New Roman" w:cs="Calibri"/>
                <w:sz w:val="18"/>
                <w:szCs w:val="18"/>
                <w:lang w:val="en-NZ"/>
              </w:rPr>
              <w:t xml:space="preserve">relatively high abundances of the required target species of fish (with potentially limited numbers of freshwater catfish). </w:t>
            </w:r>
            <w:r w:rsidRPr="00084C93">
              <w:rPr>
                <w:rFonts w:eastAsia="Times New Roman"/>
                <w:sz w:val="18"/>
                <w:szCs w:val="18"/>
              </w:rPr>
              <w:t>Situated in the upper reaches of the Selected Area,</w:t>
            </w:r>
            <w:r w:rsidRPr="00084C93">
              <w:rPr>
                <w:rFonts w:eastAsia="Times New Roman" w:cs="Calibri"/>
                <w:sz w:val="18"/>
                <w:szCs w:val="18"/>
                <w:lang w:val="en-NZ"/>
              </w:rPr>
              <w:t xml:space="preserve"> this zone is likely to receive Commonwealth environmental water every year of the LTIM Project.</w:t>
            </w:r>
          </w:p>
        </w:tc>
      </w:tr>
      <w:tr w:rsidR="006A3123" w:rsidRPr="00FE257B" w14:paraId="726D8BFC" w14:textId="77777777" w:rsidTr="00084C93">
        <w:tc>
          <w:tcPr>
            <w:tcW w:w="1101" w:type="dxa"/>
            <w:tcBorders>
              <w:left w:val="single" w:sz="8" w:space="0" w:color="FFFFFF"/>
              <w:bottom w:val="nil"/>
              <w:right w:val="single" w:sz="24" w:space="0" w:color="FFFFFF"/>
            </w:tcBorders>
            <w:shd w:val="clear" w:color="auto" w:fill="9BBB59"/>
          </w:tcPr>
          <w:p w14:paraId="5C95138F" w14:textId="77777777" w:rsidR="006A3123" w:rsidRPr="00084C93" w:rsidRDefault="006A3123" w:rsidP="000D31F3">
            <w:pPr>
              <w:rPr>
                <w:rFonts w:eastAsia="Times New Roman"/>
                <w:b/>
                <w:bCs/>
                <w:color w:val="FFFFFF"/>
                <w:sz w:val="18"/>
                <w:szCs w:val="18"/>
              </w:rPr>
            </w:pPr>
            <w:r w:rsidRPr="00084C93">
              <w:rPr>
                <w:rFonts w:eastAsia="Times New Roman"/>
                <w:b/>
                <w:bCs/>
                <w:color w:val="FFFFFF"/>
                <w:sz w:val="18"/>
                <w:szCs w:val="18"/>
              </w:rPr>
              <w:t>Zone 2</w:t>
            </w:r>
          </w:p>
        </w:tc>
        <w:tc>
          <w:tcPr>
            <w:tcW w:w="2693" w:type="dxa"/>
            <w:shd w:val="clear" w:color="auto" w:fill="E6EED5"/>
          </w:tcPr>
          <w:p w14:paraId="5E1C445E" w14:textId="77777777" w:rsidR="006A3123" w:rsidRPr="00084C93" w:rsidRDefault="006A3123" w:rsidP="000D31F3">
            <w:pPr>
              <w:rPr>
                <w:rFonts w:eastAsia="Times New Roman"/>
                <w:sz w:val="18"/>
                <w:szCs w:val="18"/>
              </w:rPr>
            </w:pPr>
            <w:r w:rsidRPr="00084C93">
              <w:rPr>
                <w:rFonts w:eastAsia="Times New Roman"/>
                <w:sz w:val="18"/>
                <w:szCs w:val="18"/>
              </w:rPr>
              <w:t>Lachlan River channel between Booligal and Corrong</w:t>
            </w:r>
          </w:p>
        </w:tc>
        <w:tc>
          <w:tcPr>
            <w:tcW w:w="5448" w:type="dxa"/>
            <w:shd w:val="clear" w:color="auto" w:fill="E6EED5"/>
          </w:tcPr>
          <w:p w14:paraId="7D77A7CE" w14:textId="77777777" w:rsidR="006A3123" w:rsidRPr="00084C93" w:rsidRDefault="006A3123" w:rsidP="000D31F3">
            <w:pPr>
              <w:rPr>
                <w:rFonts w:eastAsia="Times New Roman"/>
                <w:sz w:val="18"/>
                <w:szCs w:val="18"/>
              </w:rPr>
            </w:pPr>
            <w:r w:rsidRPr="00084C93">
              <w:rPr>
                <w:rFonts w:eastAsia="Times New Roman" w:cs="Calibri"/>
                <w:sz w:val="18"/>
                <w:szCs w:val="18"/>
                <w:lang w:val="en-NZ"/>
              </w:rPr>
              <w:t>Located downstream of Booligal Weir. Similar to Zone 1 in geomorphology.</w:t>
            </w:r>
            <w:r w:rsidR="00424123">
              <w:rPr>
                <w:rFonts w:eastAsia="Times New Roman" w:cs="Calibri"/>
                <w:sz w:val="18"/>
                <w:szCs w:val="18"/>
                <w:lang w:val="en-NZ"/>
              </w:rPr>
              <w:t xml:space="preserve"> </w:t>
            </w:r>
            <w:r w:rsidRPr="00084C93">
              <w:rPr>
                <w:rFonts w:eastAsia="Times New Roman" w:cs="Calibri"/>
                <w:sz w:val="18"/>
                <w:szCs w:val="18"/>
                <w:lang w:val="en-NZ"/>
              </w:rPr>
              <w:t>This zone differs hydrologically because of water diversion and extraction above Booligal Weir.</w:t>
            </w:r>
            <w:r w:rsidR="00424123">
              <w:rPr>
                <w:rFonts w:eastAsia="Times New Roman" w:cs="Calibri"/>
                <w:sz w:val="18"/>
                <w:szCs w:val="18"/>
                <w:lang w:val="en-NZ"/>
              </w:rPr>
              <w:t xml:space="preserve"> </w:t>
            </w:r>
          </w:p>
        </w:tc>
      </w:tr>
      <w:tr w:rsidR="006A3123" w:rsidRPr="00FE257B" w14:paraId="7277807E" w14:textId="77777777" w:rsidTr="00084C93">
        <w:tc>
          <w:tcPr>
            <w:tcW w:w="1101" w:type="dxa"/>
            <w:tcBorders>
              <w:left w:val="single" w:sz="8" w:space="0" w:color="FFFFFF"/>
              <w:bottom w:val="nil"/>
              <w:right w:val="single" w:sz="24" w:space="0" w:color="FFFFFF"/>
            </w:tcBorders>
            <w:shd w:val="clear" w:color="auto" w:fill="9BBB59"/>
          </w:tcPr>
          <w:p w14:paraId="6FA03004" w14:textId="77777777" w:rsidR="006A3123" w:rsidRPr="00084C93" w:rsidRDefault="006A3123" w:rsidP="000D31F3">
            <w:pPr>
              <w:rPr>
                <w:rFonts w:eastAsia="Times New Roman"/>
                <w:b/>
                <w:bCs/>
                <w:color w:val="FFFFFF"/>
                <w:sz w:val="18"/>
                <w:szCs w:val="18"/>
              </w:rPr>
            </w:pPr>
            <w:r w:rsidRPr="00084C93">
              <w:rPr>
                <w:rFonts w:eastAsia="Times New Roman"/>
                <w:b/>
                <w:bCs/>
                <w:color w:val="FFFFFF"/>
                <w:sz w:val="18"/>
                <w:szCs w:val="18"/>
              </w:rPr>
              <w:t>Zone 3</w:t>
            </w:r>
          </w:p>
        </w:tc>
        <w:tc>
          <w:tcPr>
            <w:tcW w:w="2693" w:type="dxa"/>
            <w:shd w:val="clear" w:color="auto" w:fill="E6EED5"/>
          </w:tcPr>
          <w:p w14:paraId="6F5EF1D3" w14:textId="77777777" w:rsidR="006A3123" w:rsidRPr="00084C93" w:rsidRDefault="006A3123" w:rsidP="000D31F3">
            <w:pPr>
              <w:rPr>
                <w:rFonts w:eastAsia="Times New Roman"/>
                <w:sz w:val="18"/>
                <w:szCs w:val="18"/>
              </w:rPr>
            </w:pPr>
            <w:r w:rsidRPr="00084C93">
              <w:rPr>
                <w:rFonts w:eastAsia="Times New Roman"/>
                <w:sz w:val="18"/>
                <w:szCs w:val="18"/>
              </w:rPr>
              <w:t>Lachlan River channel between Corrong and its terminus in the Great Cumbung Swamp</w:t>
            </w:r>
          </w:p>
        </w:tc>
        <w:tc>
          <w:tcPr>
            <w:tcW w:w="5448" w:type="dxa"/>
            <w:shd w:val="clear" w:color="auto" w:fill="E6EED5"/>
          </w:tcPr>
          <w:p w14:paraId="28702CE8" w14:textId="77777777" w:rsidR="006A3123" w:rsidRPr="00084C93" w:rsidRDefault="006A3123" w:rsidP="000D31F3">
            <w:pPr>
              <w:rPr>
                <w:rFonts w:eastAsia="Times New Roman"/>
                <w:sz w:val="18"/>
                <w:szCs w:val="18"/>
              </w:rPr>
            </w:pPr>
            <w:r w:rsidRPr="00084C93">
              <w:rPr>
                <w:rFonts w:eastAsia="Times New Roman" w:cs="Calibri"/>
                <w:sz w:val="18"/>
                <w:szCs w:val="18"/>
              </w:rPr>
              <w:t>This zone starts at the point at which the mid-Lachlan wetland system re-enters (drains into) the main Lachlan channel, providing an increase in riverine productivity, stimulating food webs.</w:t>
            </w:r>
            <w:r w:rsidRPr="00084C93">
              <w:rPr>
                <w:rFonts w:eastAsia="Times New Roman" w:cs="Calibri"/>
                <w:sz w:val="18"/>
                <w:szCs w:val="18"/>
                <w:lang w:val="en-NZ"/>
              </w:rPr>
              <w:t xml:space="preserve"> The fish assemblages are currently dominated </w:t>
            </w:r>
            <w:r w:rsidRPr="00084C93">
              <w:rPr>
                <w:rFonts w:eastAsia="Times New Roman" w:cs="Calibri"/>
                <w:sz w:val="18"/>
                <w:szCs w:val="18"/>
              </w:rPr>
              <w:t>by alien species.</w:t>
            </w:r>
          </w:p>
        </w:tc>
      </w:tr>
      <w:tr w:rsidR="006A3123" w:rsidRPr="00FE257B" w14:paraId="137EC2AF" w14:textId="77777777" w:rsidTr="00084C93">
        <w:tc>
          <w:tcPr>
            <w:tcW w:w="1101" w:type="dxa"/>
            <w:tcBorders>
              <w:left w:val="single" w:sz="8" w:space="0" w:color="FFFFFF"/>
              <w:bottom w:val="nil"/>
              <w:right w:val="single" w:sz="24" w:space="0" w:color="FFFFFF"/>
            </w:tcBorders>
            <w:shd w:val="clear" w:color="auto" w:fill="9BBB59"/>
          </w:tcPr>
          <w:p w14:paraId="6D895529" w14:textId="77777777" w:rsidR="006A3123" w:rsidRPr="00084C93" w:rsidRDefault="006A3123" w:rsidP="000D31F3">
            <w:pPr>
              <w:rPr>
                <w:rFonts w:eastAsia="Times New Roman"/>
                <w:b/>
                <w:bCs/>
                <w:color w:val="FFFFFF"/>
                <w:sz w:val="18"/>
                <w:szCs w:val="18"/>
              </w:rPr>
            </w:pPr>
            <w:r w:rsidRPr="00084C93">
              <w:rPr>
                <w:rFonts w:eastAsia="Times New Roman"/>
                <w:b/>
                <w:bCs/>
                <w:color w:val="FFFFFF"/>
                <w:sz w:val="18"/>
                <w:szCs w:val="18"/>
              </w:rPr>
              <w:t>Zone 4</w:t>
            </w:r>
          </w:p>
        </w:tc>
        <w:tc>
          <w:tcPr>
            <w:tcW w:w="2693" w:type="dxa"/>
            <w:shd w:val="clear" w:color="auto" w:fill="E6EED5"/>
          </w:tcPr>
          <w:p w14:paraId="4894FB9B" w14:textId="77777777" w:rsidR="006A3123" w:rsidRPr="00084C93" w:rsidRDefault="006A3123" w:rsidP="000D31F3">
            <w:pPr>
              <w:rPr>
                <w:rFonts w:eastAsia="Times New Roman"/>
                <w:sz w:val="18"/>
                <w:szCs w:val="18"/>
              </w:rPr>
            </w:pPr>
            <w:r w:rsidRPr="00084C93">
              <w:rPr>
                <w:rFonts w:eastAsia="Times New Roman"/>
                <w:sz w:val="18"/>
                <w:szCs w:val="18"/>
              </w:rPr>
              <w:t>Merrowie Creek</w:t>
            </w:r>
          </w:p>
        </w:tc>
        <w:tc>
          <w:tcPr>
            <w:tcW w:w="5448" w:type="dxa"/>
            <w:shd w:val="clear" w:color="auto" w:fill="E6EED5"/>
          </w:tcPr>
          <w:p w14:paraId="168550F0" w14:textId="77777777" w:rsidR="006A3123" w:rsidRPr="00084C93" w:rsidRDefault="006A3123" w:rsidP="000D31F3">
            <w:pPr>
              <w:rPr>
                <w:rFonts w:eastAsia="Times New Roman"/>
                <w:sz w:val="18"/>
                <w:szCs w:val="18"/>
              </w:rPr>
            </w:pPr>
            <w:r w:rsidRPr="00084C93">
              <w:rPr>
                <w:rFonts w:eastAsia="Times New Roman" w:cs="Calibri"/>
                <w:sz w:val="18"/>
                <w:szCs w:val="18"/>
              </w:rPr>
              <w:t>A distributary creek that receives intermittent regulated stock and domestic flows as well as targeted environmental flows at Tarwong Lake and Cuba Dam. No data exist on the fish assemblage present within Merrowie Creek.</w:t>
            </w:r>
          </w:p>
        </w:tc>
      </w:tr>
      <w:tr w:rsidR="006A3123" w:rsidRPr="00FE257B" w14:paraId="675F296E" w14:textId="77777777" w:rsidTr="00084C93">
        <w:tc>
          <w:tcPr>
            <w:tcW w:w="1101" w:type="dxa"/>
            <w:tcBorders>
              <w:left w:val="single" w:sz="8" w:space="0" w:color="FFFFFF"/>
              <w:right w:val="single" w:sz="24" w:space="0" w:color="FFFFFF"/>
            </w:tcBorders>
            <w:shd w:val="clear" w:color="auto" w:fill="9BBB59"/>
          </w:tcPr>
          <w:p w14:paraId="00FF6F99" w14:textId="77777777" w:rsidR="006A3123" w:rsidRPr="00084C93" w:rsidRDefault="006A3123" w:rsidP="000D31F3">
            <w:pPr>
              <w:rPr>
                <w:rFonts w:eastAsia="Times New Roman"/>
                <w:b/>
                <w:bCs/>
                <w:color w:val="FFFFFF"/>
                <w:sz w:val="18"/>
                <w:szCs w:val="18"/>
              </w:rPr>
            </w:pPr>
            <w:r w:rsidRPr="00084C93">
              <w:rPr>
                <w:rFonts w:eastAsia="Times New Roman"/>
                <w:b/>
                <w:bCs/>
                <w:color w:val="FFFFFF"/>
                <w:sz w:val="18"/>
                <w:szCs w:val="18"/>
              </w:rPr>
              <w:t>Zone 5</w:t>
            </w:r>
          </w:p>
        </w:tc>
        <w:tc>
          <w:tcPr>
            <w:tcW w:w="2693" w:type="dxa"/>
            <w:shd w:val="clear" w:color="auto" w:fill="E6EED5"/>
          </w:tcPr>
          <w:p w14:paraId="6268E0A6" w14:textId="77777777" w:rsidR="006A3123" w:rsidRPr="00084C93" w:rsidRDefault="006A3123" w:rsidP="000D31F3">
            <w:pPr>
              <w:rPr>
                <w:rFonts w:eastAsia="Times New Roman"/>
                <w:sz w:val="18"/>
                <w:szCs w:val="18"/>
              </w:rPr>
            </w:pPr>
            <w:r w:rsidRPr="00084C93">
              <w:rPr>
                <w:rFonts w:eastAsia="Times New Roman"/>
                <w:sz w:val="18"/>
                <w:szCs w:val="18"/>
              </w:rPr>
              <w:t>Torriganny, Box, Merrimajeel and Muggabah Creek system</w:t>
            </w:r>
          </w:p>
        </w:tc>
        <w:tc>
          <w:tcPr>
            <w:tcW w:w="5448" w:type="dxa"/>
            <w:shd w:val="clear" w:color="auto" w:fill="E6EED5"/>
          </w:tcPr>
          <w:p w14:paraId="6C7F369E" w14:textId="77777777" w:rsidR="006A3123" w:rsidRPr="00084C93" w:rsidRDefault="006A3123" w:rsidP="00DC1A9D">
            <w:pPr>
              <w:rPr>
                <w:rFonts w:eastAsia="Times New Roman"/>
                <w:sz w:val="18"/>
                <w:szCs w:val="18"/>
              </w:rPr>
            </w:pPr>
            <w:r w:rsidRPr="00084C93">
              <w:rPr>
                <w:rFonts w:eastAsia="Times New Roman" w:cs="Calibri"/>
                <w:sz w:val="18"/>
                <w:szCs w:val="18"/>
              </w:rPr>
              <w:t>The largely ephemeral, effluent streams of the Merrimajeel and Muggabah system north of the Lachlan main channel and Merrowie creek. This complex system is fundamentally different to main channel zones acting more like linear wetlands that are likely to only retain water for limited periods, during and following environmental flow deliveries</w:t>
            </w:r>
            <w:r w:rsidR="00DC1A9D">
              <w:rPr>
                <w:rFonts w:eastAsia="Times New Roman" w:cs="Calibri"/>
                <w:sz w:val="18"/>
                <w:szCs w:val="18"/>
              </w:rPr>
              <w:t xml:space="preserve"> or deliveries for stock and domestic purposes</w:t>
            </w:r>
            <w:r w:rsidRPr="00084C93">
              <w:rPr>
                <w:rFonts w:eastAsia="Times New Roman" w:cs="Calibri"/>
                <w:sz w:val="18"/>
                <w:szCs w:val="18"/>
              </w:rPr>
              <w:t>.</w:t>
            </w:r>
          </w:p>
        </w:tc>
      </w:tr>
    </w:tbl>
    <w:p w14:paraId="48C55FAA" w14:textId="77777777" w:rsidR="006A3123" w:rsidRDefault="006A3123" w:rsidP="002651FE">
      <w:pPr>
        <w:pStyle w:val="Heading2"/>
        <w:rPr>
          <w:rFonts w:cs="Calibri,Bold"/>
          <w:bCs w:val="0"/>
        </w:rPr>
        <w:sectPr w:rsidR="006A3123" w:rsidSect="003E0499">
          <w:pgSz w:w="11906" w:h="16838"/>
          <w:pgMar w:top="1440" w:right="1440" w:bottom="1440" w:left="1440" w:header="708" w:footer="708" w:gutter="0"/>
          <w:cols w:space="708"/>
          <w:docGrid w:linePitch="360"/>
        </w:sectPr>
      </w:pPr>
      <w:bookmarkStart w:id="60" w:name="_Ref385332591"/>
      <w:bookmarkStart w:id="61" w:name="_Toc401920667"/>
      <w:bookmarkStart w:id="62" w:name="_Ref427575811"/>
    </w:p>
    <w:p w14:paraId="56F3DC84" w14:textId="77777777" w:rsidR="00300882" w:rsidRDefault="00235373" w:rsidP="00300882">
      <w:pPr>
        <w:keepNext/>
        <w:ind w:left="1440" w:hanging="1440"/>
      </w:pPr>
      <w:r>
        <w:rPr>
          <w:noProof/>
          <w:lang w:eastAsia="en-AU"/>
        </w:rPr>
        <w:lastRenderedPageBreak/>
        <w:drawing>
          <wp:inline distT="0" distB="0" distL="0" distR="0" wp14:anchorId="47035C6F" wp14:editId="66FDDA99">
            <wp:extent cx="7239000" cy="5116195"/>
            <wp:effectExtent l="0" t="0" r="0" b="8255"/>
            <wp:docPr id="19" name="Picture 19" descr="Lachlan_2016_stream meta-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chlan_2016_stream meta-fish"/>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239000" cy="5116195"/>
                    </a:xfrm>
                    <a:prstGeom prst="rect">
                      <a:avLst/>
                    </a:prstGeom>
                    <a:noFill/>
                    <a:ln>
                      <a:noFill/>
                    </a:ln>
                  </pic:spPr>
                </pic:pic>
              </a:graphicData>
            </a:graphic>
          </wp:inline>
        </w:drawing>
      </w:r>
    </w:p>
    <w:p w14:paraId="645F9309" w14:textId="77777777" w:rsidR="00300882" w:rsidRDefault="00300882" w:rsidP="00300882">
      <w:pPr>
        <w:pStyle w:val="Caption"/>
        <w:rPr>
          <w:noProof/>
          <w:lang w:eastAsia="en-AU"/>
        </w:rPr>
      </w:pPr>
      <w:bookmarkStart w:id="63" w:name="_Ref460234603"/>
      <w:bookmarkStart w:id="64" w:name="_Ref463859026"/>
      <w:bookmarkStart w:id="65" w:name="_Toc467776549"/>
      <w:r>
        <w:t xml:space="preserve">Figure </w:t>
      </w:r>
      <w:r w:rsidR="0028358C">
        <w:fldChar w:fldCharType="begin"/>
      </w:r>
      <w:r w:rsidR="0028358C">
        <w:instrText xml:space="preserve"> SEQ Figure \* ARABIC </w:instrText>
      </w:r>
      <w:r w:rsidR="0028358C">
        <w:fldChar w:fldCharType="separate"/>
      </w:r>
      <w:r w:rsidR="00B17F9D">
        <w:rPr>
          <w:noProof/>
        </w:rPr>
        <w:t>6</w:t>
      </w:r>
      <w:r w:rsidR="0028358C">
        <w:rPr>
          <w:noProof/>
        </w:rPr>
        <w:fldChar w:fldCharType="end"/>
      </w:r>
      <w:bookmarkEnd w:id="63"/>
      <w:r>
        <w:t>.</w:t>
      </w:r>
      <w:r w:rsidR="00424123">
        <w:t xml:space="preserve"> </w:t>
      </w:r>
      <w:r>
        <w:t xml:space="preserve">Map </w:t>
      </w:r>
      <w:r w:rsidR="007F5B39">
        <w:t>of</w:t>
      </w:r>
      <w:r w:rsidR="00DC31B2">
        <w:t xml:space="preserve"> </w:t>
      </w:r>
      <w:r>
        <w:t xml:space="preserve">monitoring sites for fish and stream metabolism </w:t>
      </w:r>
      <w:r w:rsidR="007F5B39">
        <w:t>in Zone 1</w:t>
      </w:r>
      <w:r>
        <w:t>.</w:t>
      </w:r>
      <w:bookmarkEnd w:id="64"/>
      <w:bookmarkEnd w:id="65"/>
    </w:p>
    <w:p w14:paraId="4198AD5E" w14:textId="77777777" w:rsidR="00300882" w:rsidRDefault="00235373" w:rsidP="006A3123">
      <w:pPr>
        <w:keepNext/>
        <w:ind w:left="1440" w:hanging="1440"/>
      </w:pPr>
      <w:r>
        <w:rPr>
          <w:noProof/>
          <w:lang w:eastAsia="en-AU"/>
        </w:rPr>
        <w:lastRenderedPageBreak/>
        <w:drawing>
          <wp:inline distT="0" distB="0" distL="0" distR="0" wp14:anchorId="33B81C57" wp14:editId="3923F9A4">
            <wp:extent cx="7239000" cy="5116195"/>
            <wp:effectExtent l="0" t="0" r="0" b="8255"/>
            <wp:docPr id="20" name="Picture 20" descr="Lachlan_2016_frog-gauge-veg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chlan_2016_frog-gauge-veg sites"/>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239000" cy="5116195"/>
                    </a:xfrm>
                    <a:prstGeom prst="rect">
                      <a:avLst/>
                    </a:prstGeom>
                    <a:noFill/>
                    <a:ln>
                      <a:noFill/>
                    </a:ln>
                  </pic:spPr>
                </pic:pic>
              </a:graphicData>
            </a:graphic>
          </wp:inline>
        </w:drawing>
      </w:r>
    </w:p>
    <w:p w14:paraId="193FB49C" w14:textId="77777777" w:rsidR="00474E27" w:rsidRDefault="006A3123" w:rsidP="00CB10E8">
      <w:pPr>
        <w:pStyle w:val="Caption"/>
        <w:rPr>
          <w:rFonts w:cs="Calibri,Bold"/>
          <w:bCs w:val="0"/>
        </w:rPr>
      </w:pPr>
      <w:bookmarkStart w:id="66" w:name="_Ref427575778"/>
      <w:bookmarkStart w:id="67" w:name="_Toc433024955"/>
      <w:bookmarkStart w:id="68" w:name="_Ref463858994"/>
      <w:bookmarkStart w:id="69" w:name="_Ref463859102"/>
      <w:bookmarkStart w:id="70" w:name="_Toc467776550"/>
      <w:r>
        <w:t xml:space="preserve">Figure </w:t>
      </w:r>
      <w:r w:rsidR="0028358C">
        <w:fldChar w:fldCharType="begin"/>
      </w:r>
      <w:r w:rsidR="0028358C">
        <w:instrText xml:space="preserve"> </w:instrText>
      </w:r>
      <w:r w:rsidR="0028358C">
        <w:instrText xml:space="preserve">SEQ Figure \* ARABIC </w:instrText>
      </w:r>
      <w:r w:rsidR="0028358C">
        <w:fldChar w:fldCharType="separate"/>
      </w:r>
      <w:r w:rsidR="00B17F9D">
        <w:rPr>
          <w:noProof/>
        </w:rPr>
        <w:t>7</w:t>
      </w:r>
      <w:r w:rsidR="0028358C">
        <w:rPr>
          <w:noProof/>
        </w:rPr>
        <w:fldChar w:fldCharType="end"/>
      </w:r>
      <w:bookmarkEnd w:id="66"/>
      <w:r>
        <w:t xml:space="preserve">. Map </w:t>
      </w:r>
      <w:r w:rsidR="007F5B39">
        <w:t>of</w:t>
      </w:r>
      <w:r>
        <w:t xml:space="preserve"> monitoring sites </w:t>
      </w:r>
      <w:r w:rsidR="00300882">
        <w:t xml:space="preserve">for vegetation and frogs </w:t>
      </w:r>
      <w:r w:rsidR="007F5B39">
        <w:t>in the</w:t>
      </w:r>
      <w:r>
        <w:t xml:space="preserve"> Selected Area.</w:t>
      </w:r>
      <w:bookmarkEnd w:id="67"/>
      <w:bookmarkEnd w:id="68"/>
      <w:bookmarkEnd w:id="69"/>
      <w:bookmarkEnd w:id="70"/>
    </w:p>
    <w:p w14:paraId="3C0086C2" w14:textId="77777777" w:rsidR="00474E27" w:rsidRDefault="00474E27" w:rsidP="00474E27">
      <w:pPr>
        <w:rPr>
          <w:rFonts w:cs="Calibri,Bold"/>
          <w:bCs/>
        </w:rPr>
        <w:sectPr w:rsidR="00474E27" w:rsidSect="003E0499">
          <w:pgSz w:w="16838" w:h="11906" w:orient="landscape"/>
          <w:pgMar w:top="1440" w:right="1440" w:bottom="1440" w:left="1440" w:header="708" w:footer="708" w:gutter="0"/>
          <w:cols w:space="708"/>
          <w:docGrid w:linePitch="360"/>
        </w:sectPr>
      </w:pPr>
    </w:p>
    <w:p w14:paraId="7B3EA241" w14:textId="77777777" w:rsidR="006A3123" w:rsidRDefault="006A3123" w:rsidP="006A3123">
      <w:pPr>
        <w:pStyle w:val="Heading2"/>
      </w:pPr>
      <w:bookmarkStart w:id="71" w:name="_Toc428799521"/>
      <w:bookmarkStart w:id="72" w:name="_Ref460328368"/>
      <w:bookmarkStart w:id="73" w:name="_Ref460328385"/>
      <w:bookmarkStart w:id="74" w:name="_Toc467776532"/>
      <w:bookmarkEnd w:id="60"/>
      <w:bookmarkEnd w:id="61"/>
      <w:bookmarkEnd w:id="62"/>
      <w:r>
        <w:lastRenderedPageBreak/>
        <w:t>Hydrology</w:t>
      </w:r>
      <w:bookmarkEnd w:id="71"/>
      <w:bookmarkEnd w:id="72"/>
      <w:bookmarkEnd w:id="73"/>
      <w:bookmarkEnd w:id="74"/>
    </w:p>
    <w:p w14:paraId="2CE39964" w14:textId="77777777" w:rsidR="005102CD" w:rsidRDefault="005102CD" w:rsidP="00300882">
      <w:pPr>
        <w:rPr>
          <w:lang w:eastAsia="x-none"/>
        </w:rPr>
      </w:pPr>
      <w:r>
        <w:t xml:space="preserve">The total environmental water delivery to the Lower Lachlan river system in 2015-2016 was </w:t>
      </w:r>
      <w:r w:rsidRPr="001C0449">
        <w:t xml:space="preserve">48 </w:t>
      </w:r>
      <w:r>
        <w:t>027</w:t>
      </w:r>
      <w:r w:rsidRPr="001C0449">
        <w:t xml:space="preserve"> ML and was made up of 36 020 ML of Commonwealth environmental water and 12 0</w:t>
      </w:r>
      <w:r>
        <w:t>07</w:t>
      </w:r>
      <w:r w:rsidRPr="001C0449">
        <w:t xml:space="preserve"> ML of NSW water.</w:t>
      </w:r>
      <w:r>
        <w:t xml:space="preserve"> A further 72 000 ML of translucent flows were delivered </w:t>
      </w:r>
      <w:r w:rsidRPr="00836356">
        <w:t xml:space="preserve">under the Lachlan Regulated River Water Sharing </w:t>
      </w:r>
      <w:r>
        <w:t>Plan making a total of 120 027 ML of environmental water</w:t>
      </w:r>
      <w:r w:rsidR="00E07DC1">
        <w:t xml:space="preserve"> delivered to the Lower Lachlan river system. Commonwealth environmental water contributed approximately 16% of the flow in the river in 2015-16 (based on the flow at Willandra Weir which was 226 445 ML for the period 1 July 2015 to 30 June 2016).</w:t>
      </w:r>
    </w:p>
    <w:p w14:paraId="32805BE2" w14:textId="77777777" w:rsidR="009B4A05" w:rsidRDefault="009B4A05" w:rsidP="00300882">
      <w:pPr>
        <w:rPr>
          <w:lang w:eastAsia="x-none"/>
        </w:rPr>
      </w:pPr>
      <w:r>
        <w:rPr>
          <w:lang w:eastAsia="x-none"/>
        </w:rPr>
        <w:t>To determine the contribution of Commonwealth environmental water to hydrological connectivity and habitat access</w:t>
      </w:r>
      <w:r w:rsidR="0070111B">
        <w:rPr>
          <w:lang w:eastAsia="x-none"/>
        </w:rPr>
        <w:t xml:space="preserve"> in the Lower Lachlan river system, the following questions were addressed:</w:t>
      </w:r>
    </w:p>
    <w:p w14:paraId="0151BCAE" w14:textId="77777777" w:rsidR="0070111B" w:rsidRPr="0070111B" w:rsidRDefault="00CB10E8" w:rsidP="00300882">
      <w:pPr>
        <w:rPr>
          <w:i/>
          <w:lang w:eastAsia="x-none"/>
        </w:rPr>
      </w:pPr>
      <w:r>
        <w:rPr>
          <w:i/>
          <w:lang w:eastAsia="x-none"/>
        </w:rPr>
        <w:t>Action</w:t>
      </w:r>
      <w:r w:rsidR="0070111B" w:rsidRPr="0070111B">
        <w:rPr>
          <w:i/>
          <w:lang w:eastAsia="x-none"/>
        </w:rPr>
        <w:t xml:space="preserve"> specific question</w:t>
      </w:r>
      <w:r>
        <w:rPr>
          <w:i/>
          <w:lang w:eastAsia="x-none"/>
        </w:rPr>
        <w:t>s</w:t>
      </w:r>
      <w:r w:rsidR="0070111B" w:rsidRPr="0070111B">
        <w:rPr>
          <w:i/>
          <w:lang w:eastAsia="x-none"/>
        </w:rPr>
        <w:t>:</w:t>
      </w:r>
    </w:p>
    <w:p w14:paraId="37C00EF1" w14:textId="77777777" w:rsidR="00CB10E8" w:rsidRDefault="00CB10E8" w:rsidP="00CB10E8">
      <w:pPr>
        <w:numPr>
          <w:ilvl w:val="0"/>
          <w:numId w:val="12"/>
        </w:numPr>
        <w:rPr>
          <w:lang w:eastAsia="x-none"/>
        </w:rPr>
      </w:pPr>
      <w:r>
        <w:rPr>
          <w:lang w:eastAsia="x-none"/>
        </w:rPr>
        <w:t>What did Commonwealth environmental water contribute to maintaining hydrological connectivity including end of system flows?</w:t>
      </w:r>
    </w:p>
    <w:p w14:paraId="5E0A0213" w14:textId="77777777" w:rsidR="00CB10E8" w:rsidRDefault="00CB10E8" w:rsidP="00CB10E8">
      <w:pPr>
        <w:numPr>
          <w:ilvl w:val="0"/>
          <w:numId w:val="12"/>
        </w:numPr>
        <w:rPr>
          <w:lang w:eastAsia="x-none"/>
        </w:rPr>
      </w:pPr>
      <w:r>
        <w:rPr>
          <w:lang w:eastAsia="x-none"/>
        </w:rPr>
        <w:t>What did Commonwealth environmental water contribute to hydrologica</w:t>
      </w:r>
      <w:r w:rsidR="000638ED">
        <w:rPr>
          <w:lang w:eastAsia="x-none"/>
        </w:rPr>
        <w:t>l connectivity at Murrumbidgil S</w:t>
      </w:r>
      <w:r>
        <w:rPr>
          <w:lang w:eastAsia="x-none"/>
        </w:rPr>
        <w:t>wamp?</w:t>
      </w:r>
    </w:p>
    <w:p w14:paraId="40FE85FE" w14:textId="77777777" w:rsidR="00CB10E8" w:rsidRDefault="00CB10E8" w:rsidP="00CB10E8">
      <w:pPr>
        <w:numPr>
          <w:ilvl w:val="0"/>
          <w:numId w:val="12"/>
        </w:numPr>
        <w:rPr>
          <w:lang w:eastAsia="x-none"/>
        </w:rPr>
      </w:pPr>
      <w:r>
        <w:rPr>
          <w:lang w:eastAsia="x-none"/>
        </w:rPr>
        <w:t>What did Commonwealth environmental water contribute to habitat for native fish, waterbirds, and other aquatic vertebrate species?</w:t>
      </w:r>
    </w:p>
    <w:p w14:paraId="7F673B1C" w14:textId="77777777" w:rsidR="0070111B" w:rsidRPr="0070111B" w:rsidRDefault="0070111B" w:rsidP="0070111B">
      <w:pPr>
        <w:rPr>
          <w:i/>
          <w:lang w:eastAsia="x-none"/>
        </w:rPr>
      </w:pPr>
      <w:r w:rsidRPr="0070111B">
        <w:rPr>
          <w:i/>
          <w:lang w:eastAsia="x-none"/>
        </w:rPr>
        <w:t>Selected area questions:</w:t>
      </w:r>
    </w:p>
    <w:p w14:paraId="36539935" w14:textId="77777777" w:rsidR="00CB10E8" w:rsidRDefault="00CB10E8" w:rsidP="00B910ED">
      <w:pPr>
        <w:numPr>
          <w:ilvl w:val="0"/>
          <w:numId w:val="12"/>
        </w:numPr>
        <w:rPr>
          <w:lang w:eastAsia="x-none"/>
        </w:rPr>
      </w:pPr>
      <w:r>
        <w:rPr>
          <w:lang w:eastAsia="x-none"/>
        </w:rPr>
        <w:t xml:space="preserve">What </w:t>
      </w:r>
      <w:r>
        <w:t>did Commonwealth environmental water contribute to hydrological connectivity</w:t>
      </w:r>
    </w:p>
    <w:p w14:paraId="40295FCB" w14:textId="77777777" w:rsidR="00C22832" w:rsidRDefault="001161A0" w:rsidP="00C22832">
      <w:pPr>
        <w:rPr>
          <w:lang w:eastAsia="x-none"/>
        </w:rPr>
      </w:pPr>
      <w:r>
        <w:rPr>
          <w:lang w:eastAsia="x-none"/>
        </w:rPr>
        <w:t>A combination of fixed point camera images, field observations, analysis of remotely sensed imagery (in-kind contribution from NSW OEH) and published commence to flow data was used to determine the inundation of wetlands and hydrological connectivity resulting from the Commonwealth environmental water.</w:t>
      </w:r>
      <w:r w:rsidR="00696CED">
        <w:rPr>
          <w:lang w:eastAsia="x-none"/>
        </w:rPr>
        <w:t xml:space="preserve"> </w:t>
      </w:r>
      <w:r w:rsidR="00C22832">
        <w:rPr>
          <w:lang w:eastAsia="x-none"/>
        </w:rPr>
        <w:t>An example of the fixed point camera images from the Great Cumbung Swamp is shown in</w:t>
      </w:r>
      <w:r w:rsidR="00112A38">
        <w:rPr>
          <w:lang w:eastAsia="x-none"/>
        </w:rPr>
        <w:t xml:space="preserve"> </w:t>
      </w:r>
      <w:r w:rsidR="00112A38">
        <w:rPr>
          <w:lang w:eastAsia="x-none"/>
        </w:rPr>
        <w:fldChar w:fldCharType="begin"/>
      </w:r>
      <w:r w:rsidR="00112A38">
        <w:rPr>
          <w:lang w:eastAsia="x-none"/>
        </w:rPr>
        <w:instrText xml:space="preserve"> REF _Ref463858725 \h </w:instrText>
      </w:r>
      <w:r w:rsidR="00112A38">
        <w:rPr>
          <w:lang w:eastAsia="x-none"/>
        </w:rPr>
      </w:r>
      <w:r w:rsidR="00112A38">
        <w:rPr>
          <w:lang w:eastAsia="x-none"/>
        </w:rPr>
        <w:fldChar w:fldCharType="separate"/>
      </w:r>
      <w:r w:rsidR="00B17F9D">
        <w:t xml:space="preserve">Figure </w:t>
      </w:r>
      <w:r w:rsidR="00B17F9D">
        <w:rPr>
          <w:noProof/>
        </w:rPr>
        <w:t>8</w:t>
      </w:r>
      <w:r w:rsidR="00112A38">
        <w:rPr>
          <w:lang w:eastAsia="x-none"/>
        </w:rPr>
        <w:fldChar w:fldCharType="end"/>
      </w:r>
      <w:r w:rsidR="00112A38">
        <w:rPr>
          <w:lang w:eastAsia="x-none"/>
        </w:rPr>
        <w:t>.</w:t>
      </w:r>
    </w:p>
    <w:p w14:paraId="0E4CCAE9" w14:textId="77777777" w:rsidR="00112A38" w:rsidRDefault="00696CED" w:rsidP="00C22832">
      <w:pPr>
        <w:rPr>
          <w:lang w:eastAsia="x-none"/>
        </w:rPr>
      </w:pPr>
      <w:r>
        <w:rPr>
          <w:lang w:eastAsia="x-none"/>
        </w:rPr>
        <w:t>W</w:t>
      </w:r>
      <w:r w:rsidR="00CB10E8">
        <w:rPr>
          <w:lang w:eastAsia="x-none"/>
        </w:rPr>
        <w:t>atering Actions 1 and 3 delivered water to the end of the Lower Lachlan river system, extending the magnitude and duration of flows to the</w:t>
      </w:r>
      <w:r w:rsidR="00102207">
        <w:rPr>
          <w:lang w:eastAsia="x-none"/>
        </w:rPr>
        <w:t xml:space="preserve"> Great</w:t>
      </w:r>
      <w:r w:rsidR="00CB10E8">
        <w:rPr>
          <w:lang w:eastAsia="x-none"/>
        </w:rPr>
        <w:t xml:space="preserve"> Cumbung Swamp.</w:t>
      </w:r>
      <w:r w:rsidR="00424123">
        <w:rPr>
          <w:lang w:eastAsia="x-none"/>
        </w:rPr>
        <w:t xml:space="preserve"> </w:t>
      </w:r>
      <w:r w:rsidR="00CB10E8">
        <w:rPr>
          <w:lang w:eastAsia="x-none"/>
        </w:rPr>
        <w:t>These watering actions connected the main channel and central reeds beds of the Swamp as well as providing water to some of the lakes that make up the Great Cumbung wetland complex (such as Clear Lake and Nooran Lake).</w:t>
      </w:r>
      <w:r w:rsidR="00424123">
        <w:rPr>
          <w:lang w:eastAsia="x-none"/>
        </w:rPr>
        <w:t xml:space="preserve"> </w:t>
      </w:r>
      <w:r w:rsidR="00CB10E8">
        <w:rPr>
          <w:lang w:eastAsia="x-none"/>
        </w:rPr>
        <w:t xml:space="preserve">Watering Action 1 extended the duration of watering of the lakes for almost 30 days prior to the arrival of the </w:t>
      </w:r>
      <w:r w:rsidR="00696351">
        <w:rPr>
          <w:lang w:eastAsia="x-none"/>
        </w:rPr>
        <w:t>translucent</w:t>
      </w:r>
      <w:r w:rsidR="00CB10E8">
        <w:rPr>
          <w:lang w:eastAsia="x-none"/>
        </w:rPr>
        <w:t xml:space="preserve"> flows in mid-September.</w:t>
      </w:r>
      <w:r w:rsidR="00CE4C9D">
        <w:rPr>
          <w:lang w:eastAsia="x-none"/>
        </w:rPr>
        <w:t xml:space="preserve"> Watering from the translucent flows continued for another 45 days.</w:t>
      </w:r>
      <w:r w:rsidR="00424123">
        <w:rPr>
          <w:lang w:eastAsia="x-none"/>
        </w:rPr>
        <w:t xml:space="preserve"> </w:t>
      </w:r>
      <w:r w:rsidR="00CB10E8">
        <w:rPr>
          <w:lang w:eastAsia="x-none"/>
        </w:rPr>
        <w:t>Watering Action 3 also provided water to the main channels, central reed beds and lakes of the Swamp for a further 25 days from mid-December 2015 through to mid-January 2016.</w:t>
      </w:r>
      <w:r w:rsidR="00424123">
        <w:rPr>
          <w:lang w:eastAsia="x-none"/>
        </w:rPr>
        <w:t xml:space="preserve"> </w:t>
      </w:r>
    </w:p>
    <w:p w14:paraId="33111028" w14:textId="77777777" w:rsidR="00126D6D" w:rsidRDefault="00126D6D" w:rsidP="00126D6D">
      <w:r>
        <w:t>The second part of Watering Action 1 was used to attenuate a rapid drop in flow in the river caused by the cessation of the translucent releases from the upstream storage. In a low gradient lowland river such at the Lachlan, rapid changes in water level do not commonly occur and can have adverse effects on the river banks and potentially result in stranding of biota. The use of Commonwealth environmental water to modify the tail of the translucent flow in 2015-16 moderated the flow recession over approximately 5 days at Willandra Weir.</w:t>
      </w:r>
      <w:r w:rsidR="00FE08EB">
        <w:t xml:space="preserve"> </w:t>
      </w:r>
      <w:r w:rsidR="00FE08EB">
        <w:lastRenderedPageBreak/>
        <w:t xml:space="preserve">While this was shorter than the historically observed recession rate for similarly sized events and the effects were not directly monitored there were no reported adverse consequences. </w:t>
      </w:r>
      <w:r>
        <w:t xml:space="preserve"> </w:t>
      </w:r>
    </w:p>
    <w:p w14:paraId="30A59B42" w14:textId="77777777" w:rsidR="00696CED" w:rsidRDefault="00696CED" w:rsidP="00CB10E8">
      <w:pPr>
        <w:rPr>
          <w:lang w:eastAsia="x-none"/>
        </w:rPr>
      </w:pPr>
    </w:p>
    <w:p w14:paraId="5C420CD0" w14:textId="77777777" w:rsidR="001161A0" w:rsidRDefault="00235373" w:rsidP="001161A0">
      <w:pPr>
        <w:numPr>
          <w:ilvl w:val="0"/>
          <w:numId w:val="27"/>
        </w:numPr>
      </w:pPr>
      <w:r>
        <w:rPr>
          <w:noProof/>
          <w:lang w:eastAsia="en-AU"/>
        </w:rPr>
        <w:drawing>
          <wp:inline distT="0" distB="0" distL="0" distR="0" wp14:anchorId="342CDFB9" wp14:editId="388F7933">
            <wp:extent cx="5366385" cy="3037205"/>
            <wp:effectExtent l="0" t="0" r="5715" b="0"/>
            <wp:docPr id="21" name="Picture 21" descr="IMG_009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097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366385" cy="3037205"/>
                    </a:xfrm>
                    <a:prstGeom prst="rect">
                      <a:avLst/>
                    </a:prstGeom>
                    <a:noFill/>
                    <a:ln>
                      <a:noFill/>
                    </a:ln>
                  </pic:spPr>
                </pic:pic>
              </a:graphicData>
            </a:graphic>
          </wp:inline>
        </w:drawing>
      </w:r>
    </w:p>
    <w:p w14:paraId="6CF27F98" w14:textId="77777777" w:rsidR="001161A0" w:rsidRDefault="00235373" w:rsidP="001161A0">
      <w:pPr>
        <w:keepNext/>
        <w:numPr>
          <w:ilvl w:val="0"/>
          <w:numId w:val="27"/>
        </w:numPr>
      </w:pPr>
      <w:r>
        <w:rPr>
          <w:noProof/>
          <w:lang w:eastAsia="en-AU"/>
        </w:rPr>
        <w:drawing>
          <wp:inline distT="0" distB="0" distL="0" distR="0" wp14:anchorId="73296DD2" wp14:editId="1766F865">
            <wp:extent cx="5366385" cy="3037205"/>
            <wp:effectExtent l="0" t="0" r="5715" b="0"/>
            <wp:docPr id="22" name="Picture 22" descr="IMG_029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297 (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366385" cy="3037205"/>
                    </a:xfrm>
                    <a:prstGeom prst="rect">
                      <a:avLst/>
                    </a:prstGeom>
                    <a:noFill/>
                    <a:ln>
                      <a:noFill/>
                    </a:ln>
                  </pic:spPr>
                </pic:pic>
              </a:graphicData>
            </a:graphic>
          </wp:inline>
        </w:drawing>
      </w:r>
    </w:p>
    <w:p w14:paraId="2E15E9F9" w14:textId="77777777" w:rsidR="001161A0" w:rsidRDefault="001161A0" w:rsidP="001161A0">
      <w:pPr>
        <w:pStyle w:val="Caption"/>
      </w:pPr>
      <w:bookmarkStart w:id="75" w:name="_Ref463858725"/>
      <w:bookmarkStart w:id="76" w:name="_Toc467776551"/>
      <w:bookmarkStart w:id="77" w:name="_Toc459982977"/>
      <w:r>
        <w:t xml:space="preserve">Figure </w:t>
      </w:r>
      <w:r w:rsidR="0028358C">
        <w:fldChar w:fldCharType="begin"/>
      </w:r>
      <w:r w:rsidR="0028358C">
        <w:instrText xml:space="preserve"> SEQ Figure \* ARABIC </w:instrText>
      </w:r>
      <w:r w:rsidR="0028358C">
        <w:fldChar w:fldCharType="separate"/>
      </w:r>
      <w:r w:rsidR="00B17F9D">
        <w:rPr>
          <w:noProof/>
        </w:rPr>
        <w:t>8</w:t>
      </w:r>
      <w:r w:rsidR="0028358C">
        <w:rPr>
          <w:noProof/>
        </w:rPr>
        <w:fldChar w:fldCharType="end"/>
      </w:r>
      <w:bookmarkEnd w:id="75"/>
      <w:r>
        <w:t>.</w:t>
      </w:r>
      <w:r w:rsidR="00424123">
        <w:t xml:space="preserve"> </w:t>
      </w:r>
      <w:r>
        <w:t>Wetland inundation at Clear Lake in the Great Cumbung Swamp caused by Watering Action 3.</w:t>
      </w:r>
      <w:bookmarkEnd w:id="76"/>
      <w:r w:rsidR="00424123">
        <w:t xml:space="preserve"> </w:t>
      </w:r>
    </w:p>
    <w:p w14:paraId="19BDC3C2" w14:textId="77777777" w:rsidR="001161A0" w:rsidRDefault="001161A0" w:rsidP="001161A0">
      <w:pPr>
        <w:pStyle w:val="Caption"/>
      </w:pPr>
      <w:r>
        <w:t>A)</w:t>
      </w:r>
      <w:r w:rsidR="00424123">
        <w:t xml:space="preserve"> </w:t>
      </w:r>
      <w:r>
        <w:t>prior to the arrival of Watering Action 3, B) the peak of Watering Action 3.</w:t>
      </w:r>
      <w:bookmarkEnd w:id="77"/>
      <w:r w:rsidR="00424123">
        <w:t xml:space="preserve"> </w:t>
      </w:r>
      <w:r>
        <w:t>The birds in the second image are black banded stilts, wading birds responding to the flow.</w:t>
      </w:r>
    </w:p>
    <w:p w14:paraId="200BBC33" w14:textId="77777777" w:rsidR="00FE08EB" w:rsidRDefault="00696CED" w:rsidP="00FE08EB">
      <w:pPr>
        <w:rPr>
          <w:lang w:eastAsia="x-none"/>
        </w:rPr>
      </w:pPr>
      <w:r>
        <w:rPr>
          <w:lang w:eastAsia="x-none"/>
        </w:rPr>
        <w:br w:type="page"/>
      </w:r>
      <w:r w:rsidR="00FE08EB">
        <w:rPr>
          <w:lang w:eastAsia="x-none"/>
        </w:rPr>
        <w:lastRenderedPageBreak/>
        <w:t>Watering Action 2 delivered water through Merrimajeel Creek to Murrumbidgil Swamp. It extended the duration of flow in Merrimajeel Creek by 24 days, and delivered water to the channels of Murrumbidgil Swamp (</w:t>
      </w:r>
      <w:r w:rsidR="00FE08EB">
        <w:rPr>
          <w:lang w:eastAsia="x-none"/>
        </w:rPr>
        <w:fldChar w:fldCharType="begin"/>
      </w:r>
      <w:r w:rsidR="00FE08EB">
        <w:rPr>
          <w:lang w:eastAsia="x-none"/>
        </w:rPr>
        <w:instrText xml:space="preserve"> REF _Ref458180203 \h </w:instrText>
      </w:r>
      <w:r w:rsidR="00FE08EB">
        <w:rPr>
          <w:lang w:eastAsia="x-none"/>
        </w:rPr>
      </w:r>
      <w:r w:rsidR="00FE08EB">
        <w:rPr>
          <w:lang w:eastAsia="x-none"/>
        </w:rPr>
        <w:fldChar w:fldCharType="separate"/>
      </w:r>
      <w:r w:rsidR="00B17F9D">
        <w:t xml:space="preserve">Figure </w:t>
      </w:r>
      <w:r w:rsidR="00B17F9D">
        <w:rPr>
          <w:noProof/>
        </w:rPr>
        <w:t>9</w:t>
      </w:r>
      <w:r w:rsidR="00FE08EB">
        <w:rPr>
          <w:lang w:eastAsia="x-none"/>
        </w:rPr>
        <w:fldChar w:fldCharType="end"/>
      </w:r>
      <w:r w:rsidR="00FE08EB">
        <w:rPr>
          <w:lang w:eastAsia="x-none"/>
        </w:rPr>
        <w:t>). Without Commonwealth environmental water Murrumbidgil Swamp would have remained dry and disconnected from the rest of the river system. As a consequence, any benefit from watering Murrumbidgil Swamp may be solely attributed to Commonwealth environmental water.</w:t>
      </w:r>
    </w:p>
    <w:p w14:paraId="7D3FB861" w14:textId="77777777" w:rsidR="00FE08EB" w:rsidRDefault="00FE08EB" w:rsidP="00126D6D">
      <w:pPr>
        <w:jc w:val="center"/>
        <w:rPr>
          <w:lang w:eastAsia="x-none"/>
        </w:rPr>
      </w:pPr>
    </w:p>
    <w:p w14:paraId="109168DD" w14:textId="77777777" w:rsidR="00CB10E8" w:rsidRDefault="00235373" w:rsidP="00126D6D">
      <w:pPr>
        <w:jc w:val="center"/>
      </w:pPr>
      <w:r>
        <w:rPr>
          <w:noProof/>
          <w:lang w:eastAsia="en-AU"/>
        </w:rPr>
        <w:drawing>
          <wp:inline distT="0" distB="0" distL="0" distR="0" wp14:anchorId="6453EBC4" wp14:editId="0288BD6F">
            <wp:extent cx="5399405" cy="3037205"/>
            <wp:effectExtent l="0" t="0" r="0" b="0"/>
            <wp:docPr id="23" name="Picture 23" descr="20151029_17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51029_17123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399405" cy="3037205"/>
                    </a:xfrm>
                    <a:prstGeom prst="rect">
                      <a:avLst/>
                    </a:prstGeom>
                    <a:noFill/>
                    <a:ln>
                      <a:noFill/>
                    </a:ln>
                  </pic:spPr>
                </pic:pic>
              </a:graphicData>
            </a:graphic>
          </wp:inline>
        </w:drawing>
      </w:r>
    </w:p>
    <w:p w14:paraId="35709112" w14:textId="77777777" w:rsidR="00CB10E8" w:rsidRDefault="00CB10E8" w:rsidP="00CB10E8">
      <w:pPr>
        <w:pStyle w:val="Caption"/>
      </w:pPr>
      <w:bookmarkStart w:id="78" w:name="_Ref458180203"/>
      <w:bookmarkStart w:id="79" w:name="_Toc457981881"/>
      <w:bookmarkStart w:id="80" w:name="_Toc467776552"/>
      <w:r>
        <w:t xml:space="preserve">Figure </w:t>
      </w:r>
      <w:r w:rsidR="0028358C">
        <w:fldChar w:fldCharType="begin"/>
      </w:r>
      <w:r w:rsidR="0028358C">
        <w:instrText xml:space="preserve"> SEQ Figure \* ARABIC </w:instrText>
      </w:r>
      <w:r w:rsidR="0028358C">
        <w:fldChar w:fldCharType="separate"/>
      </w:r>
      <w:r w:rsidR="00B17F9D">
        <w:rPr>
          <w:noProof/>
        </w:rPr>
        <w:t>9</w:t>
      </w:r>
      <w:r w:rsidR="0028358C">
        <w:rPr>
          <w:noProof/>
        </w:rPr>
        <w:fldChar w:fldCharType="end"/>
      </w:r>
      <w:bookmarkEnd w:id="78"/>
      <w:r>
        <w:t>.</w:t>
      </w:r>
      <w:r w:rsidR="00424123">
        <w:t xml:space="preserve"> </w:t>
      </w:r>
      <w:r>
        <w:t>Environmental water in Murrumbidgil Swamp.</w:t>
      </w:r>
      <w:r w:rsidR="00424123">
        <w:t xml:space="preserve"> </w:t>
      </w:r>
      <w:r>
        <w:t>October 29</w:t>
      </w:r>
      <w:r w:rsidRPr="00A03B00">
        <w:rPr>
          <w:vertAlign w:val="superscript"/>
        </w:rPr>
        <w:t>th</w:t>
      </w:r>
      <w:r>
        <w:t xml:space="preserve"> 2015.</w:t>
      </w:r>
      <w:r w:rsidR="00424123">
        <w:t xml:space="preserve"> </w:t>
      </w:r>
      <w:r>
        <w:t>Photo by Fiona Dyer</w:t>
      </w:r>
      <w:bookmarkEnd w:id="79"/>
      <w:r w:rsidR="00B910ED">
        <w:t>.</w:t>
      </w:r>
      <w:bookmarkEnd w:id="80"/>
    </w:p>
    <w:p w14:paraId="3A7A2E84" w14:textId="77777777" w:rsidR="00F36522" w:rsidRDefault="00F36522" w:rsidP="00F36522">
      <w:pPr>
        <w:rPr>
          <w:lang w:eastAsia="x-none"/>
        </w:rPr>
      </w:pPr>
      <w:r>
        <w:rPr>
          <w:lang w:eastAsia="x-none"/>
        </w:rPr>
        <w:t>Watering Action 3 provided two freshes to the main channel of the Lower Lachlan River.</w:t>
      </w:r>
      <w:r w:rsidR="00424123">
        <w:rPr>
          <w:lang w:eastAsia="x-none"/>
        </w:rPr>
        <w:t xml:space="preserve"> </w:t>
      </w:r>
      <w:r>
        <w:rPr>
          <w:lang w:eastAsia="x-none"/>
        </w:rPr>
        <w:t xml:space="preserve">The first fresh raised the water level by around 0.75 m </w:t>
      </w:r>
      <w:r w:rsidR="00696CED">
        <w:rPr>
          <w:lang w:eastAsia="x-none"/>
        </w:rPr>
        <w:t xml:space="preserve">for 6 days </w:t>
      </w:r>
      <w:r>
        <w:rPr>
          <w:lang w:eastAsia="x-none"/>
        </w:rPr>
        <w:t>and the second raised the water level in the main channel of the Lo</w:t>
      </w:r>
      <w:r w:rsidR="00CB4F29">
        <w:rPr>
          <w:lang w:eastAsia="x-none"/>
        </w:rPr>
        <w:t>wer Lachlan River b</w:t>
      </w:r>
      <w:r>
        <w:rPr>
          <w:lang w:eastAsia="x-none"/>
        </w:rPr>
        <w:t xml:space="preserve">y </w:t>
      </w:r>
      <w:r w:rsidR="00FE08EB">
        <w:rPr>
          <w:lang w:eastAsia="x-none"/>
        </w:rPr>
        <w:t>1</w:t>
      </w:r>
      <w:r w:rsidR="00B910ED">
        <w:rPr>
          <w:lang w:eastAsia="x-none"/>
        </w:rPr>
        <w:t>.0</w:t>
      </w:r>
      <w:r w:rsidR="00FE08EB">
        <w:rPr>
          <w:lang w:eastAsia="x-none"/>
        </w:rPr>
        <w:t xml:space="preserve"> to 1.5 m </w:t>
      </w:r>
      <w:r w:rsidR="00696CED">
        <w:rPr>
          <w:lang w:eastAsia="x-none"/>
        </w:rPr>
        <w:t>for 20 days</w:t>
      </w:r>
      <w:r>
        <w:rPr>
          <w:lang w:eastAsia="x-none"/>
        </w:rPr>
        <w:t>.</w:t>
      </w:r>
      <w:r w:rsidR="00424123">
        <w:rPr>
          <w:lang w:eastAsia="x-none"/>
        </w:rPr>
        <w:t xml:space="preserve"> </w:t>
      </w:r>
      <w:r>
        <w:rPr>
          <w:lang w:eastAsia="x-none"/>
        </w:rPr>
        <w:t xml:space="preserve">This connected in-channel habitats, providing access to additional habitat for fish as well as providing the water level rise of at least 0.5 m thought to be optimal </w:t>
      </w:r>
      <w:r w:rsidR="00797BCC">
        <w:rPr>
          <w:lang w:eastAsia="x-none"/>
        </w:rPr>
        <w:t xml:space="preserve">to facilitate </w:t>
      </w:r>
      <w:r w:rsidR="00704E28">
        <w:rPr>
          <w:lang w:eastAsia="x-none"/>
        </w:rPr>
        <w:t>golden p</w:t>
      </w:r>
      <w:r>
        <w:rPr>
          <w:lang w:eastAsia="x-none"/>
        </w:rPr>
        <w:t>erch spawning</w:t>
      </w:r>
      <w:r w:rsidR="00696CED">
        <w:rPr>
          <w:lang w:eastAsia="x-none"/>
        </w:rPr>
        <w:t xml:space="preserve"> (see Section </w:t>
      </w:r>
      <w:r w:rsidR="00696CED">
        <w:rPr>
          <w:lang w:eastAsia="x-none"/>
        </w:rPr>
        <w:fldChar w:fldCharType="begin"/>
      </w:r>
      <w:r w:rsidR="00696CED">
        <w:rPr>
          <w:lang w:eastAsia="x-none"/>
        </w:rPr>
        <w:instrText xml:space="preserve"> REF _Ref460264124 \r \h </w:instrText>
      </w:r>
      <w:r w:rsidR="00696CED">
        <w:rPr>
          <w:lang w:eastAsia="x-none"/>
        </w:rPr>
      </w:r>
      <w:r w:rsidR="00696CED">
        <w:rPr>
          <w:lang w:eastAsia="x-none"/>
        </w:rPr>
        <w:fldChar w:fldCharType="separate"/>
      </w:r>
      <w:r w:rsidR="00B17F9D">
        <w:rPr>
          <w:lang w:eastAsia="x-none"/>
        </w:rPr>
        <w:t>4.5.3</w:t>
      </w:r>
      <w:r w:rsidR="00696CED">
        <w:rPr>
          <w:lang w:eastAsia="x-none"/>
        </w:rPr>
        <w:fldChar w:fldCharType="end"/>
      </w:r>
      <w:r w:rsidR="00696CED">
        <w:rPr>
          <w:lang w:eastAsia="x-none"/>
        </w:rPr>
        <w:t>)</w:t>
      </w:r>
      <w:r>
        <w:rPr>
          <w:lang w:eastAsia="x-none"/>
        </w:rPr>
        <w:t>.</w:t>
      </w:r>
    </w:p>
    <w:p w14:paraId="7C5742A9" w14:textId="77777777" w:rsidR="00126D6D" w:rsidRDefault="00785597" w:rsidP="00126D6D">
      <w:r>
        <w:t>The three watering actions delivered in 2015-16 connected i</w:t>
      </w:r>
      <w:r w:rsidR="00126D6D">
        <w:t>n channel habitats and wetlands,</w:t>
      </w:r>
      <w:r>
        <w:t xml:space="preserve"> and provided flow to the end of the river system.</w:t>
      </w:r>
      <w:r w:rsidR="00424123">
        <w:t xml:space="preserve"> </w:t>
      </w:r>
      <w:r>
        <w:rPr>
          <w:lang w:eastAsia="x-none"/>
        </w:rPr>
        <w:t xml:space="preserve">While Commonwealth environmental water achieved hydrological connectivity at multiple scales, the dominant watering event in the river system was the provision of 72 000 ML of </w:t>
      </w:r>
      <w:r w:rsidR="00696351">
        <w:rPr>
          <w:lang w:eastAsia="x-none"/>
        </w:rPr>
        <w:t>translucent</w:t>
      </w:r>
      <w:r>
        <w:rPr>
          <w:lang w:eastAsia="x-none"/>
        </w:rPr>
        <w:t xml:space="preserve"> flows, delivered as part of the NSW water sharing rules.</w:t>
      </w:r>
      <w:r w:rsidR="00424123">
        <w:rPr>
          <w:lang w:eastAsia="x-none"/>
        </w:rPr>
        <w:t xml:space="preserve"> </w:t>
      </w:r>
      <w:r>
        <w:rPr>
          <w:lang w:eastAsia="x-none"/>
        </w:rPr>
        <w:t xml:space="preserve">The </w:t>
      </w:r>
      <w:r w:rsidR="00696351">
        <w:rPr>
          <w:lang w:eastAsia="x-none"/>
        </w:rPr>
        <w:t>translucent</w:t>
      </w:r>
      <w:r>
        <w:rPr>
          <w:lang w:eastAsia="x-none"/>
        </w:rPr>
        <w:t xml:space="preserve"> flows were</w:t>
      </w:r>
      <w:r>
        <w:t xml:space="preserve"> of sufficient magnitude to inundate wetlands between Hillston and the Great Cumbung Swamp.</w:t>
      </w:r>
      <w:r w:rsidR="00424123">
        <w:t xml:space="preserve"> </w:t>
      </w:r>
    </w:p>
    <w:p w14:paraId="3AA53CE3" w14:textId="77777777" w:rsidR="00427F82" w:rsidRDefault="00427F82" w:rsidP="00126D6D"/>
    <w:p w14:paraId="701DB517" w14:textId="77777777" w:rsidR="00B052A0" w:rsidRDefault="001C1E20" w:rsidP="00785597">
      <w:pPr>
        <w:pStyle w:val="Heading2"/>
        <w:rPr>
          <w:lang w:val="en-AU"/>
        </w:rPr>
      </w:pPr>
      <w:bookmarkStart w:id="81" w:name="_Ref460345952"/>
      <w:bookmarkStart w:id="82" w:name="_Toc467776533"/>
      <w:r>
        <w:t>Stream metabolism and water quality</w:t>
      </w:r>
      <w:bookmarkEnd w:id="81"/>
      <w:bookmarkEnd w:id="82"/>
    </w:p>
    <w:p w14:paraId="3EB93163" w14:textId="77777777" w:rsidR="00C22832" w:rsidRDefault="00C22832" w:rsidP="00CB4F29">
      <w:pPr>
        <w:rPr>
          <w:lang w:val="en-GB"/>
        </w:rPr>
      </w:pPr>
      <w:r w:rsidRPr="00C55BED">
        <w:rPr>
          <w:lang w:val="en-GB"/>
        </w:rPr>
        <w:t xml:space="preserve">The energetic base of food </w:t>
      </w:r>
      <w:r>
        <w:rPr>
          <w:lang w:val="en-GB"/>
        </w:rPr>
        <w:t>webs</w:t>
      </w:r>
      <w:r w:rsidRPr="00C55BED">
        <w:rPr>
          <w:lang w:val="en-GB"/>
        </w:rPr>
        <w:t xml:space="preserve"> in freshwater systems is provided either by primary production (the energy fixed by photosynthesis occurring in plants and algae) or by breakdown of organic matter such as leaves, wood and organic carbon dissolved in the water. Those processes are both influenced by the availability of key nutrients, particularly nitrogen and phosphorus, and water temperature and light.</w:t>
      </w:r>
      <w:r w:rsidRPr="00C55BED">
        <w:t xml:space="preserve"> Primary production</w:t>
      </w:r>
      <w:r>
        <w:t xml:space="preserve"> (referred to </w:t>
      </w:r>
      <w:r>
        <w:lastRenderedPageBreak/>
        <w:t>as gross primary production, GPP)</w:t>
      </w:r>
      <w:r w:rsidRPr="00C55BED">
        <w:t xml:space="preserve"> and organic matter </w:t>
      </w:r>
      <w:r w:rsidR="00D55ABE">
        <w:t>processing or decomposition (known as ecosystem respiration, ER)</w:t>
      </w:r>
      <w:r w:rsidRPr="00C55BED">
        <w:t xml:space="preserve"> </w:t>
      </w:r>
      <w:r w:rsidRPr="00C55BED">
        <w:rPr>
          <w:lang w:val="en-GB"/>
        </w:rPr>
        <w:t>can be measured through continuous monitoring of changes in the concentration of oxygen in the water (described as measurements of open channel stream metabolism).</w:t>
      </w:r>
    </w:p>
    <w:p w14:paraId="61A86A85" w14:textId="77777777" w:rsidR="00CB4F29" w:rsidRDefault="005F5093" w:rsidP="00CB4F29">
      <w:pPr>
        <w:rPr>
          <w:lang w:val="en-GB"/>
        </w:rPr>
      </w:pPr>
      <w:r>
        <w:rPr>
          <w:lang w:val="en-GB"/>
        </w:rPr>
        <w:t>The delivery of e</w:t>
      </w:r>
      <w:r w:rsidR="00CB4F29" w:rsidRPr="00A90E8C">
        <w:rPr>
          <w:lang w:val="en-GB"/>
        </w:rPr>
        <w:t>nvironmental flow</w:t>
      </w:r>
      <w:r>
        <w:rPr>
          <w:lang w:val="en-GB"/>
        </w:rPr>
        <w:t>s</w:t>
      </w:r>
      <w:r w:rsidR="00CB4F29" w:rsidRPr="00A90E8C">
        <w:rPr>
          <w:lang w:val="en-GB"/>
        </w:rPr>
        <w:t xml:space="preserve"> has the potential to </w:t>
      </w:r>
      <w:r w:rsidR="00E26693">
        <w:rPr>
          <w:lang w:val="en-GB"/>
        </w:rPr>
        <w:t>increase</w:t>
      </w:r>
      <w:r w:rsidR="00E26693" w:rsidRPr="00A90E8C">
        <w:rPr>
          <w:lang w:val="en-GB"/>
        </w:rPr>
        <w:t xml:space="preserve"> </w:t>
      </w:r>
      <w:r w:rsidR="00C22832">
        <w:rPr>
          <w:lang w:val="en-GB"/>
        </w:rPr>
        <w:t>primary production and organic matter breakdown</w:t>
      </w:r>
      <w:r w:rsidR="00CB4F29" w:rsidRPr="00A90E8C">
        <w:rPr>
          <w:lang w:val="en-GB"/>
        </w:rPr>
        <w:t xml:space="preserve"> </w:t>
      </w:r>
      <w:r w:rsidR="00C22832">
        <w:rPr>
          <w:lang w:val="en-GB"/>
        </w:rPr>
        <w:t>by</w:t>
      </w:r>
      <w:r w:rsidR="00CB4F29" w:rsidRPr="00A90E8C">
        <w:rPr>
          <w:lang w:val="en-GB"/>
        </w:rPr>
        <w:t xml:space="preserve"> mobilising carbon and nutrients o</w:t>
      </w:r>
      <w:r w:rsidR="00CB4F29">
        <w:rPr>
          <w:lang w:val="en-GB"/>
        </w:rPr>
        <w:t>f</w:t>
      </w:r>
      <w:r w:rsidR="00CB4F29" w:rsidRPr="00A90E8C">
        <w:rPr>
          <w:lang w:val="en-GB"/>
        </w:rPr>
        <w:t>f the floodplain or from upstream</w:t>
      </w:r>
      <w:r w:rsidR="00C22832">
        <w:rPr>
          <w:lang w:val="en-GB"/>
        </w:rPr>
        <w:t>.</w:t>
      </w:r>
      <w:r w:rsidR="00424123">
        <w:rPr>
          <w:lang w:val="en-GB"/>
        </w:rPr>
        <w:t xml:space="preserve"> </w:t>
      </w:r>
      <w:r w:rsidR="00CB4F29" w:rsidRPr="00B13462">
        <w:rPr>
          <w:lang w:val="en-GB"/>
        </w:rPr>
        <w:t xml:space="preserve">To assess the contribution of Commonwealth environmental water to </w:t>
      </w:r>
      <w:r w:rsidR="00CB4F29">
        <w:rPr>
          <w:lang w:val="en-GB"/>
        </w:rPr>
        <w:t>stream metabolism</w:t>
      </w:r>
      <w:r w:rsidR="00C22832">
        <w:rPr>
          <w:lang w:val="en-GB"/>
        </w:rPr>
        <w:t xml:space="preserve"> and water quality</w:t>
      </w:r>
      <w:r w:rsidR="00CB4F29">
        <w:rPr>
          <w:lang w:val="en-GB"/>
        </w:rPr>
        <w:t xml:space="preserve">, the following </w:t>
      </w:r>
      <w:r w:rsidR="004A27F7">
        <w:rPr>
          <w:lang w:val="en-GB"/>
        </w:rPr>
        <w:t xml:space="preserve">evaluation </w:t>
      </w:r>
      <w:r w:rsidR="00CB4F29" w:rsidRPr="00B13462">
        <w:rPr>
          <w:lang w:val="en-GB"/>
        </w:rPr>
        <w:t xml:space="preserve">questions </w:t>
      </w:r>
      <w:r w:rsidR="00CB4F29">
        <w:rPr>
          <w:lang w:val="en-GB"/>
        </w:rPr>
        <w:t>are being addressed:</w:t>
      </w:r>
    </w:p>
    <w:p w14:paraId="150B5C11" w14:textId="77777777" w:rsidR="00CB4F29" w:rsidRPr="00151E28" w:rsidRDefault="00CB4F29" w:rsidP="00CB4F29">
      <w:pPr>
        <w:rPr>
          <w:i/>
        </w:rPr>
      </w:pPr>
      <w:r w:rsidRPr="00151E28">
        <w:rPr>
          <w:i/>
        </w:rPr>
        <w:t>Selected area questions</w:t>
      </w:r>
    </w:p>
    <w:p w14:paraId="6FD7B34B" w14:textId="77777777" w:rsidR="00151E28" w:rsidRDefault="00CB4F29" w:rsidP="00BA04E6">
      <w:pPr>
        <w:numPr>
          <w:ilvl w:val="0"/>
          <w:numId w:val="13"/>
        </w:numPr>
      </w:pPr>
      <w:r w:rsidRPr="006656ED">
        <w:t xml:space="preserve">What did </w:t>
      </w:r>
      <w:r>
        <w:t>Commonwealth environmental water contribute to</w:t>
      </w:r>
      <w:r w:rsidRPr="006656ED">
        <w:t xml:space="preserve"> patterns and rates of decomposition</w:t>
      </w:r>
      <w:r w:rsidR="00D55ABE">
        <w:t xml:space="preserve"> (ER)</w:t>
      </w:r>
      <w:r w:rsidRPr="006656ED">
        <w:t>?</w:t>
      </w:r>
      <w:r w:rsidR="00151E28">
        <w:t xml:space="preserve"> </w:t>
      </w:r>
    </w:p>
    <w:p w14:paraId="41062A26" w14:textId="77777777" w:rsidR="00CB4F29" w:rsidRDefault="00CB4F29" w:rsidP="00BA04E6">
      <w:pPr>
        <w:numPr>
          <w:ilvl w:val="0"/>
          <w:numId w:val="13"/>
        </w:numPr>
      </w:pPr>
      <w:r w:rsidRPr="006656ED">
        <w:t xml:space="preserve">What did </w:t>
      </w:r>
      <w:r>
        <w:t xml:space="preserve">Commonwealth environmental </w:t>
      </w:r>
      <w:r w:rsidRPr="006656ED">
        <w:t>contribute to patterns and rates of primary productivity</w:t>
      </w:r>
      <w:r w:rsidR="00D55ABE">
        <w:t xml:space="preserve"> (GPP)</w:t>
      </w:r>
      <w:r w:rsidRPr="006656ED">
        <w:t>?</w:t>
      </w:r>
    </w:p>
    <w:p w14:paraId="248BCED8" w14:textId="77777777" w:rsidR="001C1E20" w:rsidRDefault="00151E28" w:rsidP="00CB4F29">
      <w:pPr>
        <w:rPr>
          <w:lang w:val="en-GB"/>
        </w:rPr>
      </w:pPr>
      <w:r>
        <w:rPr>
          <w:lang w:val="en-GB"/>
        </w:rPr>
        <w:t>Water quality parameters (</w:t>
      </w:r>
      <w:r w:rsidR="00D55ABE">
        <w:rPr>
          <w:lang w:val="en-GB"/>
        </w:rPr>
        <w:t xml:space="preserve">dissolved oxygen, </w:t>
      </w:r>
      <w:r>
        <w:rPr>
          <w:lang w:val="en-GB"/>
        </w:rPr>
        <w:t>temperature, pH, turbidity, conductivity, concentrations of nitrogen and phosphorus) were recorded using a combination of automatic loggers and manual point measures at four riverine sites</w:t>
      </w:r>
      <w:r w:rsidR="00E26693">
        <w:rPr>
          <w:lang w:val="en-GB"/>
        </w:rPr>
        <w:t xml:space="preserve"> (</w:t>
      </w:r>
      <w:r w:rsidR="00D55ABE">
        <w:rPr>
          <w:lang w:val="en-GB"/>
        </w:rPr>
        <w:fldChar w:fldCharType="begin"/>
      </w:r>
      <w:r w:rsidR="00D55ABE">
        <w:rPr>
          <w:lang w:val="en-GB"/>
        </w:rPr>
        <w:instrText xml:space="preserve"> REF _Ref460234603 \h </w:instrText>
      </w:r>
      <w:r w:rsidR="00D55ABE">
        <w:rPr>
          <w:lang w:val="en-GB"/>
        </w:rPr>
      </w:r>
      <w:r w:rsidR="00D55ABE">
        <w:rPr>
          <w:lang w:val="en-GB"/>
        </w:rPr>
        <w:fldChar w:fldCharType="separate"/>
      </w:r>
      <w:r w:rsidR="00B17F9D">
        <w:t xml:space="preserve">Figure </w:t>
      </w:r>
      <w:r w:rsidR="00B17F9D">
        <w:rPr>
          <w:noProof/>
        </w:rPr>
        <w:t>6</w:t>
      </w:r>
      <w:r w:rsidR="00D55ABE">
        <w:rPr>
          <w:lang w:val="en-GB"/>
        </w:rPr>
        <w:fldChar w:fldCharType="end"/>
      </w:r>
      <w:r w:rsidR="00E26693">
        <w:rPr>
          <w:lang w:val="en-GB"/>
        </w:rPr>
        <w:t xml:space="preserve">) </w:t>
      </w:r>
      <w:r w:rsidR="00D55ABE">
        <w:rPr>
          <w:lang w:val="en-GB"/>
        </w:rPr>
        <w:t>from the 25</w:t>
      </w:r>
      <w:r w:rsidR="00D55ABE" w:rsidRPr="00D55ABE">
        <w:rPr>
          <w:vertAlign w:val="superscript"/>
          <w:lang w:val="en-GB"/>
        </w:rPr>
        <w:t>th</w:t>
      </w:r>
      <w:r w:rsidR="00D55ABE">
        <w:rPr>
          <w:lang w:val="en-GB"/>
        </w:rPr>
        <w:t xml:space="preserve"> June 2015 to the 25</w:t>
      </w:r>
      <w:r w:rsidR="00D55ABE" w:rsidRPr="00D55ABE">
        <w:rPr>
          <w:vertAlign w:val="superscript"/>
          <w:lang w:val="en-GB"/>
        </w:rPr>
        <w:t>th</w:t>
      </w:r>
      <w:r w:rsidR="00D55ABE">
        <w:rPr>
          <w:lang w:val="en-GB"/>
        </w:rPr>
        <w:t xml:space="preserve"> March 2016</w:t>
      </w:r>
      <w:r>
        <w:rPr>
          <w:lang w:val="en-GB"/>
        </w:rPr>
        <w:t>.</w:t>
      </w:r>
    </w:p>
    <w:p w14:paraId="228B028C" w14:textId="77777777" w:rsidR="0000209C" w:rsidRPr="00C55BED" w:rsidRDefault="0000209C" w:rsidP="0000209C">
      <w:pPr>
        <w:rPr>
          <w:lang w:val="en-GB"/>
        </w:rPr>
      </w:pPr>
      <w:r w:rsidRPr="0000209C">
        <w:rPr>
          <w:lang w:val="en-GB"/>
        </w:rPr>
        <w:t>There was considerable variability in rates of GPP and ER, even in the absence of major flow variability and no evidence that the environmental flows produced consistent responses in either GPP or ER</w:t>
      </w:r>
      <w:r w:rsidR="00314C35">
        <w:rPr>
          <w:lang w:val="en-GB"/>
        </w:rPr>
        <w:t xml:space="preserve"> (Figure 10)</w:t>
      </w:r>
      <w:r w:rsidRPr="0000209C">
        <w:rPr>
          <w:lang w:val="en-GB"/>
        </w:rPr>
        <w:t xml:space="preserve">. The large </w:t>
      </w:r>
      <w:r w:rsidR="00696351">
        <w:rPr>
          <w:lang w:val="en-GB"/>
        </w:rPr>
        <w:t>translucent</w:t>
      </w:r>
      <w:r w:rsidRPr="0000209C">
        <w:rPr>
          <w:lang w:val="en-GB"/>
        </w:rPr>
        <w:t xml:space="preserve"> flow was associated with increased concentrations of nutrients and there was evidence of increases in GPP and in ERR at sites. This indicates a potential algal response which is likely to be due to a combination of nutrient availability, increased wetted area of the bed and good light conditions due.</w:t>
      </w:r>
      <w:r w:rsidR="00424123">
        <w:rPr>
          <w:lang w:val="en-GB"/>
        </w:rPr>
        <w:t xml:space="preserve"> </w:t>
      </w:r>
      <w:r w:rsidRPr="0000209C">
        <w:rPr>
          <w:lang w:val="en-GB"/>
        </w:rPr>
        <w:t xml:space="preserve">The relatively rapid nature of the increase in both GPP and ER after the </w:t>
      </w:r>
      <w:r w:rsidR="00696351">
        <w:rPr>
          <w:lang w:val="en-GB"/>
        </w:rPr>
        <w:t>translucent</w:t>
      </w:r>
      <w:r w:rsidRPr="0000209C">
        <w:rPr>
          <w:lang w:val="en-GB"/>
        </w:rPr>
        <w:t xml:space="preserve"> flow, without any lag or temporary reduction, suggests that disruption of biofilms and removal of organic matter was likely not a major feature of this event</w:t>
      </w:r>
      <w:r w:rsidRPr="00C55BED">
        <w:rPr>
          <w:lang w:val="en-GB"/>
        </w:rPr>
        <w:t xml:space="preserve"> </w:t>
      </w:r>
    </w:p>
    <w:p w14:paraId="49ED72AD" w14:textId="77777777" w:rsidR="0000209C" w:rsidRDefault="0000209C" w:rsidP="0000209C">
      <w:r w:rsidRPr="00941B82">
        <w:t xml:space="preserve">There </w:t>
      </w:r>
      <w:r>
        <w:t>were</w:t>
      </w:r>
      <w:r w:rsidRPr="00941B82">
        <w:t xml:space="preserve"> higher rates of GPP and ER moving into summer,</w:t>
      </w:r>
      <w:r>
        <w:t xml:space="preserve"> likely as a consequence of increased </w:t>
      </w:r>
      <w:r w:rsidRPr="00941B82">
        <w:t>water temperatures.</w:t>
      </w:r>
      <w:r>
        <w:t xml:space="preserve"> The</w:t>
      </w:r>
      <w:r w:rsidRPr="00C55BED">
        <w:t xml:space="preserve"> GPP and ER responses to environmental flows are strongly aff</w:t>
      </w:r>
      <w:r>
        <w:t xml:space="preserve">ected by in-stream temperatures, meaning that </w:t>
      </w:r>
      <w:r w:rsidRPr="00C55BED">
        <w:t>spring environmental flows are likely to have smaller effects on GPP and ER than those in summer. Energetic responses (energy flowing from GPP into the food web and on to target consumers such as fish and birds) are likely to be larger and more rapid when environmental flows are provided in summer.</w:t>
      </w:r>
      <w:r>
        <w:t xml:space="preserve"> However</w:t>
      </w:r>
      <w:r w:rsidR="002D358A">
        <w:t>,</w:t>
      </w:r>
      <w:r>
        <w:t xml:space="preserve"> it is also clear that the mobilisation of nutrients and subsequent increase in algal productivity does not appear to be being triggered by the relatively small environmental flows, compared to the </w:t>
      </w:r>
      <w:r w:rsidRPr="00F64D8F">
        <w:t xml:space="preserve">much larger </w:t>
      </w:r>
      <w:r w:rsidR="00696351">
        <w:t>translucent</w:t>
      </w:r>
      <w:r w:rsidRPr="00F64D8F">
        <w:t xml:space="preserve"> flows. </w:t>
      </w:r>
      <w:r w:rsidRPr="002C034E">
        <w:t xml:space="preserve">There was no evidence of consistent increases in either dissolved organic carbon or reductions in pH </w:t>
      </w:r>
      <w:r w:rsidRPr="0000209C">
        <w:t xml:space="preserve">associated with any flow event that would indicate black water generation. There is some evidence however that </w:t>
      </w:r>
      <w:r w:rsidR="00F15960">
        <w:t xml:space="preserve">the second part of </w:t>
      </w:r>
      <w:r w:rsidRPr="0000209C">
        <w:t xml:space="preserve">Commonwealth environmental Watering Action 1, which ‘piggy-backed’ on to the </w:t>
      </w:r>
      <w:r w:rsidR="00696351">
        <w:t>translucent</w:t>
      </w:r>
      <w:r w:rsidRPr="0000209C">
        <w:t xml:space="preserve"> flow, may have acted to prolong or potentially provide a second flush of GPP in the river. This is suggested by a prolonged GPP and ER response after</w:t>
      </w:r>
      <w:r>
        <w:t xml:space="preserve"> the flow event, although observations of future, similar events are required to be conclusive. </w:t>
      </w:r>
    </w:p>
    <w:p w14:paraId="35552B11" w14:textId="77777777" w:rsidR="004E631C" w:rsidRDefault="004E631C" w:rsidP="0000209C">
      <w:pPr>
        <w:rPr>
          <w:lang w:eastAsia="x-none"/>
        </w:rPr>
        <w:sectPr w:rsidR="004E631C" w:rsidSect="003E0499">
          <w:footerReference w:type="first" r:id="rId37"/>
          <w:pgSz w:w="11907" w:h="16839" w:code="9"/>
          <w:pgMar w:top="1440" w:right="1440" w:bottom="1440" w:left="1440" w:header="709" w:footer="709" w:gutter="0"/>
          <w:cols w:space="720"/>
          <w:docGrid w:linePitch="299"/>
        </w:sectPr>
      </w:pPr>
    </w:p>
    <w:p w14:paraId="1F620B50" w14:textId="77777777" w:rsidR="004E631C" w:rsidRDefault="00235373" w:rsidP="004E631C">
      <w:bookmarkStart w:id="85" w:name="_Ref464475618"/>
      <w:r>
        <w:rPr>
          <w:noProof/>
          <w:lang w:eastAsia="en-AU"/>
        </w:rPr>
        <w:lastRenderedPageBreak/>
        <w:drawing>
          <wp:inline distT="0" distB="0" distL="0" distR="0" wp14:anchorId="52D80F22" wp14:editId="45C973F4">
            <wp:extent cx="3983990" cy="251460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983990" cy="2514600"/>
                    </a:xfrm>
                    <a:prstGeom prst="rect">
                      <a:avLst/>
                    </a:prstGeom>
                    <a:noFill/>
                    <a:ln>
                      <a:noFill/>
                    </a:ln>
                  </pic:spPr>
                </pic:pic>
              </a:graphicData>
            </a:graphic>
          </wp:inline>
        </w:drawing>
      </w:r>
      <w:r>
        <w:rPr>
          <w:noProof/>
          <w:lang w:eastAsia="en-AU"/>
        </w:rPr>
        <w:drawing>
          <wp:inline distT="0" distB="0" distL="0" distR="0" wp14:anchorId="5C7237FF" wp14:editId="24DB221B">
            <wp:extent cx="3983990" cy="25146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983990" cy="2514600"/>
                    </a:xfrm>
                    <a:prstGeom prst="rect">
                      <a:avLst/>
                    </a:prstGeom>
                    <a:noFill/>
                    <a:ln>
                      <a:noFill/>
                    </a:ln>
                  </pic:spPr>
                </pic:pic>
              </a:graphicData>
            </a:graphic>
          </wp:inline>
        </w:drawing>
      </w:r>
      <w:r>
        <w:rPr>
          <w:noProof/>
          <w:lang w:eastAsia="en-AU"/>
        </w:rPr>
        <w:drawing>
          <wp:inline distT="0" distB="0" distL="0" distR="0" wp14:anchorId="05B831F1" wp14:editId="06608CA6">
            <wp:extent cx="3983990" cy="251460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983990" cy="2514600"/>
                    </a:xfrm>
                    <a:prstGeom prst="rect">
                      <a:avLst/>
                    </a:prstGeom>
                    <a:noFill/>
                    <a:ln>
                      <a:noFill/>
                    </a:ln>
                  </pic:spPr>
                </pic:pic>
              </a:graphicData>
            </a:graphic>
          </wp:inline>
        </w:drawing>
      </w:r>
      <w:r>
        <w:rPr>
          <w:noProof/>
          <w:lang w:eastAsia="en-AU"/>
        </w:rPr>
        <w:drawing>
          <wp:inline distT="0" distB="0" distL="0" distR="0" wp14:anchorId="41006238" wp14:editId="46C4D4BC">
            <wp:extent cx="3994785" cy="2525395"/>
            <wp:effectExtent l="0" t="0" r="5715" b="825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994785" cy="2525395"/>
                    </a:xfrm>
                    <a:prstGeom prst="rect">
                      <a:avLst/>
                    </a:prstGeom>
                    <a:noFill/>
                    <a:ln>
                      <a:noFill/>
                    </a:ln>
                  </pic:spPr>
                </pic:pic>
              </a:graphicData>
            </a:graphic>
          </wp:inline>
        </w:drawing>
      </w:r>
      <w:r>
        <w:rPr>
          <w:noProof/>
          <w:lang w:eastAsia="en-AU"/>
        </w:rPr>
        <w:lastRenderedPageBreak/>
        <w:drawing>
          <wp:inline distT="0" distB="0" distL="0" distR="0" wp14:anchorId="08221AB3" wp14:editId="1F66F5CF">
            <wp:extent cx="3852000" cy="2512800"/>
            <wp:effectExtent l="0" t="0" r="0" b="1905"/>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854759" cy="25146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BF0C331" wp14:editId="6E7D0318">
            <wp:extent cx="3983990" cy="2514600"/>
            <wp:effectExtent l="0" t="0" r="0"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983990" cy="2514600"/>
                    </a:xfrm>
                    <a:prstGeom prst="rect">
                      <a:avLst/>
                    </a:prstGeom>
                    <a:noFill/>
                    <a:ln>
                      <a:noFill/>
                    </a:ln>
                  </pic:spPr>
                </pic:pic>
              </a:graphicData>
            </a:graphic>
          </wp:inline>
        </w:drawing>
      </w:r>
      <w:r>
        <w:rPr>
          <w:noProof/>
          <w:lang w:eastAsia="en-AU"/>
        </w:rPr>
        <w:drawing>
          <wp:inline distT="0" distB="0" distL="0" distR="0" wp14:anchorId="4CEC96D2" wp14:editId="2B62CDBB">
            <wp:extent cx="3852000" cy="2512800"/>
            <wp:effectExtent l="0" t="0" r="0" b="1905"/>
            <wp:docPr id="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3854759" cy="25146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87B57CD" wp14:editId="7EE41747">
            <wp:extent cx="3983990" cy="2514600"/>
            <wp:effectExtent l="0" t="0" r="0" b="0"/>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983990" cy="2514600"/>
                    </a:xfrm>
                    <a:prstGeom prst="rect">
                      <a:avLst/>
                    </a:prstGeom>
                    <a:noFill/>
                    <a:ln>
                      <a:noFill/>
                    </a:ln>
                  </pic:spPr>
                </pic:pic>
              </a:graphicData>
            </a:graphic>
          </wp:inline>
        </w:drawing>
      </w:r>
    </w:p>
    <w:p w14:paraId="0F58B144" w14:textId="77777777" w:rsidR="00776A3D" w:rsidRDefault="008E1074" w:rsidP="00776A3D">
      <w:pPr>
        <w:pStyle w:val="Caption"/>
      </w:pPr>
      <w:bookmarkStart w:id="86" w:name="_Ref458433438"/>
      <w:bookmarkStart w:id="87" w:name="_Toc467776553"/>
      <w:bookmarkEnd w:id="85"/>
      <w:r>
        <w:t xml:space="preserve">Figure </w:t>
      </w:r>
      <w:r w:rsidR="0028358C">
        <w:fldChar w:fldCharType="begin"/>
      </w:r>
      <w:r w:rsidR="0028358C">
        <w:instrText xml:space="preserve"> SEQ Figure \* ARABIC </w:instrText>
      </w:r>
      <w:r w:rsidR="0028358C">
        <w:fldChar w:fldCharType="separate"/>
      </w:r>
      <w:r w:rsidR="00B17F9D">
        <w:rPr>
          <w:noProof/>
        </w:rPr>
        <w:t>10</w:t>
      </w:r>
      <w:r w:rsidR="0028358C">
        <w:rPr>
          <w:noProof/>
        </w:rPr>
        <w:fldChar w:fldCharType="end"/>
      </w:r>
      <w:bookmarkEnd w:id="86"/>
      <w:r>
        <w:t>.</w:t>
      </w:r>
      <w:r w:rsidR="00424123">
        <w:t xml:space="preserve"> </w:t>
      </w:r>
      <w:r>
        <w:t xml:space="preserve">Gross Primary Production (blue lines) and Ecosystem Respiration (red lines) at the four sites in 2015-16 with the environmental watering actions </w:t>
      </w:r>
      <w:r w:rsidR="009A4CB2">
        <w:t>shown (blue bars)</w:t>
      </w:r>
      <w:r w:rsidR="004E631C">
        <w:t>.</w:t>
      </w:r>
      <w:bookmarkEnd w:id="87"/>
      <w:r w:rsidR="004E631C">
        <w:t xml:space="preserve"> </w:t>
      </w:r>
    </w:p>
    <w:p w14:paraId="58952FD4" w14:textId="77777777" w:rsidR="004E631C" w:rsidRDefault="004E631C" w:rsidP="00776A3D">
      <w:pPr>
        <w:pStyle w:val="Heading2"/>
        <w:rPr>
          <w:rFonts w:eastAsia="MS Mincho"/>
          <w:color w:val="auto"/>
          <w:sz w:val="24"/>
          <w:szCs w:val="24"/>
          <w:lang w:val="en-AU" w:eastAsia="en-US"/>
        </w:rPr>
        <w:sectPr w:rsidR="004E631C" w:rsidSect="004E631C">
          <w:pgSz w:w="16839" w:h="11907" w:orient="landscape" w:code="9"/>
          <w:pgMar w:top="1440" w:right="1440" w:bottom="1440" w:left="1440" w:header="709" w:footer="709" w:gutter="0"/>
          <w:cols w:space="720"/>
          <w:docGrid w:linePitch="326"/>
        </w:sectPr>
      </w:pPr>
    </w:p>
    <w:p w14:paraId="6E58C5B5" w14:textId="77777777" w:rsidR="0018521F" w:rsidRDefault="0018521F" w:rsidP="00776A3D">
      <w:pPr>
        <w:pStyle w:val="Heading2"/>
      </w:pPr>
      <w:bookmarkStart w:id="88" w:name="_Toc467776534"/>
      <w:r>
        <w:lastRenderedPageBreak/>
        <w:t>Fish</w:t>
      </w:r>
      <w:bookmarkEnd w:id="88"/>
    </w:p>
    <w:p w14:paraId="5EA5ADF5" w14:textId="77777777" w:rsidR="0018521F" w:rsidRDefault="0018521F" w:rsidP="0018521F">
      <w:r w:rsidRPr="009C7AB9">
        <w:t>Fish are an integral component of aquatic ecosystems</w:t>
      </w:r>
      <w:r>
        <w:t xml:space="preserve">. In Australian dryland rivers, </w:t>
      </w:r>
      <w:r w:rsidR="00266067">
        <w:t xml:space="preserve">fish </w:t>
      </w:r>
      <w:r w:rsidRPr="0048558B">
        <w:t xml:space="preserve">have adapted to extreme hydrological </w:t>
      </w:r>
      <w:r w:rsidR="00506653">
        <w:t xml:space="preserve">conditions typical of </w:t>
      </w:r>
      <w:r w:rsidR="00036F98">
        <w:t xml:space="preserve">these </w:t>
      </w:r>
      <w:r w:rsidR="00506653">
        <w:t xml:space="preserve">rivers, where </w:t>
      </w:r>
      <w:r w:rsidRPr="0048558B">
        <w:t xml:space="preserve">long periods of low flow and drought </w:t>
      </w:r>
      <w:r w:rsidR="00506653">
        <w:t>are</w:t>
      </w:r>
      <w:r>
        <w:t xml:space="preserve"> interrupted by extensive flooding</w:t>
      </w:r>
      <w:r w:rsidRPr="0048558B">
        <w:t xml:space="preserve">. </w:t>
      </w:r>
      <w:r>
        <w:t xml:space="preserve">However, </w:t>
      </w:r>
      <w:r w:rsidR="00036F98">
        <w:t xml:space="preserve">many species </w:t>
      </w:r>
      <w:r w:rsidRPr="0048558B">
        <w:t xml:space="preserve">have undergone severe declines, </w:t>
      </w:r>
      <w:r>
        <w:t>largely as a result of altered flow regimes</w:t>
      </w:r>
      <w:r w:rsidRPr="0048558B">
        <w:t xml:space="preserve"> </w:t>
      </w:r>
      <w:r>
        <w:t>caused by river regulation</w:t>
      </w:r>
      <w:r w:rsidRPr="0048558B">
        <w:t xml:space="preserve">. </w:t>
      </w:r>
      <w:r w:rsidRPr="00025227">
        <w:t xml:space="preserve">A common </w:t>
      </w:r>
      <w:r w:rsidR="00776A3D">
        <w:t>objective</w:t>
      </w:r>
      <w:r w:rsidRPr="00025227">
        <w:t xml:space="preserve"> of many environmental flow </w:t>
      </w:r>
      <w:r w:rsidR="00776A3D">
        <w:t>actions</w:t>
      </w:r>
      <w:r w:rsidRPr="00025227">
        <w:t xml:space="preserve"> is the maintenance and</w:t>
      </w:r>
      <w:r w:rsidR="00776A3D">
        <w:t>/or</w:t>
      </w:r>
      <w:r w:rsidRPr="00025227">
        <w:t xml:space="preserve"> enhancement of the native fish community. This is based on the </w:t>
      </w:r>
      <w:r w:rsidR="00776A3D">
        <w:t>understanding</w:t>
      </w:r>
      <w:r w:rsidRPr="00025227">
        <w:t xml:space="preserve"> that aspects of the flow regime are linked to key </w:t>
      </w:r>
      <w:r w:rsidR="00A64D46">
        <w:t>stages</w:t>
      </w:r>
      <w:r w:rsidR="00A64D46" w:rsidRPr="00025227">
        <w:t xml:space="preserve"> </w:t>
      </w:r>
      <w:r w:rsidRPr="00025227">
        <w:t xml:space="preserve">of the life history, </w:t>
      </w:r>
      <w:r w:rsidR="00A64D46">
        <w:t>such as</w:t>
      </w:r>
      <w:r w:rsidR="00A64D46" w:rsidRPr="00025227">
        <w:t xml:space="preserve"> </w:t>
      </w:r>
      <w:r w:rsidRPr="00025227">
        <w:t>pre-spawning condition and maturation, movement cues, spawning cues and behaviour, and larval and juvenile survival.</w:t>
      </w:r>
      <w:r>
        <w:t xml:space="preserve"> </w:t>
      </w:r>
    </w:p>
    <w:p w14:paraId="150F7DED" w14:textId="77777777" w:rsidR="003D6162" w:rsidRDefault="00FC139C" w:rsidP="00FC139C">
      <w:r>
        <w:t>I</w:t>
      </w:r>
      <w:r w:rsidR="003D6162">
        <w:t xml:space="preserve">n </w:t>
      </w:r>
      <w:r w:rsidR="003D6162" w:rsidRPr="005D179D">
        <w:t xml:space="preserve">2015-16 </w:t>
      </w:r>
      <w:r>
        <w:t>W</w:t>
      </w:r>
      <w:r w:rsidR="003D6162">
        <w:t>atering Action 3 aimed to</w:t>
      </w:r>
      <w:r>
        <w:t xml:space="preserve"> p</w:t>
      </w:r>
      <w:r w:rsidR="003D6162" w:rsidRPr="00F25438">
        <w:t>rovide habitat to support, maintain condition of, and provide reproductio</w:t>
      </w:r>
      <w:r w:rsidR="003D6162">
        <w:t>n opportunities for native fish,</w:t>
      </w:r>
      <w:r w:rsidR="003D6162" w:rsidRPr="00F25438">
        <w:t xml:space="preserve"> </w:t>
      </w:r>
      <w:r>
        <w:t>and to t</w:t>
      </w:r>
      <w:r w:rsidR="003D6162" w:rsidRPr="00F25438">
        <w:t>rial the augmentation of flow to generate a golden and/or silver perch movement and spawning response.</w:t>
      </w:r>
      <w:r w:rsidR="00424123">
        <w:t xml:space="preserve"> </w:t>
      </w:r>
      <w:r>
        <w:t xml:space="preserve">The expected outcomes were the maintenance of fish condition, spawning of native fish including the movement and spawning of golden perch. </w:t>
      </w:r>
    </w:p>
    <w:p w14:paraId="0E5EB27C" w14:textId="77777777" w:rsidR="0018521F" w:rsidRDefault="0018521F" w:rsidP="00057564">
      <w:pPr>
        <w:pStyle w:val="Heading3"/>
        <w:rPr>
          <w:lang w:val="en-AU"/>
        </w:rPr>
      </w:pPr>
      <w:bookmarkStart w:id="89" w:name="_Ref458436544"/>
      <w:bookmarkStart w:id="90" w:name="_Toc467776535"/>
      <w:r>
        <w:t>Fish Community</w:t>
      </w:r>
      <w:bookmarkEnd w:id="89"/>
      <w:bookmarkEnd w:id="90"/>
    </w:p>
    <w:p w14:paraId="61F1FA2A" w14:textId="77777777" w:rsidR="00057564" w:rsidRDefault="00057564" w:rsidP="00057564">
      <w:pPr>
        <w:rPr>
          <w:lang w:eastAsia="x-none"/>
        </w:rPr>
      </w:pPr>
      <w:r>
        <w:rPr>
          <w:lang w:eastAsia="x-none"/>
        </w:rPr>
        <w:t xml:space="preserve">To </w:t>
      </w:r>
      <w:r w:rsidR="005C4992">
        <w:rPr>
          <w:lang w:eastAsia="x-none"/>
        </w:rPr>
        <w:t>determine the contribution of Commonwealth environmental water to the fish community in the Lower Lachlan river system, the following</w:t>
      </w:r>
      <w:r w:rsidR="00614518">
        <w:rPr>
          <w:lang w:eastAsia="x-none"/>
        </w:rPr>
        <w:t xml:space="preserve"> (short term)</w:t>
      </w:r>
      <w:r w:rsidR="005C4992">
        <w:rPr>
          <w:lang w:eastAsia="x-none"/>
        </w:rPr>
        <w:t xml:space="preserve"> </w:t>
      </w:r>
      <w:r w:rsidR="004A27F7">
        <w:rPr>
          <w:lang w:eastAsia="x-none"/>
        </w:rPr>
        <w:t xml:space="preserve">evaluation </w:t>
      </w:r>
      <w:r w:rsidR="005C4992">
        <w:rPr>
          <w:lang w:eastAsia="x-none"/>
        </w:rPr>
        <w:t>questions were addressed:</w:t>
      </w:r>
    </w:p>
    <w:p w14:paraId="1B17032A" w14:textId="77777777" w:rsidR="004A27F7" w:rsidRPr="004A27F7" w:rsidRDefault="004A27F7" w:rsidP="004A27F7">
      <w:pPr>
        <w:rPr>
          <w:i/>
        </w:rPr>
      </w:pPr>
      <w:r>
        <w:rPr>
          <w:i/>
          <w:lang w:eastAsia="x-none"/>
        </w:rPr>
        <w:t xml:space="preserve">Selected area </w:t>
      </w:r>
      <w:r w:rsidRPr="004A27F7">
        <w:rPr>
          <w:i/>
        </w:rPr>
        <w:t xml:space="preserve">questions: </w:t>
      </w:r>
    </w:p>
    <w:p w14:paraId="5CE116EE" w14:textId="77777777" w:rsidR="001205C3" w:rsidRDefault="001205C3" w:rsidP="001205C3">
      <w:pPr>
        <w:numPr>
          <w:ilvl w:val="0"/>
          <w:numId w:val="14"/>
        </w:numPr>
        <w:spacing w:before="0" w:after="160"/>
        <w:contextualSpacing/>
        <w:rPr>
          <w:rFonts w:eastAsia="Calibri"/>
        </w:rPr>
      </w:pPr>
      <w:r w:rsidRPr="00BD7B56">
        <w:rPr>
          <w:rFonts w:eastAsia="Calibri"/>
        </w:rPr>
        <w:t xml:space="preserve">What did Commonwealth environmental water contribute to native fish populations? </w:t>
      </w:r>
    </w:p>
    <w:p w14:paraId="42399CE6" w14:textId="77777777" w:rsidR="004A27F7" w:rsidRDefault="004A27F7" w:rsidP="00BA04E6">
      <w:pPr>
        <w:pStyle w:val="ListParagraph"/>
        <w:numPr>
          <w:ilvl w:val="0"/>
          <w:numId w:val="14"/>
        </w:numPr>
        <w:spacing w:after="20" w:line="23" w:lineRule="atLeast"/>
      </w:pPr>
      <w:r>
        <w:t xml:space="preserve">What did Commonwealth environmental water contribute to native fish community resilience? </w:t>
      </w:r>
    </w:p>
    <w:p w14:paraId="374507BC" w14:textId="77777777" w:rsidR="004A27F7" w:rsidRDefault="004A27F7" w:rsidP="00BA04E6">
      <w:pPr>
        <w:pStyle w:val="ListParagraph"/>
        <w:numPr>
          <w:ilvl w:val="0"/>
          <w:numId w:val="14"/>
        </w:numPr>
        <w:spacing w:after="20" w:line="23" w:lineRule="atLeast"/>
      </w:pPr>
      <w:r>
        <w:t xml:space="preserve">What did Commonwealth environmental water contribute to native fish survival? </w:t>
      </w:r>
    </w:p>
    <w:p w14:paraId="6E468B84" w14:textId="77777777" w:rsidR="004A27F7" w:rsidRDefault="00DC31B2" w:rsidP="004A27F7">
      <w:r>
        <w:rPr>
          <w:lang w:eastAsia="x-none"/>
        </w:rPr>
        <w:t>Fish community data were collected from 10 in-channel sites in Zone 1 (</w:t>
      </w:r>
      <w:r>
        <w:rPr>
          <w:lang w:eastAsia="x-none"/>
        </w:rPr>
        <w:fldChar w:fldCharType="begin"/>
      </w:r>
      <w:r>
        <w:rPr>
          <w:lang w:eastAsia="x-none"/>
        </w:rPr>
        <w:instrText xml:space="preserve"> REF _Ref460234603 \h </w:instrText>
      </w:r>
      <w:r>
        <w:rPr>
          <w:lang w:eastAsia="x-none"/>
        </w:rPr>
      </w:r>
      <w:r>
        <w:rPr>
          <w:lang w:eastAsia="x-none"/>
        </w:rPr>
        <w:fldChar w:fldCharType="separate"/>
      </w:r>
      <w:r w:rsidR="00B17F9D">
        <w:t xml:space="preserve">Figure </w:t>
      </w:r>
      <w:r w:rsidR="00B17F9D">
        <w:rPr>
          <w:noProof/>
        </w:rPr>
        <w:t>6</w:t>
      </w:r>
      <w:r>
        <w:rPr>
          <w:lang w:eastAsia="x-none"/>
        </w:rPr>
        <w:fldChar w:fldCharType="end"/>
      </w:r>
      <w:r w:rsidR="00112A38">
        <w:rPr>
          <w:lang w:eastAsia="x-none"/>
        </w:rPr>
        <w:t xml:space="preserve">, page </w:t>
      </w:r>
      <w:r w:rsidR="00112A38">
        <w:rPr>
          <w:lang w:eastAsia="x-none"/>
        </w:rPr>
        <w:fldChar w:fldCharType="begin"/>
      </w:r>
      <w:r w:rsidR="00112A38">
        <w:rPr>
          <w:lang w:eastAsia="x-none"/>
        </w:rPr>
        <w:instrText xml:space="preserve"> PAGEREF _Ref463859026 \h </w:instrText>
      </w:r>
      <w:r w:rsidR="00112A38">
        <w:rPr>
          <w:lang w:eastAsia="x-none"/>
        </w:rPr>
      </w:r>
      <w:r w:rsidR="00112A38">
        <w:rPr>
          <w:lang w:eastAsia="x-none"/>
        </w:rPr>
        <w:fldChar w:fldCharType="separate"/>
      </w:r>
      <w:r w:rsidR="00B17F9D">
        <w:rPr>
          <w:noProof/>
          <w:lang w:eastAsia="x-none"/>
        </w:rPr>
        <w:t>28</w:t>
      </w:r>
      <w:r w:rsidR="00112A38">
        <w:rPr>
          <w:lang w:eastAsia="x-none"/>
        </w:rPr>
        <w:fldChar w:fldCharType="end"/>
      </w:r>
      <w:r>
        <w:rPr>
          <w:lang w:eastAsia="x-none"/>
        </w:rPr>
        <w:t>) during March and April 2016 using a combination of electrofishing, trapping and netting techniques.</w:t>
      </w:r>
      <w:r w:rsidR="00424123">
        <w:rPr>
          <w:lang w:eastAsia="x-none"/>
        </w:rPr>
        <w:t xml:space="preserve"> </w:t>
      </w:r>
      <w:r w:rsidR="004A27F7" w:rsidRPr="00577153">
        <w:t xml:space="preserve">A total of </w:t>
      </w:r>
      <w:r w:rsidR="004A27F7">
        <w:t>4</w:t>
      </w:r>
      <w:r w:rsidR="002D358A">
        <w:t xml:space="preserve"> </w:t>
      </w:r>
      <w:r w:rsidR="004A27F7">
        <w:t>917</w:t>
      </w:r>
      <w:r w:rsidR="004A27F7" w:rsidRPr="00577153">
        <w:t xml:space="preserve"> fish comprising seven native and three alien species were captured across </w:t>
      </w:r>
      <w:r w:rsidR="00DC5E5E">
        <w:t>all the</w:t>
      </w:r>
      <w:r w:rsidR="004A27F7" w:rsidRPr="00577153">
        <w:t xml:space="preserve"> sampling sites. In order</w:t>
      </w:r>
      <w:r w:rsidR="0085126A">
        <w:t xml:space="preserve"> of abundance these were</w:t>
      </w:r>
      <w:r w:rsidR="004A27F7" w:rsidRPr="00577153">
        <w:t xml:space="preserve"> bony herring</w:t>
      </w:r>
      <w:r w:rsidR="0085126A">
        <w:t xml:space="preserve"> (</w:t>
      </w:r>
      <w:r w:rsidR="0085126A" w:rsidRPr="00776A3D">
        <w:rPr>
          <w:i/>
        </w:rPr>
        <w:t>Nematol</w:t>
      </w:r>
      <w:r w:rsidR="00B83E40">
        <w:rPr>
          <w:i/>
        </w:rPr>
        <w:t>o</w:t>
      </w:r>
      <w:r w:rsidR="0085126A" w:rsidRPr="00776A3D">
        <w:rPr>
          <w:i/>
        </w:rPr>
        <w:t>sa erebi</w:t>
      </w:r>
      <w:r w:rsidR="0085126A">
        <w:t>)</w:t>
      </w:r>
      <w:r w:rsidR="004A27F7" w:rsidRPr="00577153">
        <w:t>, eastern gambusia (</w:t>
      </w:r>
      <w:r w:rsidR="004A27F7" w:rsidRPr="00577153">
        <w:rPr>
          <w:i/>
        </w:rPr>
        <w:t>Gambusia holbrooki</w:t>
      </w:r>
      <w:r w:rsidR="004A27F7" w:rsidRPr="00577153">
        <w:t xml:space="preserve">), </w:t>
      </w:r>
      <w:r w:rsidR="004A27F7">
        <w:t>carp gudgeon (</w:t>
      </w:r>
      <w:r w:rsidR="004A27F7" w:rsidRPr="00BE250D">
        <w:rPr>
          <w:i/>
        </w:rPr>
        <w:t>Hypseleotris</w:t>
      </w:r>
      <w:r w:rsidR="004A27F7">
        <w:t xml:space="preserve"> spp.), </w:t>
      </w:r>
      <w:r w:rsidR="004A27F7" w:rsidRPr="00577153">
        <w:t>common carp (</w:t>
      </w:r>
      <w:r w:rsidR="004A27F7" w:rsidRPr="00577153">
        <w:rPr>
          <w:i/>
        </w:rPr>
        <w:t>Cyprinus carpio</w:t>
      </w:r>
      <w:r w:rsidR="004A27F7" w:rsidRPr="00577153">
        <w:t xml:space="preserve">), </w:t>
      </w:r>
      <w:r w:rsidR="004A27F7">
        <w:t xml:space="preserve">golden perch and </w:t>
      </w:r>
      <w:r w:rsidR="004A27F7" w:rsidRPr="00577153">
        <w:t>Murray cod (</w:t>
      </w:r>
      <w:r w:rsidR="004A27F7" w:rsidRPr="00577153">
        <w:rPr>
          <w:i/>
        </w:rPr>
        <w:t>Maccullochella peelii</w:t>
      </w:r>
      <w:r w:rsidR="004A27F7" w:rsidRPr="00577153">
        <w:t xml:space="preserve">) </w:t>
      </w:r>
      <w:r w:rsidR="0085126A">
        <w:t xml:space="preserve">(Figure 9). </w:t>
      </w:r>
      <w:r w:rsidR="001720B5">
        <w:t>As for the 2015 monitoring, t</w:t>
      </w:r>
      <w:r w:rsidR="0085126A">
        <w:t xml:space="preserve">he fish species making the biggest contribution to total biomass </w:t>
      </w:r>
      <w:r w:rsidR="001720B5">
        <w:t xml:space="preserve">in 2016 </w:t>
      </w:r>
      <w:r w:rsidR="0085126A">
        <w:t>were, in decreasing order:</w:t>
      </w:r>
      <w:r w:rsidR="00424123">
        <w:t xml:space="preserve"> </w:t>
      </w:r>
      <w:r w:rsidR="004A27F7" w:rsidRPr="00577153">
        <w:t>Murray cod, common carp, golden perch and bony herring.</w:t>
      </w:r>
    </w:p>
    <w:p w14:paraId="23632717" w14:textId="77777777" w:rsidR="00DC31B2" w:rsidRPr="003F2021" w:rsidRDefault="00DC31B2" w:rsidP="00DC31B2">
      <w:r>
        <w:t>S</w:t>
      </w:r>
      <w:r w:rsidRPr="003F2021">
        <w:t xml:space="preserve">even native species of fish </w:t>
      </w:r>
      <w:r>
        <w:t>were captured in 2015-16 compared with six in 2014-15</w:t>
      </w:r>
      <w:r w:rsidRPr="003F2021">
        <w:t xml:space="preserve">. </w:t>
      </w:r>
      <w:r>
        <w:t xml:space="preserve">The </w:t>
      </w:r>
      <w:r w:rsidR="00F6361C">
        <w:t>additional</w:t>
      </w:r>
      <w:r w:rsidR="00424123">
        <w:t xml:space="preserve"> </w:t>
      </w:r>
      <w:r>
        <w:t>species caught in 2015-16 was f</w:t>
      </w:r>
      <w:r w:rsidRPr="003F2021">
        <w:t>lat</w:t>
      </w:r>
      <w:r w:rsidR="00946CF4">
        <w:t xml:space="preserve"> </w:t>
      </w:r>
      <w:r w:rsidRPr="003F2021">
        <w:t>headed gudgeon</w:t>
      </w:r>
      <w:r>
        <w:t>.</w:t>
      </w:r>
      <w:r w:rsidR="00424123">
        <w:t xml:space="preserve"> </w:t>
      </w:r>
      <w:r w:rsidRPr="003F2021">
        <w:t>Freshwater catfish were not captured in 2016</w:t>
      </w:r>
      <w:r>
        <w:t xml:space="preserve"> despite additional sampling using large fyke nets to target this species. </w:t>
      </w:r>
      <w:r w:rsidRPr="003F2021">
        <w:t xml:space="preserve">Murray-Darling rainbowfish and silver perch, although presumed to have been historically common in lowland sections of the Lachlan </w:t>
      </w:r>
      <w:r>
        <w:t>River system</w:t>
      </w:r>
      <w:r w:rsidRPr="003F2021">
        <w:t xml:space="preserve"> are now rarely encountered within the target reach and were not detected in the current study.</w:t>
      </w:r>
      <w:r>
        <w:t xml:space="preserve"> Consistent with results from the 2015 assessment, </w:t>
      </w:r>
      <w:r w:rsidRPr="003F2021">
        <w:t xml:space="preserve">four native </w:t>
      </w:r>
      <w:r>
        <w:t xml:space="preserve">fish </w:t>
      </w:r>
      <w:r w:rsidRPr="003F2021">
        <w:t>species (flat</w:t>
      </w:r>
      <w:r w:rsidR="00946CF4">
        <w:t xml:space="preserve"> </w:t>
      </w:r>
      <w:r w:rsidRPr="003F2021">
        <w:t>head galaxias, olive perchlet, southern purple spotted gudgeon and southern pygmy perch) which were historic</w:t>
      </w:r>
      <w:r w:rsidR="00704E28">
        <w:t>ally present</w:t>
      </w:r>
      <w:r w:rsidRPr="003F2021">
        <w:t xml:space="preserve"> were </w:t>
      </w:r>
      <w:r w:rsidRPr="003F2021">
        <w:lastRenderedPageBreak/>
        <w:t>not detected</w:t>
      </w:r>
      <w:r>
        <w:t xml:space="preserve"> in 2016</w:t>
      </w:r>
      <w:r w:rsidRPr="003F2021">
        <w:t>.</w:t>
      </w:r>
      <w:r>
        <w:t xml:space="preserve"> </w:t>
      </w:r>
      <w:r w:rsidRPr="003F2021">
        <w:t>Of these, olive perchlet is the only species to have been recently detected.</w:t>
      </w:r>
      <w:r>
        <w:t xml:space="preserve"> Despite the absence of a number of native species, the native species richness in </w:t>
      </w:r>
      <w:r w:rsidR="001205C3">
        <w:t>the sampled Zone</w:t>
      </w:r>
      <w:r>
        <w:t xml:space="preserve"> is generally higher than in other parts of the Lower Lachlan River syste</w:t>
      </w:r>
      <w:r w:rsidRPr="00346FAB">
        <w:t>m.</w:t>
      </w:r>
    </w:p>
    <w:p w14:paraId="2DDF52A2" w14:textId="77777777" w:rsidR="00DC31B2" w:rsidRDefault="00DC31B2" w:rsidP="004A27F7"/>
    <w:p w14:paraId="6B71C9F2" w14:textId="77777777" w:rsidR="00ED236E" w:rsidRDefault="00235373" w:rsidP="00ED236E">
      <w:pPr>
        <w:keepNext/>
      </w:pPr>
      <w:r>
        <w:rPr>
          <w:noProof/>
          <w:lang w:eastAsia="en-AU"/>
        </w:rPr>
        <w:drawing>
          <wp:inline distT="0" distB="0" distL="0" distR="0" wp14:anchorId="0F5E0DC2" wp14:editId="264294D5">
            <wp:extent cx="5018405" cy="6487795"/>
            <wp:effectExtent l="0" t="0" r="0" b="825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018405" cy="6487795"/>
                    </a:xfrm>
                    <a:prstGeom prst="rect">
                      <a:avLst/>
                    </a:prstGeom>
                    <a:noFill/>
                    <a:ln>
                      <a:noFill/>
                    </a:ln>
                  </pic:spPr>
                </pic:pic>
              </a:graphicData>
            </a:graphic>
          </wp:inline>
        </w:drawing>
      </w:r>
    </w:p>
    <w:p w14:paraId="075D327E" w14:textId="77777777" w:rsidR="00ED236E" w:rsidRPr="00577153" w:rsidRDefault="00ED236E" w:rsidP="00ED236E">
      <w:pPr>
        <w:pStyle w:val="Caption"/>
      </w:pPr>
      <w:bookmarkStart w:id="91" w:name="_Ref460234859"/>
      <w:bookmarkStart w:id="92" w:name="_Toc467776554"/>
      <w:r w:rsidRPr="007C3335">
        <w:t xml:space="preserve">Figure </w:t>
      </w:r>
      <w:r w:rsidR="0028358C">
        <w:fldChar w:fldCharType="begin"/>
      </w:r>
      <w:r w:rsidR="0028358C">
        <w:instrText xml:space="preserve"> SEQ Figure \* ARABIC </w:instrText>
      </w:r>
      <w:r w:rsidR="0028358C">
        <w:fldChar w:fldCharType="separate"/>
      </w:r>
      <w:r w:rsidR="00B17F9D">
        <w:rPr>
          <w:noProof/>
        </w:rPr>
        <w:t>11</w:t>
      </w:r>
      <w:r w:rsidR="0028358C">
        <w:rPr>
          <w:noProof/>
        </w:rPr>
        <w:fldChar w:fldCharType="end"/>
      </w:r>
      <w:bookmarkEnd w:id="91"/>
      <w:r w:rsidRPr="007C3335">
        <w:t>.</w:t>
      </w:r>
      <w:r w:rsidR="00424123">
        <w:t xml:space="preserve"> </w:t>
      </w:r>
      <w:r w:rsidRPr="007C3335">
        <w:t xml:space="preserve">Catch per site (number of fish; mean </w:t>
      </w:r>
      <w:r w:rsidRPr="007C3335">
        <w:rPr>
          <w:rFonts w:cs="Times New Roman"/>
        </w:rPr>
        <w:t>±</w:t>
      </w:r>
      <w:r w:rsidRPr="007C3335">
        <w:t xml:space="preserve"> SE) of each species </w:t>
      </w:r>
      <w:r w:rsidR="0085126A" w:rsidRPr="007C3335">
        <w:t xml:space="preserve">in the </w:t>
      </w:r>
      <w:r w:rsidRPr="007C3335">
        <w:t xml:space="preserve">target reach in </w:t>
      </w:r>
      <w:r w:rsidR="007C3335" w:rsidRPr="007C3335">
        <w:t xml:space="preserve">Autumn </w:t>
      </w:r>
      <w:r w:rsidRPr="007C3335">
        <w:t>2015 and 2016.</w:t>
      </w:r>
      <w:bookmarkEnd w:id="92"/>
    </w:p>
    <w:p w14:paraId="1D66BCB4" w14:textId="77777777" w:rsidR="004A27F7" w:rsidRPr="00577153" w:rsidRDefault="00530435" w:rsidP="004A27F7">
      <w:r>
        <w:br w:type="page"/>
      </w:r>
      <w:r w:rsidR="004A27F7" w:rsidRPr="00577153">
        <w:lastRenderedPageBreak/>
        <w:t xml:space="preserve">New recruits </w:t>
      </w:r>
      <w:r w:rsidR="004A27F7">
        <w:t xml:space="preserve">(juveniles) </w:t>
      </w:r>
      <w:r w:rsidR="00DC31B2">
        <w:t>of two native long lived species (bony herring and Murray cod) and four native short-lived species (Australian smelt, carp gudgeon, flat</w:t>
      </w:r>
      <w:r w:rsidR="00102868">
        <w:t xml:space="preserve"> </w:t>
      </w:r>
      <w:r w:rsidR="00DC31B2">
        <w:t>headed gudgeon and un-specked hardyhead</w:t>
      </w:r>
      <w:r w:rsidR="00946CF4">
        <w:t>)</w:t>
      </w:r>
      <w:r w:rsidR="00DC31B2">
        <w:t xml:space="preserve"> </w:t>
      </w:r>
      <w:r w:rsidR="004A27F7" w:rsidRPr="00577153">
        <w:t>were detected at multiple sites. No golden perch new recruits were captured. New recruits of a</w:t>
      </w:r>
      <w:r w:rsidR="00946CF4">
        <w:t xml:space="preserve">ll alien species were capture: </w:t>
      </w:r>
      <w:r w:rsidR="004A27F7" w:rsidRPr="00577153">
        <w:t>common carp</w:t>
      </w:r>
      <w:r w:rsidR="00314C35">
        <w:t xml:space="preserve">, goldfish </w:t>
      </w:r>
      <w:r w:rsidR="004A27F7" w:rsidRPr="00577153">
        <w:t xml:space="preserve">and eastern gambusia. </w:t>
      </w:r>
    </w:p>
    <w:p w14:paraId="09621053" w14:textId="77777777" w:rsidR="00DC31B2" w:rsidRDefault="00DC31B2" w:rsidP="00DC31B2">
      <w:r>
        <w:t>Recent</w:t>
      </w:r>
      <w:r w:rsidRPr="001E1779">
        <w:t xml:space="preserve"> recruits of </w:t>
      </w:r>
      <w:r>
        <w:t xml:space="preserve">Australian smelt, </w:t>
      </w:r>
      <w:r w:rsidRPr="00577153">
        <w:t>bony herring</w:t>
      </w:r>
      <w:r>
        <w:t xml:space="preserve">, carp gudgeon, </w:t>
      </w:r>
      <w:r w:rsidRPr="00577153">
        <w:t xml:space="preserve">Murray cod </w:t>
      </w:r>
      <w:r>
        <w:t xml:space="preserve">and un-specked hardyhead were captured </w:t>
      </w:r>
      <w:r w:rsidRPr="001E1779">
        <w:t>in 201</w:t>
      </w:r>
      <w:r>
        <w:t>5-1</w:t>
      </w:r>
      <w:r w:rsidRPr="001E1779">
        <w:t>6</w:t>
      </w:r>
      <w:r>
        <w:t>.</w:t>
      </w:r>
      <w:r w:rsidR="00424123">
        <w:t xml:space="preserve"> </w:t>
      </w:r>
      <w:r>
        <w:t>This was the same</w:t>
      </w:r>
      <w:r w:rsidRPr="001E1779">
        <w:t xml:space="preserve"> </w:t>
      </w:r>
      <w:r>
        <w:t xml:space="preserve">group of species </w:t>
      </w:r>
      <w:r w:rsidRPr="001E1779">
        <w:t>as in 201</w:t>
      </w:r>
      <w:r>
        <w:t>4-1</w:t>
      </w:r>
      <w:r w:rsidRPr="001E1779">
        <w:t xml:space="preserve">5, </w:t>
      </w:r>
      <w:r>
        <w:t xml:space="preserve">but </w:t>
      </w:r>
      <w:r w:rsidRPr="001E1779">
        <w:t>with the addition of flat</w:t>
      </w:r>
      <w:r w:rsidR="00946CF4">
        <w:t xml:space="preserve"> </w:t>
      </w:r>
      <w:r w:rsidRPr="001E1779">
        <w:t xml:space="preserve">headed gudgeon in 2016. New recruits of all </w:t>
      </w:r>
      <w:r>
        <w:t xml:space="preserve">three </w:t>
      </w:r>
      <w:r w:rsidRPr="001E1779">
        <w:t xml:space="preserve">alien species </w:t>
      </w:r>
      <w:r>
        <w:t xml:space="preserve">were captured </w:t>
      </w:r>
      <w:r w:rsidRPr="001E1779">
        <w:t>in both 201</w:t>
      </w:r>
      <w:r>
        <w:t>5-</w:t>
      </w:r>
      <w:r w:rsidR="00314C35">
        <w:t>1</w:t>
      </w:r>
      <w:r w:rsidRPr="001E1779">
        <w:t>6 a</w:t>
      </w:r>
      <w:r>
        <w:t xml:space="preserve">s in </w:t>
      </w:r>
      <w:r w:rsidRPr="001E1779">
        <w:t>201</w:t>
      </w:r>
      <w:r>
        <w:t>4-1</w:t>
      </w:r>
      <w:r w:rsidRPr="001E1779">
        <w:t>5</w:t>
      </w:r>
      <w:r>
        <w:t>. None of the species with recent recruits are considered species for which flow is a critical cue for spawning, however all require flows to provide appropriate habitat and food resources to enable the survival and growth of larvae.</w:t>
      </w:r>
      <w:r w:rsidR="00424123">
        <w:t xml:space="preserve"> </w:t>
      </w:r>
      <w:r w:rsidR="00BA7B69">
        <w:t>Thus</w:t>
      </w:r>
      <w:r w:rsidR="004444E8">
        <w:t>,</w:t>
      </w:r>
      <w:r w:rsidR="001205C3">
        <w:t xml:space="preserve"> the flow regime provided </w:t>
      </w:r>
      <w:r w:rsidR="00BA7B69">
        <w:t xml:space="preserve">over the past two years </w:t>
      </w:r>
      <w:r w:rsidR="001205C3">
        <w:t xml:space="preserve">has been suitable for the spawning and survival of </w:t>
      </w:r>
      <w:r w:rsidR="00BA7B69">
        <w:t>native fish that don’t rely on flow to spawn</w:t>
      </w:r>
      <w:r w:rsidR="00FE08EB">
        <w:t xml:space="preserve"> but may still benefit from the flows provided for other outcomes such as food resources and access to habitat</w:t>
      </w:r>
      <w:r w:rsidR="00BA7B69">
        <w:t>.</w:t>
      </w:r>
    </w:p>
    <w:p w14:paraId="1218E5D8" w14:textId="77777777" w:rsidR="00E83E9B" w:rsidRDefault="00BA7B69" w:rsidP="009A4CB2">
      <w:r w:rsidRPr="009A4CB2">
        <w:rPr>
          <w:lang w:eastAsia="x-none"/>
        </w:rPr>
        <w:t>Concepts of resilience are complex, but at its most basic resilience is the ability to resist external forces, shocks and return to a normal state.</w:t>
      </w:r>
      <w:r w:rsidR="00424123">
        <w:rPr>
          <w:lang w:eastAsia="x-none"/>
        </w:rPr>
        <w:t xml:space="preserve"> </w:t>
      </w:r>
      <w:r w:rsidRPr="009A4CB2">
        <w:rPr>
          <w:lang w:eastAsia="x-none"/>
        </w:rPr>
        <w:t>For the purposes of this evaluation (given the monitoring design was driven by Basin Scale evaluation) we consider elements of resilience to be captured in the fish condition sub-indices of Expectedness, Nativeness, and Recruitment and the overall Fish Condition Index.</w:t>
      </w:r>
      <w:r w:rsidR="00424123">
        <w:rPr>
          <w:lang w:eastAsia="x-none"/>
        </w:rPr>
        <w:t xml:space="preserve"> </w:t>
      </w:r>
      <w:r w:rsidRPr="009A4CB2">
        <w:rPr>
          <w:lang w:eastAsia="x-none"/>
        </w:rPr>
        <w:t>Based on these metrics</w:t>
      </w:r>
      <w:r w:rsidR="00ED236E" w:rsidRPr="009A4CB2">
        <w:t xml:space="preserve">, </w:t>
      </w:r>
      <w:r w:rsidRPr="009A4CB2">
        <w:t>the Overall Condition of the fish community is conside</w:t>
      </w:r>
      <w:r w:rsidR="00861B9D">
        <w:t>red “Very Poor” in the sampled z</w:t>
      </w:r>
      <w:r w:rsidRPr="009A4CB2">
        <w:t>one.</w:t>
      </w:r>
      <w:r w:rsidR="00424123">
        <w:t xml:space="preserve"> </w:t>
      </w:r>
      <w:r w:rsidR="00AE4C87">
        <w:t xml:space="preserve">This is because a number of native species that historically occurred in the area are missing from the population and recruitment is generally very low. This is similar to what is observed across the Murray Darling Basin and has been caused by a combination of factors such as river regulation, water quality changes, over-fishing and invasive species. </w:t>
      </w:r>
      <w:r w:rsidRPr="009A4CB2">
        <w:t xml:space="preserve">There was a slight improvement in </w:t>
      </w:r>
      <w:r w:rsidR="00ED236E" w:rsidRPr="009A4CB2">
        <w:t>the native fish community composition in 201</w:t>
      </w:r>
      <w:r w:rsidR="00E83E9B" w:rsidRPr="009A4CB2">
        <w:t>5-1</w:t>
      </w:r>
      <w:r w:rsidR="00ED236E" w:rsidRPr="009A4CB2">
        <w:t xml:space="preserve">6 compared with </w:t>
      </w:r>
      <w:r w:rsidR="00E83E9B" w:rsidRPr="009A4CB2">
        <w:t xml:space="preserve">2014-15, </w:t>
      </w:r>
      <w:r w:rsidRPr="009A4CB2">
        <w:t xml:space="preserve">caused by </w:t>
      </w:r>
      <w:r w:rsidR="00E83E9B" w:rsidRPr="009A4CB2">
        <w:t xml:space="preserve">higher scores for </w:t>
      </w:r>
      <w:r w:rsidR="00ED236E" w:rsidRPr="009A4CB2">
        <w:t>Expectedness and Recruitment indices</w:t>
      </w:r>
      <w:r w:rsidRPr="009A4CB2">
        <w:t>, but they are still classed as Poor and Very Poor respectively</w:t>
      </w:r>
      <w:r w:rsidR="00ED236E" w:rsidRPr="009A4CB2">
        <w:t>.</w:t>
      </w:r>
      <w:r w:rsidR="00424123">
        <w:t xml:space="preserve"> </w:t>
      </w:r>
      <w:r w:rsidRPr="009A4CB2">
        <w:t>The Nativeness index for the sam</w:t>
      </w:r>
      <w:r w:rsidR="00861B9D">
        <w:t>pled z</w:t>
      </w:r>
      <w:r w:rsidRPr="009A4CB2">
        <w:t>one remained “Good”.</w:t>
      </w:r>
      <w:r w:rsidR="00424123">
        <w:t xml:space="preserve"> </w:t>
      </w:r>
      <w:r w:rsidRPr="009A4CB2">
        <w:t xml:space="preserve">The role of Commonwealth environmental water in the fish community </w:t>
      </w:r>
      <w:r w:rsidR="009A4CB2">
        <w:t xml:space="preserve">changes is </w:t>
      </w:r>
      <w:r w:rsidRPr="009A4CB2">
        <w:t xml:space="preserve">unclear at this stage because </w:t>
      </w:r>
      <w:r w:rsidR="002D358A">
        <w:t>the</w:t>
      </w:r>
      <w:r w:rsidRPr="009A4CB2">
        <w:t xml:space="preserve"> monitoring design</w:t>
      </w:r>
      <w:r w:rsidR="002D358A">
        <w:t xml:space="preserve"> was defined by basin evaluation needs rather than the needs of the selected area</w:t>
      </w:r>
      <w:r w:rsidRPr="009A4CB2">
        <w:t>.</w:t>
      </w:r>
      <w:r w:rsidR="00424123">
        <w:t xml:space="preserve"> </w:t>
      </w:r>
      <w:r w:rsidRPr="009A4CB2">
        <w:t>Future years of monitoring may assist in greater understanding.</w:t>
      </w:r>
      <w:r>
        <w:t xml:space="preserve"> </w:t>
      </w:r>
    </w:p>
    <w:p w14:paraId="603650F4" w14:textId="77777777" w:rsidR="00ED236E" w:rsidRDefault="00ED236E" w:rsidP="00ED236E">
      <w:pPr>
        <w:pStyle w:val="Heading3"/>
      </w:pPr>
      <w:bookmarkStart w:id="93" w:name="_Ref460316177"/>
      <w:bookmarkStart w:id="94" w:name="_Toc467776536"/>
      <w:r>
        <w:t>Spawning and larval fish</w:t>
      </w:r>
      <w:bookmarkEnd w:id="93"/>
      <w:bookmarkEnd w:id="94"/>
    </w:p>
    <w:p w14:paraId="1ECC9768" w14:textId="77777777" w:rsidR="00ED236E" w:rsidRDefault="00ED236E" w:rsidP="00ED236E">
      <w:pPr>
        <w:rPr>
          <w:i/>
          <w:lang w:eastAsia="x-none"/>
        </w:rPr>
      </w:pPr>
      <w:r w:rsidRPr="00B13462">
        <w:rPr>
          <w:lang w:val="en-GB"/>
        </w:rPr>
        <w:t xml:space="preserve">To assess the contribution of Commonwealth environmental water to native fish spawning and recruitment </w:t>
      </w:r>
      <w:r>
        <w:rPr>
          <w:lang w:val="en-GB"/>
        </w:rPr>
        <w:t xml:space="preserve">the following </w:t>
      </w:r>
      <w:r w:rsidRPr="00B13462">
        <w:rPr>
          <w:lang w:val="en-GB"/>
        </w:rPr>
        <w:t>s</w:t>
      </w:r>
      <w:r>
        <w:rPr>
          <w:lang w:val="en-GB"/>
        </w:rPr>
        <w:t>h</w:t>
      </w:r>
      <w:r w:rsidRPr="00B13462">
        <w:rPr>
          <w:lang w:val="en-GB"/>
        </w:rPr>
        <w:t xml:space="preserve">ort term </w:t>
      </w:r>
      <w:r>
        <w:rPr>
          <w:lang w:val="en-GB"/>
        </w:rPr>
        <w:t xml:space="preserve">evaluation </w:t>
      </w:r>
      <w:r w:rsidRPr="00B13462">
        <w:rPr>
          <w:lang w:val="en-GB"/>
        </w:rPr>
        <w:t xml:space="preserve">questions </w:t>
      </w:r>
      <w:r>
        <w:rPr>
          <w:lang w:val="en-GB"/>
        </w:rPr>
        <w:t>were addressed</w:t>
      </w:r>
      <w:r w:rsidRPr="00B13462">
        <w:rPr>
          <w:lang w:val="en-GB"/>
        </w:rPr>
        <w:t>:</w:t>
      </w:r>
      <w:r>
        <w:rPr>
          <w:lang w:val="en-GB"/>
        </w:rPr>
        <w:t xml:space="preserve"> </w:t>
      </w:r>
    </w:p>
    <w:p w14:paraId="29D92070" w14:textId="77777777" w:rsidR="00ED236E" w:rsidRPr="004A27F7" w:rsidRDefault="0026283B" w:rsidP="00ED236E">
      <w:pPr>
        <w:rPr>
          <w:i/>
        </w:rPr>
      </w:pPr>
      <w:r>
        <w:rPr>
          <w:i/>
          <w:lang w:eastAsia="x-none"/>
        </w:rPr>
        <w:t xml:space="preserve">Selected area </w:t>
      </w:r>
      <w:r w:rsidR="000D7189">
        <w:rPr>
          <w:i/>
          <w:lang w:eastAsia="x-none"/>
        </w:rPr>
        <w:t xml:space="preserve">short-term </w:t>
      </w:r>
      <w:r w:rsidR="00ED236E" w:rsidRPr="004A27F7">
        <w:rPr>
          <w:i/>
        </w:rPr>
        <w:t xml:space="preserve">questions: </w:t>
      </w:r>
    </w:p>
    <w:p w14:paraId="09BE303F" w14:textId="77777777" w:rsidR="00ED236E" w:rsidRPr="001F69AD" w:rsidRDefault="00ED236E" w:rsidP="0026283B">
      <w:pPr>
        <w:numPr>
          <w:ilvl w:val="0"/>
          <w:numId w:val="29"/>
        </w:numPr>
        <w:rPr>
          <w:lang w:eastAsia="x-none"/>
        </w:rPr>
      </w:pPr>
      <w:r w:rsidRPr="001F69AD">
        <w:rPr>
          <w:lang w:eastAsia="x-none"/>
        </w:rPr>
        <w:t>What did Commonwealth environmental water contribute to n</w:t>
      </w:r>
      <w:r>
        <w:rPr>
          <w:lang w:eastAsia="x-none"/>
        </w:rPr>
        <w:t>ative fish reproduction in the L</w:t>
      </w:r>
      <w:r w:rsidRPr="001F69AD">
        <w:rPr>
          <w:lang w:eastAsia="x-none"/>
        </w:rPr>
        <w:t xml:space="preserve">ower Lachlan </w:t>
      </w:r>
      <w:r>
        <w:rPr>
          <w:lang w:eastAsia="x-none"/>
        </w:rPr>
        <w:t>r</w:t>
      </w:r>
      <w:r w:rsidRPr="001F69AD">
        <w:rPr>
          <w:lang w:eastAsia="x-none"/>
        </w:rPr>
        <w:t xml:space="preserve">iver </w:t>
      </w:r>
      <w:r>
        <w:rPr>
          <w:lang w:eastAsia="x-none"/>
        </w:rPr>
        <w:t>system</w:t>
      </w:r>
      <w:r w:rsidRPr="001F69AD">
        <w:rPr>
          <w:lang w:eastAsia="x-none"/>
        </w:rPr>
        <w:t>?</w:t>
      </w:r>
    </w:p>
    <w:p w14:paraId="604DA645" w14:textId="77777777" w:rsidR="00ED236E" w:rsidRDefault="00ED236E" w:rsidP="0026283B">
      <w:pPr>
        <w:numPr>
          <w:ilvl w:val="0"/>
          <w:numId w:val="29"/>
        </w:numPr>
        <w:rPr>
          <w:lang w:eastAsia="x-none"/>
        </w:rPr>
      </w:pPr>
      <w:r w:rsidRPr="001F69AD">
        <w:rPr>
          <w:lang w:eastAsia="x-none"/>
        </w:rPr>
        <w:t xml:space="preserve">What did Commonwealth environmental water contribute to native larval fish growth in the </w:t>
      </w:r>
      <w:r>
        <w:rPr>
          <w:lang w:eastAsia="x-none"/>
        </w:rPr>
        <w:t>L</w:t>
      </w:r>
      <w:r w:rsidRPr="001F69AD">
        <w:rPr>
          <w:lang w:eastAsia="x-none"/>
        </w:rPr>
        <w:t xml:space="preserve">ower Lachlan </w:t>
      </w:r>
      <w:r>
        <w:rPr>
          <w:lang w:eastAsia="x-none"/>
        </w:rPr>
        <w:t>r</w:t>
      </w:r>
      <w:r w:rsidRPr="001F69AD">
        <w:rPr>
          <w:lang w:eastAsia="x-none"/>
        </w:rPr>
        <w:t xml:space="preserve">iver </w:t>
      </w:r>
      <w:r>
        <w:rPr>
          <w:lang w:eastAsia="x-none"/>
        </w:rPr>
        <w:t>system</w:t>
      </w:r>
      <w:r w:rsidRPr="001F69AD">
        <w:rPr>
          <w:lang w:eastAsia="x-none"/>
        </w:rPr>
        <w:t>?</w:t>
      </w:r>
    </w:p>
    <w:p w14:paraId="1DF0868D" w14:textId="77777777" w:rsidR="00ED236E" w:rsidRDefault="00ED236E" w:rsidP="00ED236E">
      <w:r w:rsidRPr="00286CF4">
        <w:rPr>
          <w:lang w:val="en-GB"/>
        </w:rPr>
        <w:t xml:space="preserve">Larval fish were sampled </w:t>
      </w:r>
      <w:r>
        <w:rPr>
          <w:lang w:val="en-GB"/>
        </w:rPr>
        <w:t xml:space="preserve">fortnightly </w:t>
      </w:r>
      <w:r w:rsidR="00D62A30">
        <w:rPr>
          <w:lang w:val="en-GB"/>
        </w:rPr>
        <w:t xml:space="preserve">from </w:t>
      </w:r>
      <w:r>
        <w:rPr>
          <w:lang w:val="en-GB"/>
        </w:rPr>
        <w:t>m</w:t>
      </w:r>
      <w:r w:rsidR="004D1BB9">
        <w:rPr>
          <w:lang w:val="en-GB"/>
        </w:rPr>
        <w:t xml:space="preserve">id-October </w:t>
      </w:r>
      <w:r w:rsidR="00D62A30">
        <w:rPr>
          <w:lang w:val="en-GB"/>
        </w:rPr>
        <w:t xml:space="preserve">to </w:t>
      </w:r>
      <w:r w:rsidR="004D1BB9">
        <w:rPr>
          <w:lang w:val="en-GB"/>
        </w:rPr>
        <w:t>mid-December 2015</w:t>
      </w:r>
      <w:r>
        <w:rPr>
          <w:lang w:val="en-GB"/>
        </w:rPr>
        <w:t xml:space="preserve"> using drift nets and light traps set </w:t>
      </w:r>
      <w:r w:rsidRPr="00286CF4">
        <w:rPr>
          <w:lang w:val="en-GB"/>
        </w:rPr>
        <w:t>at three sites</w:t>
      </w:r>
      <w:r>
        <w:rPr>
          <w:lang w:val="en-GB"/>
        </w:rPr>
        <w:t xml:space="preserve">, Wallanthery, Hunthawang and </w:t>
      </w:r>
      <w:r w:rsidR="00102207">
        <w:rPr>
          <w:lang w:val="en-GB"/>
        </w:rPr>
        <w:t>Lane’s</w:t>
      </w:r>
      <w:r>
        <w:rPr>
          <w:lang w:val="en-GB"/>
        </w:rPr>
        <w:t xml:space="preserve"> Bridge</w:t>
      </w:r>
      <w:r w:rsidR="00874962">
        <w:rPr>
          <w:lang w:val="en-GB"/>
        </w:rPr>
        <w:t xml:space="preserve"> in Zone</w:t>
      </w:r>
      <w:r w:rsidR="00112A38">
        <w:rPr>
          <w:lang w:val="en-GB"/>
        </w:rPr>
        <w:t> </w:t>
      </w:r>
      <w:r w:rsidR="00874962">
        <w:rPr>
          <w:lang w:val="en-GB"/>
        </w:rPr>
        <w:t>1 (</w:t>
      </w:r>
      <w:r w:rsidR="00346FAB">
        <w:rPr>
          <w:lang w:val="en-GB"/>
        </w:rPr>
        <w:fldChar w:fldCharType="begin"/>
      </w:r>
      <w:r w:rsidR="00346FAB">
        <w:rPr>
          <w:lang w:val="en-GB"/>
        </w:rPr>
        <w:instrText xml:space="preserve"> REF _Ref460234603 \h </w:instrText>
      </w:r>
      <w:r w:rsidR="00346FAB">
        <w:rPr>
          <w:lang w:val="en-GB"/>
        </w:rPr>
      </w:r>
      <w:r w:rsidR="00346FAB">
        <w:rPr>
          <w:lang w:val="en-GB"/>
        </w:rPr>
        <w:fldChar w:fldCharType="separate"/>
      </w:r>
      <w:r w:rsidR="00B17F9D">
        <w:t xml:space="preserve">Figure </w:t>
      </w:r>
      <w:r w:rsidR="00B17F9D">
        <w:rPr>
          <w:noProof/>
        </w:rPr>
        <w:t>6</w:t>
      </w:r>
      <w:r w:rsidR="00346FAB">
        <w:rPr>
          <w:lang w:val="en-GB"/>
        </w:rPr>
        <w:fldChar w:fldCharType="end"/>
      </w:r>
      <w:r w:rsidR="00874962">
        <w:rPr>
          <w:lang w:val="en-GB"/>
        </w:rPr>
        <w:t>)</w:t>
      </w:r>
      <w:r w:rsidRPr="00286CF4">
        <w:rPr>
          <w:lang w:val="en-GB"/>
        </w:rPr>
        <w:t xml:space="preserve">. </w:t>
      </w:r>
      <w:r w:rsidR="00D62A30">
        <w:rPr>
          <w:lang w:val="en-GB"/>
        </w:rPr>
        <w:t xml:space="preserve">Sampling was timed </w:t>
      </w:r>
      <w:r w:rsidRPr="00286CF4">
        <w:rPr>
          <w:lang w:val="en-GB"/>
        </w:rPr>
        <w:t xml:space="preserve">to follow the </w:t>
      </w:r>
      <w:r>
        <w:rPr>
          <w:lang w:val="en-GB"/>
        </w:rPr>
        <w:t>delivery</w:t>
      </w:r>
      <w:r w:rsidRPr="00286CF4">
        <w:rPr>
          <w:lang w:val="en-GB"/>
        </w:rPr>
        <w:t xml:space="preserve"> of Commonwealth environmental water and </w:t>
      </w:r>
      <w:r w:rsidR="00D62A30">
        <w:rPr>
          <w:lang w:val="en-GB"/>
        </w:rPr>
        <w:t xml:space="preserve">to </w:t>
      </w:r>
      <w:r w:rsidRPr="00286CF4">
        <w:rPr>
          <w:lang w:val="en-GB"/>
        </w:rPr>
        <w:t xml:space="preserve">coincide with the known spawning windows of six </w:t>
      </w:r>
      <w:r>
        <w:rPr>
          <w:lang w:val="en-GB"/>
        </w:rPr>
        <w:t xml:space="preserve">target </w:t>
      </w:r>
      <w:r w:rsidR="002E77CF">
        <w:rPr>
          <w:lang w:val="en-GB"/>
        </w:rPr>
        <w:t xml:space="preserve">native fish </w:t>
      </w:r>
      <w:r>
        <w:rPr>
          <w:lang w:val="en-GB"/>
        </w:rPr>
        <w:t>species</w:t>
      </w:r>
      <w:r w:rsidRPr="00DD18DA">
        <w:rPr>
          <w:lang w:val="en-GB"/>
        </w:rPr>
        <w:t>.</w:t>
      </w:r>
      <w:r w:rsidR="00424123">
        <w:rPr>
          <w:lang w:val="en-GB"/>
        </w:rPr>
        <w:t xml:space="preserve"> </w:t>
      </w:r>
      <w:r w:rsidR="005945AD">
        <w:rPr>
          <w:lang w:val="en-GB"/>
        </w:rPr>
        <w:lastRenderedPageBreak/>
        <w:t>The larvae of f</w:t>
      </w:r>
      <w:r w:rsidRPr="002E6686">
        <w:rPr>
          <w:lang w:val="en-GB" w:eastAsia="x-none"/>
        </w:rPr>
        <w:t>our native species (Murray</w:t>
      </w:r>
      <w:r w:rsidR="00112A38">
        <w:rPr>
          <w:lang w:val="en-GB" w:eastAsia="x-none"/>
        </w:rPr>
        <w:t xml:space="preserve"> cod, flat headed gudgeon, A</w:t>
      </w:r>
      <w:r w:rsidRPr="002E6686">
        <w:rPr>
          <w:lang w:val="en-GB" w:eastAsia="x-none"/>
        </w:rPr>
        <w:t>ustralian smelt and carp gudgeon) and two alien fish species (eastern gambusia and common carp)</w:t>
      </w:r>
      <w:r w:rsidR="005945AD">
        <w:rPr>
          <w:lang w:val="en-GB" w:eastAsia="x-none"/>
        </w:rPr>
        <w:t xml:space="preserve"> were </w:t>
      </w:r>
      <w:r w:rsidR="00903FE6">
        <w:rPr>
          <w:lang w:val="en-GB" w:eastAsia="x-none"/>
        </w:rPr>
        <w:t xml:space="preserve">captured </w:t>
      </w:r>
      <w:r w:rsidR="00BA5186">
        <w:rPr>
          <w:lang w:val="en-GB" w:eastAsia="x-none"/>
        </w:rPr>
        <w:t xml:space="preserve">during </w:t>
      </w:r>
      <w:r w:rsidR="00D62A30">
        <w:rPr>
          <w:lang w:val="en-GB" w:eastAsia="x-none"/>
        </w:rPr>
        <w:t xml:space="preserve">this spring-early summer </w:t>
      </w:r>
      <w:r w:rsidR="00BA5186">
        <w:rPr>
          <w:lang w:val="en-GB" w:eastAsia="x-none"/>
        </w:rPr>
        <w:t>sampling</w:t>
      </w:r>
      <w:r w:rsidR="005945AD">
        <w:rPr>
          <w:lang w:val="en-GB" w:eastAsia="x-none"/>
        </w:rPr>
        <w:t>.</w:t>
      </w:r>
      <w:r w:rsidR="00424123">
        <w:rPr>
          <w:lang w:val="en-GB" w:eastAsia="x-none"/>
        </w:rPr>
        <w:t xml:space="preserve"> </w:t>
      </w:r>
    </w:p>
    <w:p w14:paraId="2F668EC3" w14:textId="77777777" w:rsidR="00C04B0E" w:rsidRDefault="00BA5186" w:rsidP="004D1BB9">
      <w:pPr>
        <w:rPr>
          <w:lang w:val="en-GB" w:eastAsia="x-none"/>
        </w:rPr>
      </w:pPr>
      <w:r>
        <w:rPr>
          <w:lang w:val="en-GB" w:eastAsia="x-none"/>
        </w:rPr>
        <w:t>S</w:t>
      </w:r>
      <w:r w:rsidR="004D1BB9" w:rsidRPr="002E6686">
        <w:rPr>
          <w:lang w:val="en-GB" w:eastAsia="x-none"/>
        </w:rPr>
        <w:t xml:space="preserve">pawning was observed for </w:t>
      </w:r>
      <w:r w:rsidR="00346FAB">
        <w:rPr>
          <w:lang w:val="en-GB" w:eastAsia="x-none"/>
        </w:rPr>
        <w:t xml:space="preserve">native </w:t>
      </w:r>
      <w:r w:rsidR="004D1BB9" w:rsidRPr="002E6686">
        <w:rPr>
          <w:lang w:val="en-GB" w:eastAsia="x-none"/>
        </w:rPr>
        <w:t>species</w:t>
      </w:r>
      <w:r w:rsidR="002E77CF">
        <w:rPr>
          <w:lang w:val="en-GB" w:eastAsia="x-none"/>
        </w:rPr>
        <w:t xml:space="preserve"> whose spawning is not believed to be </w:t>
      </w:r>
      <w:r w:rsidR="00276B5A">
        <w:rPr>
          <w:lang w:val="en-GB" w:eastAsia="x-none"/>
        </w:rPr>
        <w:t>cued</w:t>
      </w:r>
      <w:r w:rsidR="002E77CF">
        <w:rPr>
          <w:lang w:val="en-GB" w:eastAsia="x-none"/>
        </w:rPr>
        <w:t xml:space="preserve"> </w:t>
      </w:r>
      <w:r w:rsidR="00276B5A">
        <w:rPr>
          <w:lang w:val="en-GB" w:eastAsia="x-none"/>
        </w:rPr>
        <w:t xml:space="preserve">by </w:t>
      </w:r>
      <w:r w:rsidR="002E77CF">
        <w:rPr>
          <w:lang w:val="en-GB" w:eastAsia="x-none"/>
        </w:rPr>
        <w:t>flow</w:t>
      </w:r>
      <w:r w:rsidR="00D62A30">
        <w:rPr>
          <w:lang w:val="en-GB" w:eastAsia="x-none"/>
        </w:rPr>
        <w:t xml:space="preserve"> (</w:t>
      </w:r>
      <w:r w:rsidR="00346FAB">
        <w:rPr>
          <w:lang w:val="en-GB" w:eastAsia="x-none"/>
        </w:rPr>
        <w:t>Mu</w:t>
      </w:r>
      <w:r w:rsidR="00946CF4">
        <w:rPr>
          <w:lang w:val="en-GB" w:eastAsia="x-none"/>
        </w:rPr>
        <w:t xml:space="preserve">rray cod, flat </w:t>
      </w:r>
      <w:r w:rsidR="00112A38">
        <w:rPr>
          <w:lang w:val="en-GB" w:eastAsia="x-none"/>
        </w:rPr>
        <w:t>headed gudgeon, A</w:t>
      </w:r>
      <w:r w:rsidR="00346FAB">
        <w:rPr>
          <w:lang w:val="en-GB" w:eastAsia="x-none"/>
        </w:rPr>
        <w:t>ustralian smelt and carp gudgeon</w:t>
      </w:r>
      <w:r w:rsidR="00D62A30">
        <w:rPr>
          <w:lang w:val="en-GB" w:eastAsia="x-none"/>
        </w:rPr>
        <w:t>)</w:t>
      </w:r>
      <w:r w:rsidR="00276B5A">
        <w:rPr>
          <w:rStyle w:val="FootnoteReference"/>
          <w:lang w:val="en-GB" w:eastAsia="x-none"/>
        </w:rPr>
        <w:footnoteReference w:id="1"/>
      </w:r>
      <w:r w:rsidR="002E77CF">
        <w:rPr>
          <w:lang w:val="en-GB" w:eastAsia="x-none"/>
        </w:rPr>
        <w:t>.</w:t>
      </w:r>
      <w:r w:rsidR="0026283B">
        <w:rPr>
          <w:lang w:val="en-GB" w:eastAsia="x-none"/>
        </w:rPr>
        <w:t xml:space="preserve"> </w:t>
      </w:r>
      <w:r w:rsidR="002E77CF">
        <w:rPr>
          <w:lang w:val="en-GB" w:eastAsia="x-none"/>
        </w:rPr>
        <w:t>T</w:t>
      </w:r>
      <w:r w:rsidR="004D1BB9" w:rsidRPr="002E6686">
        <w:rPr>
          <w:lang w:val="en-GB" w:eastAsia="x-none"/>
        </w:rPr>
        <w:t xml:space="preserve">here was no evidence (eggs or larvae) of </w:t>
      </w:r>
      <w:r w:rsidR="002E77CF">
        <w:rPr>
          <w:lang w:val="en-GB" w:eastAsia="x-none"/>
        </w:rPr>
        <w:t xml:space="preserve">spawning in spring / summer 2015 of </w:t>
      </w:r>
      <w:r w:rsidR="00D62A30">
        <w:rPr>
          <w:lang w:val="en-GB" w:eastAsia="x-none"/>
        </w:rPr>
        <w:t>the two</w:t>
      </w:r>
      <w:r w:rsidR="002E77CF">
        <w:rPr>
          <w:lang w:val="en-GB" w:eastAsia="x-none"/>
        </w:rPr>
        <w:t xml:space="preserve"> species present which rely on flows as cues for spawning</w:t>
      </w:r>
      <w:r w:rsidR="00D62A30">
        <w:rPr>
          <w:lang w:val="en-GB" w:eastAsia="x-none"/>
        </w:rPr>
        <w:t xml:space="preserve"> </w:t>
      </w:r>
      <w:r w:rsidR="004D1BB9" w:rsidRPr="002E6686">
        <w:rPr>
          <w:lang w:val="en-GB" w:eastAsia="x-none"/>
        </w:rPr>
        <w:t>(golden perch or bony herring</w:t>
      </w:r>
      <w:r w:rsidR="00D62A30">
        <w:rPr>
          <w:lang w:val="en-GB" w:eastAsia="x-none"/>
        </w:rPr>
        <w:t xml:space="preserve">), although </w:t>
      </w:r>
      <w:r w:rsidR="004D1BB9" w:rsidRPr="002E6686">
        <w:rPr>
          <w:lang w:val="en-GB" w:eastAsia="x-none"/>
        </w:rPr>
        <w:t>young-of-year of the latter were captured in fish community sampling</w:t>
      </w:r>
      <w:r w:rsidR="00346FAB">
        <w:rPr>
          <w:lang w:val="en-GB" w:eastAsia="x-none"/>
        </w:rPr>
        <w:t xml:space="preserve"> </w:t>
      </w:r>
      <w:r w:rsidR="00D62A30">
        <w:rPr>
          <w:lang w:val="en-GB" w:eastAsia="x-none"/>
        </w:rPr>
        <w:t>(</w:t>
      </w:r>
      <w:r w:rsidR="004D1BB9">
        <w:rPr>
          <w:lang w:val="en-GB" w:eastAsia="x-none"/>
        </w:rPr>
        <w:t xml:space="preserve">Section </w:t>
      </w:r>
      <w:r w:rsidR="004D1BB9">
        <w:rPr>
          <w:lang w:val="en-GB" w:eastAsia="x-none"/>
        </w:rPr>
        <w:fldChar w:fldCharType="begin"/>
      </w:r>
      <w:r w:rsidR="004D1BB9">
        <w:rPr>
          <w:lang w:val="en-GB" w:eastAsia="x-none"/>
        </w:rPr>
        <w:instrText xml:space="preserve"> REF _Ref458436544 \r \h </w:instrText>
      </w:r>
      <w:r w:rsidR="004D1BB9">
        <w:rPr>
          <w:lang w:val="en-GB" w:eastAsia="x-none"/>
        </w:rPr>
      </w:r>
      <w:r w:rsidR="004D1BB9">
        <w:rPr>
          <w:lang w:val="en-GB" w:eastAsia="x-none"/>
        </w:rPr>
        <w:fldChar w:fldCharType="separate"/>
      </w:r>
      <w:r w:rsidR="00B17F9D">
        <w:rPr>
          <w:lang w:val="en-GB" w:eastAsia="x-none"/>
        </w:rPr>
        <w:t>4.5.1</w:t>
      </w:r>
      <w:r w:rsidR="004D1BB9">
        <w:rPr>
          <w:lang w:val="en-GB" w:eastAsia="x-none"/>
        </w:rPr>
        <w:fldChar w:fldCharType="end"/>
      </w:r>
      <w:r w:rsidR="004D1BB9" w:rsidRPr="002E6686">
        <w:rPr>
          <w:lang w:val="en-GB" w:eastAsia="x-none"/>
        </w:rPr>
        <w:t>).</w:t>
      </w:r>
      <w:r w:rsidR="002E77CF">
        <w:rPr>
          <w:lang w:val="en-GB" w:eastAsia="x-none"/>
        </w:rPr>
        <w:t xml:space="preserve"> </w:t>
      </w:r>
      <w:r w:rsidR="0060057A">
        <w:rPr>
          <w:lang w:val="en-GB" w:eastAsia="x-none"/>
        </w:rPr>
        <w:t>Some changes in the length-frequency of larval fish species between samp</w:t>
      </w:r>
      <w:r w:rsidR="0026283B">
        <w:rPr>
          <w:lang w:val="en-GB" w:eastAsia="x-none"/>
        </w:rPr>
        <w:t>l</w:t>
      </w:r>
      <w:r w:rsidR="0060057A">
        <w:rPr>
          <w:lang w:val="en-GB" w:eastAsia="x-none"/>
        </w:rPr>
        <w:t>ing events suggests growth and survival of larvae occurred for some species, though w</w:t>
      </w:r>
      <w:r w:rsidR="002E77CF">
        <w:rPr>
          <w:lang w:val="en-GB" w:eastAsia="x-none"/>
        </w:rPr>
        <w:t>ithout size-independent aging of larval fish, it is difficult to accurately determine growth within and between years.</w:t>
      </w:r>
      <w:r w:rsidR="00424123">
        <w:rPr>
          <w:lang w:val="en-GB" w:eastAsia="x-none"/>
        </w:rPr>
        <w:t xml:space="preserve"> </w:t>
      </w:r>
    </w:p>
    <w:p w14:paraId="0C7FA9E2" w14:textId="77777777" w:rsidR="004D1BB9" w:rsidRDefault="004D1BB9" w:rsidP="004D1BB9">
      <w:pPr>
        <w:rPr>
          <w:lang w:val="en-GB" w:eastAsia="x-none"/>
        </w:rPr>
      </w:pPr>
      <w:r w:rsidRPr="002E6686">
        <w:rPr>
          <w:lang w:val="en-GB" w:eastAsia="x-none"/>
        </w:rPr>
        <w:t xml:space="preserve">Murray cod </w:t>
      </w:r>
      <w:r w:rsidR="00223067">
        <w:rPr>
          <w:lang w:val="en-GB" w:eastAsia="x-none"/>
        </w:rPr>
        <w:t xml:space="preserve">larvae </w:t>
      </w:r>
      <w:r w:rsidRPr="002E6686">
        <w:rPr>
          <w:lang w:val="en-GB" w:eastAsia="x-none"/>
        </w:rPr>
        <w:t xml:space="preserve">dominated the </w:t>
      </w:r>
      <w:r w:rsidR="00223067">
        <w:rPr>
          <w:lang w:val="en-GB" w:eastAsia="x-none"/>
        </w:rPr>
        <w:t>raw</w:t>
      </w:r>
      <w:r w:rsidRPr="002E6686">
        <w:rPr>
          <w:lang w:val="en-GB" w:eastAsia="x-none"/>
        </w:rPr>
        <w:t xml:space="preserve"> counts</w:t>
      </w:r>
      <w:r w:rsidR="008A06B3">
        <w:rPr>
          <w:lang w:val="en-GB" w:eastAsia="x-none"/>
        </w:rPr>
        <w:t xml:space="preserve"> in 2015 (as they did in 2014)</w:t>
      </w:r>
      <w:r w:rsidR="00D62A30">
        <w:rPr>
          <w:lang w:val="en-GB" w:eastAsia="x-none"/>
        </w:rPr>
        <w:t xml:space="preserve">. </w:t>
      </w:r>
      <w:r w:rsidR="002166EB">
        <w:rPr>
          <w:lang w:val="en-GB" w:eastAsia="x-none"/>
        </w:rPr>
        <w:t>Murray cod</w:t>
      </w:r>
      <w:r w:rsidRPr="002E6686">
        <w:rPr>
          <w:lang w:val="en-GB" w:eastAsia="x-none"/>
        </w:rPr>
        <w:t xml:space="preserve"> were captured at </w:t>
      </w:r>
      <w:r w:rsidR="00D62A30">
        <w:rPr>
          <w:lang w:val="en-GB" w:eastAsia="x-none"/>
        </w:rPr>
        <w:t xml:space="preserve">all three </w:t>
      </w:r>
      <w:r w:rsidRPr="002E6686">
        <w:rPr>
          <w:lang w:val="en-GB" w:eastAsia="x-none"/>
        </w:rPr>
        <w:t>site</w:t>
      </w:r>
      <w:r w:rsidR="00D62A30">
        <w:rPr>
          <w:lang w:val="en-GB" w:eastAsia="x-none"/>
        </w:rPr>
        <w:t>s</w:t>
      </w:r>
      <w:r w:rsidRPr="002E6686">
        <w:rPr>
          <w:lang w:val="en-GB" w:eastAsia="x-none"/>
        </w:rPr>
        <w:t xml:space="preserve"> and were especially abundant during the first sampling (mid</w:t>
      </w:r>
      <w:r w:rsidR="00223067">
        <w:rPr>
          <w:lang w:val="en-GB" w:eastAsia="x-none"/>
        </w:rPr>
        <w:t>-</w:t>
      </w:r>
      <w:r w:rsidRPr="002E6686">
        <w:rPr>
          <w:lang w:val="en-GB" w:eastAsia="x-none"/>
        </w:rPr>
        <w:t>October).</w:t>
      </w:r>
      <w:r w:rsidR="00C04B0E">
        <w:rPr>
          <w:lang w:val="en-GB" w:eastAsia="x-none"/>
        </w:rPr>
        <w:t xml:space="preserve"> </w:t>
      </w:r>
      <w:r w:rsidR="00D62A30">
        <w:rPr>
          <w:lang w:val="en-GB" w:eastAsia="x-none"/>
        </w:rPr>
        <w:t>Estimates of p</w:t>
      </w:r>
      <w:r w:rsidRPr="002E6686">
        <w:rPr>
          <w:lang w:val="en-GB" w:eastAsia="x-none"/>
        </w:rPr>
        <w:t xml:space="preserve">eak spawning </w:t>
      </w:r>
      <w:r w:rsidR="00AF7378">
        <w:rPr>
          <w:lang w:val="en-GB" w:eastAsia="x-none"/>
        </w:rPr>
        <w:t>dates</w:t>
      </w:r>
      <w:r w:rsidR="00AF7378" w:rsidRPr="002E6686">
        <w:rPr>
          <w:lang w:val="en-GB" w:eastAsia="x-none"/>
        </w:rPr>
        <w:t xml:space="preserve"> </w:t>
      </w:r>
      <w:r w:rsidRPr="002E6686">
        <w:rPr>
          <w:lang w:val="en-GB" w:eastAsia="x-none"/>
        </w:rPr>
        <w:t xml:space="preserve">were </w:t>
      </w:r>
      <w:r w:rsidR="00AF7378">
        <w:rPr>
          <w:lang w:val="en-GB" w:eastAsia="x-none"/>
        </w:rPr>
        <w:t>the first week of October 2015</w:t>
      </w:r>
      <w:r w:rsidR="00EC4BAD">
        <w:rPr>
          <w:lang w:val="en-GB" w:eastAsia="x-none"/>
        </w:rPr>
        <w:t xml:space="preserve">, which was </w:t>
      </w:r>
      <w:r w:rsidR="00AF7378">
        <w:rPr>
          <w:lang w:val="en-GB" w:eastAsia="x-none"/>
        </w:rPr>
        <w:t>a week or so earlier than</w:t>
      </w:r>
      <w:r w:rsidR="00EC4BAD">
        <w:rPr>
          <w:lang w:val="en-GB" w:eastAsia="x-none"/>
        </w:rPr>
        <w:t xml:space="preserve"> </w:t>
      </w:r>
      <w:r w:rsidR="00D62A30">
        <w:rPr>
          <w:lang w:val="en-GB" w:eastAsia="x-none"/>
        </w:rPr>
        <w:t xml:space="preserve">spring </w:t>
      </w:r>
      <w:r w:rsidR="005945AD">
        <w:rPr>
          <w:lang w:val="en-GB" w:eastAsia="x-none"/>
        </w:rPr>
        <w:t>2014</w:t>
      </w:r>
      <w:r w:rsidR="00EC4BAD">
        <w:rPr>
          <w:lang w:val="en-GB" w:eastAsia="x-none"/>
        </w:rPr>
        <w:t xml:space="preserve">. </w:t>
      </w:r>
      <w:r w:rsidR="00D62A30">
        <w:rPr>
          <w:lang w:val="en-GB" w:eastAsia="x-none"/>
        </w:rPr>
        <w:t xml:space="preserve">Water temperatures for </w:t>
      </w:r>
      <w:r w:rsidR="00EC4BAD">
        <w:rPr>
          <w:lang w:val="en-GB" w:eastAsia="x-none"/>
        </w:rPr>
        <w:t xml:space="preserve">peak </w:t>
      </w:r>
      <w:r w:rsidR="00D62A30">
        <w:rPr>
          <w:lang w:val="en-GB" w:eastAsia="x-none"/>
        </w:rPr>
        <w:t xml:space="preserve">spawning times in both these years </w:t>
      </w:r>
      <w:r w:rsidRPr="002E6686">
        <w:rPr>
          <w:lang w:val="en-GB" w:eastAsia="x-none"/>
        </w:rPr>
        <w:t>were around 17</w:t>
      </w:r>
      <w:r w:rsidR="00946CF4">
        <w:rPr>
          <w:lang w:val="en-GB" w:eastAsia="x-none"/>
        </w:rPr>
        <w:t xml:space="preserve"> – 20</w:t>
      </w:r>
      <w:r w:rsidR="00F24F7F">
        <w:rPr>
          <w:lang w:val="en-GB" w:eastAsia="x-none"/>
        </w:rPr>
        <w:t xml:space="preserve"> </w:t>
      </w:r>
      <w:r w:rsidRPr="002E6686">
        <w:rPr>
          <w:lang w:val="en-GB" w:eastAsia="x-none"/>
        </w:rPr>
        <w:t>°C</w:t>
      </w:r>
      <w:r w:rsidR="00223067">
        <w:rPr>
          <w:lang w:val="en-GB" w:eastAsia="x-none"/>
        </w:rPr>
        <w:t>, though</w:t>
      </w:r>
      <w:r w:rsidR="005945AD">
        <w:rPr>
          <w:lang w:val="en-GB" w:eastAsia="x-none"/>
        </w:rPr>
        <w:t xml:space="preserve"> flow conditions were very different</w:t>
      </w:r>
      <w:r w:rsidRPr="002E6686">
        <w:rPr>
          <w:lang w:val="en-GB" w:eastAsia="x-none"/>
        </w:rPr>
        <w:t>. It is likely that this species is responding to factors such as day length and water temperature</w:t>
      </w:r>
      <w:r w:rsidR="00C04B0E">
        <w:rPr>
          <w:lang w:val="en-GB" w:eastAsia="x-none"/>
        </w:rPr>
        <w:t xml:space="preserve"> to spawn rather than responding to flow.</w:t>
      </w:r>
      <w:r w:rsidR="00424123">
        <w:rPr>
          <w:lang w:val="en-GB" w:eastAsia="x-none"/>
        </w:rPr>
        <w:t xml:space="preserve"> </w:t>
      </w:r>
      <w:r w:rsidR="005945AD">
        <w:rPr>
          <w:lang w:val="en-GB" w:eastAsia="x-none"/>
        </w:rPr>
        <w:t>F</w:t>
      </w:r>
      <w:r w:rsidRPr="002E6686">
        <w:rPr>
          <w:lang w:val="en-GB" w:eastAsia="x-none"/>
        </w:rPr>
        <w:t>res</w:t>
      </w:r>
      <w:r w:rsidR="00C04B0E">
        <w:rPr>
          <w:lang w:val="en-GB" w:eastAsia="x-none"/>
        </w:rPr>
        <w:t>hwater catfish larva</w:t>
      </w:r>
      <w:r w:rsidR="005945AD">
        <w:rPr>
          <w:lang w:val="en-GB" w:eastAsia="x-none"/>
        </w:rPr>
        <w:t>e were detected</w:t>
      </w:r>
      <w:r w:rsidRPr="002E6686">
        <w:rPr>
          <w:lang w:val="en-GB" w:eastAsia="x-none"/>
        </w:rPr>
        <w:t xml:space="preserve"> at </w:t>
      </w:r>
      <w:r w:rsidR="00D62A30">
        <w:rPr>
          <w:lang w:val="en-GB" w:eastAsia="x-none"/>
        </w:rPr>
        <w:t xml:space="preserve">the same </w:t>
      </w:r>
      <w:r w:rsidRPr="002E6686">
        <w:rPr>
          <w:lang w:val="en-GB" w:eastAsia="x-none"/>
        </w:rPr>
        <w:t xml:space="preserve">two sites </w:t>
      </w:r>
      <w:r w:rsidR="00D62A30">
        <w:rPr>
          <w:lang w:val="en-GB" w:eastAsia="x-none"/>
        </w:rPr>
        <w:t xml:space="preserve">as in spring 2014 </w:t>
      </w:r>
      <w:r w:rsidRPr="002E6686">
        <w:rPr>
          <w:lang w:val="en-GB" w:eastAsia="x-none"/>
        </w:rPr>
        <w:t xml:space="preserve">(Wallanthery and Hunthawang) </w:t>
      </w:r>
      <w:r w:rsidR="005945AD">
        <w:rPr>
          <w:lang w:val="en-GB" w:eastAsia="x-none"/>
        </w:rPr>
        <w:t xml:space="preserve">which </w:t>
      </w:r>
      <w:r w:rsidRPr="002E6686">
        <w:rPr>
          <w:lang w:val="en-GB" w:eastAsia="x-none"/>
        </w:rPr>
        <w:t>suggests that conditions were suitable for spawning for this species. No individuals were captured in the community monitoring in 201</w:t>
      </w:r>
      <w:r w:rsidR="00D62A30">
        <w:rPr>
          <w:lang w:val="en-GB" w:eastAsia="x-none"/>
        </w:rPr>
        <w:t>5-1</w:t>
      </w:r>
      <w:r w:rsidRPr="002E6686">
        <w:rPr>
          <w:lang w:val="en-GB" w:eastAsia="x-none"/>
        </w:rPr>
        <w:t xml:space="preserve">6 </w:t>
      </w:r>
      <w:r w:rsidR="00D62A30">
        <w:rPr>
          <w:lang w:val="en-GB" w:eastAsia="x-none"/>
        </w:rPr>
        <w:t>(see</w:t>
      </w:r>
      <w:r w:rsidR="00AF7378">
        <w:rPr>
          <w:lang w:val="en-GB" w:eastAsia="x-none"/>
        </w:rPr>
        <w:t xml:space="preserve"> </w:t>
      </w:r>
      <w:r w:rsidR="00AF7378">
        <w:rPr>
          <w:lang w:val="en-GB" w:eastAsia="x-none"/>
        </w:rPr>
        <w:fldChar w:fldCharType="begin"/>
      </w:r>
      <w:r w:rsidR="00AF7378">
        <w:rPr>
          <w:lang w:val="en-GB" w:eastAsia="x-none"/>
        </w:rPr>
        <w:instrText xml:space="preserve"> REF _Ref460234859 \h </w:instrText>
      </w:r>
      <w:r w:rsidR="00AF7378">
        <w:rPr>
          <w:lang w:val="en-GB" w:eastAsia="x-none"/>
        </w:rPr>
      </w:r>
      <w:r w:rsidR="00AF7378">
        <w:rPr>
          <w:lang w:val="en-GB" w:eastAsia="x-none"/>
        </w:rPr>
        <w:fldChar w:fldCharType="separate"/>
      </w:r>
      <w:r w:rsidR="00B17F9D" w:rsidRPr="007C3335">
        <w:t xml:space="preserve">Figure </w:t>
      </w:r>
      <w:r w:rsidR="00B17F9D">
        <w:rPr>
          <w:noProof/>
        </w:rPr>
        <w:t>11</w:t>
      </w:r>
      <w:r w:rsidR="00AF7378">
        <w:rPr>
          <w:lang w:val="en-GB" w:eastAsia="x-none"/>
        </w:rPr>
        <w:fldChar w:fldCharType="end"/>
      </w:r>
      <w:r w:rsidR="00D62A30">
        <w:rPr>
          <w:lang w:val="en-GB" w:eastAsia="x-none"/>
        </w:rPr>
        <w:t xml:space="preserve">) </w:t>
      </w:r>
      <w:r w:rsidR="004444E8">
        <w:rPr>
          <w:lang w:val="en-GB" w:eastAsia="x-none"/>
        </w:rPr>
        <w:t>and therefore</w:t>
      </w:r>
      <w:r w:rsidRPr="002E6686">
        <w:rPr>
          <w:lang w:val="en-GB" w:eastAsia="x-none"/>
        </w:rPr>
        <w:t xml:space="preserve"> survival to </w:t>
      </w:r>
      <w:r w:rsidR="005945AD">
        <w:rPr>
          <w:lang w:val="en-GB" w:eastAsia="x-none"/>
        </w:rPr>
        <w:t>recruitment</w:t>
      </w:r>
      <w:r w:rsidR="00223067">
        <w:rPr>
          <w:lang w:val="en-GB" w:eastAsia="x-none"/>
        </w:rPr>
        <w:t xml:space="preserve"> </w:t>
      </w:r>
      <w:r w:rsidR="00EC4BAD">
        <w:rPr>
          <w:lang w:val="en-GB" w:eastAsia="x-none"/>
        </w:rPr>
        <w:t xml:space="preserve">for catfish </w:t>
      </w:r>
      <w:r w:rsidR="00D62A30">
        <w:rPr>
          <w:lang w:val="en-GB" w:eastAsia="x-none"/>
        </w:rPr>
        <w:t>could not be assessed.</w:t>
      </w:r>
      <w:r w:rsidR="00424123">
        <w:rPr>
          <w:lang w:val="en-GB" w:eastAsia="x-none"/>
        </w:rPr>
        <w:t xml:space="preserve"> </w:t>
      </w:r>
      <w:r w:rsidRPr="002E6686">
        <w:rPr>
          <w:lang w:val="en-GB" w:eastAsia="x-none"/>
        </w:rPr>
        <w:t xml:space="preserve">Although counts of larval freshwater catfish were low, </w:t>
      </w:r>
      <w:r w:rsidR="00A11F96">
        <w:rPr>
          <w:lang w:val="en-GB" w:eastAsia="x-none"/>
        </w:rPr>
        <w:t xml:space="preserve">their occurrence </w:t>
      </w:r>
      <w:r w:rsidRPr="002E6686">
        <w:rPr>
          <w:lang w:val="en-GB" w:eastAsia="x-none"/>
        </w:rPr>
        <w:t>is a positive result, as the western population of this species is endangered</w:t>
      </w:r>
      <w:r w:rsidR="00A11F96">
        <w:rPr>
          <w:lang w:val="en-GB" w:eastAsia="x-none"/>
        </w:rPr>
        <w:t>. T</w:t>
      </w:r>
      <w:r w:rsidRPr="002E6686">
        <w:rPr>
          <w:lang w:val="en-GB" w:eastAsia="x-none"/>
        </w:rPr>
        <w:t xml:space="preserve">his population </w:t>
      </w:r>
      <w:r w:rsidR="005945AD">
        <w:rPr>
          <w:lang w:val="en-GB" w:eastAsia="x-none"/>
        </w:rPr>
        <w:t>has bred in</w:t>
      </w:r>
      <w:r w:rsidRPr="002E6686">
        <w:rPr>
          <w:lang w:val="en-GB" w:eastAsia="x-none"/>
        </w:rPr>
        <w:t xml:space="preserve"> </w:t>
      </w:r>
      <w:r w:rsidR="00A11F96">
        <w:rPr>
          <w:lang w:val="en-GB" w:eastAsia="x-none"/>
        </w:rPr>
        <w:t>successive years</w:t>
      </w:r>
      <w:r w:rsidRPr="002E6686">
        <w:rPr>
          <w:lang w:val="en-GB" w:eastAsia="x-none"/>
        </w:rPr>
        <w:t xml:space="preserve"> of the monitoring program thus far</w:t>
      </w:r>
      <w:r w:rsidR="00A11F96">
        <w:rPr>
          <w:lang w:val="en-GB" w:eastAsia="x-none"/>
        </w:rPr>
        <w:t>, although larval survival is unknown</w:t>
      </w:r>
      <w:r w:rsidRPr="002E6686">
        <w:rPr>
          <w:lang w:val="en-GB" w:eastAsia="x-none"/>
        </w:rPr>
        <w:t>.</w:t>
      </w:r>
      <w:r w:rsidR="00424123">
        <w:rPr>
          <w:lang w:val="en-GB" w:eastAsia="x-none"/>
        </w:rPr>
        <w:t xml:space="preserve"> </w:t>
      </w:r>
    </w:p>
    <w:p w14:paraId="18A4EAD1" w14:textId="77777777" w:rsidR="005945AD" w:rsidRDefault="00BA5186" w:rsidP="005945AD">
      <w:pPr>
        <w:rPr>
          <w:lang w:val="en-GB" w:eastAsia="x-none"/>
        </w:rPr>
      </w:pPr>
      <w:r>
        <w:rPr>
          <w:lang w:val="en-GB" w:eastAsia="x-none"/>
        </w:rPr>
        <w:t>M</w:t>
      </w:r>
      <w:r w:rsidR="005945AD">
        <w:rPr>
          <w:lang w:val="en-GB" w:eastAsia="x-none"/>
        </w:rPr>
        <w:t xml:space="preserve">ore than </w:t>
      </w:r>
      <w:r w:rsidR="00A11F96">
        <w:rPr>
          <w:lang w:val="en-GB" w:eastAsia="x-none"/>
        </w:rPr>
        <w:t>twice as many</w:t>
      </w:r>
      <w:r w:rsidR="005945AD">
        <w:rPr>
          <w:lang w:val="en-GB" w:eastAsia="x-none"/>
        </w:rPr>
        <w:t xml:space="preserve"> larvae </w:t>
      </w:r>
      <w:r w:rsidR="00A11F96">
        <w:rPr>
          <w:lang w:val="en-GB" w:eastAsia="x-none"/>
        </w:rPr>
        <w:t xml:space="preserve">were </w:t>
      </w:r>
      <w:r w:rsidR="002166EB">
        <w:rPr>
          <w:lang w:val="en-GB" w:eastAsia="x-none"/>
        </w:rPr>
        <w:t>captured in</w:t>
      </w:r>
      <w:r w:rsidR="00A11F96">
        <w:rPr>
          <w:lang w:val="en-GB" w:eastAsia="x-none"/>
        </w:rPr>
        <w:t xml:space="preserve"> 2015 as</w:t>
      </w:r>
      <w:r>
        <w:rPr>
          <w:lang w:val="en-GB" w:eastAsia="x-none"/>
        </w:rPr>
        <w:t xml:space="preserve"> in </w:t>
      </w:r>
      <w:r w:rsidR="00A11F96">
        <w:rPr>
          <w:lang w:val="en-GB" w:eastAsia="x-none"/>
        </w:rPr>
        <w:t xml:space="preserve">2014, and this was due to the </w:t>
      </w:r>
      <w:r w:rsidR="005945AD">
        <w:rPr>
          <w:lang w:val="en-GB" w:eastAsia="x-none"/>
        </w:rPr>
        <w:t xml:space="preserve">large numbers of Murray cod and </w:t>
      </w:r>
      <w:r w:rsidR="00946CF4">
        <w:rPr>
          <w:lang w:val="en-GB" w:eastAsia="x-none"/>
        </w:rPr>
        <w:t xml:space="preserve">flat </w:t>
      </w:r>
      <w:r w:rsidR="004D1BB9" w:rsidRPr="002E6686">
        <w:rPr>
          <w:lang w:val="en-GB" w:eastAsia="x-none"/>
        </w:rPr>
        <w:t>headed gudgeon</w:t>
      </w:r>
      <w:r>
        <w:rPr>
          <w:lang w:val="en-GB" w:eastAsia="x-none"/>
        </w:rPr>
        <w:t xml:space="preserve"> caught in 2015</w:t>
      </w:r>
      <w:r w:rsidR="001265DF">
        <w:rPr>
          <w:lang w:val="en-GB" w:eastAsia="x-none"/>
        </w:rPr>
        <w:t xml:space="preserve"> </w:t>
      </w:r>
      <w:r w:rsidR="001265DF" w:rsidRPr="001265DF">
        <w:rPr>
          <w:lang w:val="en-GB" w:eastAsia="x-none"/>
        </w:rPr>
        <w:t>(</w:t>
      </w:r>
      <w:r w:rsidR="00F24F7F">
        <w:rPr>
          <w:lang w:val="en-GB" w:eastAsia="x-none"/>
        </w:rPr>
        <w:fldChar w:fldCharType="begin"/>
      </w:r>
      <w:r w:rsidR="00F24F7F">
        <w:rPr>
          <w:lang w:val="en-GB" w:eastAsia="x-none"/>
        </w:rPr>
        <w:instrText xml:space="preserve"> REF _Ref467662645 \h </w:instrText>
      </w:r>
      <w:r w:rsidR="00F24F7F">
        <w:rPr>
          <w:lang w:val="en-GB" w:eastAsia="x-none"/>
        </w:rPr>
      </w:r>
      <w:r w:rsidR="00F24F7F">
        <w:rPr>
          <w:lang w:val="en-GB" w:eastAsia="x-none"/>
        </w:rPr>
        <w:fldChar w:fldCharType="separate"/>
      </w:r>
      <w:r w:rsidR="00B17F9D" w:rsidRPr="00102207">
        <w:t xml:space="preserve">Figure </w:t>
      </w:r>
      <w:r w:rsidR="00B17F9D">
        <w:rPr>
          <w:noProof/>
        </w:rPr>
        <w:t>12</w:t>
      </w:r>
      <w:r w:rsidR="00F24F7F">
        <w:rPr>
          <w:lang w:val="en-GB" w:eastAsia="x-none"/>
        </w:rPr>
        <w:fldChar w:fldCharType="end"/>
      </w:r>
      <w:r w:rsidR="001265DF" w:rsidRPr="001265DF">
        <w:rPr>
          <w:lang w:val="en-GB" w:eastAsia="x-none"/>
        </w:rPr>
        <w:t>)</w:t>
      </w:r>
      <w:r w:rsidR="005945AD" w:rsidRPr="001265DF">
        <w:rPr>
          <w:lang w:val="en-GB" w:eastAsia="x-none"/>
        </w:rPr>
        <w:t xml:space="preserve">. </w:t>
      </w:r>
      <w:r w:rsidR="00A11F96" w:rsidRPr="001265DF">
        <w:rPr>
          <w:lang w:val="en-GB" w:eastAsia="x-none"/>
        </w:rPr>
        <w:t>The e</w:t>
      </w:r>
      <w:r w:rsidR="005945AD" w:rsidRPr="001265DF">
        <w:rPr>
          <w:lang w:val="en-GB" w:eastAsia="x-none"/>
        </w:rPr>
        <w:t>xceptionally high numbers of flat headed gudgeon captured in light traps</w:t>
      </w:r>
      <w:r w:rsidR="005945AD" w:rsidRPr="002E6686">
        <w:rPr>
          <w:lang w:val="en-GB" w:eastAsia="x-none"/>
        </w:rPr>
        <w:t xml:space="preserve"> at Hunthawang in mid – late November</w:t>
      </w:r>
      <w:r w:rsidR="005945AD">
        <w:rPr>
          <w:lang w:val="en-GB" w:eastAsia="x-none"/>
        </w:rPr>
        <w:t xml:space="preserve"> </w:t>
      </w:r>
      <w:r w:rsidR="00A11F96">
        <w:rPr>
          <w:lang w:val="en-GB" w:eastAsia="x-none"/>
        </w:rPr>
        <w:t>were</w:t>
      </w:r>
      <w:r w:rsidR="005945AD">
        <w:rPr>
          <w:lang w:val="en-GB" w:eastAsia="x-none"/>
        </w:rPr>
        <w:t xml:space="preserve"> probably the result </w:t>
      </w:r>
      <w:r w:rsidR="0026283B">
        <w:rPr>
          <w:lang w:val="en-GB" w:eastAsia="x-none"/>
        </w:rPr>
        <w:t xml:space="preserve">of a localised spawning event. </w:t>
      </w:r>
      <w:r w:rsidR="00A11F96">
        <w:rPr>
          <w:lang w:val="en-GB" w:eastAsia="x-none"/>
        </w:rPr>
        <w:t>The size of flat</w:t>
      </w:r>
      <w:r w:rsidR="00946CF4">
        <w:rPr>
          <w:lang w:val="en-GB" w:eastAsia="x-none"/>
        </w:rPr>
        <w:t xml:space="preserve"> </w:t>
      </w:r>
      <w:r w:rsidR="005945AD">
        <w:rPr>
          <w:lang w:val="en-GB" w:eastAsia="x-none"/>
        </w:rPr>
        <w:t xml:space="preserve">headed </w:t>
      </w:r>
      <w:r>
        <w:rPr>
          <w:lang w:val="en-GB" w:eastAsia="x-none"/>
        </w:rPr>
        <w:t>gudgeon in the larval fish samples increased over the sampling period indicating that in-channel conditions were suitable to growth and development.</w:t>
      </w:r>
    </w:p>
    <w:p w14:paraId="09D111BF" w14:textId="77777777" w:rsidR="001265DF" w:rsidRDefault="001265DF" w:rsidP="001265DF">
      <w:pPr>
        <w:rPr>
          <w:lang w:val="en-GB" w:eastAsia="x-none"/>
        </w:rPr>
      </w:pPr>
      <w:r>
        <w:rPr>
          <w:lang w:val="en-GB" w:eastAsia="x-none"/>
        </w:rPr>
        <w:t xml:space="preserve">As for monitoring conducted in 2014, larvae of </w:t>
      </w:r>
      <w:r w:rsidR="00704E28">
        <w:rPr>
          <w:lang w:val="en-GB" w:eastAsia="x-none"/>
        </w:rPr>
        <w:t>bony h</w:t>
      </w:r>
      <w:r w:rsidRPr="00F64D8F">
        <w:rPr>
          <w:lang w:val="en-GB" w:eastAsia="x-none"/>
        </w:rPr>
        <w:t xml:space="preserve">erring were not detected in </w:t>
      </w:r>
      <w:r>
        <w:rPr>
          <w:lang w:val="en-GB" w:eastAsia="x-none"/>
        </w:rPr>
        <w:t xml:space="preserve">spring </w:t>
      </w:r>
      <w:r w:rsidRPr="00F64D8F">
        <w:rPr>
          <w:lang w:val="en-GB" w:eastAsia="x-none"/>
        </w:rPr>
        <w:t>2015</w:t>
      </w:r>
      <w:r>
        <w:rPr>
          <w:lang w:val="en-GB" w:eastAsia="x-none"/>
        </w:rPr>
        <w:t>.</w:t>
      </w:r>
      <w:r w:rsidR="00424123">
        <w:rPr>
          <w:lang w:val="en-GB" w:eastAsia="x-none"/>
        </w:rPr>
        <w:t xml:space="preserve"> </w:t>
      </w:r>
      <w:r>
        <w:rPr>
          <w:lang w:val="en-GB" w:eastAsia="x-none"/>
        </w:rPr>
        <w:t xml:space="preserve">This </w:t>
      </w:r>
      <w:r w:rsidRPr="00F64D8F">
        <w:rPr>
          <w:lang w:val="en-GB" w:eastAsia="x-none"/>
        </w:rPr>
        <w:t xml:space="preserve">is somewhat </w:t>
      </w:r>
      <w:r>
        <w:rPr>
          <w:lang w:val="en-GB" w:eastAsia="x-none"/>
        </w:rPr>
        <w:t>unexpected</w:t>
      </w:r>
      <w:r w:rsidRPr="00F64D8F">
        <w:rPr>
          <w:lang w:val="en-GB" w:eastAsia="x-none"/>
        </w:rPr>
        <w:t xml:space="preserve"> given that recruits were detected at the majority of sites in the fish community monitoring in early 2016</w:t>
      </w:r>
      <w:r>
        <w:rPr>
          <w:lang w:val="en-GB" w:eastAsia="x-none"/>
        </w:rPr>
        <w:t xml:space="preserve"> (see section </w:t>
      </w:r>
      <w:r>
        <w:rPr>
          <w:lang w:val="en-GB" w:eastAsia="x-none"/>
        </w:rPr>
        <w:fldChar w:fldCharType="begin"/>
      </w:r>
      <w:r>
        <w:rPr>
          <w:lang w:val="en-GB" w:eastAsia="x-none"/>
        </w:rPr>
        <w:instrText xml:space="preserve"> REF _Ref458436544 \r \h </w:instrText>
      </w:r>
      <w:r>
        <w:rPr>
          <w:lang w:val="en-GB" w:eastAsia="x-none"/>
        </w:rPr>
      </w:r>
      <w:r>
        <w:rPr>
          <w:lang w:val="en-GB" w:eastAsia="x-none"/>
        </w:rPr>
        <w:fldChar w:fldCharType="separate"/>
      </w:r>
      <w:r w:rsidR="00B17F9D">
        <w:rPr>
          <w:lang w:val="en-GB" w:eastAsia="x-none"/>
        </w:rPr>
        <w:t>4.5.1</w:t>
      </w:r>
      <w:r>
        <w:rPr>
          <w:lang w:val="en-GB" w:eastAsia="x-none"/>
        </w:rPr>
        <w:fldChar w:fldCharType="end"/>
      </w:r>
      <w:r>
        <w:rPr>
          <w:lang w:val="en-GB" w:eastAsia="x-none"/>
        </w:rPr>
        <w:t>)</w:t>
      </w:r>
      <w:r w:rsidRPr="00F64D8F">
        <w:rPr>
          <w:lang w:val="en-GB" w:eastAsia="x-none"/>
        </w:rPr>
        <w:t>.</w:t>
      </w:r>
      <w:r w:rsidR="00424123">
        <w:rPr>
          <w:lang w:val="en-GB" w:eastAsia="x-none"/>
        </w:rPr>
        <w:t xml:space="preserve"> </w:t>
      </w:r>
      <w:r w:rsidR="003E0499">
        <w:rPr>
          <w:lang w:val="en-GB" w:eastAsia="x-none"/>
        </w:rPr>
        <w:t>In the L</w:t>
      </w:r>
      <w:r>
        <w:rPr>
          <w:lang w:val="en-GB" w:eastAsia="x-none"/>
        </w:rPr>
        <w:t>ower Murray River, t</w:t>
      </w:r>
      <w:r w:rsidRPr="00F64D8F">
        <w:rPr>
          <w:lang w:val="en-GB" w:eastAsia="x-none"/>
        </w:rPr>
        <w:t>his species has been found to spawn in December and January when water tem</w:t>
      </w:r>
      <w:r w:rsidR="003E0499">
        <w:rPr>
          <w:lang w:val="en-GB" w:eastAsia="x-none"/>
        </w:rPr>
        <w:t>peratures reach 21-23°C</w:t>
      </w:r>
      <w:r w:rsidRPr="00F64D8F">
        <w:rPr>
          <w:lang w:val="en-GB" w:eastAsia="x-none"/>
        </w:rPr>
        <w:t xml:space="preserve">. These temperatures were attained </w:t>
      </w:r>
      <w:r>
        <w:rPr>
          <w:lang w:val="en-GB" w:eastAsia="x-none"/>
        </w:rPr>
        <w:t xml:space="preserve">in the Lachlan River </w:t>
      </w:r>
      <w:r w:rsidRPr="00F64D8F">
        <w:rPr>
          <w:lang w:val="en-GB" w:eastAsia="x-none"/>
        </w:rPr>
        <w:t xml:space="preserve">at the start of the larval fish monitoring in </w:t>
      </w:r>
      <w:r>
        <w:rPr>
          <w:lang w:val="en-GB" w:eastAsia="x-none"/>
        </w:rPr>
        <w:t xml:space="preserve">spring </w:t>
      </w:r>
      <w:r w:rsidRPr="00F64D8F">
        <w:rPr>
          <w:lang w:val="en-GB" w:eastAsia="x-none"/>
        </w:rPr>
        <w:t xml:space="preserve">2015. The lack of larval bony herring in </w:t>
      </w:r>
      <w:r>
        <w:rPr>
          <w:lang w:val="en-GB" w:eastAsia="x-none"/>
        </w:rPr>
        <w:t xml:space="preserve">spring </w:t>
      </w:r>
      <w:r w:rsidRPr="00F64D8F">
        <w:rPr>
          <w:lang w:val="en-GB" w:eastAsia="x-none"/>
        </w:rPr>
        <w:t>larval sa</w:t>
      </w:r>
      <w:r>
        <w:rPr>
          <w:lang w:val="en-GB" w:eastAsia="x-none"/>
        </w:rPr>
        <w:t>m</w:t>
      </w:r>
      <w:r w:rsidRPr="00F64D8F">
        <w:rPr>
          <w:lang w:val="en-GB" w:eastAsia="x-none"/>
        </w:rPr>
        <w:t xml:space="preserve">pling but the presence of recruits in the autumn sampling </w:t>
      </w:r>
      <w:r w:rsidRPr="00F64D8F">
        <w:rPr>
          <w:lang w:val="en-GB"/>
        </w:rPr>
        <w:t>suggests that spawning of bony herring occurred outside the temporal or spatial range of the sampling program</w:t>
      </w:r>
      <w:r>
        <w:rPr>
          <w:lang w:val="en-GB"/>
        </w:rPr>
        <w:t xml:space="preserve">. </w:t>
      </w:r>
    </w:p>
    <w:p w14:paraId="34A27A3E" w14:textId="77777777" w:rsidR="001265DF" w:rsidRDefault="001265DF" w:rsidP="001265DF">
      <w:pPr>
        <w:rPr>
          <w:lang w:val="en-GB" w:eastAsia="x-none"/>
        </w:rPr>
      </w:pPr>
      <w:r>
        <w:rPr>
          <w:lang w:val="en-GB" w:eastAsia="x-none"/>
        </w:rPr>
        <w:t>The numbers of eastern gambusia and common carp larvae captured in 2015 were low compared with numbers of native species at the monitored sites.</w:t>
      </w:r>
      <w:r w:rsidR="00424123">
        <w:rPr>
          <w:lang w:val="en-GB" w:eastAsia="x-none"/>
        </w:rPr>
        <w:t xml:space="preserve"> </w:t>
      </w:r>
      <w:r>
        <w:rPr>
          <w:lang w:val="en-GB" w:eastAsia="x-none"/>
        </w:rPr>
        <w:t xml:space="preserve">There was a small increase </w:t>
      </w:r>
      <w:r>
        <w:rPr>
          <w:lang w:val="en-GB" w:eastAsia="x-none"/>
        </w:rPr>
        <w:lastRenderedPageBreak/>
        <w:t xml:space="preserve">in the proportion of </w:t>
      </w:r>
      <w:r w:rsidRPr="002E6686">
        <w:rPr>
          <w:lang w:val="en-GB" w:eastAsia="x-none"/>
        </w:rPr>
        <w:t>young-of-year carp detected in the community fish monitoring in early 2016 compared to early 2015</w:t>
      </w:r>
      <w:r>
        <w:rPr>
          <w:lang w:val="en-GB" w:eastAsia="x-none"/>
        </w:rPr>
        <w:t xml:space="preserve"> indicating a slightly larger spawning of carp had occurred than was detected with the larval fish monitoring.</w:t>
      </w:r>
      <w:r w:rsidR="00424123">
        <w:rPr>
          <w:lang w:val="en-GB" w:eastAsia="x-none"/>
        </w:rPr>
        <w:t xml:space="preserve"> </w:t>
      </w:r>
      <w:r>
        <w:rPr>
          <w:lang w:val="en-GB" w:eastAsia="x-none"/>
        </w:rPr>
        <w:t xml:space="preserve">The </w:t>
      </w:r>
      <w:r w:rsidR="00696351">
        <w:rPr>
          <w:lang w:val="en-GB" w:eastAsia="x-none"/>
        </w:rPr>
        <w:t>translucent</w:t>
      </w:r>
      <w:r>
        <w:rPr>
          <w:lang w:val="en-GB" w:eastAsia="x-none"/>
        </w:rPr>
        <w:t xml:space="preserve"> flows resulted in extensive inundation of the floodplain wetlands in 2015, providing conditions and connectivity known to promote carp spawning.</w:t>
      </w:r>
      <w:r w:rsidR="00424123">
        <w:rPr>
          <w:lang w:val="en-GB" w:eastAsia="x-none"/>
        </w:rPr>
        <w:t xml:space="preserve"> </w:t>
      </w:r>
      <w:r>
        <w:rPr>
          <w:lang w:val="en-GB" w:eastAsia="x-none"/>
        </w:rPr>
        <w:t xml:space="preserve">However, the duration of the </w:t>
      </w:r>
      <w:r w:rsidR="00696351">
        <w:rPr>
          <w:lang w:val="en-GB" w:eastAsia="x-none"/>
        </w:rPr>
        <w:t>translucent</w:t>
      </w:r>
      <w:r>
        <w:rPr>
          <w:lang w:val="en-GB" w:eastAsia="x-none"/>
        </w:rPr>
        <w:t xml:space="preserve"> flows in the target reach was short (see section </w:t>
      </w:r>
      <w:r>
        <w:rPr>
          <w:lang w:val="en-GB" w:eastAsia="x-none"/>
        </w:rPr>
        <w:fldChar w:fldCharType="begin"/>
      </w:r>
      <w:r>
        <w:rPr>
          <w:lang w:val="en-GB" w:eastAsia="x-none"/>
        </w:rPr>
        <w:instrText xml:space="preserve"> REF _Ref460235467 \r \h </w:instrText>
      </w:r>
      <w:r>
        <w:rPr>
          <w:lang w:val="en-GB" w:eastAsia="x-none"/>
        </w:rPr>
      </w:r>
      <w:r>
        <w:rPr>
          <w:lang w:val="en-GB" w:eastAsia="x-none"/>
        </w:rPr>
        <w:fldChar w:fldCharType="separate"/>
      </w:r>
      <w:r w:rsidR="00B17F9D">
        <w:rPr>
          <w:lang w:val="en-GB" w:eastAsia="x-none"/>
        </w:rPr>
        <w:t>3.2</w:t>
      </w:r>
      <w:r>
        <w:rPr>
          <w:lang w:val="en-GB" w:eastAsia="x-none"/>
        </w:rPr>
        <w:fldChar w:fldCharType="end"/>
      </w:r>
      <w:r>
        <w:rPr>
          <w:lang w:val="en-GB" w:eastAsia="x-none"/>
        </w:rPr>
        <w:t>), and is possibly the reason there was only a small increase in carp spawning.</w:t>
      </w:r>
    </w:p>
    <w:p w14:paraId="58387CA8" w14:textId="77777777" w:rsidR="001265DF" w:rsidRDefault="001265DF" w:rsidP="001265DF">
      <w:r>
        <w:t xml:space="preserve">Specific objectives for watering action 3 were partially met. In terms of delivery, the augmented flow release was a success (see section </w:t>
      </w:r>
      <w:r>
        <w:fldChar w:fldCharType="begin"/>
      </w:r>
      <w:r>
        <w:instrText xml:space="preserve"> REF _Ref460328385 \r \h </w:instrText>
      </w:r>
      <w:r>
        <w:fldChar w:fldCharType="separate"/>
      </w:r>
      <w:r w:rsidR="00B17F9D">
        <w:t>4.3</w:t>
      </w:r>
      <w:r>
        <w:fldChar w:fldCharType="end"/>
      </w:r>
      <w:r>
        <w:t xml:space="preserve">). In terms of ecological responses, the </w:t>
      </w:r>
      <w:r w:rsidR="004444E8">
        <w:t>results</w:t>
      </w:r>
      <w:r>
        <w:t xml:space="preserve"> suggest that objectives were largely </w:t>
      </w:r>
      <w:r w:rsidR="004444E8">
        <w:t>un</w:t>
      </w:r>
      <w:r>
        <w:t>met (</w:t>
      </w:r>
      <w:r w:rsidR="004444E8">
        <w:t>i.e.</w:t>
      </w:r>
      <w:r>
        <w:t xml:space="preserve"> no detectable spawning response from golden perch – see section </w:t>
      </w:r>
      <w:r>
        <w:fldChar w:fldCharType="begin"/>
      </w:r>
      <w:r>
        <w:instrText xml:space="preserve"> REF _Ref460328825 \r \h </w:instrText>
      </w:r>
      <w:r>
        <w:fldChar w:fldCharType="separate"/>
      </w:r>
      <w:r w:rsidR="00B17F9D">
        <w:t>4.5.3</w:t>
      </w:r>
      <w:r>
        <w:fldChar w:fldCharType="end"/>
      </w:r>
      <w:r>
        <w:t xml:space="preserve"> below). Estimated spawning dates of other non-flow cued native fish species indicate that no additional spawning took place as a result of watering action 3.</w:t>
      </w:r>
    </w:p>
    <w:p w14:paraId="0A131499" w14:textId="77777777" w:rsidR="00102207" w:rsidRDefault="001265DF" w:rsidP="001265DF">
      <w:r>
        <w:t xml:space="preserve">Commonwealth environmental water released in 2015 provided suitable conditions for six native fish to reproduce in the targeted reach (five non-flow cued species and one flow-cued species), based on </w:t>
      </w:r>
      <w:r w:rsidR="00FE734C">
        <w:t xml:space="preserve">larvae detected from </w:t>
      </w:r>
      <w:r>
        <w:t xml:space="preserve">larval fish monitoring, complimentary NSW DPI larval fish monitoring and </w:t>
      </w:r>
      <w:r w:rsidR="00FE734C">
        <w:t xml:space="preserve">recruits detected in </w:t>
      </w:r>
      <w:r>
        <w:t>fish community monitoring.</w:t>
      </w:r>
      <w:r w:rsidRPr="000D7189">
        <w:t xml:space="preserve"> </w:t>
      </w:r>
      <w:r>
        <w:t>Without daily aging of larvae (to facilitate age:length ratio analysis), it is not possible to accurately</w:t>
      </w:r>
      <w:r w:rsidR="00424123">
        <w:t xml:space="preserve"> </w:t>
      </w:r>
      <w:r>
        <w:t xml:space="preserve">determine growth of larval fish in response to </w:t>
      </w:r>
      <w:r w:rsidR="004444E8">
        <w:t>C</w:t>
      </w:r>
      <w:r>
        <w:t xml:space="preserve">ommonwealth environmental flow releases in the targeted area. However, the increase of size of larvae between sampling events, along with the presence of larger again 0+ individuals in the fish community monitoring, provides a </w:t>
      </w:r>
      <w:r w:rsidR="004444E8">
        <w:t>rudimentary</w:t>
      </w:r>
      <w:r>
        <w:t xml:space="preserve"> indication that growth is occurring.</w:t>
      </w:r>
      <w:r w:rsidR="00424123">
        <w:t xml:space="preserve"> </w:t>
      </w:r>
    </w:p>
    <w:p w14:paraId="1909E3B6" w14:textId="77777777" w:rsidR="001265DF" w:rsidRDefault="001265DF" w:rsidP="001265DF"/>
    <w:p w14:paraId="2B718473" w14:textId="77777777" w:rsidR="00102207" w:rsidRDefault="00235373" w:rsidP="00102207">
      <w:pPr>
        <w:rPr>
          <w:lang w:eastAsia="x-none"/>
        </w:rPr>
      </w:pPr>
      <w:r>
        <w:rPr>
          <w:noProof/>
          <w:lang w:eastAsia="en-AU"/>
        </w:rPr>
        <w:lastRenderedPageBreak/>
        <w:drawing>
          <wp:inline distT="0" distB="0" distL="0" distR="0" wp14:anchorId="6354828C" wp14:editId="3C212687">
            <wp:extent cx="4256405" cy="4735195"/>
            <wp:effectExtent l="0" t="0" r="0" b="8255"/>
            <wp:docPr id="33" name="Picture 1" descr="C:\Users\s619428\AppData\Local\Microsoft\Windows\Temporary Internet Files\Content.Word\2014 vs 2015 CPUE Larval 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619428\AppData\Local\Microsoft\Windows\Temporary Internet Files\Content.Word\2014 vs 2015 CPUE Larval fish.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256405" cy="4735195"/>
                    </a:xfrm>
                    <a:prstGeom prst="rect">
                      <a:avLst/>
                    </a:prstGeom>
                    <a:noFill/>
                    <a:ln>
                      <a:noFill/>
                    </a:ln>
                  </pic:spPr>
                </pic:pic>
              </a:graphicData>
            </a:graphic>
          </wp:inline>
        </w:drawing>
      </w:r>
      <w:bookmarkStart w:id="95" w:name="_Ref454973446"/>
      <w:bookmarkStart w:id="96" w:name="_Toc459982992"/>
    </w:p>
    <w:p w14:paraId="3CF3069F" w14:textId="77777777" w:rsidR="00102207" w:rsidRPr="00102207" w:rsidRDefault="00102207" w:rsidP="00102207">
      <w:pPr>
        <w:pStyle w:val="Caption"/>
      </w:pPr>
      <w:bookmarkStart w:id="97" w:name="_Ref467662645"/>
      <w:bookmarkStart w:id="98" w:name="_Toc467776555"/>
      <w:r w:rsidRPr="00102207">
        <w:t xml:space="preserve">Figure </w:t>
      </w:r>
      <w:r w:rsidR="0028358C">
        <w:fldChar w:fldCharType="begin"/>
      </w:r>
      <w:r w:rsidR="0028358C">
        <w:instrText xml:space="preserve"> SEQ Figure \* </w:instrText>
      </w:r>
      <w:r w:rsidR="0028358C">
        <w:instrText xml:space="preserve">ARABIC </w:instrText>
      </w:r>
      <w:r w:rsidR="0028358C">
        <w:fldChar w:fldCharType="separate"/>
      </w:r>
      <w:r w:rsidR="00B17F9D">
        <w:rPr>
          <w:noProof/>
        </w:rPr>
        <w:t>12</w:t>
      </w:r>
      <w:r w:rsidR="0028358C">
        <w:rPr>
          <w:noProof/>
        </w:rPr>
        <w:fldChar w:fldCharType="end"/>
      </w:r>
      <w:bookmarkEnd w:id="97"/>
      <w:r w:rsidRPr="00102207">
        <w:t>. Mean catch per unit effort of larval fish species captured in light traps (top) and drift nets (bottom) from spring – summer 2014 and 2015.</w:t>
      </w:r>
      <w:bookmarkEnd w:id="98"/>
      <w:r w:rsidRPr="00102207">
        <w:t xml:space="preserve"> </w:t>
      </w:r>
    </w:p>
    <w:p w14:paraId="5251C93E" w14:textId="77777777" w:rsidR="00102207" w:rsidRPr="00102207" w:rsidRDefault="00102207" w:rsidP="00102207">
      <w:pPr>
        <w:pStyle w:val="Caption"/>
      </w:pPr>
      <w:r w:rsidRPr="00102207">
        <w:t xml:space="preserve">Error bars are </w:t>
      </w:r>
      <w:r w:rsidR="004444E8" w:rsidRPr="002E6686">
        <w:rPr>
          <w:lang w:val="en-GB"/>
        </w:rPr>
        <w:t>±</w:t>
      </w:r>
      <w:r w:rsidR="004444E8">
        <w:rPr>
          <w:lang w:val="en-GB"/>
        </w:rPr>
        <w:t xml:space="preserve"> </w:t>
      </w:r>
      <w:r w:rsidRPr="00102207">
        <w:t>standard error. CPUE for light traps = catch-per-hour) and for drift nets (CPUE = individuals capture per m3 of water sampled)</w:t>
      </w:r>
    </w:p>
    <w:bookmarkEnd w:id="95"/>
    <w:bookmarkEnd w:id="96"/>
    <w:p w14:paraId="26A2344E" w14:textId="77777777" w:rsidR="00102207" w:rsidRPr="00102207" w:rsidRDefault="00102207" w:rsidP="00102207"/>
    <w:p w14:paraId="37BD5394" w14:textId="77777777" w:rsidR="004A27F7" w:rsidRDefault="00946CF4" w:rsidP="00682988">
      <w:pPr>
        <w:pStyle w:val="Heading3"/>
        <w:rPr>
          <w:lang w:val="en-AU"/>
        </w:rPr>
      </w:pPr>
      <w:bookmarkStart w:id="99" w:name="_Ref460264124"/>
      <w:bookmarkStart w:id="100" w:name="_Ref460328825"/>
      <w:bookmarkStart w:id="101" w:name="_Toc467776537"/>
      <w:r>
        <w:t xml:space="preserve">Golden </w:t>
      </w:r>
      <w:r>
        <w:rPr>
          <w:lang w:val="en-AU"/>
        </w:rPr>
        <w:t>p</w:t>
      </w:r>
      <w:r w:rsidR="004D1BB9">
        <w:t>erch</w:t>
      </w:r>
      <w:bookmarkEnd w:id="99"/>
      <w:bookmarkEnd w:id="100"/>
      <w:bookmarkEnd w:id="101"/>
    </w:p>
    <w:p w14:paraId="753C13ED" w14:textId="77777777" w:rsidR="00682988" w:rsidRPr="00682988" w:rsidRDefault="00EC4BAD" w:rsidP="00682988">
      <w:pPr>
        <w:rPr>
          <w:lang w:eastAsia="x-none"/>
        </w:rPr>
      </w:pPr>
      <w:r>
        <w:t>A</w:t>
      </w:r>
      <w:r w:rsidR="00682988">
        <w:t xml:space="preserve"> specific objective of the</w:t>
      </w:r>
      <w:r w:rsidR="00682988" w:rsidRPr="005D179D">
        <w:t xml:space="preserve"> 2015-16 watering actions </w:t>
      </w:r>
      <w:r w:rsidR="00682988">
        <w:t xml:space="preserve">was to trial the </w:t>
      </w:r>
      <w:r w:rsidR="00682988">
        <w:rPr>
          <w:rFonts w:eastAsia="Cambria"/>
        </w:rPr>
        <w:t xml:space="preserve">augmentation of flows </w:t>
      </w:r>
      <w:r>
        <w:rPr>
          <w:rFonts w:eastAsia="Cambria"/>
        </w:rPr>
        <w:t>in the expectation that this would trigger</w:t>
      </w:r>
      <w:r w:rsidR="00682988">
        <w:rPr>
          <w:rFonts w:eastAsia="Cambria"/>
        </w:rPr>
        <w:t xml:space="preserve"> a golden perch movement and spawning response.</w:t>
      </w:r>
      <w:r w:rsidR="00424123">
        <w:rPr>
          <w:rFonts w:eastAsia="Cambria"/>
        </w:rPr>
        <w:t xml:space="preserve"> </w:t>
      </w:r>
      <w:r w:rsidR="00682988">
        <w:rPr>
          <w:rFonts w:eastAsia="Cambria"/>
        </w:rPr>
        <w:t xml:space="preserve">To determine the </w:t>
      </w:r>
      <w:r w:rsidR="001F4037">
        <w:rPr>
          <w:rFonts w:eastAsia="Cambria"/>
        </w:rPr>
        <w:t>outcomes</w:t>
      </w:r>
      <w:r w:rsidR="00682988">
        <w:rPr>
          <w:rFonts w:eastAsia="Cambria"/>
        </w:rPr>
        <w:t xml:space="preserve"> of this action, the following </w:t>
      </w:r>
      <w:r w:rsidR="0026283B">
        <w:rPr>
          <w:rFonts w:eastAsia="Cambria"/>
        </w:rPr>
        <w:t>action</w:t>
      </w:r>
      <w:r w:rsidR="00682988">
        <w:rPr>
          <w:rFonts w:eastAsia="Cambria"/>
        </w:rPr>
        <w:t xml:space="preserve"> specific evaluation question was addressed:</w:t>
      </w:r>
    </w:p>
    <w:p w14:paraId="1CD57006" w14:textId="77777777" w:rsidR="004A27F7" w:rsidRPr="0070111B" w:rsidRDefault="006960F2" w:rsidP="004A27F7">
      <w:pPr>
        <w:rPr>
          <w:i/>
          <w:lang w:eastAsia="x-none"/>
        </w:rPr>
      </w:pPr>
      <w:r>
        <w:rPr>
          <w:i/>
          <w:lang w:eastAsia="x-none"/>
        </w:rPr>
        <w:t>Action</w:t>
      </w:r>
      <w:r w:rsidR="004A27F7" w:rsidRPr="0070111B">
        <w:rPr>
          <w:i/>
          <w:lang w:eastAsia="x-none"/>
        </w:rPr>
        <w:t xml:space="preserve"> specific question:</w:t>
      </w:r>
    </w:p>
    <w:p w14:paraId="433752A6" w14:textId="77777777" w:rsidR="004A27F7" w:rsidRDefault="004A27F7" w:rsidP="00BA04E6">
      <w:pPr>
        <w:numPr>
          <w:ilvl w:val="0"/>
          <w:numId w:val="15"/>
        </w:numPr>
        <w:rPr>
          <w:lang w:eastAsia="x-none"/>
        </w:rPr>
      </w:pPr>
      <w:r>
        <w:rPr>
          <w:lang w:eastAsia="x-none"/>
        </w:rPr>
        <w:t>What did Commonwealth environmental water contribute to the movement and spawning of golden perch?</w:t>
      </w:r>
    </w:p>
    <w:p w14:paraId="3C6A742F" w14:textId="77777777" w:rsidR="00682988" w:rsidRDefault="00682988" w:rsidP="00682988">
      <w:pPr>
        <w:rPr>
          <w:rFonts w:eastAsia="Cambria"/>
        </w:rPr>
      </w:pPr>
      <w:r>
        <w:rPr>
          <w:rFonts w:eastAsia="Cambria"/>
        </w:rPr>
        <w:t xml:space="preserve">Evaluation of this </w:t>
      </w:r>
      <w:r w:rsidR="00EC4BAD">
        <w:rPr>
          <w:rFonts w:eastAsia="Cambria"/>
        </w:rPr>
        <w:t xml:space="preserve">question </w:t>
      </w:r>
      <w:r>
        <w:rPr>
          <w:rFonts w:eastAsia="Cambria"/>
        </w:rPr>
        <w:t>was address</w:t>
      </w:r>
      <w:r w:rsidR="00EC4BAD">
        <w:rPr>
          <w:rFonts w:eastAsia="Cambria"/>
        </w:rPr>
        <w:t>ed</w:t>
      </w:r>
      <w:r>
        <w:rPr>
          <w:rFonts w:eastAsia="Cambria"/>
        </w:rPr>
        <w:t xml:space="preserve"> </w:t>
      </w:r>
      <w:r w:rsidR="00EC4BAD">
        <w:rPr>
          <w:rFonts w:eastAsia="Cambria"/>
        </w:rPr>
        <w:t>by combining information from three efforts:</w:t>
      </w:r>
      <w:r w:rsidR="00424123">
        <w:rPr>
          <w:rFonts w:eastAsia="Cambria"/>
        </w:rPr>
        <w:t xml:space="preserve"> </w:t>
      </w:r>
      <w:r>
        <w:rPr>
          <w:rFonts w:eastAsia="Cambria"/>
        </w:rPr>
        <w:t xml:space="preserve">the </w:t>
      </w:r>
      <w:r w:rsidR="00EC4BAD">
        <w:rPr>
          <w:rFonts w:eastAsia="Cambria"/>
        </w:rPr>
        <w:t xml:space="preserve">routine </w:t>
      </w:r>
      <w:r>
        <w:rPr>
          <w:rFonts w:eastAsia="Cambria"/>
        </w:rPr>
        <w:t>ad</w:t>
      </w:r>
      <w:r w:rsidR="001F4037">
        <w:rPr>
          <w:rFonts w:eastAsia="Cambria"/>
        </w:rPr>
        <w:t xml:space="preserve">ult and larval fish sampling </w:t>
      </w:r>
      <w:r w:rsidR="00EC4BAD">
        <w:rPr>
          <w:rFonts w:eastAsia="Cambria"/>
        </w:rPr>
        <w:t xml:space="preserve">(Section </w:t>
      </w:r>
      <w:r w:rsidR="0026283B">
        <w:rPr>
          <w:rFonts w:eastAsia="Cambria"/>
        </w:rPr>
        <w:fldChar w:fldCharType="begin"/>
      </w:r>
      <w:r w:rsidR="0026283B">
        <w:rPr>
          <w:rFonts w:eastAsia="Cambria"/>
        </w:rPr>
        <w:instrText xml:space="preserve"> REF _Ref458436544 \r \h </w:instrText>
      </w:r>
      <w:r w:rsidR="0026283B">
        <w:rPr>
          <w:rFonts w:eastAsia="Cambria"/>
        </w:rPr>
      </w:r>
      <w:r w:rsidR="0026283B">
        <w:rPr>
          <w:rFonts w:eastAsia="Cambria"/>
        </w:rPr>
        <w:fldChar w:fldCharType="separate"/>
      </w:r>
      <w:r w:rsidR="00B17F9D">
        <w:rPr>
          <w:rFonts w:eastAsia="Cambria"/>
        </w:rPr>
        <w:t>4.5.1</w:t>
      </w:r>
      <w:r w:rsidR="0026283B">
        <w:rPr>
          <w:rFonts w:eastAsia="Cambria"/>
        </w:rPr>
        <w:fldChar w:fldCharType="end"/>
      </w:r>
      <w:r w:rsidR="00112A38">
        <w:rPr>
          <w:rFonts w:eastAsia="Cambria"/>
        </w:rPr>
        <w:t xml:space="preserve"> </w:t>
      </w:r>
      <w:r w:rsidR="00EC4BAD">
        <w:rPr>
          <w:rFonts w:eastAsia="Cambria"/>
        </w:rPr>
        <w:t xml:space="preserve">and </w:t>
      </w:r>
      <w:r w:rsidR="0026283B">
        <w:rPr>
          <w:rFonts w:eastAsia="Cambria"/>
        </w:rPr>
        <w:fldChar w:fldCharType="begin"/>
      </w:r>
      <w:r w:rsidR="0026283B">
        <w:rPr>
          <w:rFonts w:eastAsia="Cambria"/>
        </w:rPr>
        <w:instrText xml:space="preserve"> REF _Ref460316177 \r \h </w:instrText>
      </w:r>
      <w:r w:rsidR="0026283B">
        <w:rPr>
          <w:rFonts w:eastAsia="Cambria"/>
        </w:rPr>
      </w:r>
      <w:r w:rsidR="0026283B">
        <w:rPr>
          <w:rFonts w:eastAsia="Cambria"/>
        </w:rPr>
        <w:fldChar w:fldCharType="separate"/>
      </w:r>
      <w:r w:rsidR="00B17F9D">
        <w:rPr>
          <w:rFonts w:eastAsia="Cambria"/>
        </w:rPr>
        <w:t>4.5.2</w:t>
      </w:r>
      <w:r w:rsidR="0026283B">
        <w:rPr>
          <w:rFonts w:eastAsia="Cambria"/>
        </w:rPr>
        <w:fldChar w:fldCharType="end"/>
      </w:r>
      <w:r w:rsidR="00EC4BAD">
        <w:rPr>
          <w:rFonts w:eastAsia="Cambria"/>
        </w:rPr>
        <w:t xml:space="preserve">); </w:t>
      </w:r>
      <w:r w:rsidR="001F4037">
        <w:rPr>
          <w:rFonts w:eastAsia="Cambria"/>
        </w:rPr>
        <w:t>additional larval fish monitoring (sampling on alternate weeks to the LTIM monitoring</w:t>
      </w:r>
      <w:r w:rsidR="007C3335">
        <w:rPr>
          <w:rFonts w:eastAsia="Cambria"/>
        </w:rPr>
        <w:t xml:space="preserve"> by NSW DPI</w:t>
      </w:r>
      <w:r w:rsidR="001F4037">
        <w:rPr>
          <w:rFonts w:eastAsia="Cambria"/>
        </w:rPr>
        <w:t>)</w:t>
      </w:r>
      <w:r w:rsidR="00EC4BAD">
        <w:rPr>
          <w:rFonts w:eastAsia="Cambria"/>
        </w:rPr>
        <w:t>;</w:t>
      </w:r>
      <w:r w:rsidR="001F4037">
        <w:rPr>
          <w:rFonts w:eastAsia="Cambria"/>
        </w:rPr>
        <w:t xml:space="preserve"> and adult fish community sampling </w:t>
      </w:r>
      <w:r w:rsidR="00EC4BAD">
        <w:rPr>
          <w:rFonts w:eastAsia="Cambria"/>
        </w:rPr>
        <w:t xml:space="preserve">in Zone 1 </w:t>
      </w:r>
      <w:r w:rsidR="007C3335">
        <w:rPr>
          <w:rFonts w:eastAsia="Cambria"/>
        </w:rPr>
        <w:t>in Autumn 2016</w:t>
      </w:r>
      <w:r w:rsidR="00EC4BAD">
        <w:rPr>
          <w:rFonts w:eastAsia="Cambria"/>
        </w:rPr>
        <w:t xml:space="preserve"> </w:t>
      </w:r>
      <w:r w:rsidR="007C3335">
        <w:rPr>
          <w:rFonts w:eastAsia="Cambria"/>
        </w:rPr>
        <w:t>(</w:t>
      </w:r>
      <w:r w:rsidR="001F4037">
        <w:rPr>
          <w:rFonts w:eastAsia="Cambria"/>
        </w:rPr>
        <w:t>provided by NSW DPI</w:t>
      </w:r>
      <w:r w:rsidR="007C3335">
        <w:rPr>
          <w:rFonts w:eastAsia="Cambria"/>
        </w:rPr>
        <w:t>)</w:t>
      </w:r>
      <w:r w:rsidR="001F4037">
        <w:rPr>
          <w:rFonts w:eastAsia="Cambria"/>
        </w:rPr>
        <w:t>.</w:t>
      </w:r>
      <w:r w:rsidR="00424123">
        <w:rPr>
          <w:rFonts w:eastAsia="Cambria"/>
        </w:rPr>
        <w:t xml:space="preserve"> </w:t>
      </w:r>
    </w:p>
    <w:p w14:paraId="5AF80CA9" w14:textId="77777777" w:rsidR="00682988" w:rsidRDefault="001F4037" w:rsidP="00DC5DC5">
      <w:pPr>
        <w:rPr>
          <w:lang w:eastAsia="x-none"/>
        </w:rPr>
      </w:pPr>
      <w:r>
        <w:rPr>
          <w:lang w:val="en-GB"/>
        </w:rPr>
        <w:lastRenderedPageBreak/>
        <w:t>There was no evidence of golden perch spawning in September to December 2015 in response to the targeted flow releases</w:t>
      </w:r>
      <w:r w:rsidR="002E2279">
        <w:rPr>
          <w:lang w:val="en-GB"/>
        </w:rPr>
        <w:t>,</w:t>
      </w:r>
      <w:r>
        <w:rPr>
          <w:lang w:val="en-GB"/>
        </w:rPr>
        <w:t xml:space="preserve"> and no young-of-year sampled in the standard</w:t>
      </w:r>
      <w:r w:rsidR="0026283B">
        <w:rPr>
          <w:lang w:val="en-GB"/>
        </w:rPr>
        <w:t xml:space="preserve"> LTIM</w:t>
      </w:r>
      <w:r>
        <w:rPr>
          <w:lang w:val="en-GB"/>
        </w:rPr>
        <w:t xml:space="preserve"> fish community surveys</w:t>
      </w:r>
      <w:r w:rsidR="00223067">
        <w:rPr>
          <w:lang w:val="en-GB"/>
        </w:rPr>
        <w:t xml:space="preserve"> in 201</w:t>
      </w:r>
      <w:r w:rsidR="002E2279">
        <w:rPr>
          <w:lang w:val="en-GB"/>
        </w:rPr>
        <w:t>5</w:t>
      </w:r>
      <w:r w:rsidR="007C3335">
        <w:rPr>
          <w:lang w:val="en-GB"/>
        </w:rPr>
        <w:t>–</w:t>
      </w:r>
      <w:r w:rsidR="002E2279">
        <w:rPr>
          <w:lang w:val="en-GB"/>
        </w:rPr>
        <w:t>1</w:t>
      </w:r>
      <w:r w:rsidR="00223067">
        <w:rPr>
          <w:lang w:val="en-GB"/>
        </w:rPr>
        <w:t>6</w:t>
      </w:r>
      <w:r>
        <w:rPr>
          <w:lang w:val="en-GB"/>
        </w:rPr>
        <w:t>.</w:t>
      </w:r>
      <w:r w:rsidR="00424123">
        <w:rPr>
          <w:lang w:val="en-GB"/>
        </w:rPr>
        <w:t xml:space="preserve"> </w:t>
      </w:r>
      <w:r>
        <w:rPr>
          <w:lang w:val="en-GB"/>
        </w:rPr>
        <w:t>Additional targeted sampling by NSW DPI also failed to detect either larval or young-of-year golden perch.</w:t>
      </w:r>
      <w:r w:rsidR="00424123">
        <w:rPr>
          <w:lang w:val="en-GB"/>
        </w:rPr>
        <w:t xml:space="preserve"> </w:t>
      </w:r>
      <w:r>
        <w:rPr>
          <w:lang w:val="en-GB"/>
        </w:rPr>
        <w:t xml:space="preserve">This means that it is </w:t>
      </w:r>
      <w:r w:rsidR="00682988" w:rsidRPr="0068303C">
        <w:t>unlikely that spawning of golden perch occurred in response to the 2015-16 water delivery</w:t>
      </w:r>
      <w:r w:rsidR="00682988">
        <w:t>.</w:t>
      </w:r>
      <w:r w:rsidR="00424123">
        <w:t xml:space="preserve"> </w:t>
      </w:r>
      <w:r w:rsidR="00DC5DC5">
        <w:t xml:space="preserve">This was in spite of observations by </w:t>
      </w:r>
      <w:r w:rsidR="00DC5DC5" w:rsidRPr="002E6686">
        <w:rPr>
          <w:lang w:eastAsia="x-none"/>
        </w:rPr>
        <w:t xml:space="preserve">researchers from the University of Canberra </w:t>
      </w:r>
      <w:r w:rsidR="00DC5DC5">
        <w:rPr>
          <w:lang w:eastAsia="x-none"/>
        </w:rPr>
        <w:t xml:space="preserve">that </w:t>
      </w:r>
      <w:r w:rsidR="00DC5DC5" w:rsidRPr="002E6686">
        <w:rPr>
          <w:lang w:eastAsia="x-none"/>
        </w:rPr>
        <w:t>golden perch captured at Wallanthery on the 19</w:t>
      </w:r>
      <w:r w:rsidR="00DC5DC5" w:rsidRPr="002E6686">
        <w:rPr>
          <w:vertAlign w:val="superscript"/>
          <w:lang w:eastAsia="x-none"/>
        </w:rPr>
        <w:t>th</w:t>
      </w:r>
      <w:r w:rsidR="00DC5DC5" w:rsidRPr="002E6686">
        <w:rPr>
          <w:lang w:eastAsia="x-none"/>
        </w:rPr>
        <w:t xml:space="preserve"> of October were running ripe and expressed milt, indicating that these individuals were primed for spawning.</w:t>
      </w:r>
    </w:p>
    <w:p w14:paraId="790A8436" w14:textId="77777777" w:rsidR="00DC5DC5" w:rsidRDefault="00DC5DC5" w:rsidP="00DC5DC5">
      <w:pPr>
        <w:rPr>
          <w:lang w:val="en-GB"/>
        </w:rPr>
      </w:pPr>
      <w:r>
        <w:rPr>
          <w:lang w:eastAsia="x-none"/>
        </w:rPr>
        <w:t xml:space="preserve">Golden perch spawning in other parts of the Murray-Darling Basin </w:t>
      </w:r>
      <w:r w:rsidR="002E2279">
        <w:rPr>
          <w:lang w:eastAsia="x-none"/>
        </w:rPr>
        <w:t xml:space="preserve">is </w:t>
      </w:r>
      <w:r>
        <w:rPr>
          <w:lang w:eastAsia="x-none"/>
        </w:rPr>
        <w:t>linked to rising water temperatures combined with increases in flow.</w:t>
      </w:r>
      <w:r w:rsidR="00424123">
        <w:rPr>
          <w:lang w:eastAsia="x-none"/>
        </w:rPr>
        <w:t xml:space="preserve"> </w:t>
      </w:r>
      <w:r>
        <w:rPr>
          <w:rFonts w:eastAsia="Cambria"/>
        </w:rPr>
        <w:t>The scientific literature suggests that golden perch require water temperatures greater than 19</w:t>
      </w:r>
      <w:r w:rsidR="00F24F7F">
        <w:rPr>
          <w:rFonts w:eastAsia="Cambria"/>
        </w:rPr>
        <w:t xml:space="preserve"> </w:t>
      </w:r>
      <w:r w:rsidR="00223067" w:rsidRPr="00BD288A">
        <w:rPr>
          <w:rFonts w:eastAsia="Cambria"/>
          <w:vertAlign w:val="superscript"/>
        </w:rPr>
        <w:t>o</w:t>
      </w:r>
      <w:r w:rsidR="00223067">
        <w:rPr>
          <w:rFonts w:eastAsia="Cambria"/>
        </w:rPr>
        <w:t>C</w:t>
      </w:r>
      <w:r>
        <w:rPr>
          <w:rFonts w:eastAsia="Cambria"/>
        </w:rPr>
        <w:t xml:space="preserve"> in the southern Murray-Darling Basin to spawn</w:t>
      </w:r>
      <w:r w:rsidR="002E2279">
        <w:rPr>
          <w:rFonts w:eastAsia="Cambria"/>
        </w:rPr>
        <w:t>,</w:t>
      </w:r>
      <w:r>
        <w:rPr>
          <w:rFonts w:eastAsia="Cambria"/>
        </w:rPr>
        <w:t xml:space="preserve"> and temperatures of 23</w:t>
      </w:r>
      <w:r w:rsidR="00F24F7F">
        <w:rPr>
          <w:rFonts w:eastAsia="Cambria"/>
        </w:rPr>
        <w:t xml:space="preserve"> </w:t>
      </w:r>
      <w:r w:rsidRPr="00BD288A">
        <w:rPr>
          <w:rFonts w:eastAsia="Cambria"/>
          <w:vertAlign w:val="superscript"/>
        </w:rPr>
        <w:t>o</w:t>
      </w:r>
      <w:r>
        <w:rPr>
          <w:rFonts w:eastAsia="Cambria"/>
        </w:rPr>
        <w:t>C are often quoted as optimal.</w:t>
      </w:r>
      <w:r w:rsidR="00424123">
        <w:rPr>
          <w:rFonts w:eastAsia="Cambria"/>
        </w:rPr>
        <w:t xml:space="preserve"> </w:t>
      </w:r>
      <w:r>
        <w:rPr>
          <w:rFonts w:eastAsia="Cambria"/>
        </w:rPr>
        <w:t xml:space="preserve">It is also thought that water level </w:t>
      </w:r>
      <w:r w:rsidR="002E2279">
        <w:rPr>
          <w:rFonts w:eastAsia="Cambria"/>
        </w:rPr>
        <w:t xml:space="preserve">rise </w:t>
      </w:r>
      <w:r>
        <w:rPr>
          <w:rFonts w:eastAsia="Cambria"/>
        </w:rPr>
        <w:t xml:space="preserve">of 0.5 m would be sufficient to trigger migration prior to spawning, </w:t>
      </w:r>
      <w:r>
        <w:rPr>
          <w:lang w:val="en-GB"/>
        </w:rPr>
        <w:t>though golden perch have also been found to have spawned in the Murray River without a rise in water level (but this is less common).</w:t>
      </w:r>
      <w:r w:rsidR="00424123">
        <w:rPr>
          <w:lang w:val="en-GB"/>
        </w:rPr>
        <w:t xml:space="preserve"> </w:t>
      </w:r>
      <w:r>
        <w:rPr>
          <w:lang w:val="en-GB"/>
        </w:rPr>
        <w:t xml:space="preserve">There is </w:t>
      </w:r>
      <w:r w:rsidR="002E2279">
        <w:rPr>
          <w:lang w:val="en-GB"/>
        </w:rPr>
        <w:t xml:space="preserve">some </w:t>
      </w:r>
      <w:r>
        <w:rPr>
          <w:lang w:val="en-GB"/>
        </w:rPr>
        <w:t>evidence that the flow pulses in late winter and early spring are important to spawning.</w:t>
      </w:r>
    </w:p>
    <w:p w14:paraId="237EFD23" w14:textId="77777777" w:rsidR="00DC5DC5" w:rsidRDefault="00DC5DC5" w:rsidP="00DC5DC5">
      <w:pPr>
        <w:rPr>
          <w:lang w:val="en-GB"/>
        </w:rPr>
      </w:pPr>
      <w:r>
        <w:rPr>
          <w:lang w:val="en-GB"/>
        </w:rPr>
        <w:t xml:space="preserve">The </w:t>
      </w:r>
      <w:r w:rsidR="002E2279">
        <w:rPr>
          <w:lang w:val="en-GB"/>
        </w:rPr>
        <w:t>augmented flow to</w:t>
      </w:r>
      <w:r>
        <w:rPr>
          <w:lang w:val="en-GB"/>
        </w:rPr>
        <w:t xml:space="preserve"> the Lower Lachlan river system in 2015 delivered a</w:t>
      </w:r>
      <w:r w:rsidR="002E2279">
        <w:rPr>
          <w:lang w:val="en-GB"/>
        </w:rPr>
        <w:t>n increase</w:t>
      </w:r>
      <w:r>
        <w:rPr>
          <w:lang w:val="en-GB"/>
        </w:rPr>
        <w:t xml:space="preserve"> in water level of more than 0.5 m when water temperatures were above 23</w:t>
      </w:r>
      <w:r w:rsidR="00223067" w:rsidRPr="00BD288A">
        <w:rPr>
          <w:rFonts w:eastAsia="Cambria"/>
          <w:vertAlign w:val="superscript"/>
        </w:rPr>
        <w:t>o</w:t>
      </w:r>
      <w:r w:rsidR="00223067">
        <w:rPr>
          <w:rFonts w:eastAsia="Cambria"/>
        </w:rPr>
        <w:t>C</w:t>
      </w:r>
      <w:r>
        <w:rPr>
          <w:lang w:val="en-GB"/>
        </w:rPr>
        <w:t xml:space="preserve"> in a year when there </w:t>
      </w:r>
      <w:r w:rsidR="002E2279">
        <w:rPr>
          <w:lang w:val="en-GB"/>
        </w:rPr>
        <w:t>had already been</w:t>
      </w:r>
      <w:r>
        <w:rPr>
          <w:lang w:val="en-GB"/>
        </w:rPr>
        <w:t xml:space="preserve"> </w:t>
      </w:r>
      <w:r w:rsidR="007C3335">
        <w:rPr>
          <w:lang w:val="en-GB"/>
        </w:rPr>
        <w:t>multiple</w:t>
      </w:r>
      <w:r>
        <w:rPr>
          <w:lang w:val="en-GB"/>
        </w:rPr>
        <w:t xml:space="preserve"> flow pulses in winter and spring (produced by a combination of Commonwealth water and </w:t>
      </w:r>
      <w:r w:rsidR="00696351">
        <w:rPr>
          <w:lang w:val="en-GB"/>
        </w:rPr>
        <w:t>translucent</w:t>
      </w:r>
      <w:r>
        <w:rPr>
          <w:lang w:val="en-GB"/>
        </w:rPr>
        <w:t xml:space="preserve"> releases)</w:t>
      </w:r>
      <w:r w:rsidR="00883D4B">
        <w:rPr>
          <w:lang w:val="en-GB"/>
        </w:rPr>
        <w:t>.</w:t>
      </w:r>
      <w:r w:rsidR="00424123">
        <w:rPr>
          <w:lang w:val="en-GB"/>
        </w:rPr>
        <w:t xml:space="preserve"> </w:t>
      </w:r>
      <w:r w:rsidR="00883D4B">
        <w:rPr>
          <w:lang w:val="en-GB"/>
        </w:rPr>
        <w:t>These appear to be optimal conditions for golden perch spawning.</w:t>
      </w:r>
      <w:r w:rsidR="00424123">
        <w:rPr>
          <w:lang w:val="en-GB"/>
        </w:rPr>
        <w:t xml:space="preserve"> </w:t>
      </w:r>
    </w:p>
    <w:p w14:paraId="59C1E262" w14:textId="77777777" w:rsidR="00894BC9" w:rsidRDefault="00883D4B" w:rsidP="00894BC9">
      <w:pPr>
        <w:rPr>
          <w:lang w:val="en-GB"/>
        </w:rPr>
      </w:pPr>
      <w:r w:rsidRPr="002E6686">
        <w:rPr>
          <w:lang w:eastAsia="x-none"/>
        </w:rPr>
        <w:t xml:space="preserve">The </w:t>
      </w:r>
      <w:r>
        <w:rPr>
          <w:lang w:eastAsia="x-none"/>
        </w:rPr>
        <w:t xml:space="preserve">reason for the lack of golden perch spawning in </w:t>
      </w:r>
      <w:r w:rsidRPr="002E6686">
        <w:rPr>
          <w:lang w:eastAsia="x-none"/>
        </w:rPr>
        <w:t xml:space="preserve">2015 is not clear at this stage </w:t>
      </w:r>
      <w:r w:rsidR="002E2279">
        <w:rPr>
          <w:lang w:eastAsia="x-none"/>
        </w:rPr>
        <w:t xml:space="preserve">but the two most likely </w:t>
      </w:r>
      <w:r w:rsidRPr="002E6686">
        <w:rPr>
          <w:lang w:eastAsia="x-none"/>
        </w:rPr>
        <w:t>factors</w:t>
      </w:r>
      <w:r w:rsidR="002E2279">
        <w:rPr>
          <w:lang w:eastAsia="x-none"/>
        </w:rPr>
        <w:t xml:space="preserve"> are </w:t>
      </w:r>
      <w:r w:rsidRPr="002E6686">
        <w:rPr>
          <w:lang w:eastAsia="x-none"/>
        </w:rPr>
        <w:t xml:space="preserve">flow conditions and water temperatures. Record high temperatures in the catchment in October 2015 resulted in rapid increase of water temperatures during this month. </w:t>
      </w:r>
      <w:r>
        <w:t>Water temperatures in the river were below 19</w:t>
      </w:r>
      <w:r w:rsidRPr="00532472">
        <w:rPr>
          <w:vertAlign w:val="superscript"/>
        </w:rPr>
        <w:t>o</w:t>
      </w:r>
      <w:r>
        <w:t xml:space="preserve">C until the start of October, </w:t>
      </w:r>
      <w:r w:rsidR="00753727">
        <w:t xml:space="preserve">then </w:t>
      </w:r>
      <w:r>
        <w:t>increased rapidly over 10 day</w:t>
      </w:r>
      <w:r w:rsidR="00753727">
        <w:t>s</w:t>
      </w:r>
      <w:r>
        <w:t xml:space="preserve"> to 23</w:t>
      </w:r>
      <w:r w:rsidR="00F24F7F">
        <w:t xml:space="preserve"> </w:t>
      </w:r>
      <w:r w:rsidR="00223067" w:rsidRPr="00BD288A">
        <w:rPr>
          <w:rFonts w:eastAsia="Cambria"/>
          <w:vertAlign w:val="superscript"/>
        </w:rPr>
        <w:t>o</w:t>
      </w:r>
      <w:r w:rsidR="00223067">
        <w:rPr>
          <w:rFonts w:eastAsia="Cambria"/>
        </w:rPr>
        <w:t>C</w:t>
      </w:r>
      <w:r>
        <w:t xml:space="preserve"> (</w:t>
      </w:r>
      <w:r>
        <w:fldChar w:fldCharType="begin"/>
      </w:r>
      <w:r>
        <w:instrText xml:space="preserve"> REF _Ref454185171 \h </w:instrText>
      </w:r>
      <w:r>
        <w:fldChar w:fldCharType="separate"/>
      </w:r>
      <w:r w:rsidR="00B17F9D">
        <w:t xml:space="preserve">Figure </w:t>
      </w:r>
      <w:r w:rsidR="00B17F9D">
        <w:rPr>
          <w:noProof/>
        </w:rPr>
        <w:t>13</w:t>
      </w:r>
      <w:r>
        <w:fldChar w:fldCharType="end"/>
      </w:r>
      <w:r>
        <w:t>).</w:t>
      </w:r>
      <w:r w:rsidR="00424123">
        <w:t xml:space="preserve"> </w:t>
      </w:r>
      <w:r w:rsidR="00753727">
        <w:t xml:space="preserve">This </w:t>
      </w:r>
      <w:r>
        <w:t>increase in stream temperatures co</w:t>
      </w:r>
      <w:r w:rsidR="00753727">
        <w:t xml:space="preserve">incided </w:t>
      </w:r>
      <w:r>
        <w:t>with declining flows in the river.</w:t>
      </w:r>
      <w:r w:rsidR="00424123">
        <w:t xml:space="preserve"> </w:t>
      </w:r>
      <w:r w:rsidR="00894BC9">
        <w:t>The w</w:t>
      </w:r>
      <w:r>
        <w:t>atering action was delivered when water temperatures had exceeded 25</w:t>
      </w:r>
      <w:r w:rsidR="00F24F7F">
        <w:t xml:space="preserve"> </w:t>
      </w:r>
      <w:r w:rsidR="00223067" w:rsidRPr="00BD288A">
        <w:rPr>
          <w:rFonts w:eastAsia="Cambria"/>
          <w:vertAlign w:val="superscript"/>
        </w:rPr>
        <w:t>o</w:t>
      </w:r>
      <w:r w:rsidR="00223067">
        <w:rPr>
          <w:rFonts w:eastAsia="Cambria"/>
        </w:rPr>
        <w:t>C</w:t>
      </w:r>
      <w:r>
        <w:t xml:space="preserve"> and were flu</w:t>
      </w:r>
      <w:r w:rsidR="00894BC9">
        <w:t xml:space="preserve">ctuating </w:t>
      </w:r>
      <w:r w:rsidR="00753727">
        <w:t xml:space="preserve">between </w:t>
      </w:r>
      <w:r w:rsidR="00894BC9">
        <w:t>23</w:t>
      </w:r>
      <w:r w:rsidR="00F24F7F">
        <w:t> </w:t>
      </w:r>
      <w:r w:rsidR="00223067" w:rsidRPr="00BD288A">
        <w:rPr>
          <w:rFonts w:eastAsia="Cambria"/>
          <w:vertAlign w:val="superscript"/>
        </w:rPr>
        <w:t>o</w:t>
      </w:r>
      <w:r w:rsidR="00223067">
        <w:rPr>
          <w:rFonts w:eastAsia="Cambria"/>
        </w:rPr>
        <w:t>C</w:t>
      </w:r>
      <w:r w:rsidR="00894BC9">
        <w:t xml:space="preserve"> </w:t>
      </w:r>
      <w:r w:rsidR="00753727">
        <w:t xml:space="preserve">and </w:t>
      </w:r>
      <w:r w:rsidR="00894BC9">
        <w:t>30</w:t>
      </w:r>
      <w:r w:rsidR="00F24F7F">
        <w:t xml:space="preserve"> </w:t>
      </w:r>
      <w:r w:rsidR="00223067" w:rsidRPr="00BD288A">
        <w:rPr>
          <w:rFonts w:eastAsia="Cambria"/>
          <w:vertAlign w:val="superscript"/>
        </w:rPr>
        <w:t>o</w:t>
      </w:r>
      <w:r w:rsidR="00223067">
        <w:rPr>
          <w:rFonts w:eastAsia="Cambria"/>
        </w:rPr>
        <w:t>C</w:t>
      </w:r>
      <w:r w:rsidR="00894BC9">
        <w:t>.</w:t>
      </w:r>
      <w:r w:rsidR="00424123">
        <w:t xml:space="preserve"> </w:t>
      </w:r>
      <w:r w:rsidR="00894BC9" w:rsidRPr="002E6686">
        <w:rPr>
          <w:lang w:eastAsia="x-none"/>
        </w:rPr>
        <w:t xml:space="preserve">It is possible that the </w:t>
      </w:r>
      <w:r w:rsidR="00696351">
        <w:rPr>
          <w:lang w:eastAsia="x-none"/>
        </w:rPr>
        <w:t>translucent</w:t>
      </w:r>
      <w:r w:rsidR="00894BC9" w:rsidRPr="002E6686">
        <w:rPr>
          <w:lang w:eastAsia="x-none"/>
        </w:rPr>
        <w:t xml:space="preserve"> release (early to late September) </w:t>
      </w:r>
      <w:r w:rsidR="00753727">
        <w:rPr>
          <w:lang w:eastAsia="x-none"/>
        </w:rPr>
        <w:t xml:space="preserve">triggered </w:t>
      </w:r>
      <w:r w:rsidR="00894BC9" w:rsidRPr="002E6686">
        <w:rPr>
          <w:lang w:eastAsia="x-none"/>
        </w:rPr>
        <w:t xml:space="preserve">a </w:t>
      </w:r>
      <w:r w:rsidR="00894BC9">
        <w:rPr>
          <w:lang w:eastAsia="x-none"/>
        </w:rPr>
        <w:t xml:space="preserve">movement and aggregation </w:t>
      </w:r>
      <w:r w:rsidR="00894BC9" w:rsidRPr="002E6686">
        <w:rPr>
          <w:lang w:eastAsia="x-none"/>
        </w:rPr>
        <w:t>cue for golden perch in the Lachlan River</w:t>
      </w:r>
      <w:r w:rsidR="00894BC9">
        <w:rPr>
          <w:lang w:eastAsia="x-none"/>
        </w:rPr>
        <w:t>.</w:t>
      </w:r>
      <w:r w:rsidR="00424123">
        <w:rPr>
          <w:lang w:eastAsia="x-none"/>
        </w:rPr>
        <w:t xml:space="preserve"> </w:t>
      </w:r>
      <w:r w:rsidR="00753727">
        <w:rPr>
          <w:lang w:eastAsia="x-none"/>
        </w:rPr>
        <w:t xml:space="preserve">The recession </w:t>
      </w:r>
      <w:r w:rsidR="00894BC9">
        <w:rPr>
          <w:lang w:eastAsia="x-none"/>
        </w:rPr>
        <w:t xml:space="preserve">of the </w:t>
      </w:r>
      <w:r w:rsidR="00696351">
        <w:rPr>
          <w:lang w:eastAsia="x-none"/>
        </w:rPr>
        <w:t>translucent</w:t>
      </w:r>
      <w:r w:rsidR="00894BC9">
        <w:rPr>
          <w:lang w:eastAsia="x-none"/>
        </w:rPr>
        <w:t xml:space="preserve"> release </w:t>
      </w:r>
      <w:r w:rsidR="00753727">
        <w:rPr>
          <w:lang w:eastAsia="x-none"/>
        </w:rPr>
        <w:t xml:space="preserve">was followed by </w:t>
      </w:r>
      <w:r w:rsidR="00894BC9">
        <w:rPr>
          <w:lang w:eastAsia="x-none"/>
        </w:rPr>
        <w:t xml:space="preserve">low </w:t>
      </w:r>
      <w:r w:rsidR="00753727">
        <w:rPr>
          <w:lang w:eastAsia="x-none"/>
        </w:rPr>
        <w:t xml:space="preserve">flows </w:t>
      </w:r>
      <w:r w:rsidR="00894BC9">
        <w:rPr>
          <w:lang w:eastAsia="x-none"/>
        </w:rPr>
        <w:t>for 35-40 days</w:t>
      </w:r>
      <w:r w:rsidR="00753727">
        <w:rPr>
          <w:lang w:eastAsia="x-none"/>
        </w:rPr>
        <w:t>, and this may have caused</w:t>
      </w:r>
      <w:r w:rsidR="00894BC9">
        <w:rPr>
          <w:lang w:eastAsia="x-none"/>
        </w:rPr>
        <w:t xml:space="preserve"> the fish </w:t>
      </w:r>
      <w:r w:rsidR="00753727">
        <w:rPr>
          <w:lang w:eastAsia="x-none"/>
        </w:rPr>
        <w:t xml:space="preserve">to </w:t>
      </w:r>
      <w:r w:rsidR="00647E86">
        <w:rPr>
          <w:lang w:eastAsia="x-none"/>
        </w:rPr>
        <w:t xml:space="preserve">cease </w:t>
      </w:r>
      <w:r w:rsidR="00894BC9">
        <w:rPr>
          <w:lang w:eastAsia="x-none"/>
        </w:rPr>
        <w:t xml:space="preserve">spawning activities and </w:t>
      </w:r>
      <w:r w:rsidR="00753727">
        <w:rPr>
          <w:lang w:eastAsia="x-none"/>
        </w:rPr>
        <w:t xml:space="preserve">begin </w:t>
      </w:r>
      <w:r w:rsidR="00647E86">
        <w:rPr>
          <w:lang w:eastAsia="x-none"/>
        </w:rPr>
        <w:t xml:space="preserve">to </w:t>
      </w:r>
      <w:r w:rsidR="00894BC9">
        <w:rPr>
          <w:lang w:eastAsia="x-none"/>
        </w:rPr>
        <w:t>resorb their eggs.</w:t>
      </w:r>
    </w:p>
    <w:p w14:paraId="7E16AC0E" w14:textId="77777777" w:rsidR="0026283B" w:rsidRDefault="0026283B" w:rsidP="0026283B">
      <w:pPr>
        <w:rPr>
          <w:lang w:eastAsia="x-none"/>
        </w:rPr>
      </w:pPr>
      <w:r>
        <w:rPr>
          <w:lang w:eastAsia="x-none"/>
        </w:rPr>
        <w:t xml:space="preserve">It is also possible that </w:t>
      </w:r>
      <w:r w:rsidRPr="002E6686">
        <w:rPr>
          <w:lang w:eastAsia="x-none"/>
        </w:rPr>
        <w:t xml:space="preserve">the lack of golden perch spawning may be </w:t>
      </w:r>
      <w:r>
        <w:rPr>
          <w:lang w:eastAsia="x-none"/>
        </w:rPr>
        <w:t xml:space="preserve">caused by not having </w:t>
      </w:r>
      <w:r w:rsidRPr="002E6686">
        <w:rPr>
          <w:lang w:eastAsia="x-none"/>
        </w:rPr>
        <w:t xml:space="preserve">suitable hydraulic conditions for spawning. There is a growing belief that hydraulics, and in particular flow velocity, is important in native fish spawning and recruitment. However, relationships are at this stage are not well established. </w:t>
      </w:r>
      <w:r w:rsidR="00532472">
        <w:rPr>
          <w:lang w:eastAsia="x-none"/>
        </w:rPr>
        <w:t>Thus</w:t>
      </w:r>
      <w:r w:rsidRPr="002E6686">
        <w:rPr>
          <w:lang w:eastAsia="x-none"/>
        </w:rPr>
        <w:t xml:space="preserve">, there is a degree of </w:t>
      </w:r>
      <w:r w:rsidRPr="007C3335">
        <w:rPr>
          <w:lang w:eastAsia="x-none"/>
        </w:rPr>
        <w:t>uncertainty around the lack of spawning response of golden perch in the Lachlan River in spring / summer 2015.</w:t>
      </w:r>
      <w:r w:rsidR="00424123">
        <w:rPr>
          <w:lang w:eastAsia="x-none"/>
        </w:rPr>
        <w:t xml:space="preserve"> </w:t>
      </w:r>
      <w:r w:rsidR="00905DCD">
        <w:rPr>
          <w:lang w:eastAsia="x-none"/>
        </w:rPr>
        <w:t>Experience in other catchments within the Basin indicates that it may be necessary to trial a number of flows, covering the full life stages of golden perch (not just spawning), before outcomes specifically for golden perch from the use of environmental water are realised.</w:t>
      </w:r>
    </w:p>
    <w:p w14:paraId="46D388DA" w14:textId="77777777" w:rsidR="00883D4B" w:rsidRDefault="00883D4B" w:rsidP="00883D4B"/>
    <w:p w14:paraId="3C35DF19" w14:textId="77777777" w:rsidR="00883D4B" w:rsidRDefault="00235373" w:rsidP="00883D4B">
      <w:pPr>
        <w:keepNext/>
        <w:rPr>
          <w:noProof/>
          <w:lang w:eastAsia="en-AU"/>
        </w:rPr>
      </w:pPr>
      <w:r>
        <w:rPr>
          <w:noProof/>
          <w:lang w:eastAsia="en-AU"/>
        </w:rPr>
        <w:lastRenderedPageBreak/>
        <w:drawing>
          <wp:inline distT="0" distB="0" distL="0" distR="0" wp14:anchorId="5ECFD192" wp14:editId="65A7C7A5">
            <wp:extent cx="5587365" cy="3648075"/>
            <wp:effectExtent l="0" t="0" r="0" b="9525"/>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587365" cy="3648075"/>
                    </a:xfrm>
                    <a:prstGeom prst="rect">
                      <a:avLst/>
                    </a:prstGeom>
                    <a:noFill/>
                  </pic:spPr>
                </pic:pic>
              </a:graphicData>
            </a:graphic>
          </wp:inline>
        </w:drawing>
      </w:r>
    </w:p>
    <w:p w14:paraId="79BC9BFE" w14:textId="77777777" w:rsidR="00883D4B" w:rsidRDefault="00883D4B" w:rsidP="00883D4B">
      <w:pPr>
        <w:pStyle w:val="Caption"/>
      </w:pPr>
      <w:bookmarkStart w:id="102" w:name="_Ref454185171"/>
      <w:bookmarkStart w:id="103" w:name="_Toc454188482"/>
      <w:bookmarkStart w:id="104" w:name="_Toc467776556"/>
      <w:r>
        <w:t xml:space="preserve">Figure </w:t>
      </w:r>
      <w:r w:rsidR="0028358C">
        <w:fldChar w:fldCharType="begin"/>
      </w:r>
      <w:r w:rsidR="0028358C">
        <w:instrText xml:space="preserve"> SEQ Figure \* ARABIC </w:instrText>
      </w:r>
      <w:r w:rsidR="0028358C">
        <w:fldChar w:fldCharType="separate"/>
      </w:r>
      <w:r w:rsidR="00B17F9D">
        <w:rPr>
          <w:noProof/>
        </w:rPr>
        <w:t>13</w:t>
      </w:r>
      <w:r w:rsidR="0028358C">
        <w:rPr>
          <w:noProof/>
        </w:rPr>
        <w:fldChar w:fldCharType="end"/>
      </w:r>
      <w:bookmarkEnd w:id="102"/>
      <w:r>
        <w:t>.</w:t>
      </w:r>
      <w:r w:rsidR="00424123">
        <w:t xml:space="preserve"> </w:t>
      </w:r>
      <w:r>
        <w:t>River discharge (</w:t>
      </w:r>
      <w:r w:rsidR="00753727">
        <w:t xml:space="preserve">black </w:t>
      </w:r>
      <w:r>
        <w:t>line) and hourly stream temperatures (</w:t>
      </w:r>
      <w:r w:rsidR="00753727">
        <w:t xml:space="preserve">green </w:t>
      </w:r>
      <w:r>
        <w:t xml:space="preserve">line) from Willandra </w:t>
      </w:r>
      <w:r w:rsidR="00905DCD">
        <w:t>W</w:t>
      </w:r>
      <w:r>
        <w:t>eir.</w:t>
      </w:r>
      <w:bookmarkEnd w:id="103"/>
      <w:bookmarkEnd w:id="104"/>
    </w:p>
    <w:p w14:paraId="53B95E47" w14:textId="77777777" w:rsidR="004A27F7" w:rsidRDefault="00897E10" w:rsidP="00894BC9">
      <w:pPr>
        <w:pStyle w:val="Heading2"/>
      </w:pPr>
      <w:r>
        <w:rPr>
          <w:rFonts w:eastAsia="MS Mincho"/>
          <w:b w:val="0"/>
          <w:bCs w:val="0"/>
          <w:caps w:val="0"/>
          <w:color w:val="auto"/>
          <w:sz w:val="24"/>
          <w:szCs w:val="24"/>
          <w:lang w:val="en-AU"/>
        </w:rPr>
        <w:br w:type="page"/>
      </w:r>
      <w:bookmarkStart w:id="105" w:name="_Toc467776538"/>
      <w:r w:rsidR="00894BC9">
        <w:lastRenderedPageBreak/>
        <w:t>Frogs</w:t>
      </w:r>
      <w:bookmarkEnd w:id="105"/>
    </w:p>
    <w:p w14:paraId="09629F24" w14:textId="77777777" w:rsidR="00B04FC6" w:rsidRDefault="00753727" w:rsidP="00B04FC6">
      <w:pPr>
        <w:rPr>
          <w:lang w:eastAsia="x-none"/>
        </w:rPr>
      </w:pPr>
      <w:r>
        <w:rPr>
          <w:lang w:eastAsia="x-none"/>
        </w:rPr>
        <w:t>W</w:t>
      </w:r>
      <w:r w:rsidR="00B04FC6">
        <w:rPr>
          <w:lang w:eastAsia="x-none"/>
        </w:rPr>
        <w:t xml:space="preserve">atering actions </w:t>
      </w:r>
      <w:r w:rsidR="00F24F7F">
        <w:rPr>
          <w:lang w:eastAsia="x-none"/>
        </w:rPr>
        <w:t xml:space="preserve">is </w:t>
      </w:r>
      <w:r w:rsidR="00B04FC6">
        <w:rPr>
          <w:lang w:eastAsia="x-none"/>
        </w:rPr>
        <w:t>targeting wetland complexes in 2015-16 targeted outcomes for frogs.</w:t>
      </w:r>
      <w:r w:rsidR="00424123">
        <w:rPr>
          <w:lang w:eastAsia="x-none"/>
        </w:rPr>
        <w:t xml:space="preserve"> </w:t>
      </w:r>
      <w:r w:rsidR="00897E10">
        <w:rPr>
          <w:lang w:eastAsia="x-none"/>
        </w:rPr>
        <w:t>The s</w:t>
      </w:r>
      <w:r w:rsidR="00B04FC6">
        <w:rPr>
          <w:lang w:eastAsia="x-none"/>
        </w:rPr>
        <w:t xml:space="preserve">pecific objectives were </w:t>
      </w:r>
      <w:r w:rsidR="002671D1">
        <w:rPr>
          <w:lang w:eastAsia="x-none"/>
        </w:rPr>
        <w:t>to</w:t>
      </w:r>
      <w:r w:rsidR="00532472">
        <w:rPr>
          <w:lang w:eastAsia="x-none"/>
        </w:rPr>
        <w:t>:</w:t>
      </w:r>
      <w:r w:rsidR="002671D1">
        <w:rPr>
          <w:lang w:eastAsia="x-none"/>
        </w:rPr>
        <w:t xml:space="preserve"> provide drought refuge</w:t>
      </w:r>
      <w:r w:rsidR="00572D86">
        <w:rPr>
          <w:lang w:eastAsia="x-none"/>
        </w:rPr>
        <w:t xml:space="preserve"> in the Great Cumbung Swamp and Booligal Wetlands</w:t>
      </w:r>
      <w:r w:rsidR="00532472">
        <w:rPr>
          <w:lang w:eastAsia="x-none"/>
        </w:rPr>
        <w:t>;</w:t>
      </w:r>
      <w:r w:rsidR="002671D1">
        <w:rPr>
          <w:lang w:eastAsia="x-none"/>
        </w:rPr>
        <w:t xml:space="preserve"> </w:t>
      </w:r>
      <w:r w:rsidR="00572D86">
        <w:rPr>
          <w:lang w:eastAsia="x-none"/>
        </w:rPr>
        <w:t xml:space="preserve">to </w:t>
      </w:r>
      <w:r w:rsidR="00B04FC6">
        <w:rPr>
          <w:lang w:eastAsia="x-none"/>
        </w:rPr>
        <w:t xml:space="preserve">maintain aquatic habitat for </w:t>
      </w:r>
      <w:r w:rsidR="002671D1">
        <w:rPr>
          <w:lang w:eastAsia="x-none"/>
        </w:rPr>
        <w:t>frogs</w:t>
      </w:r>
      <w:r w:rsidR="00532472">
        <w:rPr>
          <w:lang w:eastAsia="x-none"/>
        </w:rPr>
        <w:t>;</w:t>
      </w:r>
      <w:r w:rsidR="002671D1">
        <w:rPr>
          <w:lang w:eastAsia="x-none"/>
        </w:rPr>
        <w:t xml:space="preserve"> </w:t>
      </w:r>
      <w:r w:rsidR="00B04FC6">
        <w:rPr>
          <w:lang w:eastAsia="x-none"/>
        </w:rPr>
        <w:t>and support breeding and recruitment</w:t>
      </w:r>
      <w:r w:rsidR="00B04FC6" w:rsidRPr="00B04FC6">
        <w:rPr>
          <w:lang w:eastAsia="x-none"/>
        </w:rPr>
        <w:t>.</w:t>
      </w:r>
      <w:r w:rsidR="00B04FC6">
        <w:rPr>
          <w:lang w:eastAsia="x-none"/>
        </w:rPr>
        <w:t xml:space="preserve"> To determine the contribution of Commonwealth environmental water to the provision of aquatic habitat for frogs</w:t>
      </w:r>
      <w:r w:rsidR="00532472">
        <w:rPr>
          <w:lang w:eastAsia="x-none"/>
        </w:rPr>
        <w:t>,</w:t>
      </w:r>
      <w:r w:rsidR="00B04FC6">
        <w:rPr>
          <w:lang w:eastAsia="x-none"/>
        </w:rPr>
        <w:t xml:space="preserve"> </w:t>
      </w:r>
      <w:r w:rsidR="00532472">
        <w:rPr>
          <w:lang w:eastAsia="x-none"/>
        </w:rPr>
        <w:t>their</w:t>
      </w:r>
      <w:r w:rsidR="00B04FC6">
        <w:rPr>
          <w:lang w:eastAsia="x-none"/>
        </w:rPr>
        <w:t xml:space="preserve"> breeding and recruitment in the Lower Lachlan river system, the following questions were addressed:</w:t>
      </w:r>
    </w:p>
    <w:p w14:paraId="277FD749" w14:textId="77777777" w:rsidR="00B04FC6" w:rsidRPr="0070111B" w:rsidRDefault="002671D1" w:rsidP="00B04FC6">
      <w:pPr>
        <w:rPr>
          <w:i/>
          <w:lang w:eastAsia="x-none"/>
        </w:rPr>
      </w:pPr>
      <w:r>
        <w:rPr>
          <w:i/>
          <w:lang w:eastAsia="x-none"/>
        </w:rPr>
        <w:t>Action</w:t>
      </w:r>
      <w:r w:rsidR="00B04FC6" w:rsidRPr="0070111B">
        <w:rPr>
          <w:i/>
          <w:lang w:eastAsia="x-none"/>
        </w:rPr>
        <w:t xml:space="preserve"> specific question:</w:t>
      </w:r>
    </w:p>
    <w:p w14:paraId="6E72CFA0" w14:textId="77777777" w:rsidR="00B04FC6" w:rsidRDefault="00B04FC6" w:rsidP="00BA04E6">
      <w:pPr>
        <w:numPr>
          <w:ilvl w:val="0"/>
          <w:numId w:val="16"/>
        </w:numPr>
        <w:rPr>
          <w:lang w:eastAsia="x-none"/>
        </w:rPr>
      </w:pPr>
      <w:r>
        <w:rPr>
          <w:lang w:eastAsia="x-none"/>
        </w:rPr>
        <w:t xml:space="preserve">What was the effect of Commonwealth environmental water on </w:t>
      </w:r>
      <w:r w:rsidR="00572D86">
        <w:rPr>
          <w:lang w:eastAsia="x-none"/>
        </w:rPr>
        <w:t xml:space="preserve">refuge for </w:t>
      </w:r>
      <w:r>
        <w:rPr>
          <w:lang w:eastAsia="x-none"/>
        </w:rPr>
        <w:t xml:space="preserve">frogs in </w:t>
      </w:r>
      <w:r w:rsidR="00572D86">
        <w:rPr>
          <w:lang w:eastAsia="x-none"/>
        </w:rPr>
        <w:t>the Great Cumbung Swamp and Booligal Wetlands</w:t>
      </w:r>
      <w:r>
        <w:rPr>
          <w:lang w:eastAsia="x-none"/>
        </w:rPr>
        <w:t>?</w:t>
      </w:r>
    </w:p>
    <w:p w14:paraId="45943199" w14:textId="77777777" w:rsidR="00B04FC6" w:rsidRPr="0070111B" w:rsidRDefault="00B04FC6" w:rsidP="00B04FC6">
      <w:pPr>
        <w:rPr>
          <w:i/>
          <w:lang w:eastAsia="x-none"/>
        </w:rPr>
      </w:pPr>
      <w:r w:rsidRPr="0070111B">
        <w:rPr>
          <w:i/>
          <w:lang w:eastAsia="x-none"/>
        </w:rPr>
        <w:t>Selected area questions:</w:t>
      </w:r>
    </w:p>
    <w:p w14:paraId="613F99D0" w14:textId="77777777" w:rsidR="00770546" w:rsidRPr="004E04E1" w:rsidRDefault="00770546" w:rsidP="00BA04E6">
      <w:pPr>
        <w:numPr>
          <w:ilvl w:val="0"/>
          <w:numId w:val="16"/>
        </w:numPr>
        <w:rPr>
          <w:rFonts w:eastAsia="Calibri"/>
          <w:lang w:val="en-GB"/>
        </w:rPr>
      </w:pPr>
      <w:r w:rsidRPr="004E04E1">
        <w:rPr>
          <w:lang w:val="en-GB"/>
        </w:rPr>
        <w:t>What did Commonwealth environmental water contribute to frog diversity and populations?</w:t>
      </w:r>
    </w:p>
    <w:p w14:paraId="5FFCBB98" w14:textId="77777777" w:rsidR="00770546" w:rsidRPr="004E04E1" w:rsidRDefault="00770546" w:rsidP="00BA04E6">
      <w:pPr>
        <w:numPr>
          <w:ilvl w:val="0"/>
          <w:numId w:val="16"/>
        </w:numPr>
        <w:rPr>
          <w:rFonts w:eastAsia="Calibri"/>
          <w:lang w:val="en-GB"/>
        </w:rPr>
      </w:pPr>
      <w:r w:rsidRPr="004E04E1">
        <w:rPr>
          <w:rFonts w:eastAsia="Calibri"/>
          <w:lang w:val="en-GB"/>
        </w:rPr>
        <w:t xml:space="preserve">What did </w:t>
      </w:r>
      <w:r w:rsidR="001A0FE2">
        <w:rPr>
          <w:rFonts w:eastAsia="Calibri"/>
          <w:lang w:val="en-GB"/>
        </w:rPr>
        <w:t>C</w:t>
      </w:r>
      <w:r w:rsidR="001A0FE2" w:rsidRPr="004E04E1">
        <w:rPr>
          <w:rFonts w:eastAsia="Calibri"/>
          <w:lang w:val="en-GB"/>
        </w:rPr>
        <w:t xml:space="preserve">ommonwealth </w:t>
      </w:r>
      <w:r w:rsidRPr="004E04E1">
        <w:rPr>
          <w:rFonts w:eastAsia="Calibri"/>
          <w:lang w:val="en-GB"/>
        </w:rPr>
        <w:t>environmental water contribute to breeding and recruitment of frog species?</w:t>
      </w:r>
    </w:p>
    <w:p w14:paraId="7DB599CC" w14:textId="77777777" w:rsidR="0086693B" w:rsidRDefault="00770546" w:rsidP="00770546">
      <w:r w:rsidRPr="00770546">
        <w:t>Assessment</w:t>
      </w:r>
      <w:r w:rsidR="00532472">
        <w:t>s</w:t>
      </w:r>
      <w:r w:rsidRPr="00770546">
        <w:t xml:space="preserve"> of frog communities </w:t>
      </w:r>
      <w:r w:rsidR="00532472">
        <w:t>were</w:t>
      </w:r>
      <w:r w:rsidR="001A0FE2" w:rsidRPr="00770546">
        <w:t xml:space="preserve"> </w:t>
      </w:r>
      <w:r w:rsidRPr="00770546">
        <w:t xml:space="preserve">undertaken at 14 sites </w:t>
      </w:r>
      <w:r w:rsidR="001911DB" w:rsidRPr="00770546">
        <w:t xml:space="preserve">across the </w:t>
      </w:r>
      <w:r w:rsidR="001911DB">
        <w:t>G</w:t>
      </w:r>
      <w:r w:rsidR="001911DB" w:rsidRPr="00770546">
        <w:t>reat Cumbung Swamp</w:t>
      </w:r>
      <w:r w:rsidR="00B04462">
        <w:t xml:space="preserve"> (4 sites)</w:t>
      </w:r>
      <w:r w:rsidR="003E0499">
        <w:t xml:space="preserve"> and Booligal W</w:t>
      </w:r>
      <w:r w:rsidR="001911DB" w:rsidRPr="00770546">
        <w:t>etlands</w:t>
      </w:r>
      <w:r w:rsidR="001911DB">
        <w:t xml:space="preserve"> (</w:t>
      </w:r>
      <w:r w:rsidR="00B04462">
        <w:t>10 sites</w:t>
      </w:r>
      <w:r w:rsidR="00532472">
        <w:t>)</w:t>
      </w:r>
      <w:r w:rsidR="001911DB" w:rsidRPr="00770546">
        <w:t xml:space="preserve"> </w:t>
      </w:r>
      <w:r w:rsidR="001911DB">
        <w:t xml:space="preserve">in spring </w:t>
      </w:r>
      <w:r w:rsidR="00B04462">
        <w:t>-</w:t>
      </w:r>
      <w:r w:rsidR="001911DB">
        <w:t xml:space="preserve"> summer 2015-16</w:t>
      </w:r>
      <w:r w:rsidR="00532472">
        <w:t xml:space="preserve"> (</w:t>
      </w:r>
      <w:r w:rsidR="00532472">
        <w:fldChar w:fldCharType="begin"/>
      </w:r>
      <w:r w:rsidR="00532472">
        <w:instrText xml:space="preserve"> REF _Ref427575778 \h </w:instrText>
      </w:r>
      <w:r w:rsidR="00532472">
        <w:fldChar w:fldCharType="separate"/>
      </w:r>
      <w:r w:rsidR="00B17F9D">
        <w:t xml:space="preserve">Figure </w:t>
      </w:r>
      <w:r w:rsidR="00B17F9D">
        <w:rPr>
          <w:noProof/>
        </w:rPr>
        <w:t>7</w:t>
      </w:r>
      <w:r w:rsidR="00532472">
        <w:fldChar w:fldCharType="end"/>
      </w:r>
      <w:r w:rsidR="00532472">
        <w:t>)</w:t>
      </w:r>
      <w:r w:rsidRPr="00770546">
        <w:t>.</w:t>
      </w:r>
      <w:r w:rsidR="00424123">
        <w:t xml:space="preserve"> </w:t>
      </w:r>
      <w:r w:rsidR="001911DB">
        <w:t xml:space="preserve">All of </w:t>
      </w:r>
      <w:r w:rsidR="00B04462">
        <w:t xml:space="preserve">the monitored </w:t>
      </w:r>
      <w:r w:rsidR="001911DB">
        <w:t xml:space="preserve">sites had </w:t>
      </w:r>
      <w:r w:rsidR="00B04462">
        <w:t>been inundated</w:t>
      </w:r>
      <w:r w:rsidR="0086693B">
        <w:t xml:space="preserve"> and </w:t>
      </w:r>
      <w:r w:rsidR="00572D86">
        <w:t xml:space="preserve">the </w:t>
      </w:r>
      <w:r w:rsidR="0086693B">
        <w:t>sampling coincided with high, receding and low/dry water levels.</w:t>
      </w:r>
      <w:r w:rsidR="00B04462">
        <w:t xml:space="preserve"> Commonwealth environmental water </w:t>
      </w:r>
      <w:r w:rsidR="001728CF">
        <w:t xml:space="preserve">was </w:t>
      </w:r>
      <w:r w:rsidR="00B04462">
        <w:t xml:space="preserve">the main contributor to water </w:t>
      </w:r>
      <w:r w:rsidR="001728CF">
        <w:t>at the Booligal wetland sites</w:t>
      </w:r>
      <w:r w:rsidR="00B04462">
        <w:t xml:space="preserve"> and a combination of Commonwealth environmental water and </w:t>
      </w:r>
      <w:r w:rsidR="00696351">
        <w:t>translucent</w:t>
      </w:r>
      <w:r w:rsidR="00B04462">
        <w:t xml:space="preserve"> </w:t>
      </w:r>
      <w:r w:rsidR="001728CF">
        <w:t>flow inundated</w:t>
      </w:r>
      <w:r w:rsidR="00B04462">
        <w:t xml:space="preserve"> the Great Cumbung Swamp</w:t>
      </w:r>
      <w:r w:rsidR="001728CF">
        <w:t xml:space="preserve"> sites</w:t>
      </w:r>
      <w:r w:rsidR="00B04462">
        <w:t>.</w:t>
      </w:r>
      <w:r w:rsidR="001911DB">
        <w:t xml:space="preserve"> </w:t>
      </w:r>
    </w:p>
    <w:p w14:paraId="3ADA104F" w14:textId="77777777" w:rsidR="00466FE2" w:rsidRDefault="00B052A0" w:rsidP="00770546">
      <w:pPr>
        <w:rPr>
          <w:lang w:val="en-GB"/>
        </w:rPr>
      </w:pPr>
      <w:r w:rsidRPr="00770546">
        <w:t xml:space="preserve">Four frog species were detected: </w:t>
      </w:r>
      <w:r w:rsidR="00572D86">
        <w:t>spotted marsh frog (</w:t>
      </w:r>
      <w:r w:rsidRPr="00770546">
        <w:rPr>
          <w:i/>
        </w:rPr>
        <w:t>Limnodynastes tasmaniensis</w:t>
      </w:r>
      <w:r w:rsidR="00572D86">
        <w:rPr>
          <w:i/>
        </w:rPr>
        <w:t>)</w:t>
      </w:r>
      <w:r w:rsidRPr="00770546">
        <w:rPr>
          <w:i/>
        </w:rPr>
        <w:t xml:space="preserve">, </w:t>
      </w:r>
      <w:r w:rsidR="00572D86" w:rsidRPr="00572D86">
        <w:t>Peron’s tree frog</w:t>
      </w:r>
      <w:r w:rsidR="00572D86">
        <w:rPr>
          <w:i/>
        </w:rPr>
        <w:t xml:space="preserve"> (</w:t>
      </w:r>
      <w:r w:rsidR="00F50BED">
        <w:rPr>
          <w:i/>
        </w:rPr>
        <w:t xml:space="preserve">Litoria </w:t>
      </w:r>
      <w:r w:rsidR="00F24F7F">
        <w:rPr>
          <w:i/>
        </w:rPr>
        <w:t>peron</w:t>
      </w:r>
      <w:r w:rsidR="00572D86">
        <w:rPr>
          <w:i/>
        </w:rPr>
        <w:t>i</w:t>
      </w:r>
      <w:r w:rsidR="00F24F7F">
        <w:rPr>
          <w:i/>
        </w:rPr>
        <w:t>i</w:t>
      </w:r>
      <w:r w:rsidR="00572D86">
        <w:rPr>
          <w:i/>
        </w:rPr>
        <w:t>)</w:t>
      </w:r>
      <w:r w:rsidRPr="00770546">
        <w:rPr>
          <w:i/>
        </w:rPr>
        <w:t xml:space="preserve">, </w:t>
      </w:r>
      <w:r w:rsidR="00572D86" w:rsidRPr="00572D86">
        <w:t>eastern sign-bearing froglet</w:t>
      </w:r>
      <w:r w:rsidR="00572D86">
        <w:rPr>
          <w:i/>
        </w:rPr>
        <w:t xml:space="preserve"> (</w:t>
      </w:r>
      <w:r w:rsidRPr="00770546">
        <w:rPr>
          <w:i/>
        </w:rPr>
        <w:t>Crinia parinsignifera</w:t>
      </w:r>
      <w:r w:rsidR="00572D86">
        <w:rPr>
          <w:i/>
        </w:rPr>
        <w:t>)</w:t>
      </w:r>
      <w:r w:rsidRPr="00770546">
        <w:rPr>
          <w:i/>
        </w:rPr>
        <w:t xml:space="preserve"> </w:t>
      </w:r>
      <w:r w:rsidRPr="00770546">
        <w:t xml:space="preserve">and </w:t>
      </w:r>
      <w:r w:rsidR="00572D86">
        <w:t>giant banjo frog (</w:t>
      </w:r>
      <w:r w:rsidRPr="00770546">
        <w:rPr>
          <w:i/>
        </w:rPr>
        <w:t>Limnodynastes interioris</w:t>
      </w:r>
      <w:r w:rsidR="00572D86">
        <w:rPr>
          <w:i/>
        </w:rPr>
        <w:t>)</w:t>
      </w:r>
      <w:r w:rsidR="00770546">
        <w:rPr>
          <w:i/>
        </w:rPr>
        <w:t>.</w:t>
      </w:r>
      <w:r w:rsidR="00424123">
        <w:rPr>
          <w:i/>
        </w:rPr>
        <w:t xml:space="preserve"> </w:t>
      </w:r>
      <w:r w:rsidR="00770546" w:rsidRPr="004E04E1">
        <w:rPr>
          <w:lang w:val="en-GB"/>
        </w:rPr>
        <w:t xml:space="preserve">Of these species, </w:t>
      </w:r>
      <w:r w:rsidR="00572D86" w:rsidRPr="00572D86">
        <w:rPr>
          <w:lang w:val="en-GB"/>
        </w:rPr>
        <w:t>the spotted marsh frog</w:t>
      </w:r>
      <w:r w:rsidR="00770546" w:rsidRPr="004E04E1">
        <w:rPr>
          <w:i/>
          <w:lang w:val="en-GB"/>
        </w:rPr>
        <w:t xml:space="preserve"> </w:t>
      </w:r>
      <w:r w:rsidR="00770546" w:rsidRPr="004E04E1">
        <w:rPr>
          <w:lang w:val="en-GB"/>
        </w:rPr>
        <w:t>was the most widespread and abu</w:t>
      </w:r>
      <w:r w:rsidR="00770546">
        <w:rPr>
          <w:lang w:val="en-GB"/>
        </w:rPr>
        <w:t>ndant observed at all 14 sites</w:t>
      </w:r>
      <w:r w:rsidR="00770546" w:rsidRPr="004E04E1">
        <w:rPr>
          <w:lang w:val="en-GB"/>
        </w:rPr>
        <w:t xml:space="preserve">. </w:t>
      </w:r>
      <w:r w:rsidR="00572D86">
        <w:rPr>
          <w:lang w:val="en-GB"/>
        </w:rPr>
        <w:t xml:space="preserve">The eastern sign-bearing froglet </w:t>
      </w:r>
      <w:r w:rsidR="00770546" w:rsidRPr="004E04E1">
        <w:rPr>
          <w:lang w:val="en-GB"/>
        </w:rPr>
        <w:t xml:space="preserve">and </w:t>
      </w:r>
      <w:r w:rsidR="00572D86" w:rsidRPr="00572D86">
        <w:rPr>
          <w:lang w:val="en-GB"/>
        </w:rPr>
        <w:t>the giant banjo frog</w:t>
      </w:r>
      <w:r w:rsidR="00572D86">
        <w:rPr>
          <w:i/>
          <w:lang w:val="en-GB"/>
        </w:rPr>
        <w:t xml:space="preserve"> </w:t>
      </w:r>
      <w:r w:rsidR="00770546" w:rsidRPr="004E04E1">
        <w:rPr>
          <w:lang w:val="en-GB"/>
        </w:rPr>
        <w:t xml:space="preserve">occurred at seven of the sites and </w:t>
      </w:r>
      <w:r w:rsidR="00572D86" w:rsidRPr="00572D86">
        <w:rPr>
          <w:lang w:val="en-GB"/>
        </w:rPr>
        <w:t>Peron’s tree frog</w:t>
      </w:r>
      <w:r w:rsidR="00572D86">
        <w:rPr>
          <w:i/>
          <w:lang w:val="en-GB"/>
        </w:rPr>
        <w:t xml:space="preserve"> </w:t>
      </w:r>
      <w:r w:rsidR="00F2267E">
        <w:rPr>
          <w:lang w:val="en-GB"/>
        </w:rPr>
        <w:t>was detected at six</w:t>
      </w:r>
      <w:r w:rsidR="00770546" w:rsidRPr="004E04E1">
        <w:rPr>
          <w:lang w:val="en-GB"/>
        </w:rPr>
        <w:t xml:space="preserve">. </w:t>
      </w:r>
      <w:r w:rsidR="00F50BED">
        <w:rPr>
          <w:lang w:val="en-GB"/>
        </w:rPr>
        <w:t xml:space="preserve">Three </w:t>
      </w:r>
      <w:r w:rsidR="00F2267E">
        <w:rPr>
          <w:lang w:val="en-GB"/>
        </w:rPr>
        <w:t>other species previously recorded in the region</w:t>
      </w:r>
      <w:r w:rsidR="00F2267E" w:rsidRPr="00F2267E">
        <w:rPr>
          <w:i/>
          <w:lang w:val="en-GB"/>
        </w:rPr>
        <w:t xml:space="preserve">, </w:t>
      </w:r>
      <w:r w:rsidR="00572D86" w:rsidRPr="00572D86">
        <w:rPr>
          <w:lang w:val="en-GB"/>
        </w:rPr>
        <w:t>Sudell’s frog</w:t>
      </w:r>
      <w:r w:rsidR="00572D86">
        <w:rPr>
          <w:i/>
          <w:lang w:val="en-GB"/>
        </w:rPr>
        <w:t xml:space="preserve"> (</w:t>
      </w:r>
      <w:r w:rsidR="00F2267E" w:rsidRPr="00F2267E">
        <w:rPr>
          <w:i/>
          <w:lang w:val="en-GB"/>
        </w:rPr>
        <w:t>Neobatrachus sudelli</w:t>
      </w:r>
      <w:r w:rsidR="00572D86">
        <w:rPr>
          <w:i/>
          <w:lang w:val="en-GB"/>
        </w:rPr>
        <w:t>)</w:t>
      </w:r>
      <w:r w:rsidR="00F50BED">
        <w:rPr>
          <w:i/>
          <w:lang w:val="en-GB"/>
        </w:rPr>
        <w:t xml:space="preserve">, </w:t>
      </w:r>
      <w:r w:rsidR="00572D86" w:rsidRPr="00572D86">
        <w:rPr>
          <w:lang w:val="en-GB"/>
        </w:rPr>
        <w:t>Fletcher’s frog</w:t>
      </w:r>
      <w:r w:rsidR="00572D86">
        <w:rPr>
          <w:i/>
          <w:lang w:val="en-GB"/>
        </w:rPr>
        <w:t xml:space="preserve"> (</w:t>
      </w:r>
      <w:r w:rsidR="00F50BED">
        <w:rPr>
          <w:i/>
          <w:lang w:val="en-GB"/>
        </w:rPr>
        <w:t>Limnodynastes fletcheri</w:t>
      </w:r>
      <w:r w:rsidR="00572D86">
        <w:rPr>
          <w:i/>
          <w:lang w:val="en-GB"/>
        </w:rPr>
        <w:t>)</w:t>
      </w:r>
      <w:r w:rsidR="00F50BED">
        <w:rPr>
          <w:i/>
          <w:lang w:val="en-GB"/>
        </w:rPr>
        <w:t xml:space="preserve"> </w:t>
      </w:r>
      <w:r w:rsidR="00F2267E">
        <w:rPr>
          <w:lang w:val="en-GB"/>
        </w:rPr>
        <w:t xml:space="preserve">and </w:t>
      </w:r>
      <w:r w:rsidR="00572D86">
        <w:rPr>
          <w:lang w:val="en-GB"/>
        </w:rPr>
        <w:t>the southern bell frog (</w:t>
      </w:r>
      <w:r w:rsidR="00F2267E" w:rsidRPr="00F2267E">
        <w:rPr>
          <w:i/>
          <w:lang w:val="en-GB"/>
        </w:rPr>
        <w:t>Litoria raniformis</w:t>
      </w:r>
      <w:r w:rsidR="00572D86">
        <w:rPr>
          <w:i/>
          <w:lang w:val="en-GB"/>
        </w:rPr>
        <w:t>)</w:t>
      </w:r>
      <w:r w:rsidR="00F2267E">
        <w:rPr>
          <w:lang w:val="en-GB"/>
        </w:rPr>
        <w:t>, were not observed during the sampling</w:t>
      </w:r>
      <w:r w:rsidR="00F50BED">
        <w:rPr>
          <w:lang w:val="en-GB"/>
        </w:rPr>
        <w:t>.</w:t>
      </w:r>
      <w:r w:rsidR="00F2267E">
        <w:rPr>
          <w:lang w:val="en-GB"/>
        </w:rPr>
        <w:t xml:space="preserve"> </w:t>
      </w:r>
    </w:p>
    <w:p w14:paraId="5AB08170" w14:textId="77777777" w:rsidR="00466FE2" w:rsidRDefault="00466FE2" w:rsidP="00770546">
      <w:pPr>
        <w:rPr>
          <w:lang w:val="en-GB"/>
        </w:rPr>
      </w:pPr>
      <w:r>
        <w:rPr>
          <w:lang w:val="en-GB"/>
        </w:rPr>
        <w:t xml:space="preserve">The </w:t>
      </w:r>
      <w:r w:rsidR="004F6F93">
        <w:rPr>
          <w:lang w:val="en-GB"/>
        </w:rPr>
        <w:t xml:space="preserve">inundation of </w:t>
      </w:r>
      <w:r>
        <w:rPr>
          <w:lang w:val="en-GB"/>
        </w:rPr>
        <w:t>the Great Cumbung Swamp</w:t>
      </w:r>
      <w:r w:rsidR="004F6F93">
        <w:rPr>
          <w:lang w:val="en-GB"/>
        </w:rPr>
        <w:t xml:space="preserve"> from a combination of Commonwealth environmental water and </w:t>
      </w:r>
      <w:r w:rsidR="00696351">
        <w:rPr>
          <w:lang w:val="en-GB"/>
        </w:rPr>
        <w:t>translucent</w:t>
      </w:r>
      <w:r w:rsidR="004F6F93">
        <w:rPr>
          <w:lang w:val="en-GB"/>
        </w:rPr>
        <w:t xml:space="preserve"> flows provided refuge and habitat for the four frog species detected during the monitoring.</w:t>
      </w:r>
      <w:r w:rsidR="00424123">
        <w:rPr>
          <w:lang w:val="en-GB"/>
        </w:rPr>
        <w:t xml:space="preserve"> </w:t>
      </w:r>
      <w:r w:rsidR="004F6F93">
        <w:rPr>
          <w:lang w:val="en-GB"/>
        </w:rPr>
        <w:t>The duration of inundation and persistence of aquatic habitat into January supported breeding attempts by all four species.</w:t>
      </w:r>
      <w:r w:rsidR="00424123">
        <w:rPr>
          <w:lang w:val="en-GB"/>
        </w:rPr>
        <w:t xml:space="preserve"> </w:t>
      </w:r>
      <w:r w:rsidR="004F6F93">
        <w:rPr>
          <w:lang w:val="en-GB"/>
        </w:rPr>
        <w:t>In contrast, the inundation of the Merrimajeel Creek and Murrumbidg</w:t>
      </w:r>
      <w:r w:rsidR="00B66DE7">
        <w:rPr>
          <w:lang w:val="en-GB"/>
        </w:rPr>
        <w:t>i</w:t>
      </w:r>
      <w:r w:rsidR="004F6F93">
        <w:rPr>
          <w:lang w:val="en-GB"/>
        </w:rPr>
        <w:t>l Swamp in the Booligal Wetlands</w:t>
      </w:r>
      <w:r w:rsidR="00F54C8E">
        <w:rPr>
          <w:lang w:val="en-GB"/>
        </w:rPr>
        <w:t xml:space="preserve"> was of a much shorter duration.</w:t>
      </w:r>
      <w:r w:rsidR="00424123">
        <w:rPr>
          <w:lang w:val="en-GB"/>
        </w:rPr>
        <w:t xml:space="preserve"> </w:t>
      </w:r>
      <w:r w:rsidR="00F54C8E" w:rsidRPr="004E04E1">
        <w:rPr>
          <w:lang w:val="en-GB"/>
        </w:rPr>
        <w:t xml:space="preserve">Two species, </w:t>
      </w:r>
      <w:r w:rsidR="00F54C8E" w:rsidRPr="00F54C8E">
        <w:rPr>
          <w:lang w:val="en-GB"/>
        </w:rPr>
        <w:t>spotted marsh frog and gian</w:t>
      </w:r>
      <w:r w:rsidR="00F54C8E">
        <w:rPr>
          <w:lang w:val="en-GB"/>
        </w:rPr>
        <w:t>t</w:t>
      </w:r>
      <w:r w:rsidR="00F54C8E" w:rsidRPr="00F54C8E">
        <w:rPr>
          <w:lang w:val="en-GB"/>
        </w:rPr>
        <w:t xml:space="preserve"> banjo frog were</w:t>
      </w:r>
      <w:r w:rsidR="00F54C8E" w:rsidRPr="004E04E1">
        <w:rPr>
          <w:lang w:val="en-GB"/>
        </w:rPr>
        <w:t xml:space="preserve"> recorded at </w:t>
      </w:r>
      <w:r w:rsidR="00F54C8E">
        <w:rPr>
          <w:lang w:val="en-GB"/>
        </w:rPr>
        <w:t xml:space="preserve">sites within </w:t>
      </w:r>
      <w:r w:rsidR="00F54C8E" w:rsidRPr="004E04E1">
        <w:rPr>
          <w:lang w:val="en-GB"/>
        </w:rPr>
        <w:t>Murrumbidgil</w:t>
      </w:r>
      <w:r w:rsidR="00F54C8E">
        <w:rPr>
          <w:lang w:val="en-GB"/>
        </w:rPr>
        <w:t xml:space="preserve"> Swamp</w:t>
      </w:r>
      <w:r w:rsidR="00F54C8E" w:rsidRPr="004E04E1">
        <w:rPr>
          <w:lang w:val="en-GB"/>
        </w:rPr>
        <w:t>, with calling by both speci</w:t>
      </w:r>
      <w:r w:rsidR="00E55081">
        <w:rPr>
          <w:lang w:val="en-GB"/>
        </w:rPr>
        <w:t>es in October when part of the S</w:t>
      </w:r>
      <w:r w:rsidR="00F54C8E" w:rsidRPr="004E04E1">
        <w:rPr>
          <w:lang w:val="en-GB"/>
        </w:rPr>
        <w:t>wamp contained low levels of water. Assessment across years is required to determine whether this wetland acted as a drought refuge for frogs, however, drying of several sites along the Merrimajeel creek as well as the sho</w:t>
      </w:r>
      <w:r w:rsidR="000638ED">
        <w:rPr>
          <w:lang w:val="en-GB"/>
        </w:rPr>
        <w:t>rt hydroperiod of Murrumbidgil S</w:t>
      </w:r>
      <w:r w:rsidR="00F54C8E" w:rsidRPr="004E04E1">
        <w:rPr>
          <w:lang w:val="en-GB"/>
        </w:rPr>
        <w:t>wamp (dry by the December surveys) indicates that greater volumes of water would be required to create refuge for frog populations through summer.</w:t>
      </w:r>
    </w:p>
    <w:p w14:paraId="40627E41" w14:textId="77777777" w:rsidR="00F54C8E" w:rsidRDefault="00F54C8E" w:rsidP="00770546">
      <w:pPr>
        <w:rPr>
          <w:lang w:val="en-GB"/>
        </w:rPr>
      </w:pPr>
      <w:r>
        <w:rPr>
          <w:lang w:val="en-GB"/>
        </w:rPr>
        <w:lastRenderedPageBreak/>
        <w:t>The species observed in these surveys were similar to those of past surveys in the same area suggesting that a similar diversity of frog populations has been maintained with the watering regimes provided over the past two years.</w:t>
      </w:r>
      <w:r w:rsidR="00424123">
        <w:rPr>
          <w:lang w:val="en-GB"/>
        </w:rPr>
        <w:t xml:space="preserve"> </w:t>
      </w:r>
      <w:r>
        <w:rPr>
          <w:lang w:val="en-GB"/>
        </w:rPr>
        <w:t>One noticeable difference was that Fletcher’s frog was not detected in the 2015-16 surveys when it had been commonly detected in previous studies.</w:t>
      </w:r>
      <w:r w:rsidR="00424123">
        <w:rPr>
          <w:lang w:val="en-GB"/>
        </w:rPr>
        <w:t xml:space="preserve"> </w:t>
      </w:r>
    </w:p>
    <w:p w14:paraId="1D9251EA" w14:textId="77777777" w:rsidR="00B66DE7" w:rsidRDefault="007D4477" w:rsidP="00770546">
      <w:pPr>
        <w:rPr>
          <w:lang w:val="en-GB"/>
        </w:rPr>
      </w:pPr>
      <w:r>
        <w:t>Watering Action 2 triggered a strong and positive breeding response by the spotted marsh frog with tadpoles and metamorphs occurring at nearly all sites surveyed</w:t>
      </w:r>
      <w:r w:rsidR="003E0499">
        <w:t xml:space="preserve"> in the Booligal W</w:t>
      </w:r>
      <w:r w:rsidR="00B66DE7">
        <w:t>etlands</w:t>
      </w:r>
      <w:r>
        <w:t>.</w:t>
      </w:r>
      <w:r w:rsidR="00424123">
        <w:t xml:space="preserve"> </w:t>
      </w:r>
      <w:r w:rsidR="00B66DE7">
        <w:t>Some s</w:t>
      </w:r>
      <w:r w:rsidR="00F50BED" w:rsidRPr="00770546">
        <w:t xml:space="preserve">uccessful recruitment was </w:t>
      </w:r>
      <w:r w:rsidR="00B66DE7">
        <w:t xml:space="preserve">also </w:t>
      </w:r>
      <w:r w:rsidR="00F50BED" w:rsidRPr="00770546">
        <w:t xml:space="preserve">observed (indicated by the presence of metamorphs) </w:t>
      </w:r>
      <w:r w:rsidR="00B66DE7">
        <w:t xml:space="preserve">for </w:t>
      </w:r>
      <w:r w:rsidR="00466FE2">
        <w:t xml:space="preserve">the giant banjo frog </w:t>
      </w:r>
      <w:r w:rsidR="00F50BED" w:rsidRPr="00770546">
        <w:t xml:space="preserve">in response </w:t>
      </w:r>
      <w:r w:rsidR="00B66DE7">
        <w:t>this watering action</w:t>
      </w:r>
      <w:r w:rsidR="005228A8">
        <w:t xml:space="preserve"> (</w:t>
      </w:r>
      <w:r w:rsidR="005228A8">
        <w:fldChar w:fldCharType="begin"/>
      </w:r>
      <w:r w:rsidR="005228A8">
        <w:instrText xml:space="preserve"> REF _Ref460325018 \h </w:instrText>
      </w:r>
      <w:r w:rsidR="005228A8">
        <w:fldChar w:fldCharType="separate"/>
      </w:r>
      <w:r w:rsidR="00B17F9D">
        <w:t xml:space="preserve">Figure </w:t>
      </w:r>
      <w:r w:rsidR="00B17F9D">
        <w:rPr>
          <w:noProof/>
        </w:rPr>
        <w:t>14</w:t>
      </w:r>
      <w:r w:rsidR="005228A8">
        <w:fldChar w:fldCharType="end"/>
      </w:r>
      <w:r w:rsidR="005228A8">
        <w:t>)</w:t>
      </w:r>
      <w:r w:rsidR="00F50BED">
        <w:t>.</w:t>
      </w:r>
      <w:r w:rsidR="00424123">
        <w:t xml:space="preserve"> </w:t>
      </w:r>
      <w:r w:rsidR="00EF03C4" w:rsidRPr="00466FE2">
        <w:rPr>
          <w:lang w:val="en-GB"/>
        </w:rPr>
        <w:t>M</w:t>
      </w:r>
      <w:r w:rsidR="00770546" w:rsidRPr="00466FE2">
        <w:rPr>
          <w:lang w:val="en-GB"/>
        </w:rPr>
        <w:t xml:space="preserve">ost sites </w:t>
      </w:r>
      <w:r w:rsidR="003E0499">
        <w:rPr>
          <w:lang w:val="en-GB"/>
        </w:rPr>
        <w:t>in the Booligal W</w:t>
      </w:r>
      <w:r w:rsidR="00B66DE7">
        <w:rPr>
          <w:lang w:val="en-GB"/>
        </w:rPr>
        <w:t xml:space="preserve">etlands </w:t>
      </w:r>
      <w:r w:rsidR="00770546" w:rsidRPr="00466FE2">
        <w:rPr>
          <w:lang w:val="en-GB"/>
        </w:rPr>
        <w:t xml:space="preserve">were drying during December and dry by late January and </w:t>
      </w:r>
      <w:r w:rsidR="00532472">
        <w:rPr>
          <w:lang w:val="en-GB"/>
        </w:rPr>
        <w:t>therefore</w:t>
      </w:r>
      <w:r w:rsidR="00770546" w:rsidRPr="00466FE2">
        <w:rPr>
          <w:lang w:val="en-GB"/>
        </w:rPr>
        <w:t xml:space="preserve"> the lack of standing water during summer did not cater to the breeding requirements of summer active species such as </w:t>
      </w:r>
      <w:r w:rsidR="00466FE2" w:rsidRPr="00466FE2">
        <w:rPr>
          <w:lang w:val="en-GB"/>
        </w:rPr>
        <w:t>Peron’s tree frog</w:t>
      </w:r>
      <w:r w:rsidR="00770546" w:rsidRPr="00466FE2">
        <w:rPr>
          <w:lang w:val="en-GB"/>
        </w:rPr>
        <w:t xml:space="preserve">, </w:t>
      </w:r>
      <w:r w:rsidR="00466FE2" w:rsidRPr="00466FE2">
        <w:rPr>
          <w:lang w:val="en-GB"/>
        </w:rPr>
        <w:t xml:space="preserve">Fletcher’s frog </w:t>
      </w:r>
      <w:r w:rsidR="00770546" w:rsidRPr="00466FE2">
        <w:rPr>
          <w:lang w:val="en-GB"/>
        </w:rPr>
        <w:t xml:space="preserve">and </w:t>
      </w:r>
      <w:r w:rsidR="00466FE2" w:rsidRPr="00466FE2">
        <w:rPr>
          <w:lang w:val="en-GB"/>
        </w:rPr>
        <w:t>the southern bell frog</w:t>
      </w:r>
      <w:r w:rsidR="00770546" w:rsidRPr="00466FE2">
        <w:rPr>
          <w:lang w:val="en-GB"/>
        </w:rPr>
        <w:t>.</w:t>
      </w:r>
      <w:r w:rsidR="00424123">
        <w:rPr>
          <w:lang w:val="en-GB"/>
        </w:rPr>
        <w:t xml:space="preserve"> </w:t>
      </w:r>
      <w:r w:rsidR="00770546" w:rsidRPr="00466FE2">
        <w:rPr>
          <w:lang w:val="en-GB"/>
        </w:rPr>
        <w:t xml:space="preserve">Calling by </w:t>
      </w:r>
      <w:r w:rsidR="00466FE2" w:rsidRPr="00466FE2">
        <w:rPr>
          <w:lang w:val="en-GB"/>
        </w:rPr>
        <w:t xml:space="preserve">Peron’s tree frog </w:t>
      </w:r>
      <w:r w:rsidR="00770546" w:rsidRPr="00466FE2">
        <w:rPr>
          <w:lang w:val="en-GB"/>
        </w:rPr>
        <w:t xml:space="preserve">and </w:t>
      </w:r>
      <w:r w:rsidR="00466FE2" w:rsidRPr="00466FE2">
        <w:rPr>
          <w:lang w:val="en-GB"/>
        </w:rPr>
        <w:t xml:space="preserve">spotted marsh frog </w:t>
      </w:r>
      <w:r w:rsidR="00770546" w:rsidRPr="00466FE2">
        <w:rPr>
          <w:lang w:val="en-GB"/>
        </w:rPr>
        <w:t>during the December and January surveys continued to occur at the few sites where water persisted.</w:t>
      </w:r>
      <w:r w:rsidR="00424123">
        <w:rPr>
          <w:lang w:val="en-GB"/>
        </w:rPr>
        <w:t xml:space="preserve"> </w:t>
      </w:r>
    </w:p>
    <w:p w14:paraId="115D50BB" w14:textId="77777777" w:rsidR="00770546" w:rsidRPr="00466FE2" w:rsidRDefault="00EF03C4" w:rsidP="00770546">
      <w:pPr>
        <w:rPr>
          <w:lang w:val="en-GB"/>
        </w:rPr>
      </w:pPr>
      <w:r w:rsidRPr="00466FE2">
        <w:rPr>
          <w:lang w:val="en-GB"/>
        </w:rPr>
        <w:t xml:space="preserve">In comparison, the </w:t>
      </w:r>
      <w:r w:rsidR="00B66DE7">
        <w:rPr>
          <w:lang w:val="en-GB"/>
        </w:rPr>
        <w:t xml:space="preserve">combination of Watering Actions 1 and 3 and the </w:t>
      </w:r>
      <w:r w:rsidR="00696351">
        <w:rPr>
          <w:lang w:val="en-GB"/>
        </w:rPr>
        <w:t>translucent</w:t>
      </w:r>
      <w:r w:rsidR="00B66DE7">
        <w:rPr>
          <w:lang w:val="en-GB"/>
        </w:rPr>
        <w:t xml:space="preserve"> flow produced </w:t>
      </w:r>
      <w:r w:rsidRPr="00466FE2">
        <w:rPr>
          <w:lang w:val="en-GB"/>
        </w:rPr>
        <w:t>aquati</w:t>
      </w:r>
      <w:r w:rsidR="00102207">
        <w:rPr>
          <w:lang w:val="en-GB"/>
        </w:rPr>
        <w:t>c habitat in the Great Cumbung S</w:t>
      </w:r>
      <w:r w:rsidRPr="00466FE2">
        <w:rPr>
          <w:lang w:val="en-GB"/>
        </w:rPr>
        <w:t>wamp extending through to January</w:t>
      </w:r>
      <w:r w:rsidR="00B66DE7">
        <w:rPr>
          <w:lang w:val="en-GB"/>
        </w:rPr>
        <w:t>.</w:t>
      </w:r>
      <w:r w:rsidR="00424123">
        <w:rPr>
          <w:lang w:val="en-GB"/>
        </w:rPr>
        <w:t xml:space="preserve"> </w:t>
      </w:r>
      <w:r w:rsidR="00B66DE7">
        <w:rPr>
          <w:lang w:val="en-GB"/>
        </w:rPr>
        <w:t>This</w:t>
      </w:r>
      <w:r w:rsidRPr="00466FE2">
        <w:rPr>
          <w:lang w:val="en-GB"/>
        </w:rPr>
        <w:t xml:space="preserve"> allowed for </w:t>
      </w:r>
      <w:r w:rsidR="00532472">
        <w:rPr>
          <w:lang w:val="en-GB"/>
        </w:rPr>
        <w:t>sustained</w:t>
      </w:r>
      <w:r w:rsidRPr="00466FE2">
        <w:rPr>
          <w:lang w:val="en-GB"/>
        </w:rPr>
        <w:t xml:space="preserve"> breeding attempts </w:t>
      </w:r>
      <w:r w:rsidR="00B66DE7">
        <w:rPr>
          <w:lang w:val="en-GB"/>
        </w:rPr>
        <w:t xml:space="preserve">of all of the frog species observed including </w:t>
      </w:r>
      <w:r w:rsidRPr="00466FE2">
        <w:rPr>
          <w:lang w:val="en-GB"/>
        </w:rPr>
        <w:t xml:space="preserve">by </w:t>
      </w:r>
      <w:r w:rsidR="00466FE2" w:rsidRPr="00466FE2">
        <w:rPr>
          <w:lang w:val="en-GB"/>
        </w:rPr>
        <w:t>Peron’s tree frog</w:t>
      </w:r>
      <w:r w:rsidR="005228A8">
        <w:rPr>
          <w:lang w:val="en-GB"/>
        </w:rPr>
        <w:t xml:space="preserve"> (</w:t>
      </w:r>
      <w:r w:rsidR="005228A8">
        <w:rPr>
          <w:lang w:val="en-GB"/>
        </w:rPr>
        <w:fldChar w:fldCharType="begin"/>
      </w:r>
      <w:r w:rsidR="005228A8">
        <w:rPr>
          <w:lang w:val="en-GB"/>
        </w:rPr>
        <w:instrText xml:space="preserve"> REF _Ref460325018 \h </w:instrText>
      </w:r>
      <w:r w:rsidR="005228A8">
        <w:rPr>
          <w:lang w:val="en-GB"/>
        </w:rPr>
      </w:r>
      <w:r w:rsidR="005228A8">
        <w:rPr>
          <w:lang w:val="en-GB"/>
        </w:rPr>
        <w:fldChar w:fldCharType="separate"/>
      </w:r>
      <w:r w:rsidR="00B17F9D">
        <w:t xml:space="preserve">Figure </w:t>
      </w:r>
      <w:r w:rsidR="00B17F9D">
        <w:rPr>
          <w:noProof/>
        </w:rPr>
        <w:t>14</w:t>
      </w:r>
      <w:r w:rsidR="005228A8">
        <w:rPr>
          <w:lang w:val="en-GB"/>
        </w:rPr>
        <w:fldChar w:fldCharType="end"/>
      </w:r>
      <w:r w:rsidR="005228A8">
        <w:rPr>
          <w:lang w:val="en-GB"/>
        </w:rPr>
        <w:t>)</w:t>
      </w:r>
      <w:r w:rsidR="00466FE2" w:rsidRPr="00466FE2">
        <w:rPr>
          <w:lang w:val="en-GB"/>
        </w:rPr>
        <w:t xml:space="preserve"> </w:t>
      </w:r>
      <w:r w:rsidRPr="00466FE2">
        <w:rPr>
          <w:lang w:val="en-GB"/>
        </w:rPr>
        <w:t xml:space="preserve">and </w:t>
      </w:r>
      <w:r w:rsidR="00466FE2" w:rsidRPr="00466FE2">
        <w:rPr>
          <w:lang w:val="en-GB"/>
        </w:rPr>
        <w:t>southern bell frog</w:t>
      </w:r>
      <w:r w:rsidR="00B66DE7">
        <w:rPr>
          <w:lang w:val="en-GB"/>
        </w:rPr>
        <w:t xml:space="preserve"> which are known to be summer active species</w:t>
      </w:r>
      <w:r w:rsidRPr="00466FE2">
        <w:rPr>
          <w:lang w:val="en-GB"/>
        </w:rPr>
        <w:t>.</w:t>
      </w:r>
    </w:p>
    <w:p w14:paraId="43EEDDCA" w14:textId="77777777" w:rsidR="00F2267E" w:rsidRPr="004E04E1" w:rsidRDefault="00F2267E" w:rsidP="00F2267E">
      <w:pPr>
        <w:rPr>
          <w:lang w:val="en-GB"/>
        </w:rPr>
      </w:pPr>
    </w:p>
    <w:p w14:paraId="3DBF6FA4" w14:textId="77777777" w:rsidR="00A243D3" w:rsidRPr="004E04E1" w:rsidRDefault="00235373" w:rsidP="005228A8">
      <w:pPr>
        <w:keepNext/>
        <w:spacing w:before="0" w:after="200" w:line="276" w:lineRule="auto"/>
        <w:rPr>
          <w:rFonts w:eastAsia="Times New Roman"/>
          <w:sz w:val="22"/>
          <w:szCs w:val="22"/>
          <w:lang w:eastAsia="en-AU"/>
        </w:rPr>
      </w:pPr>
      <w:r>
        <w:rPr>
          <w:rFonts w:eastAsia="Times New Roman"/>
          <w:noProof/>
          <w:sz w:val="22"/>
          <w:szCs w:val="22"/>
          <w:lang w:eastAsia="en-AU"/>
        </w:rPr>
        <w:drawing>
          <wp:inline distT="0" distB="0" distL="0" distR="0" wp14:anchorId="70A2FD93" wp14:editId="37E6DB2D">
            <wp:extent cx="3363595" cy="2165985"/>
            <wp:effectExtent l="0" t="0" r="8255" b="5715"/>
            <wp:docPr id="34" name="Picture 17" descr="D:\Users\awalco01\Pictures\December2015LTIMFieldTrip\2015-12-14 NEw folder\NEw folder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awalco01\Pictures\December2015LTIMFieldTrip\2015-12-14 NEw folder\NEw folder 148.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363595" cy="2165985"/>
                    </a:xfrm>
                    <a:prstGeom prst="rect">
                      <a:avLst/>
                    </a:prstGeom>
                    <a:noFill/>
                    <a:ln>
                      <a:noFill/>
                    </a:ln>
                  </pic:spPr>
                </pic:pic>
              </a:graphicData>
            </a:graphic>
          </wp:inline>
        </w:drawing>
      </w:r>
      <w:r>
        <w:rPr>
          <w:rFonts w:eastAsia="Times New Roman"/>
          <w:noProof/>
          <w:sz w:val="22"/>
          <w:szCs w:val="22"/>
          <w:lang w:eastAsia="en-AU"/>
        </w:rPr>
        <w:drawing>
          <wp:inline distT="0" distB="0" distL="0" distR="0" wp14:anchorId="2E73210B" wp14:editId="11C778B8">
            <wp:extent cx="1926590" cy="2177415"/>
            <wp:effectExtent l="0" t="0" r="0" b="0"/>
            <wp:docPr id="35" name="Picture 18" descr="D:\Users\awalco01\Pictures\December2015LTIMFieldTrip\2015-12-17 NEw folder\NEw folder 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awalco01\Pictures\December2015LTIMFieldTrip\2015-12-17 NEw folder\NEw folder 176.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26590" cy="2177415"/>
                    </a:xfrm>
                    <a:prstGeom prst="rect">
                      <a:avLst/>
                    </a:prstGeom>
                    <a:noFill/>
                    <a:ln>
                      <a:noFill/>
                    </a:ln>
                  </pic:spPr>
                </pic:pic>
              </a:graphicData>
            </a:graphic>
          </wp:inline>
        </w:drawing>
      </w:r>
    </w:p>
    <w:p w14:paraId="742AB793" w14:textId="77777777" w:rsidR="005228A8" w:rsidRDefault="005228A8" w:rsidP="005228A8">
      <w:pPr>
        <w:pStyle w:val="Caption"/>
        <w:rPr>
          <w:lang w:eastAsia="en-AU"/>
        </w:rPr>
      </w:pPr>
      <w:bookmarkStart w:id="106" w:name="_Ref460325018"/>
      <w:bookmarkStart w:id="107" w:name="_Toc467776557"/>
      <w:r>
        <w:t xml:space="preserve">Figure </w:t>
      </w:r>
      <w:r w:rsidR="0028358C">
        <w:fldChar w:fldCharType="begin"/>
      </w:r>
      <w:r w:rsidR="0028358C">
        <w:instrText xml:space="preserve"> SEQ Figure \* ARABIC </w:instrText>
      </w:r>
      <w:r w:rsidR="0028358C">
        <w:fldChar w:fldCharType="separate"/>
      </w:r>
      <w:r w:rsidR="00B17F9D">
        <w:rPr>
          <w:noProof/>
        </w:rPr>
        <w:t>14</w:t>
      </w:r>
      <w:r w:rsidR="0028358C">
        <w:rPr>
          <w:noProof/>
        </w:rPr>
        <w:fldChar w:fldCharType="end"/>
      </w:r>
      <w:bookmarkEnd w:id="106"/>
      <w:r>
        <w:t>.</w:t>
      </w:r>
      <w:r w:rsidR="00424123">
        <w:t xml:space="preserve"> </w:t>
      </w:r>
      <w:r>
        <w:rPr>
          <w:lang w:eastAsia="en-AU"/>
        </w:rPr>
        <w:t>Giant banjo frog</w:t>
      </w:r>
      <w:r w:rsidRPr="004E04E1">
        <w:rPr>
          <w:lang w:eastAsia="en-AU"/>
        </w:rPr>
        <w:t xml:space="preserve"> metamorphs</w:t>
      </w:r>
      <w:r>
        <w:rPr>
          <w:lang w:eastAsia="en-AU"/>
        </w:rPr>
        <w:t xml:space="preserve"> (left)</w:t>
      </w:r>
      <w:r w:rsidRPr="004E04E1">
        <w:rPr>
          <w:lang w:eastAsia="en-AU"/>
        </w:rPr>
        <w:t xml:space="preserve"> </w:t>
      </w:r>
      <w:r>
        <w:rPr>
          <w:lang w:eastAsia="en-AU"/>
        </w:rPr>
        <w:t>and Peron’s tree frog</w:t>
      </w:r>
      <w:r w:rsidRPr="004E04E1">
        <w:rPr>
          <w:lang w:eastAsia="en-AU"/>
        </w:rPr>
        <w:t xml:space="preserve"> </w:t>
      </w:r>
      <w:r>
        <w:rPr>
          <w:lang w:eastAsia="en-AU"/>
        </w:rPr>
        <w:t>(right)</w:t>
      </w:r>
      <w:r w:rsidR="00427F82">
        <w:rPr>
          <w:lang w:eastAsia="en-AU"/>
        </w:rPr>
        <w:t>.</w:t>
      </w:r>
      <w:bookmarkEnd w:id="107"/>
      <w:r>
        <w:rPr>
          <w:lang w:eastAsia="en-AU"/>
        </w:rPr>
        <w:t xml:space="preserve"> </w:t>
      </w:r>
    </w:p>
    <w:p w14:paraId="25D169CE" w14:textId="77777777" w:rsidR="005228A8" w:rsidRPr="005228A8" w:rsidRDefault="005228A8" w:rsidP="005228A8">
      <w:pPr>
        <w:pStyle w:val="Caption"/>
      </w:pPr>
      <w:r>
        <w:t>Giant banjo frog</w:t>
      </w:r>
      <w:r w:rsidRPr="004E04E1">
        <w:t xml:space="preserve"> metamorphs</w:t>
      </w:r>
      <w:r>
        <w:t xml:space="preserve"> </w:t>
      </w:r>
      <w:r w:rsidRPr="004E04E1">
        <w:t xml:space="preserve">were observed indicating successful recruitment in response to the water delivery. </w:t>
      </w:r>
      <w:r>
        <w:t>Peron’s tree frog</w:t>
      </w:r>
      <w:r w:rsidRPr="004E04E1">
        <w:t xml:space="preserve"> adults called thr</w:t>
      </w:r>
      <w:r>
        <w:t xml:space="preserve">oughout each of the surveys in the Great Cumbung Swamp </w:t>
      </w:r>
      <w:r w:rsidRPr="004E04E1">
        <w:t>where water persisted</w:t>
      </w:r>
    </w:p>
    <w:p w14:paraId="6DD4D0C9" w14:textId="77777777" w:rsidR="00770546" w:rsidRPr="004E04E1" w:rsidRDefault="00EF03C4" w:rsidP="00A243D3">
      <w:pPr>
        <w:pStyle w:val="Heading2"/>
      </w:pPr>
      <w:r>
        <w:rPr>
          <w:rFonts w:eastAsia="MS Mincho"/>
          <w:b w:val="0"/>
          <w:bCs w:val="0"/>
          <w:caps w:val="0"/>
          <w:color w:val="auto"/>
          <w:sz w:val="24"/>
          <w:szCs w:val="24"/>
          <w:lang w:val="en-AU" w:eastAsia="en-AU"/>
        </w:rPr>
        <w:br w:type="page"/>
      </w:r>
      <w:bookmarkStart w:id="108" w:name="_Toc467776539"/>
      <w:r w:rsidR="00A243D3">
        <w:lastRenderedPageBreak/>
        <w:t>Vegetation</w:t>
      </w:r>
      <w:bookmarkEnd w:id="108"/>
    </w:p>
    <w:p w14:paraId="185A9DC4" w14:textId="77777777" w:rsidR="00B052A0" w:rsidRDefault="00E31D4E" w:rsidP="007B29D5">
      <w:pPr>
        <w:rPr>
          <w:lang w:eastAsia="x-none"/>
        </w:rPr>
      </w:pPr>
      <w:r>
        <w:rPr>
          <w:lang w:eastAsia="x-none"/>
        </w:rPr>
        <w:t xml:space="preserve">The condition, type and diversity of riparian and wetland vegetation communities are strongly influenced by the frequency </w:t>
      </w:r>
      <w:r w:rsidR="007216C0">
        <w:rPr>
          <w:lang w:eastAsia="x-none"/>
        </w:rPr>
        <w:t xml:space="preserve">and duration </w:t>
      </w:r>
      <w:r>
        <w:rPr>
          <w:lang w:eastAsia="x-none"/>
        </w:rPr>
        <w:t>of inundation.</w:t>
      </w:r>
      <w:r w:rsidR="00FF6B6E">
        <w:rPr>
          <w:lang w:eastAsia="x-none"/>
        </w:rPr>
        <w:t xml:space="preserve"> The three watering actions delivered to the Lower Lachlan river system in 2015-16 were expected to deliver outcomes for riparian and wetland vegetation communities (</w:t>
      </w:r>
      <w:r w:rsidR="009A4CB2">
        <w:rPr>
          <w:lang w:eastAsia="x-none"/>
        </w:rPr>
        <w:fldChar w:fldCharType="begin"/>
      </w:r>
      <w:r w:rsidR="009A4CB2">
        <w:rPr>
          <w:lang w:eastAsia="x-none"/>
        </w:rPr>
        <w:instrText xml:space="preserve"> REF _Ref459649532 \h </w:instrText>
      </w:r>
      <w:r w:rsidR="009A4CB2">
        <w:rPr>
          <w:lang w:eastAsia="x-none"/>
        </w:rPr>
      </w:r>
      <w:r w:rsidR="009A4CB2">
        <w:rPr>
          <w:lang w:eastAsia="x-none"/>
        </w:rPr>
        <w:fldChar w:fldCharType="separate"/>
      </w:r>
      <w:r w:rsidR="00B17F9D" w:rsidRPr="00662A04">
        <w:t xml:space="preserve">Table </w:t>
      </w:r>
      <w:r w:rsidR="00B17F9D">
        <w:rPr>
          <w:noProof/>
        </w:rPr>
        <w:t>2</w:t>
      </w:r>
      <w:r w:rsidR="009A4CB2">
        <w:rPr>
          <w:lang w:eastAsia="x-none"/>
        </w:rPr>
        <w:fldChar w:fldCharType="end"/>
      </w:r>
      <w:r w:rsidR="00112A38">
        <w:rPr>
          <w:lang w:eastAsia="x-none"/>
        </w:rPr>
        <w:t xml:space="preserve">, page </w:t>
      </w:r>
      <w:r w:rsidR="00112A38">
        <w:rPr>
          <w:lang w:eastAsia="x-none"/>
        </w:rPr>
        <w:fldChar w:fldCharType="begin"/>
      </w:r>
      <w:r w:rsidR="00112A38">
        <w:rPr>
          <w:lang w:eastAsia="x-none"/>
        </w:rPr>
        <w:instrText xml:space="preserve"> PAGEREF _Ref463859081 \h </w:instrText>
      </w:r>
      <w:r w:rsidR="00112A38">
        <w:rPr>
          <w:lang w:eastAsia="x-none"/>
        </w:rPr>
      </w:r>
      <w:r w:rsidR="00112A38">
        <w:rPr>
          <w:lang w:eastAsia="x-none"/>
        </w:rPr>
        <w:fldChar w:fldCharType="separate"/>
      </w:r>
      <w:r w:rsidR="00B17F9D">
        <w:rPr>
          <w:noProof/>
          <w:lang w:eastAsia="x-none"/>
        </w:rPr>
        <w:t>21</w:t>
      </w:r>
      <w:r w:rsidR="00112A38">
        <w:rPr>
          <w:lang w:eastAsia="x-none"/>
        </w:rPr>
        <w:fldChar w:fldCharType="end"/>
      </w:r>
      <w:r w:rsidR="00FF6B6E">
        <w:rPr>
          <w:lang w:eastAsia="x-none"/>
        </w:rPr>
        <w:t>).</w:t>
      </w:r>
      <w:r w:rsidR="00424123">
        <w:rPr>
          <w:lang w:eastAsia="x-none"/>
        </w:rPr>
        <w:t xml:space="preserve"> </w:t>
      </w:r>
      <w:r w:rsidR="00726993">
        <w:rPr>
          <w:lang w:eastAsia="x-none"/>
        </w:rPr>
        <w:t xml:space="preserve">To determine the contribution of Commonwealth environmental water to riparian and wetland vegetation </w:t>
      </w:r>
      <w:r w:rsidR="00A8239B">
        <w:rPr>
          <w:lang w:eastAsia="x-none"/>
        </w:rPr>
        <w:t>the following evaluation questions were addressed:</w:t>
      </w:r>
    </w:p>
    <w:p w14:paraId="67632DA9" w14:textId="77777777" w:rsidR="00A8239B" w:rsidRPr="0070111B" w:rsidRDefault="00A8239B" w:rsidP="00A8239B">
      <w:pPr>
        <w:rPr>
          <w:i/>
          <w:lang w:eastAsia="x-none"/>
        </w:rPr>
      </w:pPr>
      <w:r w:rsidRPr="0070111B">
        <w:rPr>
          <w:i/>
          <w:lang w:eastAsia="x-none"/>
        </w:rPr>
        <w:t>Selected area questions:</w:t>
      </w:r>
    </w:p>
    <w:p w14:paraId="62DB94D8" w14:textId="77777777" w:rsidR="009A4CB2" w:rsidRDefault="009A4CB2" w:rsidP="009A4CB2">
      <w:pPr>
        <w:ind w:left="720"/>
        <w:rPr>
          <w:lang w:eastAsia="x-none"/>
        </w:rPr>
      </w:pPr>
      <w:r w:rsidRPr="006B7FAE">
        <w:rPr>
          <w:lang w:eastAsia="x-none"/>
        </w:rPr>
        <w:t>What did Commonwealth en</w:t>
      </w:r>
      <w:r>
        <w:rPr>
          <w:lang w:eastAsia="x-none"/>
        </w:rPr>
        <w:t>vironmental water contribute to:</w:t>
      </w:r>
    </w:p>
    <w:p w14:paraId="1CEA0441" w14:textId="77777777" w:rsidR="009A4CB2" w:rsidRPr="006B7FAE" w:rsidRDefault="009A4CB2" w:rsidP="009A4CB2">
      <w:pPr>
        <w:numPr>
          <w:ilvl w:val="0"/>
          <w:numId w:val="34"/>
        </w:numPr>
        <w:ind w:left="1440"/>
        <w:rPr>
          <w:lang w:eastAsia="x-none"/>
        </w:rPr>
      </w:pPr>
      <w:r w:rsidRPr="006B7FAE">
        <w:rPr>
          <w:lang w:eastAsia="x-none"/>
        </w:rPr>
        <w:t>vegetation species diversity?</w:t>
      </w:r>
    </w:p>
    <w:p w14:paraId="58B1E6A9" w14:textId="77777777" w:rsidR="009A4CB2" w:rsidRDefault="009A4CB2" w:rsidP="009A4CB2">
      <w:pPr>
        <w:numPr>
          <w:ilvl w:val="0"/>
          <w:numId w:val="34"/>
        </w:numPr>
        <w:ind w:left="1440"/>
        <w:rPr>
          <w:lang w:eastAsia="x-none"/>
        </w:rPr>
      </w:pPr>
      <w:r w:rsidRPr="006B7FAE">
        <w:rPr>
          <w:lang w:eastAsia="x-none"/>
        </w:rPr>
        <w:t xml:space="preserve">vegetation community diversity? </w:t>
      </w:r>
    </w:p>
    <w:p w14:paraId="3BEAD250" w14:textId="77777777" w:rsidR="009A4CB2" w:rsidRPr="006B7FAE" w:rsidRDefault="009A4CB2" w:rsidP="009A4CB2">
      <w:pPr>
        <w:numPr>
          <w:ilvl w:val="0"/>
          <w:numId w:val="34"/>
        </w:numPr>
        <w:ind w:left="1440"/>
        <w:rPr>
          <w:lang w:eastAsia="x-none"/>
        </w:rPr>
      </w:pPr>
      <w:r w:rsidRPr="006B7FAE">
        <w:rPr>
          <w:lang w:eastAsia="x-none"/>
        </w:rPr>
        <w:t xml:space="preserve">the condition of floodplain and riparian trees? </w:t>
      </w:r>
    </w:p>
    <w:p w14:paraId="3A9316A3" w14:textId="77777777" w:rsidR="009A4CB2" w:rsidRDefault="009A4CB2" w:rsidP="009A4CB2">
      <w:pPr>
        <w:numPr>
          <w:ilvl w:val="0"/>
          <w:numId w:val="34"/>
        </w:numPr>
        <w:ind w:left="1440"/>
        <w:rPr>
          <w:lang w:eastAsia="x-none"/>
        </w:rPr>
      </w:pPr>
      <w:r w:rsidRPr="006B7FAE">
        <w:rPr>
          <w:lang w:eastAsia="x-none"/>
        </w:rPr>
        <w:t xml:space="preserve">populations of long-lived organisms? </w:t>
      </w:r>
    </w:p>
    <w:p w14:paraId="37D8414F" w14:textId="77777777" w:rsidR="00DC2F74" w:rsidRDefault="00DC2F74" w:rsidP="00DC2F74">
      <w:r>
        <w:t xml:space="preserve">In </w:t>
      </w:r>
      <w:r w:rsidR="006A26DC">
        <w:t xml:space="preserve">addressing these questions we also examine </w:t>
      </w:r>
      <w:r>
        <w:t>the outcomes in relation to the objectives of the 2015-16 watering actions</w:t>
      </w:r>
      <w:r w:rsidR="006A26DC">
        <w:t xml:space="preserve"> </w:t>
      </w:r>
      <w:r w:rsidR="002F5D07">
        <w:t>(</w:t>
      </w:r>
      <w:r w:rsidR="006A26DC">
        <w:t xml:space="preserve">outlined in </w:t>
      </w:r>
      <w:r w:rsidR="006A26DC">
        <w:fldChar w:fldCharType="begin"/>
      </w:r>
      <w:r w:rsidR="006A26DC">
        <w:instrText xml:space="preserve"> REF _Ref459649532 \h </w:instrText>
      </w:r>
      <w:r w:rsidR="006A26DC">
        <w:fldChar w:fldCharType="separate"/>
      </w:r>
      <w:r w:rsidR="00B17F9D" w:rsidRPr="00662A04">
        <w:t xml:space="preserve">Table </w:t>
      </w:r>
      <w:r w:rsidR="00B17F9D">
        <w:rPr>
          <w:noProof/>
        </w:rPr>
        <w:t>2</w:t>
      </w:r>
      <w:r w:rsidR="006A26DC">
        <w:fldChar w:fldCharType="end"/>
      </w:r>
      <w:r w:rsidR="002F5D07">
        <w:t>)</w:t>
      </w:r>
      <w:r>
        <w:t>.</w:t>
      </w:r>
      <w:r w:rsidR="00424123">
        <w:t xml:space="preserve"> </w:t>
      </w:r>
    </w:p>
    <w:p w14:paraId="7E4E4238" w14:textId="77777777" w:rsidR="00DC2F74" w:rsidRDefault="00A8239B" w:rsidP="00A8239B">
      <w:pPr>
        <w:rPr>
          <w:lang w:eastAsia="x-none"/>
        </w:rPr>
      </w:pPr>
      <w:r>
        <w:rPr>
          <w:lang w:eastAsia="x-none"/>
        </w:rPr>
        <w:t xml:space="preserve">The condition and diversity of </w:t>
      </w:r>
      <w:r w:rsidR="006E77B7">
        <w:rPr>
          <w:lang w:eastAsia="x-none"/>
        </w:rPr>
        <w:t xml:space="preserve">vegetation within </w:t>
      </w:r>
      <w:r>
        <w:rPr>
          <w:lang w:eastAsia="x-none"/>
        </w:rPr>
        <w:t xml:space="preserve">tree communities and non-tree communities was surveyed </w:t>
      </w:r>
      <w:r w:rsidR="00B55D99">
        <w:rPr>
          <w:lang w:eastAsia="x-none"/>
        </w:rPr>
        <w:t xml:space="preserve">at 13 sites </w:t>
      </w:r>
      <w:r w:rsidR="00DC2F74">
        <w:rPr>
          <w:lang w:eastAsia="x-none"/>
        </w:rPr>
        <w:t>across the Selected Area</w:t>
      </w:r>
      <w:r w:rsidR="00B55D99">
        <w:rPr>
          <w:lang w:eastAsia="x-none"/>
        </w:rPr>
        <w:t xml:space="preserve"> (</w:t>
      </w:r>
      <w:r w:rsidR="00DC2F74">
        <w:rPr>
          <w:lang w:eastAsia="x-none"/>
        </w:rPr>
        <w:fldChar w:fldCharType="begin"/>
      </w:r>
      <w:r w:rsidR="00DC2F74">
        <w:rPr>
          <w:lang w:eastAsia="x-none"/>
        </w:rPr>
        <w:instrText xml:space="preserve"> REF _Ref427575778 \h </w:instrText>
      </w:r>
      <w:r w:rsidR="00DC2F74">
        <w:rPr>
          <w:lang w:eastAsia="x-none"/>
        </w:rPr>
      </w:r>
      <w:r w:rsidR="00DC2F74">
        <w:rPr>
          <w:lang w:eastAsia="x-none"/>
        </w:rPr>
        <w:fldChar w:fldCharType="separate"/>
      </w:r>
      <w:r w:rsidR="00B17F9D">
        <w:t xml:space="preserve">Figure </w:t>
      </w:r>
      <w:r w:rsidR="00B17F9D">
        <w:rPr>
          <w:noProof/>
        </w:rPr>
        <w:t>7</w:t>
      </w:r>
      <w:r w:rsidR="00DC2F74">
        <w:rPr>
          <w:lang w:eastAsia="x-none"/>
        </w:rPr>
        <w:fldChar w:fldCharType="end"/>
      </w:r>
      <w:r w:rsidR="00B55D99">
        <w:rPr>
          <w:lang w:eastAsia="x-none"/>
        </w:rPr>
        <w:t xml:space="preserve">) in </w:t>
      </w:r>
      <w:r w:rsidR="009A31AA">
        <w:rPr>
          <w:lang w:eastAsia="x-none"/>
        </w:rPr>
        <w:t>spring 2015 and autumn 2016.</w:t>
      </w:r>
      <w:r w:rsidR="00424123">
        <w:rPr>
          <w:lang w:eastAsia="x-none"/>
        </w:rPr>
        <w:t xml:space="preserve"> </w:t>
      </w:r>
      <w:r w:rsidR="00B11CE2">
        <w:rPr>
          <w:lang w:eastAsia="x-none"/>
        </w:rPr>
        <w:t>These data are used i</w:t>
      </w:r>
      <w:r w:rsidR="009A31AA">
        <w:rPr>
          <w:lang w:eastAsia="x-none"/>
        </w:rPr>
        <w:t xml:space="preserve">n combination with data </w:t>
      </w:r>
      <w:r w:rsidR="00B11CE2">
        <w:rPr>
          <w:lang w:eastAsia="x-none"/>
        </w:rPr>
        <w:t>from</w:t>
      </w:r>
      <w:r w:rsidR="009A31AA">
        <w:rPr>
          <w:lang w:eastAsia="x-none"/>
        </w:rPr>
        <w:t xml:space="preserve"> spring 2014 and autumn 2015 to address the specific evaluation questions.</w:t>
      </w:r>
      <w:r w:rsidR="00424123">
        <w:rPr>
          <w:lang w:eastAsia="x-none"/>
        </w:rPr>
        <w:t xml:space="preserve"> </w:t>
      </w:r>
    </w:p>
    <w:p w14:paraId="1B4F6C56" w14:textId="77777777" w:rsidR="006E77B7" w:rsidRDefault="000E6F7F" w:rsidP="00A8239B">
      <w:pPr>
        <w:rPr>
          <w:lang w:eastAsia="x-none"/>
        </w:rPr>
      </w:pPr>
      <w:r>
        <w:rPr>
          <w:lang w:eastAsia="x-none"/>
        </w:rPr>
        <w:t xml:space="preserve">The </w:t>
      </w:r>
      <w:r w:rsidR="009A31AA">
        <w:rPr>
          <w:lang w:eastAsia="x-none"/>
        </w:rPr>
        <w:t xml:space="preserve">combination of </w:t>
      </w:r>
      <w:r w:rsidR="00696351">
        <w:rPr>
          <w:lang w:eastAsia="x-none"/>
        </w:rPr>
        <w:t>translucent</w:t>
      </w:r>
      <w:r>
        <w:rPr>
          <w:lang w:eastAsia="x-none"/>
        </w:rPr>
        <w:t xml:space="preserve"> </w:t>
      </w:r>
      <w:r w:rsidR="009A31AA">
        <w:rPr>
          <w:lang w:eastAsia="x-none"/>
        </w:rPr>
        <w:t xml:space="preserve">releases and environmental watering meant that </w:t>
      </w:r>
      <w:r w:rsidR="006A26DC">
        <w:rPr>
          <w:lang w:eastAsia="x-none"/>
        </w:rPr>
        <w:t>9</w:t>
      </w:r>
      <w:r w:rsidR="009A31AA">
        <w:rPr>
          <w:lang w:eastAsia="x-none"/>
        </w:rPr>
        <w:t xml:space="preserve"> of the 13 sites received water during 2015-16</w:t>
      </w:r>
      <w:r>
        <w:rPr>
          <w:lang w:eastAsia="x-none"/>
        </w:rPr>
        <w:t>.</w:t>
      </w:r>
      <w:r w:rsidR="006A26DC">
        <w:rPr>
          <w:lang w:eastAsia="x-none"/>
        </w:rPr>
        <w:t xml:space="preserve"> Of these 5 received a combination of Commonwealth water and translucent flows and 4 received only translucent flows.</w:t>
      </w:r>
      <w:r w:rsidR="00424123">
        <w:rPr>
          <w:lang w:eastAsia="x-none"/>
        </w:rPr>
        <w:t xml:space="preserve"> </w:t>
      </w:r>
      <w:r w:rsidR="006E77B7">
        <w:rPr>
          <w:lang w:eastAsia="x-none"/>
        </w:rPr>
        <w:t xml:space="preserve">This means that </w:t>
      </w:r>
      <w:r w:rsidR="00532472">
        <w:rPr>
          <w:lang w:eastAsia="x-none"/>
        </w:rPr>
        <w:t xml:space="preserve">the </w:t>
      </w:r>
      <w:r w:rsidR="006E77B7">
        <w:rPr>
          <w:lang w:eastAsia="x-none"/>
        </w:rPr>
        <w:t xml:space="preserve">relative contribution of the different sources of environmental water to vegetation responses are unable to be disentangled. The responses </w:t>
      </w:r>
      <w:r w:rsidR="00532472">
        <w:rPr>
          <w:lang w:eastAsia="x-none"/>
        </w:rPr>
        <w:t xml:space="preserve">discussed refer </w:t>
      </w:r>
      <w:r w:rsidR="006E77B7">
        <w:rPr>
          <w:lang w:eastAsia="x-none"/>
        </w:rPr>
        <w:t xml:space="preserve">to the combined ‘types’ of environmental water. It is expected that learning from these and future watering actions will enable greater understanding of the relative contributions. </w:t>
      </w:r>
    </w:p>
    <w:p w14:paraId="50FBDACF" w14:textId="77777777" w:rsidR="00A8239B" w:rsidRDefault="00DC2F74" w:rsidP="00A8239B">
      <w:pPr>
        <w:rPr>
          <w:lang w:eastAsia="x-none"/>
        </w:rPr>
      </w:pPr>
      <w:r>
        <w:rPr>
          <w:lang w:eastAsia="x-none"/>
        </w:rPr>
        <w:t xml:space="preserve">There was </w:t>
      </w:r>
      <w:r w:rsidR="000343FE">
        <w:rPr>
          <w:lang w:eastAsia="x-none"/>
        </w:rPr>
        <w:t xml:space="preserve">an </w:t>
      </w:r>
      <w:r>
        <w:rPr>
          <w:lang w:eastAsia="x-none"/>
        </w:rPr>
        <w:t xml:space="preserve">increase in the number of </w:t>
      </w:r>
      <w:r w:rsidR="006E77B7">
        <w:rPr>
          <w:lang w:eastAsia="x-none"/>
        </w:rPr>
        <w:t xml:space="preserve">groundcover plant </w:t>
      </w:r>
      <w:r>
        <w:rPr>
          <w:lang w:eastAsia="x-none"/>
        </w:rPr>
        <w:t>species recorded in 2015-16</w:t>
      </w:r>
      <w:r w:rsidR="006A26DC">
        <w:rPr>
          <w:lang w:eastAsia="x-none"/>
        </w:rPr>
        <w:t xml:space="preserve"> compared with 2014-15</w:t>
      </w:r>
      <w:r w:rsidR="00485C51">
        <w:rPr>
          <w:lang w:eastAsia="x-none"/>
        </w:rPr>
        <w:t xml:space="preserve"> and the species were dominated by native terrestrial species</w:t>
      </w:r>
      <w:r w:rsidR="006E77B7">
        <w:rPr>
          <w:lang w:eastAsia="x-none"/>
        </w:rPr>
        <w:t xml:space="preserve">. </w:t>
      </w:r>
      <w:r w:rsidR="00485C51">
        <w:rPr>
          <w:lang w:eastAsia="x-none"/>
        </w:rPr>
        <w:t xml:space="preserve">Complete inundation of sites with environmental water in 2015-16 reduced the </w:t>
      </w:r>
      <w:r w:rsidR="000343FE">
        <w:rPr>
          <w:lang w:eastAsia="x-none"/>
        </w:rPr>
        <w:t xml:space="preserve">groundcover diversity whereas sites that remained dry or </w:t>
      </w:r>
      <w:r w:rsidR="00485C51">
        <w:rPr>
          <w:lang w:eastAsia="x-none"/>
        </w:rPr>
        <w:t>were only partly inundated retained a relatively high diversity. The reduction in diversity was the result of the few completely inundated sites becoming dominated by a particular species (</w:t>
      </w:r>
      <w:r w:rsidR="00135D86">
        <w:rPr>
          <w:lang w:eastAsia="x-none"/>
        </w:rPr>
        <w:t xml:space="preserve">for example, </w:t>
      </w:r>
      <w:r w:rsidR="00485C51">
        <w:rPr>
          <w:lang w:eastAsia="x-none"/>
        </w:rPr>
        <w:t xml:space="preserve">sneeze weed, </w:t>
      </w:r>
      <w:r w:rsidR="00F24F7F">
        <w:rPr>
          <w:i/>
          <w:lang w:eastAsia="x-none"/>
        </w:rPr>
        <w:t>C</w:t>
      </w:r>
      <w:r w:rsidR="00485C51" w:rsidRPr="00485C51">
        <w:rPr>
          <w:i/>
          <w:lang w:eastAsia="x-none"/>
        </w:rPr>
        <w:t>entiped</w:t>
      </w:r>
      <w:r w:rsidR="00485C51">
        <w:rPr>
          <w:i/>
          <w:lang w:eastAsia="x-none"/>
        </w:rPr>
        <w:t>a</w:t>
      </w:r>
      <w:r w:rsidR="00485C51" w:rsidRPr="00485C51">
        <w:rPr>
          <w:i/>
          <w:lang w:eastAsia="x-none"/>
        </w:rPr>
        <w:t xml:space="preserve"> cunninghamii</w:t>
      </w:r>
      <w:r w:rsidR="00135D86">
        <w:rPr>
          <w:i/>
          <w:lang w:eastAsia="x-none"/>
        </w:rPr>
        <w:t xml:space="preserve"> </w:t>
      </w:r>
      <w:r w:rsidR="00135D86" w:rsidRPr="00135D86">
        <w:rPr>
          <w:lang w:eastAsia="x-none"/>
        </w:rPr>
        <w:t>at</w:t>
      </w:r>
      <w:r w:rsidR="00135D86">
        <w:rPr>
          <w:i/>
          <w:lang w:eastAsia="x-none"/>
        </w:rPr>
        <w:t xml:space="preserve"> </w:t>
      </w:r>
      <w:r w:rsidR="00135D86" w:rsidRPr="00135D86">
        <w:rPr>
          <w:lang w:eastAsia="x-none"/>
        </w:rPr>
        <w:t>Moon Moon Swamp</w:t>
      </w:r>
      <w:r w:rsidR="00485C51">
        <w:rPr>
          <w:lang w:eastAsia="x-none"/>
        </w:rPr>
        <w:t>) in response to the watering.</w:t>
      </w:r>
    </w:p>
    <w:p w14:paraId="6906208C" w14:textId="77777777" w:rsidR="00861F53" w:rsidRDefault="00861F53" w:rsidP="00BB60E5">
      <w:pPr>
        <w:rPr>
          <w:lang w:val="en-GB"/>
        </w:rPr>
      </w:pPr>
      <w:r>
        <w:rPr>
          <w:lang w:val="en-GB"/>
        </w:rPr>
        <w:t>All 13 sites had a reasonably high degree of ‘nativeness’ with more than 60</w:t>
      </w:r>
      <w:r w:rsidR="00F24F7F">
        <w:rPr>
          <w:lang w:val="en-GB"/>
        </w:rPr>
        <w:t xml:space="preserve"> </w:t>
      </w:r>
      <w:r>
        <w:rPr>
          <w:lang w:val="en-GB"/>
        </w:rPr>
        <w:t xml:space="preserve">% of the identified groundcover species being native. This is likely to be an overestimate because the sampling does not identify grasses to species but the effect is considered small as few grass species were observed at the majority of sites. Only one of the sites showed a noticeable change in the proportion of native species with a drop in native species and increase in exotic species with complete inundation. </w:t>
      </w:r>
      <w:r w:rsidR="00AC0A72">
        <w:rPr>
          <w:lang w:val="en-GB"/>
        </w:rPr>
        <w:t>The proportion of native and exotic species at s</w:t>
      </w:r>
      <w:r>
        <w:rPr>
          <w:lang w:val="en-GB"/>
        </w:rPr>
        <w:t>ites that remained dry or were</w:t>
      </w:r>
      <w:r w:rsidR="00AC0A72">
        <w:rPr>
          <w:lang w:val="en-GB"/>
        </w:rPr>
        <w:t xml:space="preserve"> only partially watered was reasonably constant.</w:t>
      </w:r>
    </w:p>
    <w:p w14:paraId="2B1B8389" w14:textId="77777777" w:rsidR="00485C51" w:rsidRDefault="00AC0A72" w:rsidP="00BB60E5">
      <w:pPr>
        <w:rPr>
          <w:lang w:val="en-GB"/>
        </w:rPr>
      </w:pPr>
      <w:r>
        <w:rPr>
          <w:lang w:val="en-GB"/>
        </w:rPr>
        <w:lastRenderedPageBreak/>
        <w:t xml:space="preserve">The groundcover vegetation was dominated by terrestrial species, most of which are adapted to dry conditions. </w:t>
      </w:r>
      <w:r w:rsidR="00B72BF7">
        <w:rPr>
          <w:lang w:val="en-GB"/>
        </w:rPr>
        <w:t>V</w:t>
      </w:r>
      <w:r w:rsidR="00BB60E5" w:rsidRPr="00A439B4">
        <w:rPr>
          <w:lang w:val="en-GB"/>
        </w:rPr>
        <w:t xml:space="preserve">ery few </w:t>
      </w:r>
      <w:r>
        <w:rPr>
          <w:lang w:val="en-GB"/>
        </w:rPr>
        <w:t xml:space="preserve">species dependent on damp or inundated conditions were </w:t>
      </w:r>
      <w:r w:rsidR="00BB60E5">
        <w:rPr>
          <w:lang w:val="en-GB"/>
        </w:rPr>
        <w:t>observed in the groundcover vegetation in 2014-15</w:t>
      </w:r>
      <w:r>
        <w:rPr>
          <w:lang w:val="en-GB"/>
        </w:rPr>
        <w:t>. This was not unexpected given the infrequent watering of sites over the past 15 years. Following the 2015-16 watering there was a noticeable increase in the proportion of species dependent on damp or inundated conditions at sites that were either partially or completely inundated.  This indicates that the vegetation community within the catchment is responsive to watering.</w:t>
      </w:r>
    </w:p>
    <w:p w14:paraId="5991EF17" w14:textId="77777777" w:rsidR="00AC0A72" w:rsidRDefault="001F53D7" w:rsidP="00BB60E5">
      <w:pPr>
        <w:rPr>
          <w:lang w:val="en-GB"/>
        </w:rPr>
      </w:pPr>
      <w:r w:rsidRPr="00A439B4">
        <w:t xml:space="preserve">There </w:t>
      </w:r>
      <w:r>
        <w:t>was a</w:t>
      </w:r>
      <w:r w:rsidR="002C62DA">
        <w:t xml:space="preserve"> catchment wide </w:t>
      </w:r>
      <w:r w:rsidRPr="00A439B4">
        <w:t xml:space="preserve">improvement in </w:t>
      </w:r>
      <w:r>
        <w:t>tree</w:t>
      </w:r>
      <w:r w:rsidRPr="00A439B4">
        <w:t xml:space="preserve"> condition </w:t>
      </w:r>
      <w:r w:rsidR="002C62DA">
        <w:t xml:space="preserve">in 2015-16 </w:t>
      </w:r>
      <w:r w:rsidRPr="00A439B4">
        <w:t xml:space="preserve">with </w:t>
      </w:r>
      <w:r w:rsidR="002C62DA">
        <w:t xml:space="preserve">increases in the percentage </w:t>
      </w:r>
      <w:r>
        <w:t xml:space="preserve">foliage cover and a slight reduction in dead canopy </w:t>
      </w:r>
      <w:r w:rsidR="002C62DA">
        <w:t>observed</w:t>
      </w:r>
      <w:r w:rsidRPr="00A439B4">
        <w:t>.</w:t>
      </w:r>
      <w:r w:rsidR="00424123">
        <w:t xml:space="preserve"> </w:t>
      </w:r>
      <w:r>
        <w:t>The response appears to be greater at sites that were either completely or partially inundated by environmental water (</w:t>
      </w:r>
      <w:r>
        <w:fldChar w:fldCharType="begin"/>
      </w:r>
      <w:r>
        <w:instrText xml:space="preserve"> REF _Ref460420170 \h </w:instrText>
      </w:r>
      <w:r>
        <w:fldChar w:fldCharType="separate"/>
      </w:r>
      <w:r w:rsidR="00B17F9D">
        <w:t xml:space="preserve">Figure </w:t>
      </w:r>
      <w:r w:rsidR="00B17F9D">
        <w:rPr>
          <w:noProof/>
        </w:rPr>
        <w:t>15</w:t>
      </w:r>
      <w:r>
        <w:fldChar w:fldCharType="end"/>
      </w:r>
      <w:r w:rsidR="002C62DA">
        <w:t>) indicating a positive respo</w:t>
      </w:r>
      <w:r w:rsidR="004714EB">
        <w:t xml:space="preserve">nse to the provision of water. </w:t>
      </w:r>
      <w:r w:rsidR="002C62DA">
        <w:rPr>
          <w:lang w:val="en-GB"/>
        </w:rPr>
        <w:t>Given the positive responses of the floodplain and riparian trees to watering of sites, it is inferred that Commonwealth environmental Watering Action 2 in the Booligal Wetlands (which was the majority of the watering action in these wetlands) made a significant contribution to the improved condition of the trees in the Booligal wetlands.</w:t>
      </w:r>
    </w:p>
    <w:p w14:paraId="4E8E3AC4" w14:textId="77777777" w:rsidR="00F474E6" w:rsidRDefault="00BB60E5" w:rsidP="00BB60E5">
      <w:pPr>
        <w:rPr>
          <w:lang w:val="en-GB"/>
        </w:rPr>
      </w:pPr>
      <w:r>
        <w:rPr>
          <w:lang w:val="en-GB"/>
        </w:rPr>
        <w:t>There was a marked response to environmental watering in Moon Moon Swamp and Whealbah Billabong with a large number of red gum recruits recorded following site flooding.</w:t>
      </w:r>
    </w:p>
    <w:p w14:paraId="4171633F" w14:textId="77777777" w:rsidR="001F53D7" w:rsidRDefault="00235373" w:rsidP="002C62DA">
      <w:pPr>
        <w:keepNext/>
        <w:jc w:val="center"/>
        <w:rPr>
          <w:lang w:val="en-GB"/>
        </w:rPr>
      </w:pPr>
      <w:r>
        <w:rPr>
          <w:noProof/>
          <w:lang w:eastAsia="en-AU"/>
        </w:rPr>
        <w:drawing>
          <wp:inline distT="0" distB="0" distL="0" distR="0" wp14:anchorId="2C6ED687" wp14:editId="3328CEE9">
            <wp:extent cx="5236845" cy="3420110"/>
            <wp:effectExtent l="0" t="0" r="1905" b="8890"/>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236845" cy="3420110"/>
                    </a:xfrm>
                    <a:prstGeom prst="rect">
                      <a:avLst/>
                    </a:prstGeom>
                    <a:noFill/>
                  </pic:spPr>
                </pic:pic>
              </a:graphicData>
            </a:graphic>
          </wp:inline>
        </w:drawing>
      </w:r>
    </w:p>
    <w:p w14:paraId="35F92CE6" w14:textId="77777777" w:rsidR="001F53D7" w:rsidRDefault="001F53D7" w:rsidP="001F53D7">
      <w:pPr>
        <w:pStyle w:val="Caption"/>
        <w:rPr>
          <w:lang w:val="en-GB"/>
        </w:rPr>
      </w:pPr>
      <w:bookmarkStart w:id="109" w:name="_Ref460420170"/>
      <w:bookmarkStart w:id="110" w:name="_Toc460425879"/>
      <w:bookmarkStart w:id="111" w:name="_Toc467776558"/>
      <w:r>
        <w:t xml:space="preserve">Figure </w:t>
      </w:r>
      <w:r w:rsidR="0028358C">
        <w:fldChar w:fldCharType="begin"/>
      </w:r>
      <w:r w:rsidR="0028358C">
        <w:instrText xml:space="preserve"> SEQ Figure \* ARABIC </w:instrText>
      </w:r>
      <w:r w:rsidR="0028358C">
        <w:fldChar w:fldCharType="separate"/>
      </w:r>
      <w:r w:rsidR="00B17F9D">
        <w:rPr>
          <w:noProof/>
        </w:rPr>
        <w:t>15</w:t>
      </w:r>
      <w:r w:rsidR="0028358C">
        <w:rPr>
          <w:noProof/>
        </w:rPr>
        <w:fldChar w:fldCharType="end"/>
      </w:r>
      <w:bookmarkEnd w:id="109"/>
      <w:r>
        <w:t>.</w:t>
      </w:r>
      <w:r w:rsidR="00424123">
        <w:t xml:space="preserve"> </w:t>
      </w:r>
      <w:r>
        <w:t xml:space="preserve">The </w:t>
      </w:r>
      <w:r w:rsidR="002C62DA">
        <w:t>difference</w:t>
      </w:r>
      <w:r>
        <w:t xml:space="preserve"> in % </w:t>
      </w:r>
      <w:r w:rsidR="002C62DA">
        <w:t>f</w:t>
      </w:r>
      <w:r>
        <w:t>oliage cover between 2014-15 and 2015-16 for river red gum and black box with watering.</w:t>
      </w:r>
      <w:bookmarkEnd w:id="110"/>
      <w:bookmarkEnd w:id="111"/>
    </w:p>
    <w:p w14:paraId="333C3232" w14:textId="77777777" w:rsidR="00427F82" w:rsidRDefault="00427F82">
      <w:pPr>
        <w:spacing w:before="0" w:after="0"/>
        <w:rPr>
          <w:rFonts w:eastAsia="Times New Roman"/>
          <w:b/>
          <w:bCs/>
          <w:caps/>
          <w:noProof/>
          <w:color w:val="5F7D23"/>
          <w:sz w:val="32"/>
          <w:szCs w:val="32"/>
          <w:lang w:val="x-none" w:eastAsia="x-none"/>
        </w:rPr>
      </w:pPr>
      <w:r>
        <w:br w:type="page"/>
      </w:r>
    </w:p>
    <w:p w14:paraId="275E7C4F" w14:textId="77777777" w:rsidR="00BB60E5" w:rsidRDefault="007376A7" w:rsidP="007376A7">
      <w:pPr>
        <w:pStyle w:val="Heading1"/>
        <w:rPr>
          <w:lang w:val="en-AU"/>
        </w:rPr>
      </w:pPr>
      <w:bookmarkStart w:id="112" w:name="_Toc467776540"/>
      <w:r>
        <w:lastRenderedPageBreak/>
        <w:t>Other relevant research</w:t>
      </w:r>
      <w:r w:rsidR="006814FC">
        <w:rPr>
          <w:lang w:val="en-AU"/>
        </w:rPr>
        <w:t>:</w:t>
      </w:r>
      <w:r w:rsidR="00424123">
        <w:rPr>
          <w:lang w:val="en-AU"/>
        </w:rPr>
        <w:t xml:space="preserve"> </w:t>
      </w:r>
      <w:r w:rsidR="006814FC">
        <w:rPr>
          <w:lang w:val="en-AU"/>
        </w:rPr>
        <w:t>microinvertebrates</w:t>
      </w:r>
      <w:bookmarkEnd w:id="112"/>
    </w:p>
    <w:p w14:paraId="6ED3BBDD" w14:textId="77777777" w:rsidR="007376A7" w:rsidRDefault="006814FC" w:rsidP="007376A7">
      <w:pPr>
        <w:rPr>
          <w:lang w:eastAsia="x-none"/>
        </w:rPr>
      </w:pPr>
      <w:r>
        <w:rPr>
          <w:lang w:eastAsia="x-none"/>
        </w:rPr>
        <w:t>M</w:t>
      </w:r>
      <w:r w:rsidR="007376A7">
        <w:rPr>
          <w:lang w:eastAsia="x-none"/>
        </w:rPr>
        <w:t>icroinvertebrate samples were collected during the 2015-16 larval fish sampling</w:t>
      </w:r>
      <w:r>
        <w:rPr>
          <w:lang w:eastAsia="x-none"/>
        </w:rPr>
        <w:t xml:space="preserve"> and later </w:t>
      </w:r>
      <w:r w:rsidR="007376A7">
        <w:rPr>
          <w:lang w:eastAsia="x-none"/>
        </w:rPr>
        <w:t>analysed as part of a 3</w:t>
      </w:r>
      <w:r w:rsidR="007376A7" w:rsidRPr="00342DBD">
        <w:rPr>
          <w:vertAlign w:val="superscript"/>
          <w:lang w:eastAsia="x-none"/>
        </w:rPr>
        <w:t>rd</w:t>
      </w:r>
      <w:r w:rsidR="007376A7">
        <w:rPr>
          <w:lang w:eastAsia="x-none"/>
        </w:rPr>
        <w:t xml:space="preserve"> year student project at the University of Canberra by Nikki van der Weyer, under the supervision of Ben Broadhurst and Fiona Dyer.</w:t>
      </w:r>
      <w:r w:rsidR="00424123">
        <w:rPr>
          <w:lang w:eastAsia="x-none"/>
        </w:rPr>
        <w:t xml:space="preserve"> </w:t>
      </w:r>
      <w:r w:rsidR="004F020D">
        <w:rPr>
          <w:lang w:eastAsia="x-none"/>
        </w:rPr>
        <w:t xml:space="preserve">The objectives of this project were to determine if there were changes in the microinvertebrate community associated with Watering Action 3 at Lane’s Bridge. </w:t>
      </w:r>
    </w:p>
    <w:p w14:paraId="4BDAECF8" w14:textId="77777777" w:rsidR="004F020D" w:rsidRDefault="004F020D" w:rsidP="004F020D">
      <w:pPr>
        <w:rPr>
          <w:noProof/>
          <w:lang w:eastAsia="en-AU"/>
        </w:rPr>
      </w:pPr>
      <w:r>
        <w:rPr>
          <w:noProof/>
          <w:lang w:eastAsia="en-AU"/>
        </w:rPr>
        <w:t>Microinvertebrate samples were collected from the channel bottom (epibenthic samples) and from the water column (pelagic samples) at fortnightly intervals from 20</w:t>
      </w:r>
      <w:r w:rsidRPr="004F020D">
        <w:rPr>
          <w:noProof/>
          <w:vertAlign w:val="superscript"/>
          <w:lang w:eastAsia="en-AU"/>
        </w:rPr>
        <w:t>th</w:t>
      </w:r>
      <w:r>
        <w:rPr>
          <w:noProof/>
          <w:lang w:eastAsia="en-AU"/>
        </w:rPr>
        <w:t xml:space="preserve"> October 2015.</w:t>
      </w:r>
      <w:r w:rsidR="00424123">
        <w:rPr>
          <w:noProof/>
          <w:lang w:eastAsia="en-AU"/>
        </w:rPr>
        <w:t xml:space="preserve"> </w:t>
      </w:r>
      <w:r>
        <w:rPr>
          <w:noProof/>
          <w:lang w:eastAsia="en-AU"/>
        </w:rPr>
        <w:t xml:space="preserve">Microinvertebrate abundance and flow is shown in </w:t>
      </w:r>
      <w:r>
        <w:rPr>
          <w:noProof/>
          <w:lang w:eastAsia="en-AU"/>
        </w:rPr>
        <w:fldChar w:fldCharType="begin"/>
      </w:r>
      <w:r>
        <w:rPr>
          <w:noProof/>
          <w:lang w:eastAsia="en-AU"/>
        </w:rPr>
        <w:instrText xml:space="preserve"> REF _Ref460331173 \h </w:instrText>
      </w:r>
      <w:r>
        <w:rPr>
          <w:noProof/>
          <w:lang w:eastAsia="en-AU"/>
        </w:rPr>
      </w:r>
      <w:r>
        <w:rPr>
          <w:noProof/>
          <w:lang w:eastAsia="en-AU"/>
        </w:rPr>
        <w:fldChar w:fldCharType="separate"/>
      </w:r>
      <w:r w:rsidR="00B17F9D">
        <w:t xml:space="preserve">Figure </w:t>
      </w:r>
      <w:r w:rsidR="00B17F9D">
        <w:rPr>
          <w:noProof/>
        </w:rPr>
        <w:t>16</w:t>
      </w:r>
      <w:r>
        <w:rPr>
          <w:noProof/>
          <w:lang w:eastAsia="en-AU"/>
        </w:rPr>
        <w:fldChar w:fldCharType="end"/>
      </w:r>
      <w:r w:rsidR="006814FC">
        <w:rPr>
          <w:noProof/>
          <w:lang w:eastAsia="en-AU"/>
        </w:rPr>
        <w:t>.</w:t>
      </w:r>
      <w:r w:rsidR="00424123">
        <w:rPr>
          <w:noProof/>
          <w:lang w:eastAsia="en-AU"/>
        </w:rPr>
        <w:t xml:space="preserve"> </w:t>
      </w:r>
      <w:r w:rsidR="006814FC">
        <w:rPr>
          <w:noProof/>
          <w:lang w:eastAsia="en-AU"/>
        </w:rPr>
        <w:t>A</w:t>
      </w:r>
      <w:r>
        <w:rPr>
          <w:noProof/>
          <w:lang w:eastAsia="en-AU"/>
        </w:rPr>
        <w:t xml:space="preserve"> peak in microinvertebrate abundance both </w:t>
      </w:r>
      <w:r w:rsidR="006814FC">
        <w:rPr>
          <w:noProof/>
          <w:lang w:eastAsia="en-AU"/>
        </w:rPr>
        <w:t>in</w:t>
      </w:r>
      <w:r>
        <w:rPr>
          <w:noProof/>
          <w:lang w:eastAsia="en-AU"/>
        </w:rPr>
        <w:t xml:space="preserve"> the channel bottom and in the water column followed the second flow peak from Watering Action 3.</w:t>
      </w:r>
      <w:r w:rsidR="00424123">
        <w:rPr>
          <w:noProof/>
          <w:lang w:eastAsia="en-AU"/>
        </w:rPr>
        <w:t xml:space="preserve"> </w:t>
      </w:r>
      <w:r>
        <w:rPr>
          <w:noProof/>
          <w:lang w:eastAsia="en-AU"/>
        </w:rPr>
        <w:t xml:space="preserve">This indicates a </w:t>
      </w:r>
      <w:r w:rsidR="006814FC">
        <w:rPr>
          <w:noProof/>
          <w:lang w:eastAsia="en-AU"/>
        </w:rPr>
        <w:t>positive</w:t>
      </w:r>
      <w:r>
        <w:rPr>
          <w:noProof/>
          <w:lang w:eastAsia="en-AU"/>
        </w:rPr>
        <w:t xml:space="preserve"> ecosystem responses as a consequence of </w:t>
      </w:r>
      <w:r w:rsidR="006814FC">
        <w:rPr>
          <w:noProof/>
          <w:lang w:eastAsia="en-AU"/>
        </w:rPr>
        <w:t>the</w:t>
      </w:r>
      <w:r>
        <w:rPr>
          <w:noProof/>
          <w:lang w:eastAsia="en-AU"/>
        </w:rPr>
        <w:t xml:space="preserve"> Commonwealth enviornmental watering action, with microinvertebrates being a primary food resource for larval fish.</w:t>
      </w:r>
    </w:p>
    <w:p w14:paraId="28C1BE49" w14:textId="77777777" w:rsidR="004F020D" w:rsidRDefault="00235373" w:rsidP="006814FC">
      <w:pPr>
        <w:keepNext/>
        <w:jc w:val="center"/>
      </w:pPr>
      <w:r>
        <w:rPr>
          <w:noProof/>
          <w:lang w:eastAsia="en-AU"/>
        </w:rPr>
        <w:drawing>
          <wp:inline distT="0" distB="0" distL="0" distR="0" wp14:anchorId="3F96A0A1" wp14:editId="109D0E1E">
            <wp:extent cx="5594350" cy="3655060"/>
            <wp:effectExtent l="0" t="0" r="6350" b="2540"/>
            <wp:docPr id="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594350" cy="3655060"/>
                    </a:xfrm>
                    <a:prstGeom prst="rect">
                      <a:avLst/>
                    </a:prstGeom>
                    <a:noFill/>
                  </pic:spPr>
                </pic:pic>
              </a:graphicData>
            </a:graphic>
          </wp:inline>
        </w:drawing>
      </w:r>
    </w:p>
    <w:p w14:paraId="2BADC858" w14:textId="77777777" w:rsidR="004F020D" w:rsidRDefault="004F020D" w:rsidP="004F020D">
      <w:pPr>
        <w:pStyle w:val="Caption"/>
      </w:pPr>
      <w:bookmarkStart w:id="113" w:name="_Ref460331173"/>
      <w:bookmarkStart w:id="114" w:name="_Toc460335662"/>
      <w:bookmarkStart w:id="115" w:name="_Toc467776559"/>
      <w:r>
        <w:t xml:space="preserve">Figure </w:t>
      </w:r>
      <w:r w:rsidR="0028358C">
        <w:fldChar w:fldCharType="begin"/>
      </w:r>
      <w:r w:rsidR="0028358C">
        <w:instrText xml:space="preserve"> SEQ Figure \* ARABIC </w:instrText>
      </w:r>
      <w:r w:rsidR="0028358C">
        <w:fldChar w:fldCharType="separate"/>
      </w:r>
      <w:r w:rsidR="00B17F9D">
        <w:rPr>
          <w:noProof/>
        </w:rPr>
        <w:t>16</w:t>
      </w:r>
      <w:r w:rsidR="0028358C">
        <w:rPr>
          <w:noProof/>
        </w:rPr>
        <w:fldChar w:fldCharType="end"/>
      </w:r>
      <w:bookmarkEnd w:id="113"/>
      <w:r>
        <w:t>. Microinvertebrate abundance within the epibenthic and pelagic habitat and flow</w:t>
      </w:r>
      <w:bookmarkEnd w:id="114"/>
      <w:r w:rsidR="001C2BCD">
        <w:t xml:space="preserve"> </w:t>
      </w:r>
      <w:r w:rsidR="00285A1A">
        <w:t xml:space="preserve">at </w:t>
      </w:r>
      <w:r>
        <w:t xml:space="preserve">Willandra </w:t>
      </w:r>
      <w:r w:rsidR="001C2BCD">
        <w:t>W</w:t>
      </w:r>
      <w:r>
        <w:t>eir.</w:t>
      </w:r>
      <w:bookmarkEnd w:id="115"/>
    </w:p>
    <w:p w14:paraId="44EB98EE" w14:textId="77777777" w:rsidR="004F020D" w:rsidRDefault="004F020D" w:rsidP="004F020D">
      <w:pPr>
        <w:rPr>
          <w:noProof/>
          <w:lang w:eastAsia="en-AU"/>
        </w:rPr>
      </w:pPr>
      <w:r>
        <w:rPr>
          <w:noProof/>
          <w:lang w:eastAsia="en-AU"/>
        </w:rPr>
        <w:t xml:space="preserve">The increase in microinvertebrate abundance following the flow peak was accompanied by an increase in nutrient concentrations but was not accompanied by a clear increase in primary production (See Section </w:t>
      </w:r>
      <w:r>
        <w:rPr>
          <w:noProof/>
          <w:lang w:eastAsia="en-AU"/>
        </w:rPr>
        <w:fldChar w:fldCharType="begin"/>
      </w:r>
      <w:r>
        <w:rPr>
          <w:noProof/>
          <w:lang w:eastAsia="en-AU"/>
        </w:rPr>
        <w:instrText xml:space="preserve"> REF _Ref460345952 \r \h </w:instrText>
      </w:r>
      <w:r>
        <w:rPr>
          <w:noProof/>
          <w:lang w:eastAsia="en-AU"/>
        </w:rPr>
      </w:r>
      <w:r>
        <w:rPr>
          <w:noProof/>
          <w:lang w:eastAsia="en-AU"/>
        </w:rPr>
        <w:fldChar w:fldCharType="separate"/>
      </w:r>
      <w:r w:rsidR="00B17F9D">
        <w:rPr>
          <w:noProof/>
          <w:lang w:eastAsia="en-AU"/>
        </w:rPr>
        <w:t>4.4</w:t>
      </w:r>
      <w:r>
        <w:rPr>
          <w:noProof/>
          <w:lang w:eastAsia="en-AU"/>
        </w:rPr>
        <w:fldChar w:fldCharType="end"/>
      </w:r>
      <w:r>
        <w:rPr>
          <w:noProof/>
          <w:lang w:eastAsia="en-AU"/>
        </w:rPr>
        <w:t>).</w:t>
      </w:r>
      <w:r w:rsidR="00424123">
        <w:rPr>
          <w:noProof/>
          <w:lang w:eastAsia="en-AU"/>
        </w:rPr>
        <w:t xml:space="preserve"> </w:t>
      </w:r>
      <w:r w:rsidR="00506BD0" w:rsidRPr="00701A92">
        <w:t xml:space="preserve">Such an </w:t>
      </w:r>
      <w:r w:rsidR="00506BD0" w:rsidRPr="00506BD0">
        <w:t xml:space="preserve">increase in per unit volume secondary productivity without a corresponding increase in primary productivity may suggest a) the inability to model primary production responses at the highest flows is obscuring productivity peaks at this time or b) that secondary productivity is being driven primarily by organisms entering the reach from upstream. It is important to note that total reach productivity may have increased because there was more water and wetted sediment during environmental flows. </w:t>
      </w:r>
    </w:p>
    <w:p w14:paraId="1D56CECF" w14:textId="77777777" w:rsidR="00A8239B" w:rsidRDefault="00A10B61" w:rsidP="00DF6E54">
      <w:pPr>
        <w:pStyle w:val="Heading1"/>
      </w:pPr>
      <w:r>
        <w:br w:type="page"/>
      </w:r>
      <w:bookmarkStart w:id="116" w:name="_Toc467776541"/>
      <w:r w:rsidR="00DF6E54">
        <w:lastRenderedPageBreak/>
        <w:t>Evaluation of watering actions</w:t>
      </w:r>
      <w:bookmarkEnd w:id="116"/>
    </w:p>
    <w:p w14:paraId="2648A7B4" w14:textId="77777777" w:rsidR="006F3516" w:rsidRDefault="00DF26F8" w:rsidP="006F3516">
      <w:r>
        <w:t>This was the second of a five</w:t>
      </w:r>
      <w:r w:rsidR="00607006">
        <w:t>-</w:t>
      </w:r>
      <w:r>
        <w:t>year program established to answer specific questions</w:t>
      </w:r>
      <w:r w:rsidR="005D6A06">
        <w:t xml:space="preserve"> about ecological responses to environmental watering</w:t>
      </w:r>
      <w:r>
        <w:t>.</w:t>
      </w:r>
      <w:r w:rsidR="00424123">
        <w:t xml:space="preserve"> </w:t>
      </w:r>
      <w:r>
        <w:t xml:space="preserve">The </w:t>
      </w:r>
      <w:r w:rsidR="009F4551">
        <w:t xml:space="preserve">three </w:t>
      </w:r>
      <w:r>
        <w:t xml:space="preserve">watering actions delivered in 2015-16 were designed to produce a </w:t>
      </w:r>
      <w:r w:rsidR="009F4551">
        <w:t>broad suite of environmental outcomes.</w:t>
      </w:r>
      <w:r w:rsidR="00424123">
        <w:t xml:space="preserve"> </w:t>
      </w:r>
      <w:r w:rsidR="006F3516">
        <w:t>Stream flow (hydrology), stream metabolism and water quality (</w:t>
      </w:r>
      <w:r w:rsidR="006F3516">
        <w:rPr>
          <w:lang w:val="en-GB"/>
        </w:rPr>
        <w:t>temperature, pH, dissolved oxygen, turbidity, conductivity, concentrations of nitrogen and phosphorus</w:t>
      </w:r>
      <w:r w:rsidR="006F3516">
        <w:t xml:space="preserve">), fish (including larval fish), frogs and the condition and diversity of vegetation were monitored to evaluate the outcomes of Commonwealth environmental watering actions. </w:t>
      </w:r>
      <w:r w:rsidR="00607006">
        <w:t xml:space="preserve">For all responses except vegetation </w:t>
      </w:r>
      <w:r w:rsidR="001F53D7">
        <w:t>and frogs</w:t>
      </w:r>
      <w:r w:rsidR="00607006">
        <w:t>, m</w:t>
      </w:r>
      <w:r w:rsidR="006F3516">
        <w:t xml:space="preserve">onitoring focussed on the target reach </w:t>
      </w:r>
      <w:r w:rsidR="00861B9D">
        <w:t>in Z</w:t>
      </w:r>
      <w:r w:rsidR="00607006">
        <w:t>one 1:</w:t>
      </w:r>
      <w:r w:rsidR="00424123">
        <w:t xml:space="preserve"> </w:t>
      </w:r>
      <w:r w:rsidR="00607006">
        <w:t xml:space="preserve">vegetation and frogs were </w:t>
      </w:r>
      <w:r w:rsidR="006F3516">
        <w:t>monitor</w:t>
      </w:r>
      <w:r w:rsidR="00607006">
        <w:t xml:space="preserve">ed </w:t>
      </w:r>
      <w:r w:rsidR="006F3516">
        <w:t>across the entire Lower Lachlan river system.</w:t>
      </w:r>
    </w:p>
    <w:p w14:paraId="4C566953" w14:textId="77777777" w:rsidR="009F693E" w:rsidRDefault="009F693E" w:rsidP="00DF6E54">
      <w:r>
        <w:t>The 2014-15 monitoring data was used as baseline because the watering action in 2014-15 was small and did not seek to achieve a broad suite of outcomes.</w:t>
      </w:r>
      <w:r w:rsidR="00424123">
        <w:t xml:space="preserve"> </w:t>
      </w:r>
      <w:r w:rsidR="006F3516">
        <w:t>The</w:t>
      </w:r>
      <w:r w:rsidR="009F4551">
        <w:t xml:space="preserve"> combination of </w:t>
      </w:r>
      <w:r w:rsidR="001F53D7">
        <w:t>rain</w:t>
      </w:r>
      <w:r w:rsidR="009F4551">
        <w:t xml:space="preserve"> in the catchment and </w:t>
      </w:r>
      <w:r w:rsidR="00696351">
        <w:t>translucent</w:t>
      </w:r>
      <w:r w:rsidR="009F4551">
        <w:t xml:space="preserve"> flows in early spring make </w:t>
      </w:r>
      <w:r w:rsidR="00607006">
        <w:t xml:space="preserve">it difficult to </w:t>
      </w:r>
      <w:r w:rsidR="009F4551">
        <w:t>attribut</w:t>
      </w:r>
      <w:r w:rsidR="00607006">
        <w:t xml:space="preserve">e the </w:t>
      </w:r>
      <w:r w:rsidR="006F3516">
        <w:t>observed response</w:t>
      </w:r>
      <w:r w:rsidR="00607006">
        <w:t>s</w:t>
      </w:r>
      <w:r w:rsidR="006F3516">
        <w:t xml:space="preserve"> to specific Commonwealth watering actions, particularly where the number of monitoring sites are limited and monitoring is not tied to particular events.</w:t>
      </w:r>
      <w:r w:rsidR="00424123">
        <w:t xml:space="preserve"> </w:t>
      </w:r>
    </w:p>
    <w:p w14:paraId="2A137330" w14:textId="77777777" w:rsidR="00DF6E54" w:rsidRDefault="009F693E" w:rsidP="00DF6E54">
      <w:r>
        <w:t xml:space="preserve">Responses for </w:t>
      </w:r>
      <w:r w:rsidR="002D358A">
        <w:t>the</w:t>
      </w:r>
      <w:r>
        <w:t xml:space="preserve"> indicators are summarised in </w:t>
      </w:r>
      <w:r>
        <w:fldChar w:fldCharType="begin"/>
      </w:r>
      <w:r>
        <w:instrText xml:space="preserve"> REF _Ref428585903 \h </w:instrText>
      </w:r>
      <w:r>
        <w:fldChar w:fldCharType="separate"/>
      </w:r>
      <w:r w:rsidR="00B17F9D">
        <w:t xml:space="preserve">Table </w:t>
      </w:r>
      <w:r w:rsidR="00B17F9D">
        <w:rPr>
          <w:noProof/>
        </w:rPr>
        <w:t>5</w:t>
      </w:r>
      <w:r>
        <w:fldChar w:fldCharType="end"/>
      </w:r>
      <w:r>
        <w:t>.</w:t>
      </w:r>
    </w:p>
    <w:p w14:paraId="4736D0B4" w14:textId="77777777" w:rsidR="00102207" w:rsidRDefault="00102207" w:rsidP="00DF6E54"/>
    <w:p w14:paraId="1CF1622F" w14:textId="77777777" w:rsidR="00DF6E54" w:rsidRDefault="00DF6E54" w:rsidP="00DF6E54">
      <w:pPr>
        <w:pStyle w:val="Caption"/>
        <w:rPr>
          <w:lang w:val="en-GB"/>
        </w:rPr>
      </w:pPr>
      <w:bookmarkStart w:id="117" w:name="_Ref428585903"/>
      <w:bookmarkStart w:id="118" w:name="_Toc440827311"/>
      <w:bookmarkStart w:id="119" w:name="_Toc467776564"/>
      <w:r>
        <w:t xml:space="preserve">Table </w:t>
      </w:r>
      <w:r w:rsidR="0028358C">
        <w:fldChar w:fldCharType="begin"/>
      </w:r>
      <w:r w:rsidR="0028358C">
        <w:instrText xml:space="preserve"> SEQ Table \* ARABIC </w:instrText>
      </w:r>
      <w:r w:rsidR="0028358C">
        <w:fldChar w:fldCharType="separate"/>
      </w:r>
      <w:r w:rsidR="00B17F9D">
        <w:rPr>
          <w:noProof/>
        </w:rPr>
        <w:t>5</w:t>
      </w:r>
      <w:r w:rsidR="0028358C">
        <w:rPr>
          <w:noProof/>
        </w:rPr>
        <w:fldChar w:fldCharType="end"/>
      </w:r>
      <w:bookmarkEnd w:id="117"/>
      <w:r>
        <w:t xml:space="preserve">. </w:t>
      </w:r>
      <w:r w:rsidR="00872715">
        <w:t>E</w:t>
      </w:r>
      <w:r>
        <w:rPr>
          <w:lang w:val="en-GB"/>
        </w:rPr>
        <w:t xml:space="preserve">valuation questions </w:t>
      </w:r>
      <w:r w:rsidR="00872715">
        <w:rPr>
          <w:lang w:val="en-GB"/>
        </w:rPr>
        <w:t xml:space="preserve">and responses </w:t>
      </w:r>
      <w:r>
        <w:rPr>
          <w:lang w:val="en-GB"/>
        </w:rPr>
        <w:t>for the Lower Lachlan river system Selected Area.</w:t>
      </w:r>
      <w:bookmarkEnd w:id="118"/>
      <w:bookmarkEnd w:id="119"/>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A0" w:firstRow="1" w:lastRow="0" w:firstColumn="1" w:lastColumn="0" w:noHBand="1" w:noVBand="1"/>
      </w:tblPr>
      <w:tblGrid>
        <w:gridCol w:w="1470"/>
        <w:gridCol w:w="2882"/>
        <w:gridCol w:w="4692"/>
      </w:tblGrid>
      <w:tr w:rsidR="00DF6E54" w:rsidRPr="000425A0" w14:paraId="537FC7B2" w14:textId="77777777" w:rsidTr="00F24F7F">
        <w:trPr>
          <w:trHeight w:val="406"/>
          <w:tblHeader/>
        </w:trPr>
        <w:tc>
          <w:tcPr>
            <w:tcW w:w="1516" w:type="dxa"/>
            <w:tcBorders>
              <w:top w:val="single" w:sz="8" w:space="0" w:color="FFFFFF"/>
              <w:left w:val="single" w:sz="8" w:space="0" w:color="FFFFFF"/>
              <w:bottom w:val="single" w:sz="24" w:space="0" w:color="FFFFFF"/>
              <w:right w:val="single" w:sz="8" w:space="0" w:color="FFFFFF"/>
            </w:tcBorders>
            <w:shd w:val="clear" w:color="auto" w:fill="9BBB59"/>
          </w:tcPr>
          <w:p w14:paraId="735061EA" w14:textId="77777777" w:rsidR="00DF6E54" w:rsidRPr="00E55081" w:rsidRDefault="00DF6E54" w:rsidP="0046225C">
            <w:pPr>
              <w:spacing w:before="20" w:after="40"/>
              <w:rPr>
                <w:b/>
                <w:bCs/>
                <w:color w:val="FFFFFF"/>
                <w:sz w:val="18"/>
                <w:szCs w:val="18"/>
              </w:rPr>
            </w:pPr>
            <w:r w:rsidRPr="00E55081">
              <w:rPr>
                <w:b/>
                <w:bCs/>
                <w:color w:val="FFFFFF"/>
                <w:sz w:val="18"/>
                <w:szCs w:val="18"/>
              </w:rPr>
              <w:t>INDICATOR</w:t>
            </w:r>
          </w:p>
        </w:tc>
        <w:tc>
          <w:tcPr>
            <w:tcW w:w="3128" w:type="dxa"/>
            <w:tcBorders>
              <w:top w:val="single" w:sz="8" w:space="0" w:color="FFFFFF"/>
              <w:left w:val="single" w:sz="8" w:space="0" w:color="FFFFFF"/>
              <w:bottom w:val="single" w:sz="24" w:space="0" w:color="FFFFFF"/>
              <w:right w:val="single" w:sz="8" w:space="0" w:color="FFFFFF"/>
            </w:tcBorders>
            <w:shd w:val="clear" w:color="auto" w:fill="9BBB59"/>
          </w:tcPr>
          <w:p w14:paraId="6DC93ABA" w14:textId="77777777" w:rsidR="00DF6E54" w:rsidRPr="00E55081" w:rsidRDefault="00DF6E54" w:rsidP="0046225C">
            <w:pPr>
              <w:spacing w:before="20" w:after="40"/>
              <w:rPr>
                <w:b/>
                <w:bCs/>
                <w:color w:val="FFFFFF"/>
                <w:sz w:val="18"/>
                <w:szCs w:val="18"/>
              </w:rPr>
            </w:pPr>
            <w:r w:rsidRPr="00E55081">
              <w:rPr>
                <w:b/>
                <w:bCs/>
                <w:color w:val="FFFFFF"/>
                <w:sz w:val="18"/>
                <w:szCs w:val="18"/>
              </w:rPr>
              <w:t>EVALUATION QUESTION</w:t>
            </w:r>
          </w:p>
          <w:p w14:paraId="5BDEE0FD" w14:textId="77777777" w:rsidR="00872715" w:rsidRPr="00E55081" w:rsidRDefault="00872715" w:rsidP="0046225C">
            <w:pPr>
              <w:spacing w:before="20" w:after="40"/>
              <w:rPr>
                <w:b/>
                <w:bCs/>
                <w:color w:val="FFFFFF"/>
                <w:sz w:val="18"/>
                <w:szCs w:val="18"/>
              </w:rPr>
            </w:pPr>
            <w:r w:rsidRPr="00E55081">
              <w:rPr>
                <w:b/>
                <w:bCs/>
                <w:color w:val="FFFFFF"/>
                <w:sz w:val="18"/>
                <w:szCs w:val="18"/>
              </w:rPr>
              <w:t>What did Common</w:t>
            </w:r>
            <w:r w:rsidR="001F53D7" w:rsidRPr="00E55081">
              <w:rPr>
                <w:b/>
                <w:bCs/>
                <w:color w:val="FFFFFF"/>
                <w:sz w:val="18"/>
                <w:szCs w:val="18"/>
              </w:rPr>
              <w:t>w</w:t>
            </w:r>
            <w:r w:rsidRPr="00E55081">
              <w:rPr>
                <w:b/>
                <w:bCs/>
                <w:color w:val="FFFFFF"/>
                <w:sz w:val="18"/>
                <w:szCs w:val="18"/>
              </w:rPr>
              <w:t xml:space="preserve">ealth environmental water contribute </w:t>
            </w:r>
          </w:p>
        </w:tc>
        <w:tc>
          <w:tcPr>
            <w:tcW w:w="5245" w:type="dxa"/>
            <w:tcBorders>
              <w:top w:val="single" w:sz="8" w:space="0" w:color="FFFFFF"/>
              <w:left w:val="single" w:sz="8" w:space="0" w:color="FFFFFF"/>
              <w:bottom w:val="single" w:sz="24" w:space="0" w:color="FFFFFF"/>
              <w:right w:val="single" w:sz="8" w:space="0" w:color="FFFFFF"/>
            </w:tcBorders>
            <w:shd w:val="clear" w:color="auto" w:fill="9BBB59"/>
          </w:tcPr>
          <w:p w14:paraId="106A27A6" w14:textId="77777777" w:rsidR="00DF6E54" w:rsidRPr="00E55081" w:rsidRDefault="00DF6E54" w:rsidP="0046225C">
            <w:pPr>
              <w:spacing w:before="20" w:after="40"/>
              <w:rPr>
                <w:b/>
                <w:bCs/>
                <w:color w:val="FFFFFF"/>
                <w:sz w:val="18"/>
                <w:szCs w:val="18"/>
              </w:rPr>
            </w:pPr>
            <w:r w:rsidRPr="00E55081">
              <w:rPr>
                <w:b/>
                <w:bCs/>
                <w:color w:val="FFFFFF"/>
                <w:sz w:val="18"/>
                <w:szCs w:val="18"/>
              </w:rPr>
              <w:t>RESPONSE</w:t>
            </w:r>
          </w:p>
        </w:tc>
      </w:tr>
      <w:tr w:rsidR="00E55081" w:rsidRPr="000425A0" w14:paraId="16338E2E" w14:textId="77777777" w:rsidTr="00F24F7F">
        <w:tc>
          <w:tcPr>
            <w:tcW w:w="1516" w:type="dxa"/>
            <w:vMerge w:val="restart"/>
            <w:tcBorders>
              <w:left w:val="single" w:sz="8" w:space="0" w:color="FFFFFF"/>
              <w:right w:val="single" w:sz="24" w:space="0" w:color="FFFFFF"/>
            </w:tcBorders>
            <w:shd w:val="clear" w:color="auto" w:fill="9BBB59"/>
          </w:tcPr>
          <w:p w14:paraId="681CE0F0" w14:textId="77777777" w:rsidR="00E55081" w:rsidRPr="00E55081" w:rsidRDefault="00E55081" w:rsidP="0046225C">
            <w:pPr>
              <w:spacing w:before="20" w:after="40"/>
              <w:rPr>
                <w:b/>
                <w:bCs/>
                <w:color w:val="FFFFFF"/>
                <w:sz w:val="18"/>
                <w:szCs w:val="18"/>
              </w:rPr>
            </w:pPr>
            <w:r w:rsidRPr="00E55081">
              <w:rPr>
                <w:b/>
                <w:bCs/>
                <w:color w:val="FFFFFF"/>
                <w:sz w:val="18"/>
                <w:szCs w:val="18"/>
              </w:rPr>
              <w:t>Hydrology</w:t>
            </w:r>
          </w:p>
        </w:tc>
        <w:tc>
          <w:tcPr>
            <w:tcW w:w="3128" w:type="dxa"/>
            <w:shd w:val="clear" w:color="auto" w:fill="E6EED5"/>
          </w:tcPr>
          <w:p w14:paraId="36EE38E5" w14:textId="77777777" w:rsidR="00E55081" w:rsidRPr="00E55081" w:rsidRDefault="00E55081" w:rsidP="0046225C">
            <w:pPr>
              <w:spacing w:before="20" w:after="40"/>
              <w:rPr>
                <w:sz w:val="18"/>
                <w:szCs w:val="18"/>
              </w:rPr>
            </w:pPr>
            <w:r w:rsidRPr="00E55081">
              <w:rPr>
                <w:sz w:val="18"/>
                <w:szCs w:val="18"/>
              </w:rPr>
              <w:t>to maintaining hydrological connectivity including end of system flows</w:t>
            </w:r>
          </w:p>
        </w:tc>
        <w:tc>
          <w:tcPr>
            <w:tcW w:w="5245" w:type="dxa"/>
            <w:shd w:val="clear" w:color="auto" w:fill="E6EED5"/>
          </w:tcPr>
          <w:p w14:paraId="6C097DA2" w14:textId="77777777" w:rsidR="00E55081" w:rsidRPr="00E55081" w:rsidRDefault="00E55081" w:rsidP="0046225C">
            <w:pPr>
              <w:spacing w:before="20" w:after="40"/>
              <w:rPr>
                <w:sz w:val="18"/>
                <w:szCs w:val="18"/>
              </w:rPr>
            </w:pPr>
            <w:r w:rsidRPr="00E55081">
              <w:rPr>
                <w:sz w:val="18"/>
                <w:szCs w:val="18"/>
              </w:rPr>
              <w:t>Watering actions 1 and 3 provided hydrological connectivity to the Great Cumbung Swamp and Murrumbidgil Swamp.</w:t>
            </w:r>
          </w:p>
          <w:p w14:paraId="4325A4E4" w14:textId="77777777" w:rsidR="00E55081" w:rsidRPr="00E55081" w:rsidRDefault="00E55081" w:rsidP="0046225C">
            <w:pPr>
              <w:spacing w:before="20" w:after="40"/>
              <w:rPr>
                <w:sz w:val="18"/>
                <w:szCs w:val="18"/>
              </w:rPr>
            </w:pPr>
            <w:r w:rsidRPr="00E55081">
              <w:rPr>
                <w:sz w:val="18"/>
                <w:szCs w:val="18"/>
              </w:rPr>
              <w:t>Watering Actions 1 and 3 extended the duration of hydrological connectivity to the Great Cumbung Swamp by around 55 days.</w:t>
            </w:r>
          </w:p>
        </w:tc>
      </w:tr>
      <w:tr w:rsidR="00E55081" w:rsidRPr="000425A0" w14:paraId="668B4869" w14:textId="77777777" w:rsidTr="00F24F7F">
        <w:tc>
          <w:tcPr>
            <w:tcW w:w="1516" w:type="dxa"/>
            <w:vMerge/>
            <w:tcBorders>
              <w:left w:val="single" w:sz="8" w:space="0" w:color="FFFFFF"/>
              <w:bottom w:val="nil"/>
              <w:right w:val="single" w:sz="24" w:space="0" w:color="FFFFFF"/>
            </w:tcBorders>
            <w:shd w:val="clear" w:color="auto" w:fill="9BBB59"/>
          </w:tcPr>
          <w:p w14:paraId="52E23BE6" w14:textId="77777777" w:rsidR="00E55081" w:rsidRPr="00E55081" w:rsidRDefault="00E55081" w:rsidP="0046225C">
            <w:pPr>
              <w:spacing w:before="20" w:after="40"/>
              <w:rPr>
                <w:b/>
                <w:bCs/>
                <w:color w:val="FFFFFF"/>
                <w:sz w:val="18"/>
                <w:szCs w:val="18"/>
              </w:rPr>
            </w:pPr>
          </w:p>
        </w:tc>
        <w:tc>
          <w:tcPr>
            <w:tcW w:w="3128" w:type="dxa"/>
            <w:shd w:val="clear" w:color="auto" w:fill="E6EED5"/>
          </w:tcPr>
          <w:p w14:paraId="4C20C171" w14:textId="77777777" w:rsidR="00E55081" w:rsidRPr="00E55081" w:rsidRDefault="00E55081" w:rsidP="0046225C">
            <w:pPr>
              <w:spacing w:before="20" w:after="40"/>
              <w:rPr>
                <w:sz w:val="18"/>
                <w:szCs w:val="18"/>
              </w:rPr>
            </w:pPr>
            <w:r w:rsidRPr="00E55081">
              <w:rPr>
                <w:sz w:val="18"/>
                <w:szCs w:val="18"/>
              </w:rPr>
              <w:t>to providing access to habitat for fish.</w:t>
            </w:r>
          </w:p>
        </w:tc>
        <w:tc>
          <w:tcPr>
            <w:tcW w:w="5245" w:type="dxa"/>
            <w:shd w:val="clear" w:color="auto" w:fill="E6EED5"/>
          </w:tcPr>
          <w:p w14:paraId="1FA9F28E" w14:textId="77777777" w:rsidR="00E55081" w:rsidRPr="00E55081" w:rsidRDefault="00E55081" w:rsidP="0046225C">
            <w:pPr>
              <w:spacing w:before="20" w:after="40"/>
              <w:rPr>
                <w:sz w:val="18"/>
                <w:szCs w:val="18"/>
              </w:rPr>
            </w:pPr>
            <w:r w:rsidRPr="00E55081">
              <w:rPr>
                <w:sz w:val="18"/>
                <w:szCs w:val="18"/>
              </w:rPr>
              <w:t>Watering Action 3 raised in channel water leve</w:t>
            </w:r>
            <w:r w:rsidR="00301D68">
              <w:rPr>
                <w:sz w:val="18"/>
                <w:szCs w:val="18"/>
              </w:rPr>
              <w:t>ls by up to 1.5 m connecting in-</w:t>
            </w:r>
            <w:r w:rsidRPr="00E55081">
              <w:rPr>
                <w:sz w:val="18"/>
                <w:szCs w:val="18"/>
              </w:rPr>
              <w:t>channel habitats and providing additional habitat for fish. Water levels would have been relatively stable without the provision of flows.</w:t>
            </w:r>
          </w:p>
          <w:p w14:paraId="55CAF7A5" w14:textId="77777777" w:rsidR="00E55081" w:rsidRPr="00E55081" w:rsidRDefault="00E55081" w:rsidP="005D6A06">
            <w:pPr>
              <w:spacing w:before="20" w:after="40"/>
              <w:rPr>
                <w:sz w:val="18"/>
                <w:szCs w:val="18"/>
              </w:rPr>
            </w:pPr>
            <w:r w:rsidRPr="00E55081">
              <w:rPr>
                <w:sz w:val="18"/>
                <w:szCs w:val="18"/>
              </w:rPr>
              <w:t>Watering action 3 increased the water level in the channel by more than 0.5 m which is considered optimal for golden perch migration and spawning.</w:t>
            </w:r>
          </w:p>
        </w:tc>
      </w:tr>
      <w:tr w:rsidR="00DF6E54" w:rsidRPr="000425A0" w14:paraId="642A8D1D" w14:textId="77777777" w:rsidTr="00F24F7F">
        <w:tc>
          <w:tcPr>
            <w:tcW w:w="1516" w:type="dxa"/>
            <w:vMerge w:val="restart"/>
            <w:tcBorders>
              <w:left w:val="single" w:sz="8" w:space="0" w:color="FFFFFF"/>
              <w:bottom w:val="nil"/>
              <w:right w:val="single" w:sz="24" w:space="0" w:color="FFFFFF"/>
            </w:tcBorders>
            <w:shd w:val="clear" w:color="auto" w:fill="9BBB59"/>
          </w:tcPr>
          <w:p w14:paraId="0865CB53" w14:textId="77777777" w:rsidR="00DF6E54" w:rsidRPr="00E55081" w:rsidRDefault="00DF6E54" w:rsidP="0046225C">
            <w:pPr>
              <w:spacing w:before="20" w:after="40"/>
              <w:rPr>
                <w:b/>
                <w:bCs/>
                <w:color w:val="FFFFFF"/>
                <w:sz w:val="18"/>
                <w:szCs w:val="18"/>
              </w:rPr>
            </w:pPr>
            <w:r w:rsidRPr="00E55081">
              <w:rPr>
                <w:b/>
                <w:bCs/>
                <w:color w:val="FFFFFF"/>
                <w:sz w:val="18"/>
                <w:szCs w:val="18"/>
              </w:rPr>
              <w:t>Water Quality and Stream Metabolism</w:t>
            </w:r>
          </w:p>
        </w:tc>
        <w:tc>
          <w:tcPr>
            <w:tcW w:w="3128" w:type="dxa"/>
            <w:shd w:val="clear" w:color="auto" w:fill="E6EED5"/>
          </w:tcPr>
          <w:p w14:paraId="4435E733" w14:textId="77777777" w:rsidR="00DF6E54" w:rsidRPr="00E55081" w:rsidRDefault="001F53D7" w:rsidP="0046225C">
            <w:pPr>
              <w:spacing w:before="20" w:after="40"/>
              <w:rPr>
                <w:sz w:val="18"/>
                <w:szCs w:val="18"/>
              </w:rPr>
            </w:pPr>
            <w:r w:rsidRPr="00E55081">
              <w:rPr>
                <w:sz w:val="18"/>
                <w:szCs w:val="18"/>
              </w:rPr>
              <w:t>t</w:t>
            </w:r>
            <w:r w:rsidR="00DF6E54" w:rsidRPr="00E55081">
              <w:rPr>
                <w:sz w:val="18"/>
                <w:szCs w:val="18"/>
              </w:rPr>
              <w:t>o patterns and rates of decomposition?</w:t>
            </w:r>
          </w:p>
        </w:tc>
        <w:tc>
          <w:tcPr>
            <w:tcW w:w="5245" w:type="dxa"/>
            <w:vMerge w:val="restart"/>
            <w:shd w:val="clear" w:color="auto" w:fill="E6EED5"/>
          </w:tcPr>
          <w:p w14:paraId="62F36445" w14:textId="77777777" w:rsidR="00A6573D" w:rsidRPr="00E55081" w:rsidRDefault="00872715" w:rsidP="0046225C">
            <w:pPr>
              <w:spacing w:before="20" w:after="40"/>
              <w:rPr>
                <w:sz w:val="18"/>
                <w:szCs w:val="18"/>
              </w:rPr>
            </w:pPr>
            <w:r w:rsidRPr="00E55081">
              <w:rPr>
                <w:sz w:val="18"/>
                <w:szCs w:val="18"/>
              </w:rPr>
              <w:t xml:space="preserve">Watering Actions 1, 2 and 3 did not appear to mobilise </w:t>
            </w:r>
            <w:r w:rsidR="00A6573D" w:rsidRPr="00E55081">
              <w:rPr>
                <w:sz w:val="18"/>
                <w:szCs w:val="18"/>
              </w:rPr>
              <w:t>nutrients and subsequent primary production did not appear to be triggered by any of the watering actions.</w:t>
            </w:r>
          </w:p>
          <w:p w14:paraId="2E5A959E" w14:textId="77777777" w:rsidR="00A6573D" w:rsidRPr="00E55081" w:rsidRDefault="00A6573D" w:rsidP="0046225C">
            <w:pPr>
              <w:spacing w:before="20" w:after="40"/>
              <w:rPr>
                <w:sz w:val="18"/>
                <w:szCs w:val="18"/>
              </w:rPr>
            </w:pPr>
            <w:r w:rsidRPr="00E55081">
              <w:rPr>
                <w:sz w:val="18"/>
                <w:szCs w:val="18"/>
              </w:rPr>
              <w:t xml:space="preserve">The larger </w:t>
            </w:r>
            <w:r w:rsidR="00696351">
              <w:rPr>
                <w:sz w:val="18"/>
                <w:szCs w:val="18"/>
              </w:rPr>
              <w:t>translucent</w:t>
            </w:r>
            <w:r w:rsidRPr="00E55081">
              <w:rPr>
                <w:sz w:val="18"/>
                <w:szCs w:val="18"/>
              </w:rPr>
              <w:t xml:space="preserve"> flows mobilised nutrients and triggered a change in primary production.</w:t>
            </w:r>
          </w:p>
        </w:tc>
      </w:tr>
      <w:tr w:rsidR="00DF6E54" w:rsidRPr="000425A0" w14:paraId="0F87A7ED" w14:textId="77777777" w:rsidTr="00F24F7F">
        <w:tc>
          <w:tcPr>
            <w:tcW w:w="1516" w:type="dxa"/>
            <w:vMerge/>
            <w:tcBorders>
              <w:left w:val="single" w:sz="8" w:space="0" w:color="FFFFFF"/>
              <w:bottom w:val="nil"/>
              <w:right w:val="single" w:sz="24" w:space="0" w:color="FFFFFF"/>
            </w:tcBorders>
            <w:shd w:val="clear" w:color="auto" w:fill="9BBB59"/>
          </w:tcPr>
          <w:p w14:paraId="4F746CA6" w14:textId="77777777" w:rsidR="00DF6E54" w:rsidRPr="00E55081" w:rsidRDefault="00DF6E54" w:rsidP="0046225C">
            <w:pPr>
              <w:spacing w:before="20" w:after="40"/>
              <w:rPr>
                <w:b/>
                <w:bCs/>
                <w:color w:val="FFFFFF"/>
                <w:sz w:val="18"/>
                <w:szCs w:val="18"/>
              </w:rPr>
            </w:pPr>
          </w:p>
        </w:tc>
        <w:tc>
          <w:tcPr>
            <w:tcW w:w="3128" w:type="dxa"/>
            <w:tcBorders>
              <w:bottom w:val="single" w:sz="6" w:space="0" w:color="FFFFFF"/>
            </w:tcBorders>
            <w:shd w:val="clear" w:color="auto" w:fill="E6EED5"/>
          </w:tcPr>
          <w:p w14:paraId="4078F159" w14:textId="77777777" w:rsidR="00DF6E54" w:rsidRPr="00E55081" w:rsidRDefault="001F53D7" w:rsidP="0046225C">
            <w:pPr>
              <w:spacing w:before="20" w:after="40"/>
              <w:rPr>
                <w:sz w:val="18"/>
                <w:szCs w:val="18"/>
              </w:rPr>
            </w:pPr>
            <w:r w:rsidRPr="00E55081">
              <w:rPr>
                <w:sz w:val="18"/>
                <w:szCs w:val="18"/>
              </w:rPr>
              <w:t>t</w:t>
            </w:r>
            <w:r w:rsidR="00DF6E54" w:rsidRPr="00E55081">
              <w:rPr>
                <w:sz w:val="18"/>
                <w:szCs w:val="18"/>
              </w:rPr>
              <w:t>o patterns and rates of primary productivity?</w:t>
            </w:r>
          </w:p>
        </w:tc>
        <w:tc>
          <w:tcPr>
            <w:tcW w:w="5245" w:type="dxa"/>
            <w:vMerge/>
            <w:tcBorders>
              <w:bottom w:val="single" w:sz="6" w:space="0" w:color="FFFFFF"/>
            </w:tcBorders>
            <w:shd w:val="clear" w:color="auto" w:fill="E6EED5"/>
          </w:tcPr>
          <w:p w14:paraId="7ACFC363" w14:textId="77777777" w:rsidR="00DF6E54" w:rsidRPr="00E55081" w:rsidRDefault="00DF6E54" w:rsidP="0046225C">
            <w:pPr>
              <w:spacing w:before="20" w:after="40"/>
              <w:rPr>
                <w:sz w:val="18"/>
                <w:szCs w:val="18"/>
              </w:rPr>
            </w:pPr>
          </w:p>
        </w:tc>
      </w:tr>
      <w:tr w:rsidR="00DF6E54" w:rsidRPr="000425A0" w14:paraId="5AF6682D" w14:textId="77777777" w:rsidTr="00F24F7F">
        <w:tc>
          <w:tcPr>
            <w:tcW w:w="1516" w:type="dxa"/>
            <w:vMerge w:val="restart"/>
            <w:tcBorders>
              <w:left w:val="single" w:sz="8" w:space="0" w:color="FFFFFF"/>
              <w:bottom w:val="nil"/>
              <w:right w:val="single" w:sz="24" w:space="0" w:color="FFFFFF"/>
            </w:tcBorders>
            <w:shd w:val="clear" w:color="auto" w:fill="9BBB59"/>
          </w:tcPr>
          <w:p w14:paraId="6241E56B" w14:textId="77777777" w:rsidR="00DF6E54" w:rsidRPr="00E55081" w:rsidRDefault="00DF6E54" w:rsidP="0046225C">
            <w:pPr>
              <w:spacing w:before="20" w:after="40"/>
              <w:rPr>
                <w:b/>
                <w:bCs/>
                <w:color w:val="FFFFFF"/>
                <w:sz w:val="18"/>
                <w:szCs w:val="18"/>
              </w:rPr>
            </w:pPr>
            <w:r w:rsidRPr="00E55081">
              <w:rPr>
                <w:b/>
                <w:bCs/>
                <w:color w:val="FFFFFF"/>
                <w:sz w:val="18"/>
                <w:szCs w:val="18"/>
              </w:rPr>
              <w:t>Fish - community</w:t>
            </w:r>
          </w:p>
        </w:tc>
        <w:tc>
          <w:tcPr>
            <w:tcW w:w="3128" w:type="dxa"/>
            <w:tcBorders>
              <w:top w:val="single" w:sz="6" w:space="0" w:color="FFFFFF"/>
              <w:bottom w:val="single" w:sz="6" w:space="0" w:color="FFFFFF"/>
            </w:tcBorders>
            <w:shd w:val="clear" w:color="auto" w:fill="C2D69B" w:themeFill="accent3" w:themeFillTint="99"/>
          </w:tcPr>
          <w:p w14:paraId="150B2E2A" w14:textId="77777777" w:rsidR="00DF6E54" w:rsidRPr="00E55081" w:rsidRDefault="00DF6E54" w:rsidP="0046225C">
            <w:pPr>
              <w:spacing w:before="20" w:after="40"/>
              <w:rPr>
                <w:i/>
                <w:sz w:val="18"/>
                <w:szCs w:val="18"/>
              </w:rPr>
            </w:pPr>
            <w:r w:rsidRPr="00E55081">
              <w:rPr>
                <w:i/>
                <w:sz w:val="18"/>
                <w:szCs w:val="18"/>
              </w:rPr>
              <w:t>Short-term (one year)</w:t>
            </w:r>
          </w:p>
        </w:tc>
        <w:tc>
          <w:tcPr>
            <w:tcW w:w="5245" w:type="dxa"/>
            <w:tcBorders>
              <w:top w:val="single" w:sz="6" w:space="0" w:color="FFFFFF"/>
              <w:bottom w:val="single" w:sz="6" w:space="0" w:color="FFFFFF"/>
            </w:tcBorders>
            <w:shd w:val="clear" w:color="auto" w:fill="C2D69B" w:themeFill="accent3" w:themeFillTint="99"/>
          </w:tcPr>
          <w:p w14:paraId="68F6B123" w14:textId="77777777" w:rsidR="00DF6E54" w:rsidRPr="00E55081" w:rsidRDefault="00DF6E54" w:rsidP="0046225C">
            <w:pPr>
              <w:spacing w:before="20" w:after="40"/>
              <w:rPr>
                <w:sz w:val="18"/>
                <w:szCs w:val="18"/>
              </w:rPr>
            </w:pPr>
          </w:p>
        </w:tc>
      </w:tr>
      <w:tr w:rsidR="00DF6E54" w:rsidRPr="000425A0" w14:paraId="3716CB8B" w14:textId="77777777" w:rsidTr="00F24F7F">
        <w:tc>
          <w:tcPr>
            <w:tcW w:w="1516" w:type="dxa"/>
            <w:vMerge/>
            <w:tcBorders>
              <w:left w:val="single" w:sz="8" w:space="0" w:color="FFFFFF"/>
              <w:bottom w:val="nil"/>
              <w:right w:val="single" w:sz="24" w:space="0" w:color="FFFFFF"/>
            </w:tcBorders>
            <w:shd w:val="clear" w:color="auto" w:fill="9BBB59"/>
          </w:tcPr>
          <w:p w14:paraId="3A0765BB" w14:textId="77777777" w:rsidR="00DF6E54" w:rsidRPr="00E55081" w:rsidRDefault="00DF6E54" w:rsidP="0046225C">
            <w:pPr>
              <w:spacing w:before="20" w:after="40"/>
              <w:rPr>
                <w:b/>
                <w:bCs/>
                <w:color w:val="FFFFFF"/>
                <w:sz w:val="18"/>
                <w:szCs w:val="18"/>
              </w:rPr>
            </w:pPr>
          </w:p>
        </w:tc>
        <w:tc>
          <w:tcPr>
            <w:tcW w:w="3128" w:type="dxa"/>
            <w:tcBorders>
              <w:top w:val="single" w:sz="6" w:space="0" w:color="FFFFFF"/>
            </w:tcBorders>
            <w:shd w:val="clear" w:color="auto" w:fill="E6EED5"/>
          </w:tcPr>
          <w:p w14:paraId="48D6998A" w14:textId="77777777" w:rsidR="00DF6E54" w:rsidRPr="00E55081" w:rsidRDefault="00DF6E54" w:rsidP="0046225C">
            <w:pPr>
              <w:spacing w:before="20" w:after="40"/>
              <w:rPr>
                <w:sz w:val="18"/>
                <w:szCs w:val="18"/>
              </w:rPr>
            </w:pPr>
            <w:r w:rsidRPr="00E55081">
              <w:rPr>
                <w:sz w:val="18"/>
                <w:szCs w:val="18"/>
              </w:rPr>
              <w:t>to native fish community resilience?</w:t>
            </w:r>
          </w:p>
        </w:tc>
        <w:tc>
          <w:tcPr>
            <w:tcW w:w="5245" w:type="dxa"/>
            <w:tcBorders>
              <w:top w:val="single" w:sz="6" w:space="0" w:color="FFFFFF"/>
            </w:tcBorders>
            <w:shd w:val="clear" w:color="auto" w:fill="E6EED5"/>
          </w:tcPr>
          <w:p w14:paraId="6BCD1E78" w14:textId="77777777" w:rsidR="00DF6E54" w:rsidRPr="00E55081" w:rsidRDefault="00AA5884" w:rsidP="00AA5884">
            <w:pPr>
              <w:spacing w:before="20" w:after="40"/>
              <w:rPr>
                <w:sz w:val="18"/>
                <w:szCs w:val="18"/>
              </w:rPr>
            </w:pPr>
            <w:r w:rsidRPr="00E55081">
              <w:rPr>
                <w:sz w:val="18"/>
                <w:szCs w:val="18"/>
              </w:rPr>
              <w:t xml:space="preserve">The native fish community composition improved in 2016 but the role of Commonwealth water is not clear. </w:t>
            </w:r>
          </w:p>
        </w:tc>
      </w:tr>
      <w:tr w:rsidR="00DF6E54" w:rsidRPr="000425A0" w14:paraId="645A89AC" w14:textId="77777777" w:rsidTr="00F24F7F">
        <w:tc>
          <w:tcPr>
            <w:tcW w:w="1516" w:type="dxa"/>
            <w:vMerge/>
            <w:tcBorders>
              <w:left w:val="single" w:sz="8" w:space="0" w:color="FFFFFF"/>
              <w:bottom w:val="nil"/>
              <w:right w:val="single" w:sz="24" w:space="0" w:color="FFFFFF"/>
            </w:tcBorders>
            <w:shd w:val="clear" w:color="auto" w:fill="9BBB59"/>
          </w:tcPr>
          <w:p w14:paraId="008B6758" w14:textId="77777777" w:rsidR="00DF6E54" w:rsidRPr="00E55081" w:rsidRDefault="00DF6E54" w:rsidP="0046225C">
            <w:pPr>
              <w:spacing w:before="20" w:after="40"/>
              <w:rPr>
                <w:b/>
                <w:bCs/>
                <w:color w:val="FFFFFF"/>
                <w:sz w:val="18"/>
                <w:szCs w:val="18"/>
              </w:rPr>
            </w:pPr>
          </w:p>
        </w:tc>
        <w:tc>
          <w:tcPr>
            <w:tcW w:w="3128" w:type="dxa"/>
            <w:tcBorders>
              <w:bottom w:val="single" w:sz="6" w:space="0" w:color="FFFFFF"/>
            </w:tcBorders>
            <w:shd w:val="clear" w:color="auto" w:fill="E6EED5"/>
          </w:tcPr>
          <w:p w14:paraId="7F085842" w14:textId="77777777" w:rsidR="00DF6E54" w:rsidRPr="00E55081" w:rsidRDefault="00DF6E54" w:rsidP="0046225C">
            <w:pPr>
              <w:spacing w:before="20" w:after="40"/>
              <w:rPr>
                <w:sz w:val="18"/>
                <w:szCs w:val="18"/>
              </w:rPr>
            </w:pPr>
            <w:r w:rsidRPr="00E55081">
              <w:rPr>
                <w:sz w:val="18"/>
                <w:szCs w:val="18"/>
              </w:rPr>
              <w:t>to native fish survival?</w:t>
            </w:r>
          </w:p>
        </w:tc>
        <w:tc>
          <w:tcPr>
            <w:tcW w:w="5245" w:type="dxa"/>
            <w:tcBorders>
              <w:bottom w:val="single" w:sz="6" w:space="0" w:color="FFFFFF"/>
            </w:tcBorders>
            <w:shd w:val="clear" w:color="auto" w:fill="E6EED5"/>
          </w:tcPr>
          <w:p w14:paraId="7E2ECC24" w14:textId="77777777" w:rsidR="00DF6E54" w:rsidRPr="00E55081" w:rsidRDefault="00AA5884" w:rsidP="00AA5884">
            <w:pPr>
              <w:spacing w:before="20" w:after="40"/>
              <w:rPr>
                <w:sz w:val="18"/>
                <w:szCs w:val="18"/>
              </w:rPr>
            </w:pPr>
            <w:r w:rsidRPr="00E55081">
              <w:rPr>
                <w:sz w:val="18"/>
                <w:szCs w:val="18"/>
              </w:rPr>
              <w:t>Recent recruits of both native and exotic species were captured.</w:t>
            </w:r>
            <w:r w:rsidR="00424123" w:rsidRPr="00E55081">
              <w:rPr>
                <w:sz w:val="18"/>
                <w:szCs w:val="18"/>
              </w:rPr>
              <w:t xml:space="preserve"> </w:t>
            </w:r>
            <w:r w:rsidRPr="00E55081">
              <w:rPr>
                <w:sz w:val="18"/>
                <w:szCs w:val="18"/>
              </w:rPr>
              <w:t>None of the species captured have specific flow needs for spawning. Their recruitment indicates that flow conditions provided appropriate habitat and food resources to enable the survival and growth of larvae.</w:t>
            </w:r>
          </w:p>
        </w:tc>
      </w:tr>
      <w:tr w:rsidR="00DF6E54" w:rsidRPr="000425A0" w14:paraId="6EE66A60" w14:textId="77777777" w:rsidTr="00F24F7F">
        <w:tc>
          <w:tcPr>
            <w:tcW w:w="1516" w:type="dxa"/>
            <w:vMerge/>
            <w:tcBorders>
              <w:left w:val="single" w:sz="8" w:space="0" w:color="FFFFFF"/>
              <w:bottom w:val="nil"/>
              <w:right w:val="single" w:sz="24" w:space="0" w:color="FFFFFF"/>
            </w:tcBorders>
            <w:shd w:val="clear" w:color="auto" w:fill="9BBB59"/>
          </w:tcPr>
          <w:p w14:paraId="00606A6C" w14:textId="77777777" w:rsidR="00DF6E54" w:rsidRPr="00E55081" w:rsidRDefault="00DF6E54" w:rsidP="0046225C">
            <w:pPr>
              <w:spacing w:before="20" w:after="40"/>
              <w:rPr>
                <w:b/>
                <w:bCs/>
                <w:color w:val="FFFFFF"/>
                <w:sz w:val="18"/>
                <w:szCs w:val="18"/>
              </w:rPr>
            </w:pPr>
          </w:p>
        </w:tc>
        <w:tc>
          <w:tcPr>
            <w:tcW w:w="3128" w:type="dxa"/>
            <w:tcBorders>
              <w:top w:val="single" w:sz="6" w:space="0" w:color="FFFFFF"/>
              <w:bottom w:val="single" w:sz="6" w:space="0" w:color="FFFFFF"/>
            </w:tcBorders>
            <w:shd w:val="clear" w:color="auto" w:fill="C2D69B" w:themeFill="accent3" w:themeFillTint="99"/>
          </w:tcPr>
          <w:p w14:paraId="0DDF6A09" w14:textId="77777777" w:rsidR="00DF6E54" w:rsidRPr="00E55081" w:rsidRDefault="00DF6E54" w:rsidP="0046225C">
            <w:pPr>
              <w:spacing w:before="20" w:after="40"/>
              <w:rPr>
                <w:i/>
                <w:sz w:val="18"/>
                <w:szCs w:val="18"/>
              </w:rPr>
            </w:pPr>
            <w:r w:rsidRPr="00E55081">
              <w:rPr>
                <w:i/>
                <w:sz w:val="18"/>
                <w:szCs w:val="18"/>
              </w:rPr>
              <w:t>Long-term (five years)</w:t>
            </w:r>
          </w:p>
        </w:tc>
        <w:tc>
          <w:tcPr>
            <w:tcW w:w="5245" w:type="dxa"/>
            <w:tcBorders>
              <w:top w:val="single" w:sz="6" w:space="0" w:color="FFFFFF"/>
              <w:bottom w:val="single" w:sz="6" w:space="0" w:color="FFFFFF"/>
            </w:tcBorders>
            <w:shd w:val="clear" w:color="auto" w:fill="C2D69B" w:themeFill="accent3" w:themeFillTint="99"/>
          </w:tcPr>
          <w:p w14:paraId="4EF3829C" w14:textId="77777777" w:rsidR="00DF6E54" w:rsidRPr="00E55081" w:rsidRDefault="00DF6E54" w:rsidP="0046225C">
            <w:pPr>
              <w:spacing w:before="20" w:after="40"/>
              <w:rPr>
                <w:sz w:val="18"/>
                <w:szCs w:val="18"/>
              </w:rPr>
            </w:pPr>
          </w:p>
        </w:tc>
      </w:tr>
      <w:tr w:rsidR="00AA5884" w:rsidRPr="000425A0" w14:paraId="5D936E0A" w14:textId="77777777" w:rsidTr="00F24F7F">
        <w:tc>
          <w:tcPr>
            <w:tcW w:w="1516" w:type="dxa"/>
            <w:vMerge/>
            <w:tcBorders>
              <w:left w:val="single" w:sz="8" w:space="0" w:color="FFFFFF"/>
              <w:bottom w:val="nil"/>
              <w:right w:val="single" w:sz="24" w:space="0" w:color="FFFFFF"/>
            </w:tcBorders>
            <w:shd w:val="clear" w:color="auto" w:fill="9BBB59"/>
          </w:tcPr>
          <w:p w14:paraId="188BD0C6" w14:textId="77777777" w:rsidR="00AA5884" w:rsidRPr="00E55081" w:rsidRDefault="00AA5884" w:rsidP="0046225C">
            <w:pPr>
              <w:spacing w:before="20" w:after="40"/>
              <w:rPr>
                <w:b/>
                <w:bCs/>
                <w:color w:val="FFFFFF"/>
                <w:sz w:val="18"/>
                <w:szCs w:val="18"/>
              </w:rPr>
            </w:pPr>
          </w:p>
        </w:tc>
        <w:tc>
          <w:tcPr>
            <w:tcW w:w="3128" w:type="dxa"/>
            <w:tcBorders>
              <w:top w:val="single" w:sz="6" w:space="0" w:color="FFFFFF"/>
            </w:tcBorders>
            <w:shd w:val="clear" w:color="auto" w:fill="E6EED5"/>
          </w:tcPr>
          <w:p w14:paraId="46D504FC" w14:textId="77777777" w:rsidR="00AA5884" w:rsidRPr="00E55081" w:rsidRDefault="00AA5884" w:rsidP="0046225C">
            <w:pPr>
              <w:spacing w:before="20" w:after="40"/>
              <w:rPr>
                <w:sz w:val="18"/>
                <w:szCs w:val="18"/>
              </w:rPr>
            </w:pPr>
            <w:r w:rsidRPr="00E55081">
              <w:rPr>
                <w:sz w:val="18"/>
                <w:szCs w:val="18"/>
              </w:rPr>
              <w:t>to native fish populations?</w:t>
            </w:r>
          </w:p>
        </w:tc>
        <w:tc>
          <w:tcPr>
            <w:tcW w:w="5245" w:type="dxa"/>
            <w:vMerge w:val="restart"/>
            <w:tcBorders>
              <w:top w:val="single" w:sz="6" w:space="0" w:color="FFFFFF"/>
            </w:tcBorders>
            <w:shd w:val="clear" w:color="auto" w:fill="E6EED5"/>
          </w:tcPr>
          <w:p w14:paraId="752D1534" w14:textId="77777777" w:rsidR="00AA5884" w:rsidRPr="00E55081" w:rsidRDefault="00AA5884" w:rsidP="00AA5884">
            <w:pPr>
              <w:spacing w:before="20" w:after="40"/>
              <w:rPr>
                <w:sz w:val="18"/>
                <w:szCs w:val="18"/>
              </w:rPr>
            </w:pPr>
            <w:r w:rsidRPr="00E55081">
              <w:rPr>
                <w:sz w:val="18"/>
                <w:szCs w:val="18"/>
              </w:rPr>
              <w:t>Indeterminate – data contributes to the longer term data set and Basin evaluation.</w:t>
            </w:r>
          </w:p>
        </w:tc>
      </w:tr>
      <w:tr w:rsidR="00AA5884" w:rsidRPr="000425A0" w14:paraId="54CF662A" w14:textId="77777777" w:rsidTr="00F24F7F">
        <w:tc>
          <w:tcPr>
            <w:tcW w:w="1516" w:type="dxa"/>
            <w:vMerge/>
            <w:tcBorders>
              <w:left w:val="single" w:sz="8" w:space="0" w:color="FFFFFF"/>
              <w:bottom w:val="nil"/>
              <w:right w:val="single" w:sz="24" w:space="0" w:color="FFFFFF"/>
            </w:tcBorders>
            <w:shd w:val="clear" w:color="auto" w:fill="9BBB59"/>
          </w:tcPr>
          <w:p w14:paraId="7BF1631A" w14:textId="77777777" w:rsidR="00AA5884" w:rsidRPr="00E55081" w:rsidRDefault="00AA5884" w:rsidP="0046225C">
            <w:pPr>
              <w:spacing w:before="20" w:after="40"/>
              <w:rPr>
                <w:b/>
                <w:bCs/>
                <w:color w:val="FFFFFF"/>
                <w:sz w:val="18"/>
                <w:szCs w:val="18"/>
              </w:rPr>
            </w:pPr>
          </w:p>
        </w:tc>
        <w:tc>
          <w:tcPr>
            <w:tcW w:w="3128" w:type="dxa"/>
            <w:tcBorders>
              <w:bottom w:val="single" w:sz="6" w:space="0" w:color="FFFFFF"/>
            </w:tcBorders>
            <w:shd w:val="clear" w:color="auto" w:fill="E6EED5"/>
          </w:tcPr>
          <w:p w14:paraId="7673C4BE" w14:textId="77777777" w:rsidR="00AA5884" w:rsidRPr="00E55081" w:rsidRDefault="00AA5884" w:rsidP="0046225C">
            <w:pPr>
              <w:spacing w:before="20" w:after="40"/>
              <w:rPr>
                <w:sz w:val="18"/>
                <w:szCs w:val="18"/>
              </w:rPr>
            </w:pPr>
            <w:r w:rsidRPr="00E55081">
              <w:rPr>
                <w:sz w:val="18"/>
                <w:szCs w:val="18"/>
              </w:rPr>
              <w:t>to native fish diversity?</w:t>
            </w:r>
          </w:p>
        </w:tc>
        <w:tc>
          <w:tcPr>
            <w:tcW w:w="5245" w:type="dxa"/>
            <w:vMerge/>
            <w:tcBorders>
              <w:bottom w:val="single" w:sz="6" w:space="0" w:color="FFFFFF"/>
            </w:tcBorders>
            <w:shd w:val="clear" w:color="auto" w:fill="E6EED5"/>
          </w:tcPr>
          <w:p w14:paraId="524FA73B" w14:textId="77777777" w:rsidR="00AA5884" w:rsidRPr="00E55081" w:rsidRDefault="00AA5884" w:rsidP="0046225C">
            <w:pPr>
              <w:spacing w:before="20" w:after="40"/>
              <w:rPr>
                <w:sz w:val="18"/>
                <w:szCs w:val="18"/>
              </w:rPr>
            </w:pPr>
          </w:p>
        </w:tc>
      </w:tr>
      <w:tr w:rsidR="00DF6E54" w:rsidRPr="000425A0" w14:paraId="726DDA8D" w14:textId="77777777" w:rsidTr="00F24F7F">
        <w:tc>
          <w:tcPr>
            <w:tcW w:w="1516" w:type="dxa"/>
            <w:vMerge w:val="restart"/>
            <w:tcBorders>
              <w:left w:val="single" w:sz="8" w:space="0" w:color="FFFFFF"/>
              <w:bottom w:val="nil"/>
              <w:right w:val="single" w:sz="24" w:space="0" w:color="FFFFFF"/>
            </w:tcBorders>
            <w:shd w:val="clear" w:color="auto" w:fill="9BBB59"/>
          </w:tcPr>
          <w:p w14:paraId="338F2A08" w14:textId="77777777" w:rsidR="00DF6E54" w:rsidRPr="00E55081" w:rsidRDefault="00DF6E54" w:rsidP="0046225C">
            <w:pPr>
              <w:spacing w:before="20" w:after="40"/>
              <w:rPr>
                <w:b/>
                <w:bCs/>
                <w:color w:val="FFFFFF"/>
                <w:sz w:val="18"/>
                <w:szCs w:val="18"/>
              </w:rPr>
            </w:pPr>
            <w:r w:rsidRPr="00E55081">
              <w:rPr>
                <w:b/>
                <w:bCs/>
                <w:color w:val="FFFFFF"/>
                <w:sz w:val="18"/>
                <w:szCs w:val="18"/>
              </w:rPr>
              <w:lastRenderedPageBreak/>
              <w:t>Fish - reproduction</w:t>
            </w:r>
          </w:p>
        </w:tc>
        <w:tc>
          <w:tcPr>
            <w:tcW w:w="3128" w:type="dxa"/>
            <w:tcBorders>
              <w:top w:val="single" w:sz="6" w:space="0" w:color="FFFFFF"/>
              <w:bottom w:val="single" w:sz="6" w:space="0" w:color="FFFFFF"/>
            </w:tcBorders>
            <w:shd w:val="clear" w:color="auto" w:fill="C2D69B" w:themeFill="accent3" w:themeFillTint="99"/>
          </w:tcPr>
          <w:p w14:paraId="164C4768" w14:textId="77777777" w:rsidR="00DF6E54" w:rsidRPr="00E55081" w:rsidRDefault="00DF6E54" w:rsidP="0046225C">
            <w:pPr>
              <w:spacing w:before="20" w:after="40"/>
              <w:rPr>
                <w:i/>
                <w:sz w:val="18"/>
                <w:szCs w:val="18"/>
              </w:rPr>
            </w:pPr>
            <w:r w:rsidRPr="00E55081">
              <w:rPr>
                <w:i/>
                <w:sz w:val="18"/>
                <w:szCs w:val="18"/>
              </w:rPr>
              <w:t>Short-term (one year)</w:t>
            </w:r>
          </w:p>
        </w:tc>
        <w:tc>
          <w:tcPr>
            <w:tcW w:w="5245" w:type="dxa"/>
            <w:tcBorders>
              <w:top w:val="single" w:sz="6" w:space="0" w:color="FFFFFF"/>
              <w:bottom w:val="single" w:sz="6" w:space="0" w:color="FFFFFF"/>
            </w:tcBorders>
            <w:shd w:val="clear" w:color="auto" w:fill="C2D69B" w:themeFill="accent3" w:themeFillTint="99"/>
          </w:tcPr>
          <w:p w14:paraId="075C13BC" w14:textId="77777777" w:rsidR="00DF6E54" w:rsidRPr="00E55081" w:rsidRDefault="00DF6E54" w:rsidP="0046225C">
            <w:pPr>
              <w:spacing w:before="20" w:after="40"/>
              <w:rPr>
                <w:sz w:val="18"/>
                <w:szCs w:val="18"/>
              </w:rPr>
            </w:pPr>
          </w:p>
        </w:tc>
      </w:tr>
      <w:tr w:rsidR="00DF6E54" w:rsidRPr="000425A0" w14:paraId="69DE6BE7" w14:textId="77777777" w:rsidTr="00F24F7F">
        <w:tc>
          <w:tcPr>
            <w:tcW w:w="1516" w:type="dxa"/>
            <w:vMerge/>
            <w:tcBorders>
              <w:left w:val="single" w:sz="8" w:space="0" w:color="FFFFFF"/>
              <w:bottom w:val="nil"/>
              <w:right w:val="single" w:sz="24" w:space="0" w:color="FFFFFF"/>
            </w:tcBorders>
            <w:shd w:val="clear" w:color="auto" w:fill="9BBB59"/>
          </w:tcPr>
          <w:p w14:paraId="7B664975" w14:textId="77777777" w:rsidR="00DF6E54" w:rsidRPr="00E55081" w:rsidRDefault="00DF6E54" w:rsidP="0046225C">
            <w:pPr>
              <w:spacing w:before="20" w:after="40"/>
              <w:rPr>
                <w:b/>
                <w:bCs/>
                <w:color w:val="FFFFFF"/>
                <w:sz w:val="18"/>
                <w:szCs w:val="18"/>
              </w:rPr>
            </w:pPr>
          </w:p>
        </w:tc>
        <w:tc>
          <w:tcPr>
            <w:tcW w:w="3128" w:type="dxa"/>
            <w:tcBorders>
              <w:top w:val="single" w:sz="6" w:space="0" w:color="FFFFFF"/>
            </w:tcBorders>
            <w:shd w:val="clear" w:color="auto" w:fill="E6EED5"/>
          </w:tcPr>
          <w:p w14:paraId="1E1CFF9F" w14:textId="77777777" w:rsidR="00DF6E54" w:rsidRPr="00E55081" w:rsidRDefault="00DF6E54" w:rsidP="0046225C">
            <w:pPr>
              <w:spacing w:before="20" w:after="40"/>
              <w:rPr>
                <w:sz w:val="18"/>
                <w:szCs w:val="18"/>
              </w:rPr>
            </w:pPr>
            <w:r w:rsidRPr="00E55081">
              <w:rPr>
                <w:sz w:val="18"/>
                <w:szCs w:val="18"/>
              </w:rPr>
              <w:t>to native fish reproduction in the Lower Lachlan river system?</w:t>
            </w:r>
          </w:p>
        </w:tc>
        <w:tc>
          <w:tcPr>
            <w:tcW w:w="5245" w:type="dxa"/>
            <w:tcBorders>
              <w:top w:val="single" w:sz="6" w:space="0" w:color="FFFFFF"/>
            </w:tcBorders>
            <w:shd w:val="clear" w:color="auto" w:fill="E6EED5"/>
          </w:tcPr>
          <w:p w14:paraId="598742D0" w14:textId="77777777" w:rsidR="00A6573D" w:rsidRPr="00E55081" w:rsidRDefault="00A6573D" w:rsidP="0046225C">
            <w:pPr>
              <w:spacing w:before="20" w:after="40"/>
              <w:rPr>
                <w:sz w:val="18"/>
                <w:szCs w:val="18"/>
              </w:rPr>
            </w:pPr>
            <w:r w:rsidRPr="00E55081">
              <w:rPr>
                <w:sz w:val="18"/>
                <w:szCs w:val="18"/>
              </w:rPr>
              <w:t>Spawning of non-flow dependent fish species detected.</w:t>
            </w:r>
          </w:p>
          <w:p w14:paraId="351B0D6A" w14:textId="77777777" w:rsidR="00A6573D" w:rsidRPr="00E55081" w:rsidRDefault="00A6573D" w:rsidP="0046225C">
            <w:pPr>
              <w:spacing w:before="20" w:after="40"/>
              <w:rPr>
                <w:sz w:val="18"/>
                <w:szCs w:val="18"/>
              </w:rPr>
            </w:pPr>
            <w:r w:rsidRPr="00E55081">
              <w:rPr>
                <w:sz w:val="18"/>
                <w:szCs w:val="18"/>
              </w:rPr>
              <w:t>No spawning of flow dependent species detected</w:t>
            </w:r>
            <w:r w:rsidR="00AA5884" w:rsidRPr="00E55081">
              <w:rPr>
                <w:sz w:val="18"/>
                <w:szCs w:val="18"/>
              </w:rPr>
              <w:t xml:space="preserve"> but recruitment of bony herring was detected which indicated that spawning had occurred</w:t>
            </w:r>
            <w:r w:rsidRPr="00E55081">
              <w:rPr>
                <w:sz w:val="18"/>
                <w:szCs w:val="18"/>
              </w:rPr>
              <w:t>.</w:t>
            </w:r>
          </w:p>
        </w:tc>
      </w:tr>
      <w:tr w:rsidR="00DF6E54" w:rsidRPr="000425A0" w14:paraId="7C9EEADC" w14:textId="77777777" w:rsidTr="00F24F7F">
        <w:tc>
          <w:tcPr>
            <w:tcW w:w="1516" w:type="dxa"/>
            <w:vMerge/>
            <w:tcBorders>
              <w:left w:val="single" w:sz="8" w:space="0" w:color="FFFFFF"/>
              <w:bottom w:val="nil"/>
              <w:right w:val="single" w:sz="24" w:space="0" w:color="FFFFFF"/>
            </w:tcBorders>
            <w:shd w:val="clear" w:color="auto" w:fill="9BBB59"/>
          </w:tcPr>
          <w:p w14:paraId="14DE794D" w14:textId="77777777" w:rsidR="00DF6E54" w:rsidRPr="00E55081" w:rsidRDefault="00DF6E54" w:rsidP="0046225C">
            <w:pPr>
              <w:spacing w:before="20" w:after="40"/>
              <w:rPr>
                <w:b/>
                <w:bCs/>
                <w:color w:val="FFFFFF"/>
                <w:sz w:val="18"/>
                <w:szCs w:val="18"/>
              </w:rPr>
            </w:pPr>
          </w:p>
        </w:tc>
        <w:tc>
          <w:tcPr>
            <w:tcW w:w="3128" w:type="dxa"/>
            <w:tcBorders>
              <w:bottom w:val="single" w:sz="6" w:space="0" w:color="FFFFFF"/>
            </w:tcBorders>
            <w:shd w:val="clear" w:color="auto" w:fill="E6EED5"/>
          </w:tcPr>
          <w:p w14:paraId="35E04688" w14:textId="77777777" w:rsidR="00DF6E54" w:rsidRPr="00E55081" w:rsidRDefault="00DF6E54" w:rsidP="0046225C">
            <w:pPr>
              <w:spacing w:before="20" w:after="40"/>
              <w:rPr>
                <w:sz w:val="18"/>
                <w:szCs w:val="18"/>
              </w:rPr>
            </w:pPr>
            <w:r w:rsidRPr="00E55081">
              <w:rPr>
                <w:sz w:val="18"/>
                <w:szCs w:val="18"/>
              </w:rPr>
              <w:t>to native larval fish growth in the Lower Lachlan river system?</w:t>
            </w:r>
          </w:p>
        </w:tc>
        <w:tc>
          <w:tcPr>
            <w:tcW w:w="5245" w:type="dxa"/>
            <w:tcBorders>
              <w:bottom w:val="single" w:sz="6" w:space="0" w:color="FFFFFF"/>
            </w:tcBorders>
            <w:shd w:val="clear" w:color="auto" w:fill="E6EED5"/>
          </w:tcPr>
          <w:p w14:paraId="77FE94C9" w14:textId="77777777" w:rsidR="00DF6E54" w:rsidRPr="00E55081" w:rsidRDefault="008F245F" w:rsidP="008F245F">
            <w:pPr>
              <w:spacing w:before="20" w:after="40"/>
              <w:rPr>
                <w:sz w:val="18"/>
                <w:szCs w:val="18"/>
              </w:rPr>
            </w:pPr>
            <w:r w:rsidRPr="00E55081">
              <w:rPr>
                <w:sz w:val="18"/>
                <w:szCs w:val="18"/>
              </w:rPr>
              <w:t xml:space="preserve">Crude </w:t>
            </w:r>
            <w:r w:rsidR="009C3BB6" w:rsidRPr="00E55081">
              <w:rPr>
                <w:sz w:val="18"/>
                <w:szCs w:val="18"/>
              </w:rPr>
              <w:t xml:space="preserve">positive </w:t>
            </w:r>
            <w:r w:rsidRPr="00E55081">
              <w:rPr>
                <w:sz w:val="18"/>
                <w:szCs w:val="18"/>
              </w:rPr>
              <w:t>determinations of l</w:t>
            </w:r>
            <w:r w:rsidR="00A6573D" w:rsidRPr="00E55081">
              <w:rPr>
                <w:sz w:val="18"/>
                <w:szCs w:val="18"/>
              </w:rPr>
              <w:t>arval growth observed for some native fish species.</w:t>
            </w:r>
            <w:r w:rsidRPr="00E55081">
              <w:rPr>
                <w:sz w:val="18"/>
                <w:szCs w:val="18"/>
              </w:rPr>
              <w:t xml:space="preserve"> </w:t>
            </w:r>
          </w:p>
        </w:tc>
      </w:tr>
      <w:tr w:rsidR="00DF6E54" w:rsidRPr="000425A0" w14:paraId="3CC328D6" w14:textId="77777777" w:rsidTr="00F24F7F">
        <w:tc>
          <w:tcPr>
            <w:tcW w:w="1516" w:type="dxa"/>
            <w:vMerge/>
            <w:tcBorders>
              <w:left w:val="single" w:sz="8" w:space="0" w:color="FFFFFF"/>
              <w:bottom w:val="nil"/>
              <w:right w:val="single" w:sz="24" w:space="0" w:color="FFFFFF"/>
            </w:tcBorders>
            <w:shd w:val="clear" w:color="auto" w:fill="9BBB59"/>
          </w:tcPr>
          <w:p w14:paraId="77A50642" w14:textId="77777777" w:rsidR="00DF6E54" w:rsidRPr="00E55081" w:rsidRDefault="00DF6E54" w:rsidP="0046225C">
            <w:pPr>
              <w:spacing w:before="20" w:after="40"/>
              <w:rPr>
                <w:b/>
                <w:bCs/>
                <w:color w:val="FFFFFF"/>
                <w:sz w:val="18"/>
                <w:szCs w:val="18"/>
              </w:rPr>
            </w:pPr>
          </w:p>
        </w:tc>
        <w:tc>
          <w:tcPr>
            <w:tcW w:w="3128" w:type="dxa"/>
            <w:tcBorders>
              <w:top w:val="single" w:sz="6" w:space="0" w:color="FFFFFF"/>
              <w:bottom w:val="single" w:sz="6" w:space="0" w:color="FFFFFF"/>
            </w:tcBorders>
            <w:shd w:val="clear" w:color="auto" w:fill="C2D69B" w:themeFill="accent3" w:themeFillTint="99"/>
          </w:tcPr>
          <w:p w14:paraId="10EE1A6D" w14:textId="77777777" w:rsidR="00DF6E54" w:rsidRPr="00E55081" w:rsidRDefault="00DF6E54" w:rsidP="0046225C">
            <w:pPr>
              <w:spacing w:before="20" w:after="40"/>
              <w:rPr>
                <w:i/>
                <w:sz w:val="18"/>
                <w:szCs w:val="18"/>
              </w:rPr>
            </w:pPr>
            <w:r w:rsidRPr="00E55081">
              <w:rPr>
                <w:i/>
                <w:sz w:val="18"/>
                <w:szCs w:val="18"/>
              </w:rPr>
              <w:t>Long-term (five years)</w:t>
            </w:r>
          </w:p>
        </w:tc>
        <w:tc>
          <w:tcPr>
            <w:tcW w:w="5245" w:type="dxa"/>
            <w:tcBorders>
              <w:top w:val="single" w:sz="6" w:space="0" w:color="FFFFFF"/>
              <w:bottom w:val="single" w:sz="6" w:space="0" w:color="FFFFFF"/>
            </w:tcBorders>
            <w:shd w:val="clear" w:color="auto" w:fill="C2D69B" w:themeFill="accent3" w:themeFillTint="99"/>
          </w:tcPr>
          <w:p w14:paraId="1978723C" w14:textId="77777777" w:rsidR="00DF6E54" w:rsidRPr="00E55081" w:rsidRDefault="00DF6E54" w:rsidP="0046225C">
            <w:pPr>
              <w:spacing w:before="20" w:after="40"/>
              <w:rPr>
                <w:sz w:val="18"/>
                <w:szCs w:val="18"/>
              </w:rPr>
            </w:pPr>
          </w:p>
        </w:tc>
      </w:tr>
      <w:tr w:rsidR="00DF6E54" w:rsidRPr="000425A0" w14:paraId="070F02A3" w14:textId="77777777" w:rsidTr="00F24F7F">
        <w:tc>
          <w:tcPr>
            <w:tcW w:w="1516" w:type="dxa"/>
            <w:vMerge/>
            <w:tcBorders>
              <w:left w:val="single" w:sz="8" w:space="0" w:color="FFFFFF"/>
              <w:bottom w:val="nil"/>
              <w:right w:val="single" w:sz="24" w:space="0" w:color="FFFFFF"/>
            </w:tcBorders>
            <w:shd w:val="clear" w:color="auto" w:fill="9BBB59"/>
          </w:tcPr>
          <w:p w14:paraId="260266B2" w14:textId="77777777" w:rsidR="00DF6E54" w:rsidRPr="00E55081" w:rsidRDefault="00DF6E54" w:rsidP="0046225C">
            <w:pPr>
              <w:spacing w:before="20" w:after="40"/>
              <w:rPr>
                <w:b/>
                <w:bCs/>
                <w:color w:val="FFFFFF"/>
                <w:sz w:val="18"/>
                <w:szCs w:val="18"/>
              </w:rPr>
            </w:pPr>
          </w:p>
        </w:tc>
        <w:tc>
          <w:tcPr>
            <w:tcW w:w="3128" w:type="dxa"/>
            <w:tcBorders>
              <w:top w:val="single" w:sz="6" w:space="0" w:color="FFFFFF"/>
            </w:tcBorders>
            <w:shd w:val="clear" w:color="auto" w:fill="E6EED5"/>
          </w:tcPr>
          <w:p w14:paraId="452A830B" w14:textId="77777777" w:rsidR="00DF6E54" w:rsidRPr="00E55081" w:rsidRDefault="00DF6E54" w:rsidP="0046225C">
            <w:pPr>
              <w:spacing w:before="20" w:after="40"/>
              <w:rPr>
                <w:sz w:val="18"/>
                <w:szCs w:val="18"/>
              </w:rPr>
            </w:pPr>
            <w:r w:rsidRPr="00E55081">
              <w:rPr>
                <w:sz w:val="18"/>
                <w:szCs w:val="18"/>
              </w:rPr>
              <w:t>to native fish populations in the Lower Lachlan river system?</w:t>
            </w:r>
          </w:p>
        </w:tc>
        <w:tc>
          <w:tcPr>
            <w:tcW w:w="5245" w:type="dxa"/>
            <w:tcBorders>
              <w:top w:val="single" w:sz="6" w:space="0" w:color="FFFFFF"/>
            </w:tcBorders>
            <w:shd w:val="clear" w:color="auto" w:fill="E6EED5"/>
          </w:tcPr>
          <w:p w14:paraId="0AF228AC" w14:textId="77777777" w:rsidR="00DF6E54" w:rsidRPr="00E55081" w:rsidRDefault="00A6573D" w:rsidP="00AA5884">
            <w:pPr>
              <w:spacing w:before="20" w:after="40"/>
              <w:rPr>
                <w:sz w:val="18"/>
                <w:szCs w:val="18"/>
              </w:rPr>
            </w:pPr>
            <w:r w:rsidRPr="00E55081">
              <w:rPr>
                <w:sz w:val="18"/>
                <w:szCs w:val="18"/>
              </w:rPr>
              <w:t>Larval numbers in 2015 were double those of 2014.</w:t>
            </w:r>
            <w:r w:rsidR="00424123" w:rsidRPr="00E55081">
              <w:rPr>
                <w:sz w:val="18"/>
                <w:szCs w:val="18"/>
              </w:rPr>
              <w:t xml:space="preserve"> </w:t>
            </w:r>
          </w:p>
        </w:tc>
      </w:tr>
      <w:tr w:rsidR="00DF6E54" w:rsidRPr="000425A0" w14:paraId="72C674DA" w14:textId="77777777" w:rsidTr="00F24F7F">
        <w:tc>
          <w:tcPr>
            <w:tcW w:w="1516" w:type="dxa"/>
            <w:vMerge/>
            <w:tcBorders>
              <w:left w:val="single" w:sz="8" w:space="0" w:color="FFFFFF"/>
              <w:bottom w:val="nil"/>
              <w:right w:val="single" w:sz="24" w:space="0" w:color="FFFFFF"/>
            </w:tcBorders>
            <w:shd w:val="clear" w:color="auto" w:fill="9BBB59"/>
          </w:tcPr>
          <w:p w14:paraId="65E4EAE0" w14:textId="77777777" w:rsidR="00DF6E54" w:rsidRPr="00E55081" w:rsidRDefault="00DF6E54" w:rsidP="0046225C">
            <w:pPr>
              <w:spacing w:before="20" w:after="40"/>
              <w:rPr>
                <w:b/>
                <w:bCs/>
                <w:color w:val="FFFFFF"/>
                <w:sz w:val="18"/>
                <w:szCs w:val="18"/>
              </w:rPr>
            </w:pPr>
          </w:p>
        </w:tc>
        <w:tc>
          <w:tcPr>
            <w:tcW w:w="3128" w:type="dxa"/>
            <w:shd w:val="clear" w:color="auto" w:fill="E6EED5"/>
          </w:tcPr>
          <w:p w14:paraId="1A136E0A" w14:textId="77777777" w:rsidR="00DF6E54" w:rsidRPr="00E55081" w:rsidRDefault="00DF6E54" w:rsidP="0046225C">
            <w:pPr>
              <w:spacing w:before="20" w:after="40"/>
              <w:rPr>
                <w:sz w:val="18"/>
                <w:szCs w:val="18"/>
              </w:rPr>
            </w:pPr>
            <w:r w:rsidRPr="00E55081">
              <w:rPr>
                <w:sz w:val="18"/>
                <w:szCs w:val="18"/>
              </w:rPr>
              <w:t>to native fish species diversity in the Lower Lachlan river system?</w:t>
            </w:r>
          </w:p>
        </w:tc>
        <w:tc>
          <w:tcPr>
            <w:tcW w:w="5245" w:type="dxa"/>
            <w:shd w:val="clear" w:color="auto" w:fill="E6EED5"/>
          </w:tcPr>
          <w:p w14:paraId="7671473A" w14:textId="77777777" w:rsidR="00DF6E54" w:rsidRPr="00E55081" w:rsidRDefault="008F245F" w:rsidP="0046225C">
            <w:pPr>
              <w:spacing w:before="20" w:after="40"/>
              <w:rPr>
                <w:sz w:val="18"/>
                <w:szCs w:val="18"/>
              </w:rPr>
            </w:pPr>
            <w:r w:rsidRPr="00E55081">
              <w:rPr>
                <w:sz w:val="18"/>
                <w:szCs w:val="18"/>
              </w:rPr>
              <w:t xml:space="preserve">No </w:t>
            </w:r>
            <w:r w:rsidR="00404171">
              <w:rPr>
                <w:sz w:val="18"/>
                <w:szCs w:val="18"/>
              </w:rPr>
              <w:t xml:space="preserve">detectable </w:t>
            </w:r>
            <w:r w:rsidRPr="00E55081">
              <w:rPr>
                <w:sz w:val="18"/>
                <w:szCs w:val="18"/>
              </w:rPr>
              <w:t>change</w:t>
            </w:r>
            <w:r w:rsidR="00404171">
              <w:rPr>
                <w:sz w:val="18"/>
                <w:szCs w:val="18"/>
              </w:rPr>
              <w:t xml:space="preserve"> in fish diversity</w:t>
            </w:r>
          </w:p>
        </w:tc>
      </w:tr>
      <w:tr w:rsidR="00E55081" w:rsidRPr="000425A0" w14:paraId="4A330E5B" w14:textId="77777777" w:rsidTr="00F24F7F">
        <w:tc>
          <w:tcPr>
            <w:tcW w:w="1516" w:type="dxa"/>
            <w:vMerge w:val="restart"/>
            <w:tcBorders>
              <w:left w:val="single" w:sz="8" w:space="0" w:color="FFFFFF"/>
              <w:right w:val="single" w:sz="24" w:space="0" w:color="FFFFFF"/>
            </w:tcBorders>
            <w:shd w:val="clear" w:color="auto" w:fill="9BBB59"/>
          </w:tcPr>
          <w:p w14:paraId="427DC7E8" w14:textId="77777777" w:rsidR="00E55081" w:rsidRPr="00E55081" w:rsidRDefault="00E55081" w:rsidP="0046225C">
            <w:pPr>
              <w:spacing w:before="20" w:after="40"/>
              <w:rPr>
                <w:b/>
                <w:bCs/>
                <w:color w:val="FFFFFF"/>
                <w:sz w:val="18"/>
                <w:szCs w:val="18"/>
              </w:rPr>
            </w:pPr>
            <w:r w:rsidRPr="00E55081">
              <w:rPr>
                <w:b/>
                <w:bCs/>
                <w:color w:val="FFFFFF"/>
                <w:sz w:val="18"/>
                <w:szCs w:val="18"/>
              </w:rPr>
              <w:t>Frogs</w:t>
            </w:r>
          </w:p>
        </w:tc>
        <w:tc>
          <w:tcPr>
            <w:tcW w:w="3128" w:type="dxa"/>
            <w:shd w:val="clear" w:color="auto" w:fill="E6EED5"/>
          </w:tcPr>
          <w:p w14:paraId="6E6ADABB" w14:textId="77777777" w:rsidR="00E55081" w:rsidRPr="00E55081" w:rsidRDefault="00E55081" w:rsidP="0046225C">
            <w:pPr>
              <w:spacing w:before="20" w:after="40"/>
              <w:rPr>
                <w:sz w:val="18"/>
                <w:szCs w:val="18"/>
              </w:rPr>
            </w:pPr>
            <w:r w:rsidRPr="00E55081">
              <w:rPr>
                <w:sz w:val="18"/>
                <w:szCs w:val="18"/>
              </w:rPr>
              <w:t>to frog diversity and populations</w:t>
            </w:r>
          </w:p>
        </w:tc>
        <w:tc>
          <w:tcPr>
            <w:tcW w:w="5245" w:type="dxa"/>
            <w:shd w:val="clear" w:color="auto" w:fill="E6EED5"/>
          </w:tcPr>
          <w:p w14:paraId="145634C4" w14:textId="77777777" w:rsidR="00E55081" w:rsidRPr="00E55081" w:rsidRDefault="00E55081" w:rsidP="0046225C">
            <w:pPr>
              <w:spacing w:before="20" w:after="40"/>
              <w:rPr>
                <w:sz w:val="18"/>
                <w:szCs w:val="18"/>
              </w:rPr>
            </w:pPr>
            <w:r w:rsidRPr="00E55081">
              <w:rPr>
                <w:sz w:val="18"/>
                <w:szCs w:val="18"/>
              </w:rPr>
              <w:t>Spawning facilitated for two frog species. Changes in diversity not undertaken as only single year assessed thus far.</w:t>
            </w:r>
          </w:p>
        </w:tc>
      </w:tr>
      <w:tr w:rsidR="00E55081" w:rsidRPr="000425A0" w14:paraId="60798D5A" w14:textId="77777777" w:rsidTr="00F24F7F">
        <w:tc>
          <w:tcPr>
            <w:tcW w:w="1516" w:type="dxa"/>
            <w:vMerge/>
            <w:tcBorders>
              <w:left w:val="single" w:sz="8" w:space="0" w:color="FFFFFF"/>
              <w:right w:val="single" w:sz="24" w:space="0" w:color="FFFFFF"/>
            </w:tcBorders>
            <w:shd w:val="clear" w:color="auto" w:fill="9BBB59"/>
          </w:tcPr>
          <w:p w14:paraId="23BA9A05" w14:textId="77777777" w:rsidR="00E55081" w:rsidRPr="00E55081" w:rsidRDefault="00E55081" w:rsidP="0046225C">
            <w:pPr>
              <w:spacing w:before="20" w:after="40"/>
              <w:rPr>
                <w:b/>
                <w:bCs/>
                <w:color w:val="FFFFFF"/>
                <w:sz w:val="18"/>
                <w:szCs w:val="18"/>
              </w:rPr>
            </w:pPr>
          </w:p>
        </w:tc>
        <w:tc>
          <w:tcPr>
            <w:tcW w:w="3128" w:type="dxa"/>
            <w:shd w:val="clear" w:color="auto" w:fill="E6EED5"/>
          </w:tcPr>
          <w:p w14:paraId="48B366F1" w14:textId="77777777" w:rsidR="00E55081" w:rsidRPr="00E55081" w:rsidRDefault="00E55081" w:rsidP="0046225C">
            <w:pPr>
              <w:spacing w:before="20" w:after="40"/>
              <w:rPr>
                <w:sz w:val="18"/>
                <w:szCs w:val="18"/>
              </w:rPr>
            </w:pPr>
            <w:r w:rsidRPr="00E55081">
              <w:rPr>
                <w:sz w:val="18"/>
                <w:szCs w:val="18"/>
              </w:rPr>
              <w:t>to breeding and recruitment of frog species?</w:t>
            </w:r>
          </w:p>
        </w:tc>
        <w:tc>
          <w:tcPr>
            <w:tcW w:w="5245" w:type="dxa"/>
            <w:shd w:val="clear" w:color="auto" w:fill="E6EED5"/>
          </w:tcPr>
          <w:p w14:paraId="2580FD13" w14:textId="77777777" w:rsidR="00E55081" w:rsidRPr="00E55081" w:rsidRDefault="00E55081" w:rsidP="0046225C">
            <w:pPr>
              <w:spacing w:before="20" w:after="40"/>
              <w:rPr>
                <w:sz w:val="18"/>
                <w:szCs w:val="18"/>
              </w:rPr>
            </w:pPr>
            <w:r w:rsidRPr="00E55081">
              <w:rPr>
                <w:sz w:val="18"/>
                <w:szCs w:val="18"/>
              </w:rPr>
              <w:t xml:space="preserve">The watering actions were timed to suit the breeding and recruitment of 4 of the 7 frog species observed in the region. </w:t>
            </w:r>
          </w:p>
        </w:tc>
      </w:tr>
      <w:tr w:rsidR="00E55081" w:rsidRPr="000425A0" w14:paraId="7F645FF7" w14:textId="77777777" w:rsidTr="00F24F7F">
        <w:tc>
          <w:tcPr>
            <w:tcW w:w="1516" w:type="dxa"/>
            <w:vMerge/>
            <w:tcBorders>
              <w:left w:val="single" w:sz="8" w:space="0" w:color="FFFFFF"/>
              <w:bottom w:val="nil"/>
              <w:right w:val="single" w:sz="24" w:space="0" w:color="FFFFFF"/>
            </w:tcBorders>
            <w:shd w:val="clear" w:color="auto" w:fill="9BBB59"/>
          </w:tcPr>
          <w:p w14:paraId="3230B287" w14:textId="77777777" w:rsidR="00E55081" w:rsidRPr="00E55081" w:rsidRDefault="00E55081" w:rsidP="0046225C">
            <w:pPr>
              <w:spacing w:before="20" w:after="40"/>
              <w:rPr>
                <w:b/>
                <w:bCs/>
                <w:color w:val="FFFFFF"/>
                <w:sz w:val="18"/>
                <w:szCs w:val="18"/>
              </w:rPr>
            </w:pPr>
          </w:p>
        </w:tc>
        <w:tc>
          <w:tcPr>
            <w:tcW w:w="3128" w:type="dxa"/>
            <w:tcBorders>
              <w:bottom w:val="single" w:sz="6" w:space="0" w:color="FFFFFF"/>
            </w:tcBorders>
            <w:shd w:val="clear" w:color="auto" w:fill="E6EED5"/>
          </w:tcPr>
          <w:p w14:paraId="113DB00D" w14:textId="77777777" w:rsidR="00E55081" w:rsidRPr="00E55081" w:rsidRDefault="00E55081" w:rsidP="0046225C">
            <w:pPr>
              <w:spacing w:before="20" w:after="40"/>
              <w:rPr>
                <w:sz w:val="18"/>
                <w:szCs w:val="18"/>
              </w:rPr>
            </w:pPr>
            <w:r w:rsidRPr="00E55081">
              <w:rPr>
                <w:sz w:val="18"/>
                <w:szCs w:val="18"/>
              </w:rPr>
              <w:t>to the maintenance of refuge habitats for frogs?</w:t>
            </w:r>
          </w:p>
        </w:tc>
        <w:tc>
          <w:tcPr>
            <w:tcW w:w="5245" w:type="dxa"/>
            <w:tcBorders>
              <w:bottom w:val="single" w:sz="6" w:space="0" w:color="FFFFFF"/>
            </w:tcBorders>
            <w:shd w:val="clear" w:color="auto" w:fill="E6EED5"/>
          </w:tcPr>
          <w:p w14:paraId="06978F62" w14:textId="77777777" w:rsidR="00E55081" w:rsidRPr="00E55081" w:rsidRDefault="006159C2" w:rsidP="006159C2">
            <w:pPr>
              <w:pStyle w:val="PlainText"/>
              <w:rPr>
                <w:sz w:val="18"/>
                <w:szCs w:val="18"/>
              </w:rPr>
            </w:pPr>
            <w:r w:rsidRPr="006159C2">
              <w:rPr>
                <w:rFonts w:eastAsia="MS Mincho"/>
                <w:sz w:val="18"/>
                <w:szCs w:val="18"/>
              </w:rPr>
              <w:t>The three watering actions achieved a persistent aquatic habitat at one of the target refuge sites, the Great Cumbung Swamp. Water was retained at this site for the duration of the surveys (October 2015 until January 2016), providing key frog habitat in an otherwise drying system.</w:t>
            </w:r>
          </w:p>
        </w:tc>
      </w:tr>
      <w:tr w:rsidR="00DF6E54" w:rsidRPr="000425A0" w14:paraId="73DC8183" w14:textId="77777777" w:rsidTr="00F24F7F">
        <w:tc>
          <w:tcPr>
            <w:tcW w:w="1516" w:type="dxa"/>
            <w:vMerge w:val="restart"/>
            <w:tcBorders>
              <w:left w:val="single" w:sz="8" w:space="0" w:color="FFFFFF"/>
              <w:bottom w:val="nil"/>
              <w:right w:val="single" w:sz="24" w:space="0" w:color="FFFFFF"/>
            </w:tcBorders>
            <w:shd w:val="clear" w:color="auto" w:fill="9BBB59"/>
          </w:tcPr>
          <w:p w14:paraId="48C27DDE" w14:textId="77777777" w:rsidR="00A6573D" w:rsidRPr="00E55081" w:rsidRDefault="00F24F7F" w:rsidP="0046225C">
            <w:pPr>
              <w:spacing w:before="20" w:after="40"/>
              <w:rPr>
                <w:b/>
                <w:bCs/>
                <w:color w:val="FFFFFF"/>
                <w:sz w:val="18"/>
                <w:szCs w:val="18"/>
              </w:rPr>
            </w:pPr>
            <w:r>
              <w:rPr>
                <w:b/>
                <w:bCs/>
                <w:color w:val="FFFFFF"/>
                <w:sz w:val="18"/>
                <w:szCs w:val="18"/>
              </w:rPr>
              <w:t>Vegetation</w:t>
            </w:r>
          </w:p>
        </w:tc>
        <w:tc>
          <w:tcPr>
            <w:tcW w:w="3128" w:type="dxa"/>
            <w:tcBorders>
              <w:top w:val="single" w:sz="6" w:space="0" w:color="FFFFFF"/>
              <w:bottom w:val="single" w:sz="6" w:space="0" w:color="FFFFFF"/>
            </w:tcBorders>
            <w:shd w:val="clear" w:color="auto" w:fill="C2D69B" w:themeFill="accent3" w:themeFillTint="99"/>
          </w:tcPr>
          <w:p w14:paraId="6863804B" w14:textId="77777777" w:rsidR="00DF6E54" w:rsidRPr="00E55081" w:rsidRDefault="00DF6E54" w:rsidP="0046225C">
            <w:pPr>
              <w:spacing w:before="20" w:after="40"/>
              <w:rPr>
                <w:sz w:val="18"/>
                <w:szCs w:val="18"/>
              </w:rPr>
            </w:pPr>
            <w:r w:rsidRPr="00E55081">
              <w:rPr>
                <w:i/>
                <w:sz w:val="18"/>
                <w:szCs w:val="18"/>
              </w:rPr>
              <w:t>Short-term (one year) and long-term (five years)</w:t>
            </w:r>
          </w:p>
        </w:tc>
        <w:tc>
          <w:tcPr>
            <w:tcW w:w="5245" w:type="dxa"/>
            <w:tcBorders>
              <w:top w:val="single" w:sz="6" w:space="0" w:color="FFFFFF"/>
              <w:bottom w:val="single" w:sz="6" w:space="0" w:color="FFFFFF"/>
            </w:tcBorders>
            <w:shd w:val="clear" w:color="auto" w:fill="C2D69B" w:themeFill="accent3" w:themeFillTint="99"/>
          </w:tcPr>
          <w:p w14:paraId="4C3DA47F" w14:textId="77777777" w:rsidR="00DF6E54" w:rsidRPr="00E55081" w:rsidRDefault="00DF6E54" w:rsidP="0046225C">
            <w:pPr>
              <w:spacing w:before="20" w:after="40"/>
              <w:rPr>
                <w:sz w:val="18"/>
                <w:szCs w:val="18"/>
              </w:rPr>
            </w:pPr>
          </w:p>
        </w:tc>
      </w:tr>
      <w:tr w:rsidR="00067A01" w:rsidRPr="000425A0" w14:paraId="13CCA480" w14:textId="77777777" w:rsidTr="00F24F7F">
        <w:tc>
          <w:tcPr>
            <w:tcW w:w="1516" w:type="dxa"/>
            <w:vMerge/>
            <w:tcBorders>
              <w:left w:val="single" w:sz="8" w:space="0" w:color="FFFFFF"/>
              <w:bottom w:val="nil"/>
              <w:right w:val="single" w:sz="24" w:space="0" w:color="FFFFFF"/>
            </w:tcBorders>
            <w:shd w:val="clear" w:color="auto" w:fill="9BBB59"/>
          </w:tcPr>
          <w:p w14:paraId="6D617593" w14:textId="77777777" w:rsidR="00067A01" w:rsidRPr="00E55081" w:rsidRDefault="00067A01" w:rsidP="0046225C">
            <w:pPr>
              <w:spacing w:before="20" w:after="40"/>
              <w:rPr>
                <w:b/>
                <w:bCs/>
                <w:color w:val="FFFFFF"/>
                <w:sz w:val="18"/>
                <w:szCs w:val="18"/>
              </w:rPr>
            </w:pPr>
          </w:p>
        </w:tc>
        <w:tc>
          <w:tcPr>
            <w:tcW w:w="3128" w:type="dxa"/>
            <w:tcBorders>
              <w:top w:val="single" w:sz="6" w:space="0" w:color="FFFFFF"/>
            </w:tcBorders>
            <w:shd w:val="clear" w:color="auto" w:fill="E6EED5"/>
          </w:tcPr>
          <w:p w14:paraId="4EE87353" w14:textId="77777777" w:rsidR="00067A01" w:rsidRPr="00E55081" w:rsidRDefault="00067A01" w:rsidP="0046225C">
            <w:pPr>
              <w:spacing w:before="20" w:after="40"/>
              <w:rPr>
                <w:sz w:val="18"/>
                <w:szCs w:val="18"/>
              </w:rPr>
            </w:pPr>
            <w:r w:rsidRPr="00E55081">
              <w:rPr>
                <w:sz w:val="18"/>
                <w:szCs w:val="18"/>
              </w:rPr>
              <w:t>to vegetation species diversity?</w:t>
            </w:r>
          </w:p>
        </w:tc>
        <w:tc>
          <w:tcPr>
            <w:tcW w:w="5245" w:type="dxa"/>
            <w:vMerge w:val="restart"/>
            <w:tcBorders>
              <w:top w:val="single" w:sz="6" w:space="0" w:color="FFFFFF"/>
            </w:tcBorders>
            <w:shd w:val="clear" w:color="auto" w:fill="E6EED5"/>
          </w:tcPr>
          <w:p w14:paraId="469D18C9" w14:textId="77777777" w:rsidR="002C62DA" w:rsidRPr="002C62DA" w:rsidRDefault="002C62DA" w:rsidP="002C62DA">
            <w:pPr>
              <w:pStyle w:val="PlainText"/>
              <w:rPr>
                <w:rFonts w:eastAsia="MS Mincho"/>
                <w:sz w:val="18"/>
                <w:szCs w:val="18"/>
              </w:rPr>
            </w:pPr>
            <w:r w:rsidRPr="002C62DA">
              <w:rPr>
                <w:rFonts w:eastAsia="MS Mincho"/>
                <w:sz w:val="18"/>
                <w:szCs w:val="18"/>
              </w:rPr>
              <w:t>Complete inundation of sites with environmental water in 2015-16 reduced the groundcover diversity whereas sites that remained dry or were only partly inundated retained a relatively high diversity.</w:t>
            </w:r>
          </w:p>
        </w:tc>
      </w:tr>
      <w:tr w:rsidR="00067A01" w:rsidRPr="000425A0" w14:paraId="096E666D" w14:textId="77777777" w:rsidTr="00F24F7F">
        <w:tc>
          <w:tcPr>
            <w:tcW w:w="1516" w:type="dxa"/>
            <w:vMerge/>
            <w:tcBorders>
              <w:left w:val="single" w:sz="8" w:space="0" w:color="FFFFFF"/>
              <w:bottom w:val="nil"/>
              <w:right w:val="single" w:sz="24" w:space="0" w:color="FFFFFF"/>
            </w:tcBorders>
            <w:shd w:val="clear" w:color="auto" w:fill="9BBB59"/>
          </w:tcPr>
          <w:p w14:paraId="2CCF6EEF" w14:textId="77777777" w:rsidR="00067A01" w:rsidRPr="00E55081" w:rsidRDefault="00067A01" w:rsidP="0046225C">
            <w:pPr>
              <w:spacing w:before="20" w:after="40"/>
              <w:rPr>
                <w:b/>
                <w:bCs/>
                <w:color w:val="FFFFFF"/>
                <w:sz w:val="18"/>
                <w:szCs w:val="18"/>
              </w:rPr>
            </w:pPr>
          </w:p>
        </w:tc>
        <w:tc>
          <w:tcPr>
            <w:tcW w:w="3128" w:type="dxa"/>
            <w:tcBorders>
              <w:bottom w:val="single" w:sz="6" w:space="0" w:color="FFFFFF"/>
            </w:tcBorders>
            <w:shd w:val="clear" w:color="auto" w:fill="E6EED5"/>
          </w:tcPr>
          <w:p w14:paraId="2CDF95A6" w14:textId="77777777" w:rsidR="00067A01" w:rsidRPr="00E55081" w:rsidRDefault="00067A01" w:rsidP="0046225C">
            <w:pPr>
              <w:spacing w:before="20" w:after="40"/>
              <w:rPr>
                <w:sz w:val="18"/>
                <w:szCs w:val="18"/>
              </w:rPr>
            </w:pPr>
            <w:r w:rsidRPr="00E55081">
              <w:rPr>
                <w:sz w:val="18"/>
                <w:szCs w:val="18"/>
              </w:rPr>
              <w:t>to vegetation community diversity?</w:t>
            </w:r>
          </w:p>
        </w:tc>
        <w:tc>
          <w:tcPr>
            <w:tcW w:w="5245" w:type="dxa"/>
            <w:vMerge/>
            <w:tcBorders>
              <w:bottom w:val="single" w:sz="6" w:space="0" w:color="FFFFFF"/>
            </w:tcBorders>
            <w:shd w:val="clear" w:color="auto" w:fill="E6EED5"/>
          </w:tcPr>
          <w:p w14:paraId="187CDE71" w14:textId="77777777" w:rsidR="00067A01" w:rsidRPr="00E55081" w:rsidRDefault="00067A01" w:rsidP="0046225C">
            <w:pPr>
              <w:spacing w:before="20" w:after="40"/>
              <w:rPr>
                <w:sz w:val="18"/>
                <w:szCs w:val="18"/>
              </w:rPr>
            </w:pPr>
          </w:p>
        </w:tc>
      </w:tr>
      <w:tr w:rsidR="00DF6E54" w:rsidRPr="000425A0" w14:paraId="039B8225" w14:textId="77777777" w:rsidTr="00F24F7F">
        <w:tc>
          <w:tcPr>
            <w:tcW w:w="1516" w:type="dxa"/>
            <w:vMerge/>
            <w:tcBorders>
              <w:left w:val="single" w:sz="8" w:space="0" w:color="FFFFFF"/>
              <w:bottom w:val="nil"/>
              <w:right w:val="single" w:sz="24" w:space="0" w:color="FFFFFF"/>
            </w:tcBorders>
            <w:shd w:val="clear" w:color="auto" w:fill="9BBB59"/>
          </w:tcPr>
          <w:p w14:paraId="6B5C211D" w14:textId="77777777" w:rsidR="00DF6E54" w:rsidRPr="00E55081" w:rsidRDefault="00DF6E54" w:rsidP="0046225C">
            <w:pPr>
              <w:spacing w:before="20" w:after="40"/>
              <w:rPr>
                <w:b/>
                <w:bCs/>
                <w:color w:val="FFFFFF"/>
                <w:sz w:val="18"/>
                <w:szCs w:val="18"/>
              </w:rPr>
            </w:pPr>
          </w:p>
        </w:tc>
        <w:tc>
          <w:tcPr>
            <w:tcW w:w="3128" w:type="dxa"/>
            <w:tcBorders>
              <w:top w:val="single" w:sz="6" w:space="0" w:color="FFFFFF"/>
              <w:bottom w:val="single" w:sz="6" w:space="0" w:color="FFFFFF"/>
            </w:tcBorders>
            <w:shd w:val="clear" w:color="auto" w:fill="C2D69B" w:themeFill="accent3" w:themeFillTint="99"/>
          </w:tcPr>
          <w:p w14:paraId="486F343F" w14:textId="77777777" w:rsidR="00DF6E54" w:rsidRPr="00E55081" w:rsidRDefault="00DF6E54" w:rsidP="0046225C">
            <w:pPr>
              <w:spacing w:before="20" w:after="40"/>
              <w:rPr>
                <w:sz w:val="18"/>
                <w:szCs w:val="18"/>
              </w:rPr>
            </w:pPr>
            <w:r w:rsidRPr="00E55081">
              <w:rPr>
                <w:i/>
                <w:sz w:val="18"/>
                <w:szCs w:val="18"/>
              </w:rPr>
              <w:t>Short-term (one year)</w:t>
            </w:r>
          </w:p>
        </w:tc>
        <w:tc>
          <w:tcPr>
            <w:tcW w:w="5245" w:type="dxa"/>
            <w:tcBorders>
              <w:top w:val="single" w:sz="6" w:space="0" w:color="FFFFFF"/>
              <w:bottom w:val="single" w:sz="6" w:space="0" w:color="FFFFFF"/>
            </w:tcBorders>
            <w:shd w:val="clear" w:color="auto" w:fill="C2D69B" w:themeFill="accent3" w:themeFillTint="99"/>
          </w:tcPr>
          <w:p w14:paraId="6D341F23" w14:textId="77777777" w:rsidR="00DF6E54" w:rsidRPr="00E55081" w:rsidRDefault="00DF6E54" w:rsidP="0046225C">
            <w:pPr>
              <w:spacing w:before="20" w:after="40"/>
              <w:rPr>
                <w:sz w:val="18"/>
                <w:szCs w:val="18"/>
              </w:rPr>
            </w:pPr>
          </w:p>
        </w:tc>
      </w:tr>
      <w:tr w:rsidR="00DF6E54" w:rsidRPr="000425A0" w14:paraId="78EFD2CE" w14:textId="77777777" w:rsidTr="00F24F7F">
        <w:tc>
          <w:tcPr>
            <w:tcW w:w="1516" w:type="dxa"/>
            <w:vMerge/>
            <w:tcBorders>
              <w:left w:val="single" w:sz="8" w:space="0" w:color="FFFFFF"/>
              <w:bottom w:val="nil"/>
              <w:right w:val="single" w:sz="24" w:space="0" w:color="FFFFFF"/>
            </w:tcBorders>
            <w:shd w:val="clear" w:color="auto" w:fill="9BBB59"/>
          </w:tcPr>
          <w:p w14:paraId="7FDC85CD" w14:textId="77777777" w:rsidR="00DF6E54" w:rsidRPr="00E55081" w:rsidRDefault="00DF6E54" w:rsidP="0046225C">
            <w:pPr>
              <w:spacing w:before="20" w:after="40"/>
              <w:rPr>
                <w:b/>
                <w:bCs/>
                <w:color w:val="FFFFFF"/>
                <w:sz w:val="18"/>
                <w:szCs w:val="18"/>
              </w:rPr>
            </w:pPr>
          </w:p>
        </w:tc>
        <w:tc>
          <w:tcPr>
            <w:tcW w:w="3128" w:type="dxa"/>
            <w:tcBorders>
              <w:top w:val="single" w:sz="6" w:space="0" w:color="FFFFFF"/>
              <w:bottom w:val="single" w:sz="6" w:space="0" w:color="FFFFFF"/>
            </w:tcBorders>
            <w:shd w:val="clear" w:color="auto" w:fill="E6EED5"/>
          </w:tcPr>
          <w:p w14:paraId="4A060ACC" w14:textId="77777777" w:rsidR="00DF6E54" w:rsidRPr="00E55081" w:rsidRDefault="00DF6E54" w:rsidP="0046225C">
            <w:pPr>
              <w:spacing w:before="20" w:after="40"/>
              <w:rPr>
                <w:sz w:val="18"/>
                <w:szCs w:val="18"/>
              </w:rPr>
            </w:pPr>
            <w:r w:rsidRPr="00E55081">
              <w:rPr>
                <w:sz w:val="18"/>
                <w:szCs w:val="18"/>
              </w:rPr>
              <w:t>to condition of floodplain and riparian trees?</w:t>
            </w:r>
          </w:p>
        </w:tc>
        <w:tc>
          <w:tcPr>
            <w:tcW w:w="5245" w:type="dxa"/>
            <w:tcBorders>
              <w:top w:val="single" w:sz="6" w:space="0" w:color="FFFFFF"/>
              <w:bottom w:val="single" w:sz="6" w:space="0" w:color="FFFFFF"/>
            </w:tcBorders>
            <w:shd w:val="clear" w:color="auto" w:fill="E6EED5"/>
          </w:tcPr>
          <w:p w14:paraId="64D921BA" w14:textId="77777777" w:rsidR="00DF6E54" w:rsidRPr="00E55081" w:rsidRDefault="001F53D7" w:rsidP="002C62DA">
            <w:pPr>
              <w:spacing w:before="20" w:after="40"/>
              <w:rPr>
                <w:sz w:val="18"/>
                <w:szCs w:val="18"/>
              </w:rPr>
            </w:pPr>
            <w:r w:rsidRPr="00E55081">
              <w:rPr>
                <w:sz w:val="18"/>
                <w:szCs w:val="18"/>
              </w:rPr>
              <w:t xml:space="preserve">The </w:t>
            </w:r>
            <w:r w:rsidR="002C62DA">
              <w:rPr>
                <w:sz w:val="18"/>
                <w:szCs w:val="18"/>
              </w:rPr>
              <w:t xml:space="preserve">Commonwealth </w:t>
            </w:r>
            <w:r w:rsidRPr="00E55081">
              <w:rPr>
                <w:sz w:val="18"/>
                <w:szCs w:val="18"/>
              </w:rPr>
              <w:t xml:space="preserve">watering actions in combination with </w:t>
            </w:r>
            <w:r w:rsidR="00696351">
              <w:rPr>
                <w:sz w:val="18"/>
                <w:szCs w:val="18"/>
              </w:rPr>
              <w:t>translucent</w:t>
            </w:r>
            <w:r w:rsidRPr="00E55081">
              <w:rPr>
                <w:sz w:val="18"/>
                <w:szCs w:val="18"/>
              </w:rPr>
              <w:t xml:space="preserve"> flow improved the condition of </w:t>
            </w:r>
            <w:r w:rsidR="00067A01" w:rsidRPr="00E55081">
              <w:rPr>
                <w:sz w:val="18"/>
                <w:szCs w:val="18"/>
              </w:rPr>
              <w:t xml:space="preserve">floodplain and riparian trees in 2015-16 </w:t>
            </w:r>
          </w:p>
        </w:tc>
      </w:tr>
      <w:tr w:rsidR="00DF6E54" w:rsidRPr="000425A0" w14:paraId="6671BC29" w14:textId="77777777" w:rsidTr="00F24F7F">
        <w:tc>
          <w:tcPr>
            <w:tcW w:w="1516" w:type="dxa"/>
            <w:vMerge/>
            <w:tcBorders>
              <w:left w:val="single" w:sz="8" w:space="0" w:color="FFFFFF"/>
              <w:bottom w:val="nil"/>
              <w:right w:val="single" w:sz="24" w:space="0" w:color="FFFFFF"/>
            </w:tcBorders>
            <w:shd w:val="clear" w:color="auto" w:fill="9BBB59"/>
          </w:tcPr>
          <w:p w14:paraId="23771ACE" w14:textId="77777777" w:rsidR="00DF6E54" w:rsidRPr="00E55081" w:rsidRDefault="00DF6E54" w:rsidP="0046225C">
            <w:pPr>
              <w:spacing w:before="20" w:after="40"/>
              <w:rPr>
                <w:b/>
                <w:bCs/>
                <w:color w:val="FFFFFF"/>
                <w:sz w:val="18"/>
                <w:szCs w:val="18"/>
              </w:rPr>
            </w:pPr>
          </w:p>
        </w:tc>
        <w:tc>
          <w:tcPr>
            <w:tcW w:w="3128" w:type="dxa"/>
            <w:tcBorders>
              <w:top w:val="single" w:sz="6" w:space="0" w:color="FFFFFF"/>
              <w:bottom w:val="single" w:sz="6" w:space="0" w:color="FFFFFF"/>
            </w:tcBorders>
            <w:shd w:val="clear" w:color="auto" w:fill="C2D69B" w:themeFill="accent3" w:themeFillTint="99"/>
          </w:tcPr>
          <w:p w14:paraId="2B4C0EF4" w14:textId="77777777" w:rsidR="00DF6E54" w:rsidRPr="00E55081" w:rsidRDefault="00DF6E54" w:rsidP="0046225C">
            <w:pPr>
              <w:spacing w:before="20" w:after="40"/>
              <w:rPr>
                <w:i/>
                <w:sz w:val="18"/>
                <w:szCs w:val="18"/>
              </w:rPr>
            </w:pPr>
            <w:r w:rsidRPr="00E55081">
              <w:rPr>
                <w:i/>
                <w:sz w:val="18"/>
                <w:szCs w:val="18"/>
              </w:rPr>
              <w:t>Long-term (five years)</w:t>
            </w:r>
          </w:p>
        </w:tc>
        <w:tc>
          <w:tcPr>
            <w:tcW w:w="5245" w:type="dxa"/>
            <w:tcBorders>
              <w:top w:val="single" w:sz="6" w:space="0" w:color="FFFFFF"/>
              <w:bottom w:val="single" w:sz="6" w:space="0" w:color="FFFFFF"/>
            </w:tcBorders>
            <w:shd w:val="clear" w:color="auto" w:fill="C2D69B" w:themeFill="accent3" w:themeFillTint="99"/>
          </w:tcPr>
          <w:p w14:paraId="1FE6705F" w14:textId="77777777" w:rsidR="00DF6E54" w:rsidRPr="00E55081" w:rsidRDefault="00DF6E54" w:rsidP="0046225C">
            <w:pPr>
              <w:spacing w:before="20" w:after="40"/>
              <w:rPr>
                <w:sz w:val="18"/>
                <w:szCs w:val="18"/>
              </w:rPr>
            </w:pPr>
          </w:p>
        </w:tc>
      </w:tr>
      <w:tr w:rsidR="00DF6E54" w:rsidRPr="000425A0" w14:paraId="6CD309FD" w14:textId="77777777" w:rsidTr="00F24F7F">
        <w:tc>
          <w:tcPr>
            <w:tcW w:w="1516" w:type="dxa"/>
            <w:vMerge/>
            <w:tcBorders>
              <w:left w:val="single" w:sz="8" w:space="0" w:color="FFFFFF"/>
              <w:right w:val="single" w:sz="24" w:space="0" w:color="FFFFFF"/>
            </w:tcBorders>
            <w:shd w:val="clear" w:color="auto" w:fill="9BBB59"/>
          </w:tcPr>
          <w:p w14:paraId="344C4DF5" w14:textId="77777777" w:rsidR="00DF6E54" w:rsidRPr="00E55081" w:rsidRDefault="00DF6E54" w:rsidP="0046225C">
            <w:pPr>
              <w:spacing w:before="20" w:after="40"/>
              <w:rPr>
                <w:b/>
                <w:bCs/>
                <w:color w:val="FFFFFF"/>
                <w:sz w:val="18"/>
                <w:szCs w:val="18"/>
              </w:rPr>
            </w:pPr>
          </w:p>
        </w:tc>
        <w:tc>
          <w:tcPr>
            <w:tcW w:w="3128" w:type="dxa"/>
            <w:tcBorders>
              <w:top w:val="single" w:sz="6" w:space="0" w:color="FFFFFF"/>
            </w:tcBorders>
            <w:shd w:val="clear" w:color="auto" w:fill="E6EED5"/>
          </w:tcPr>
          <w:p w14:paraId="6E577A68" w14:textId="77777777" w:rsidR="00DF6E54" w:rsidRPr="00E55081" w:rsidRDefault="00DF6E54" w:rsidP="0046225C">
            <w:pPr>
              <w:spacing w:before="20" w:after="40"/>
              <w:rPr>
                <w:sz w:val="18"/>
                <w:szCs w:val="18"/>
              </w:rPr>
            </w:pPr>
            <w:r w:rsidRPr="00E55081">
              <w:rPr>
                <w:sz w:val="18"/>
                <w:szCs w:val="18"/>
              </w:rPr>
              <w:t>to populations of long-lived organisms?</w:t>
            </w:r>
          </w:p>
        </w:tc>
        <w:tc>
          <w:tcPr>
            <w:tcW w:w="5245" w:type="dxa"/>
            <w:tcBorders>
              <w:top w:val="single" w:sz="6" w:space="0" w:color="FFFFFF"/>
            </w:tcBorders>
            <w:shd w:val="clear" w:color="auto" w:fill="E6EED5"/>
          </w:tcPr>
          <w:p w14:paraId="2CFFCFC9" w14:textId="77777777" w:rsidR="00DF6E54" w:rsidRPr="00E55081" w:rsidRDefault="00067A01" w:rsidP="0046225C">
            <w:pPr>
              <w:spacing w:before="20" w:after="40"/>
              <w:rPr>
                <w:sz w:val="18"/>
                <w:szCs w:val="18"/>
              </w:rPr>
            </w:pPr>
            <w:r w:rsidRPr="00E55081">
              <w:rPr>
                <w:sz w:val="18"/>
                <w:szCs w:val="18"/>
              </w:rPr>
              <w:t>Future monitoring will enable a greater understanding of the responses observed.</w:t>
            </w:r>
          </w:p>
        </w:tc>
      </w:tr>
    </w:tbl>
    <w:p w14:paraId="7733230C" w14:textId="77777777" w:rsidR="00A8239B" w:rsidRDefault="00A8239B" w:rsidP="00A8239B">
      <w:pPr>
        <w:rPr>
          <w:lang w:eastAsia="x-none"/>
        </w:rPr>
      </w:pPr>
    </w:p>
    <w:p w14:paraId="7FD4722D" w14:textId="77777777" w:rsidR="006A3123" w:rsidRDefault="00F474E6" w:rsidP="001407B4">
      <w:pPr>
        <w:pStyle w:val="Heading1"/>
        <w:rPr>
          <w:lang w:val="en-AU"/>
        </w:rPr>
      </w:pPr>
      <w:r>
        <w:br w:type="page"/>
      </w:r>
      <w:bookmarkStart w:id="120" w:name="_Toc467776542"/>
      <w:r w:rsidR="006A3123">
        <w:lastRenderedPageBreak/>
        <w:t>Adaptive management</w:t>
      </w:r>
      <w:bookmarkEnd w:id="120"/>
    </w:p>
    <w:p w14:paraId="142D1B11" w14:textId="77777777" w:rsidR="00492F88" w:rsidRDefault="00492F88" w:rsidP="00492F88">
      <w:pPr>
        <w:rPr>
          <w:lang w:eastAsia="x-none"/>
        </w:rPr>
      </w:pPr>
      <w:r>
        <w:rPr>
          <w:lang w:eastAsia="x-none"/>
        </w:rPr>
        <w:t>The key findings from the 2015-16 monitoring that can be used to inform future management of environmental water in the Lower Lachlan river system were:</w:t>
      </w:r>
    </w:p>
    <w:p w14:paraId="21741240" w14:textId="77777777" w:rsidR="00BE54B0" w:rsidRDefault="00BE54B0" w:rsidP="00BA04E6">
      <w:pPr>
        <w:numPr>
          <w:ilvl w:val="0"/>
          <w:numId w:val="10"/>
        </w:numPr>
      </w:pPr>
      <w:r>
        <w:t xml:space="preserve">The </w:t>
      </w:r>
      <w:r w:rsidR="00696351">
        <w:t>translucent</w:t>
      </w:r>
      <w:r>
        <w:t xml:space="preserve"> flows provided important late winter/spring freshes in the system</w:t>
      </w:r>
      <w:r w:rsidR="00F52B26">
        <w:t>,</w:t>
      </w:r>
      <w:r>
        <w:t xml:space="preserve"> </w:t>
      </w:r>
      <w:r w:rsidR="00532472">
        <w:t>which potentially</w:t>
      </w:r>
      <w:r>
        <w:t xml:space="preserve"> primed the ecological responses observed in the rivers and wetlands.</w:t>
      </w:r>
      <w:r w:rsidR="00424123">
        <w:t xml:space="preserve"> </w:t>
      </w:r>
      <w:r>
        <w:t xml:space="preserve">Thus while it is difficult to disentangle the relative effects of Commonwealth environmental water and the </w:t>
      </w:r>
      <w:r w:rsidR="00696351">
        <w:t>translucent</w:t>
      </w:r>
      <w:r>
        <w:t xml:space="preserve"> releases, the responses observed are unlikely to have occurred with either of them on their own.</w:t>
      </w:r>
      <w:r w:rsidR="00424123">
        <w:t xml:space="preserve"> </w:t>
      </w:r>
      <w:r>
        <w:t xml:space="preserve">Future flow releases should capitalise on the opportunities provided by </w:t>
      </w:r>
      <w:r w:rsidR="00696351">
        <w:t>translucent</w:t>
      </w:r>
      <w:r>
        <w:t xml:space="preserve"> flows where possible.</w:t>
      </w:r>
    </w:p>
    <w:p w14:paraId="7CECE821" w14:textId="77777777" w:rsidR="00BE54B0" w:rsidRDefault="001B0FC1" w:rsidP="00BA04E6">
      <w:pPr>
        <w:numPr>
          <w:ilvl w:val="0"/>
          <w:numId w:val="10"/>
        </w:numPr>
      </w:pPr>
      <w:r>
        <w:t>T</w:t>
      </w:r>
      <w:r w:rsidR="00696351">
        <w:t>ranslucent</w:t>
      </w:r>
      <w:r w:rsidR="00BE54B0">
        <w:t xml:space="preserve"> releases provide advantage in being linked to natural inflows and are of sufficient magnitude to inundate and connect wetlands to the main channel.</w:t>
      </w:r>
      <w:r w:rsidR="00424123">
        <w:t xml:space="preserve"> </w:t>
      </w:r>
      <w:r w:rsidR="00BE54B0">
        <w:t>As such they provide flows that are unlikely to be able to be delivered through Commonwealth environmental watering.</w:t>
      </w:r>
      <w:r w:rsidR="00424123">
        <w:t xml:space="preserve"> </w:t>
      </w:r>
      <w:r w:rsidR="00BE54B0">
        <w:t xml:space="preserve">The use of Commonwealth water to modify the recession of </w:t>
      </w:r>
      <w:r w:rsidR="00696351">
        <w:t>translucent</w:t>
      </w:r>
      <w:r w:rsidR="00BE54B0">
        <w:t xml:space="preserve"> release and potentially prime the channel prior to the </w:t>
      </w:r>
      <w:r w:rsidR="00696351">
        <w:t>translucent</w:t>
      </w:r>
      <w:r w:rsidR="00BE54B0">
        <w:t xml:space="preserve"> releases as occurred in 2015-16 makes good use of Commonwealth water.</w:t>
      </w:r>
    </w:p>
    <w:p w14:paraId="279233C0" w14:textId="77777777" w:rsidR="00FD6775" w:rsidRPr="00367916" w:rsidRDefault="00FD6775" w:rsidP="00FD6775">
      <w:pPr>
        <w:numPr>
          <w:ilvl w:val="0"/>
          <w:numId w:val="10"/>
        </w:numPr>
        <w:rPr>
          <w:lang w:eastAsia="x-none"/>
        </w:rPr>
      </w:pPr>
      <w:r w:rsidRPr="00367916">
        <w:t xml:space="preserve">The environmental watering actions provided in 2015-16 were in-channel rises of up to </w:t>
      </w:r>
      <w:r w:rsidR="00FE16FB">
        <w:t>1.5</w:t>
      </w:r>
      <w:r w:rsidRPr="00367916">
        <w:t xml:space="preserve"> m.</w:t>
      </w:r>
      <w:r w:rsidR="00424123">
        <w:t xml:space="preserve"> </w:t>
      </w:r>
      <w:r w:rsidRPr="00367916">
        <w:t xml:space="preserve">These rises </w:t>
      </w:r>
      <w:r w:rsidR="00D610B4">
        <w:t>were</w:t>
      </w:r>
      <w:r w:rsidRPr="00367916">
        <w:t xml:space="preserve"> either not large enough to engage with in-channel features and mobilise nutrients and stimulate algal production, or there are </w:t>
      </w:r>
      <w:r w:rsidR="00D610B4">
        <w:t>insufficient</w:t>
      </w:r>
      <w:r w:rsidRPr="00367916">
        <w:t xml:space="preserve"> in-channel features (e.g. dry snags, perched benches with accumulated organic matter) in the target reach that would contribute nutrients.</w:t>
      </w:r>
      <w:r w:rsidR="00506BD0">
        <w:t xml:space="preserve"> </w:t>
      </w:r>
      <w:r w:rsidR="00506BD0" w:rsidRPr="00506BD0">
        <w:t>While the dynamics of this are complex, the lack of accumulated organic matter which is accessible to this flow may have been reduced by the translucent flow exporting material out of the reach.</w:t>
      </w:r>
      <w:r w:rsidRPr="00506BD0">
        <w:t xml:space="preserve"> Recent</w:t>
      </w:r>
      <w:r w:rsidRPr="00367916">
        <w:t xml:space="preserve"> high resolution habitat mapping in the target reach by NSW DPI Fisheries provides an opportunity to examine the water level rises in relation to the inundation of channel features, and may inform future flows targeting ecosystem responses through inundation of these features.</w:t>
      </w:r>
    </w:p>
    <w:p w14:paraId="2ED806AC" w14:textId="77777777" w:rsidR="00BE54B0" w:rsidRPr="00C17614" w:rsidRDefault="00BE54B0" w:rsidP="00BA04E6">
      <w:pPr>
        <w:numPr>
          <w:ilvl w:val="0"/>
          <w:numId w:val="10"/>
        </w:numPr>
        <w:rPr>
          <w:lang w:val="en-GB" w:eastAsia="x-none"/>
        </w:rPr>
      </w:pPr>
      <w:r>
        <w:t>Golden perch spawning was not observed in 2015-16 in spite of providing an environmental watering action that was expected to produce a response.</w:t>
      </w:r>
      <w:r w:rsidR="00424123">
        <w:t xml:space="preserve"> </w:t>
      </w:r>
      <w:r>
        <w:t>It is suggested that the lack of golden perch spawning may be a result of the timing of the watering action in relation to water temperatures.</w:t>
      </w:r>
      <w:r w:rsidR="00424123">
        <w:t xml:space="preserve"> </w:t>
      </w:r>
      <w:r>
        <w:t xml:space="preserve">It is recommended that the delivery of flows targeting golden perch spawning: </w:t>
      </w:r>
    </w:p>
    <w:p w14:paraId="3084B79F" w14:textId="77777777" w:rsidR="00BE54B0" w:rsidRPr="001B0FC1" w:rsidRDefault="00BE54B0" w:rsidP="00BA04E6">
      <w:pPr>
        <w:numPr>
          <w:ilvl w:val="1"/>
          <w:numId w:val="10"/>
        </w:numPr>
        <w:rPr>
          <w:lang w:val="en-GB" w:eastAsia="x-none"/>
        </w:rPr>
      </w:pPr>
      <w:r>
        <w:t xml:space="preserve">Make use of </w:t>
      </w:r>
      <w:r w:rsidR="00696351">
        <w:t>translucent</w:t>
      </w:r>
      <w:r>
        <w:t xml:space="preserve"> </w:t>
      </w:r>
      <w:r w:rsidR="001B0FC1">
        <w:t>flows</w:t>
      </w:r>
      <w:r>
        <w:t xml:space="preserve"> to prime the fish to move and spawn (based on </w:t>
      </w:r>
      <w:r w:rsidRPr="00945896">
        <w:t xml:space="preserve">observations of ripe golden perch at the end of the 2015 </w:t>
      </w:r>
      <w:r w:rsidR="00696351">
        <w:t>translucent</w:t>
      </w:r>
      <w:r w:rsidRPr="00945896">
        <w:t xml:space="preserve"> flows)</w:t>
      </w:r>
      <w:r w:rsidR="001B0FC1">
        <w:t>. Depending on the duration of the translucent flows, provide subsequent releases to give the second peak of the hydrograph expected to result in spawning.</w:t>
      </w:r>
    </w:p>
    <w:p w14:paraId="6E851F02" w14:textId="77777777" w:rsidR="00945896" w:rsidRPr="00945896" w:rsidRDefault="00945896" w:rsidP="00BA04E6">
      <w:pPr>
        <w:numPr>
          <w:ilvl w:val="1"/>
          <w:numId w:val="10"/>
        </w:numPr>
        <w:rPr>
          <w:lang w:val="en-GB" w:eastAsia="x-none"/>
        </w:rPr>
      </w:pPr>
      <w:r w:rsidRPr="00945896">
        <w:rPr>
          <w:lang w:val="en-GB" w:eastAsia="x-none"/>
        </w:rPr>
        <w:t>Where possible, use a combination of tributary inflow triggers and temperature triggers</w:t>
      </w:r>
      <w:r w:rsidR="001B0FC1">
        <w:rPr>
          <w:lang w:val="en-GB" w:eastAsia="x-none"/>
        </w:rPr>
        <w:t xml:space="preserve"> to define the timing of the flows</w:t>
      </w:r>
      <w:r w:rsidRPr="00945896">
        <w:rPr>
          <w:lang w:val="en-GB" w:eastAsia="x-none"/>
        </w:rPr>
        <w:t>.</w:t>
      </w:r>
      <w:r w:rsidR="00424123">
        <w:rPr>
          <w:lang w:val="en-GB" w:eastAsia="x-none"/>
        </w:rPr>
        <w:t xml:space="preserve"> </w:t>
      </w:r>
      <w:r w:rsidRPr="00945896">
        <w:t>These inflow triggers may include unregulated flow events from tributaries further upstream in the catchment (i.e. upstream of Forbes) and may more accurately reflect local climatic conditions reflective of a natural regime.</w:t>
      </w:r>
    </w:p>
    <w:p w14:paraId="04037E2D" w14:textId="77777777" w:rsidR="00BE54B0" w:rsidRPr="00945896" w:rsidRDefault="00BE54B0" w:rsidP="00BA04E6">
      <w:pPr>
        <w:numPr>
          <w:ilvl w:val="1"/>
          <w:numId w:val="10"/>
        </w:numPr>
        <w:rPr>
          <w:lang w:val="en-GB" w:eastAsia="x-none"/>
        </w:rPr>
      </w:pPr>
      <w:r w:rsidRPr="00945896">
        <w:rPr>
          <w:lang w:val="en-GB" w:eastAsia="x-none"/>
        </w:rPr>
        <w:lastRenderedPageBreak/>
        <w:t>Use a temperature trigger for the delivery of water (in the absence of tributary inflows) and/or optimise tributary inflows to produce the designed flow pattern</w:t>
      </w:r>
    </w:p>
    <w:p w14:paraId="150C2DF0" w14:textId="77777777" w:rsidR="00BE54B0" w:rsidRDefault="00BE54B0" w:rsidP="00BA04E6">
      <w:pPr>
        <w:numPr>
          <w:ilvl w:val="0"/>
          <w:numId w:val="10"/>
        </w:numPr>
        <w:rPr>
          <w:lang w:val="en-GB" w:eastAsia="x-none"/>
        </w:rPr>
      </w:pPr>
      <w:r w:rsidRPr="00945896">
        <w:rPr>
          <w:lang w:val="en-GB" w:eastAsia="x-none"/>
        </w:rPr>
        <w:t>Increased monitoring intensity may be required to monitor a golden perch spawning response as</w:t>
      </w:r>
      <w:r>
        <w:rPr>
          <w:lang w:val="en-GB" w:eastAsia="x-none"/>
        </w:rPr>
        <w:t xml:space="preserve"> the current methods may be temporally too coarse.</w:t>
      </w:r>
    </w:p>
    <w:p w14:paraId="0F4AFC66" w14:textId="77777777" w:rsidR="00BE54B0" w:rsidRDefault="00BE54B0" w:rsidP="00BA04E6">
      <w:pPr>
        <w:numPr>
          <w:ilvl w:val="0"/>
          <w:numId w:val="10"/>
        </w:numPr>
        <w:rPr>
          <w:lang w:val="en-GB" w:eastAsia="x-none"/>
        </w:rPr>
      </w:pPr>
      <w:r>
        <w:rPr>
          <w:lang w:val="en-GB" w:eastAsia="x-none"/>
        </w:rPr>
        <w:t xml:space="preserve">There is a need to develop a greater understanding of the golden perch populations that exist in </w:t>
      </w:r>
      <w:r w:rsidRPr="009A4CB2">
        <w:rPr>
          <w:lang w:val="en-GB" w:eastAsia="x-none"/>
        </w:rPr>
        <w:t>the Lachlan.</w:t>
      </w:r>
      <w:r w:rsidR="00424123">
        <w:rPr>
          <w:lang w:val="en-GB" w:eastAsia="x-none"/>
        </w:rPr>
        <w:t xml:space="preserve"> </w:t>
      </w:r>
      <w:r w:rsidR="009E0883" w:rsidRPr="009A4CB2">
        <w:rPr>
          <w:lang w:val="en-GB" w:eastAsia="x-none"/>
        </w:rPr>
        <w:t xml:space="preserve">Investigate the source (stocked or wild) of the existing golden perch population to evaluate the recent hydrological events that may have led to wild-spawning and recruitment (if any). For example, the current sampling program has indicated a substantial population of golden perch within the focal reach. </w:t>
      </w:r>
      <w:r w:rsidR="00DD599A">
        <w:t xml:space="preserve">Results have indicated golden perch from the 1+ age category in 2016 were from stockings were identified. However, it is currently unknown whether the remainder of the population is a result of natural spawning and recruitment. </w:t>
      </w:r>
      <w:r w:rsidR="009E0883" w:rsidRPr="009A4CB2">
        <w:rPr>
          <w:lang w:val="en-GB" w:eastAsia="x-none"/>
        </w:rPr>
        <w:t>Further investigation of the origin of this population (stocked or wild), while not within the scope of the current program, would assist in retrospectively assigning hydrological conditions that previously promoted spawning or recruitment within this population and thus providing suitable delivery targets for future years of water delivery. </w:t>
      </w:r>
    </w:p>
    <w:p w14:paraId="4AC18EF9" w14:textId="77777777" w:rsidR="00BE54B0" w:rsidRDefault="00BE54B0" w:rsidP="00BA04E6">
      <w:pPr>
        <w:numPr>
          <w:ilvl w:val="0"/>
          <w:numId w:val="10"/>
        </w:numPr>
        <w:rPr>
          <w:lang w:val="en-GB" w:eastAsia="x-none"/>
        </w:rPr>
      </w:pPr>
      <w:r>
        <w:rPr>
          <w:lang w:val="en-GB" w:eastAsia="x-none"/>
        </w:rPr>
        <w:t xml:space="preserve">The short term connection between the wetlands and the main channel observed in 2015 as a consequence of the </w:t>
      </w:r>
      <w:r w:rsidR="00696351">
        <w:rPr>
          <w:lang w:val="en-GB" w:eastAsia="x-none"/>
        </w:rPr>
        <w:t>translucent</w:t>
      </w:r>
      <w:r>
        <w:rPr>
          <w:lang w:val="en-GB" w:eastAsia="x-none"/>
        </w:rPr>
        <w:t xml:space="preserve"> releases only resulted in a low level of common carp spawning</w:t>
      </w:r>
      <w:r w:rsidR="00DD599A">
        <w:rPr>
          <w:lang w:val="en-GB" w:eastAsia="x-none"/>
        </w:rPr>
        <w:t xml:space="preserve"> being observed in the target reach (noting that the target reach has a different fish community from the rest of the Selected Area)</w:t>
      </w:r>
      <w:r>
        <w:rPr>
          <w:lang w:val="en-GB" w:eastAsia="x-none"/>
        </w:rPr>
        <w:t>.</w:t>
      </w:r>
      <w:r w:rsidR="00424123">
        <w:rPr>
          <w:lang w:val="en-GB" w:eastAsia="x-none"/>
        </w:rPr>
        <w:t xml:space="preserve"> </w:t>
      </w:r>
      <w:r>
        <w:rPr>
          <w:lang w:val="en-GB" w:eastAsia="x-none"/>
        </w:rPr>
        <w:t>Restricting connections between wetlands and the main channel in warmer months is likely to continue to contribute to a low level of carp spawning.</w:t>
      </w:r>
    </w:p>
    <w:p w14:paraId="7E96CFF4" w14:textId="77777777" w:rsidR="00682988" w:rsidRDefault="00945896" w:rsidP="00BA04E6">
      <w:pPr>
        <w:numPr>
          <w:ilvl w:val="0"/>
          <w:numId w:val="10"/>
        </w:numPr>
        <w:rPr>
          <w:lang w:val="en-GB" w:eastAsia="x-none"/>
        </w:rPr>
      </w:pPr>
      <w:r w:rsidRPr="009C4BA2">
        <w:rPr>
          <w:lang w:val="en-GB" w:eastAsia="x-none"/>
        </w:rPr>
        <w:t xml:space="preserve">It is not possible to </w:t>
      </w:r>
      <w:r>
        <w:rPr>
          <w:lang w:val="en-GB" w:eastAsia="x-none"/>
        </w:rPr>
        <w:t xml:space="preserve">confidently </w:t>
      </w:r>
      <w:r w:rsidRPr="009C4BA2">
        <w:rPr>
          <w:lang w:val="en-GB" w:eastAsia="x-none"/>
        </w:rPr>
        <w:t xml:space="preserve">answer the second short-term evaluation question (What did Commonwealth environmental water </w:t>
      </w:r>
      <w:r w:rsidR="00F52B26" w:rsidRPr="009C4BA2">
        <w:rPr>
          <w:lang w:val="en-GB" w:eastAsia="x-none"/>
        </w:rPr>
        <w:t>contributes</w:t>
      </w:r>
      <w:r w:rsidRPr="009C4BA2">
        <w:rPr>
          <w:lang w:val="en-GB" w:eastAsia="x-none"/>
        </w:rPr>
        <w:t xml:space="preserve"> to native larval fish growth in the Lower Lachlan river system?). Daily aging of at least a sub set of species is strongly recommended to be able to calculate age: length ratios (to be able to determine and compare growth and survival between years) and to accurately estimate spawning date. Daily aging was initially excluded from the monitoring program due to budgetary restrictions. Samples from the first two years of monitoring have been stored so that they can be used for aging should resources become available.</w:t>
      </w:r>
      <w:r>
        <w:rPr>
          <w:lang w:val="en-GB" w:eastAsia="x-none"/>
        </w:rPr>
        <w:t xml:space="preserve"> The Lachlan project team also has complimentary microinvertebrate abundance and diversity data which would value add to the growth data determined from otolith analysis.</w:t>
      </w:r>
      <w:r w:rsidR="00424123">
        <w:rPr>
          <w:lang w:val="en-GB" w:eastAsia="x-none"/>
        </w:rPr>
        <w:t xml:space="preserve"> </w:t>
      </w:r>
    </w:p>
    <w:p w14:paraId="7AB4BA40" w14:textId="77777777" w:rsidR="005937F2" w:rsidRPr="00C07598" w:rsidRDefault="005937F2" w:rsidP="005937F2">
      <w:pPr>
        <w:numPr>
          <w:ilvl w:val="0"/>
          <w:numId w:val="10"/>
        </w:numPr>
        <w:rPr>
          <w:lang w:val="en-GB" w:eastAsia="x-none"/>
        </w:rPr>
      </w:pPr>
      <w:r>
        <w:rPr>
          <w:lang w:val="en-GB" w:eastAsia="x-none"/>
        </w:rPr>
        <w:t xml:space="preserve">Spawning of non-flow cued species was observed in 2015-16, but the only flow cued species observed to spawn was bony herring. The evidence for bony herring spawning was from the detection of young-of-year in the Adult fish monitoring and the suggestion is that they spawned in January/ February, which is outside the current scope of monitoring. This means that the role of flow in the spawning of bony herring is not clear. To provide a link between flow and spawning biology of Bony Herring on the selected area, sampling (and daily aging) of Bony Herring during January and February is recommended. Alternatively, assessing recruitment to the community and flow components across the 5 years of the monitoring program may </w:t>
      </w:r>
      <w:r>
        <w:rPr>
          <w:lang w:val="en-GB" w:eastAsia="x-none"/>
        </w:rPr>
        <w:lastRenderedPageBreak/>
        <w:t>also provide some Insight into the relationship between flow and recruitment success for this species.</w:t>
      </w:r>
    </w:p>
    <w:p w14:paraId="025A17C6" w14:textId="77777777" w:rsidR="00945896" w:rsidRPr="00667AE4" w:rsidRDefault="00945896" w:rsidP="00945896">
      <w:pPr>
        <w:numPr>
          <w:ilvl w:val="0"/>
          <w:numId w:val="10"/>
        </w:numPr>
        <w:rPr>
          <w:lang w:val="en-GB" w:eastAsia="x-none"/>
        </w:rPr>
      </w:pPr>
      <w:r w:rsidRPr="00667AE4">
        <w:rPr>
          <w:lang w:val="en-GB" w:eastAsia="x-none"/>
        </w:rPr>
        <w:t xml:space="preserve">Small bodied native fish species tend to receive less attention than the more charismatic larger species such as Murray </w:t>
      </w:r>
      <w:r w:rsidR="00704E28">
        <w:rPr>
          <w:lang w:val="en-GB" w:eastAsia="x-none"/>
        </w:rPr>
        <w:t>cod and golden p</w:t>
      </w:r>
      <w:r w:rsidRPr="00667AE4">
        <w:rPr>
          <w:lang w:val="en-GB" w:eastAsia="x-none"/>
        </w:rPr>
        <w:t>erch.</w:t>
      </w:r>
      <w:r w:rsidR="00424123">
        <w:rPr>
          <w:lang w:val="en-GB" w:eastAsia="x-none"/>
        </w:rPr>
        <w:t xml:space="preserve"> </w:t>
      </w:r>
      <w:r w:rsidR="00704E28">
        <w:rPr>
          <w:lang w:val="en-GB" w:eastAsia="x-none"/>
        </w:rPr>
        <w:t>Fish such as b</w:t>
      </w:r>
      <w:r w:rsidRPr="00667AE4">
        <w:rPr>
          <w:lang w:val="en-GB" w:eastAsia="x-none"/>
        </w:rPr>
        <w:t>ony herring play an important role in dryland river food webs and are an important dietary item for larger fish species as well as water birds.</w:t>
      </w:r>
      <w:r w:rsidR="00424123">
        <w:rPr>
          <w:lang w:val="en-GB" w:eastAsia="x-none"/>
        </w:rPr>
        <w:t xml:space="preserve"> </w:t>
      </w:r>
      <w:r w:rsidR="00DD599A">
        <w:rPr>
          <w:lang w:val="en-GB" w:eastAsia="x-none"/>
        </w:rPr>
        <w:t xml:space="preserve">At present our understanding of </w:t>
      </w:r>
      <w:r w:rsidRPr="00667AE4">
        <w:rPr>
          <w:lang w:val="en-GB" w:eastAsia="x-none"/>
        </w:rPr>
        <w:t xml:space="preserve">bony herring responses to flow delivery </w:t>
      </w:r>
      <w:r w:rsidR="00DD599A">
        <w:rPr>
          <w:lang w:val="en-GB" w:eastAsia="x-none"/>
        </w:rPr>
        <w:t>is limited and as part of maintaining or enhancing fish populations in the system, it is worth some focus on improving our understanding and how water might be delivered to benefit them</w:t>
      </w:r>
      <w:r w:rsidRPr="00667AE4">
        <w:rPr>
          <w:lang w:val="en-GB" w:eastAsia="x-none"/>
        </w:rPr>
        <w:t xml:space="preserve">. </w:t>
      </w:r>
    </w:p>
    <w:p w14:paraId="554EB768" w14:textId="77777777" w:rsidR="000B6048" w:rsidRPr="000B6048" w:rsidRDefault="000B6048" w:rsidP="00BA04E6">
      <w:pPr>
        <w:numPr>
          <w:ilvl w:val="0"/>
          <w:numId w:val="18"/>
        </w:numPr>
        <w:rPr>
          <w:lang w:val="en-GB"/>
        </w:rPr>
      </w:pPr>
      <w:r w:rsidRPr="000B6048">
        <w:rPr>
          <w:lang w:val="en-GB"/>
        </w:rPr>
        <w:t xml:space="preserve">Calling by eastern sign bearing froglet, Perons tree frog, spotted marsh frog and the great banjo frog was strongly correlated with wetland inundation. Maintaining large areas of shallow inundated habitat is important for successful frog breeding, recruitment outcomes for summer breeding species including </w:t>
      </w:r>
      <w:r>
        <w:rPr>
          <w:lang w:val="en-GB"/>
        </w:rPr>
        <w:t xml:space="preserve">the </w:t>
      </w:r>
      <w:r w:rsidRPr="000B6048">
        <w:rPr>
          <w:lang w:val="en-GB"/>
        </w:rPr>
        <w:t>southern bell frog</w:t>
      </w:r>
      <w:r w:rsidRPr="000B6048">
        <w:rPr>
          <w:i/>
          <w:lang w:val="en-GB"/>
        </w:rPr>
        <w:t xml:space="preserve"> </w:t>
      </w:r>
      <w:r w:rsidRPr="000B6048">
        <w:rPr>
          <w:lang w:val="en-GB"/>
        </w:rPr>
        <w:t xml:space="preserve">will be improved if the inundation period is extended through summer with wetlands drying down in early autumn. </w:t>
      </w:r>
    </w:p>
    <w:p w14:paraId="47DEFEA1" w14:textId="77777777" w:rsidR="00572D86" w:rsidRPr="008D6235" w:rsidRDefault="00770546" w:rsidP="00572D86">
      <w:pPr>
        <w:numPr>
          <w:ilvl w:val="0"/>
          <w:numId w:val="18"/>
        </w:numPr>
        <w:rPr>
          <w:i/>
          <w:szCs w:val="20"/>
          <w:lang w:val="en-GB"/>
        </w:rPr>
      </w:pPr>
      <w:r w:rsidRPr="008D6235">
        <w:rPr>
          <w:lang w:val="en-GB"/>
        </w:rPr>
        <w:t>The delivery of environmental water to</w:t>
      </w:r>
      <w:r w:rsidR="00861B9D" w:rsidRPr="008D6235">
        <w:rPr>
          <w:lang w:val="en-GB"/>
        </w:rPr>
        <w:t xml:space="preserve"> the Merrimajeel Creek system (Z</w:t>
      </w:r>
      <w:r w:rsidRPr="008D6235">
        <w:rPr>
          <w:lang w:val="en-GB"/>
        </w:rPr>
        <w:t xml:space="preserve">one 5) in late winter/early spring triggered positive breeding response by </w:t>
      </w:r>
      <w:r w:rsidR="000B6048" w:rsidRPr="008D6235">
        <w:rPr>
          <w:lang w:val="en-GB"/>
        </w:rPr>
        <w:t>spotted marsh frog</w:t>
      </w:r>
      <w:r w:rsidRPr="008D6235">
        <w:rPr>
          <w:lang w:val="en-GB"/>
        </w:rPr>
        <w:t xml:space="preserve">. The volume of water delivered to the Merrimajeel </w:t>
      </w:r>
      <w:r w:rsidR="005D6A06" w:rsidRPr="008D6235">
        <w:rPr>
          <w:lang w:val="en-GB"/>
        </w:rPr>
        <w:t xml:space="preserve">Creek </w:t>
      </w:r>
      <w:r w:rsidRPr="008D6235">
        <w:rPr>
          <w:lang w:val="en-GB"/>
        </w:rPr>
        <w:t xml:space="preserve">system was adequate for short-term breeding (October-December) for </w:t>
      </w:r>
      <w:r w:rsidR="000B6048" w:rsidRPr="008D6235">
        <w:rPr>
          <w:lang w:val="en-GB"/>
        </w:rPr>
        <w:t xml:space="preserve">the spotted marsh frog </w:t>
      </w:r>
      <w:r w:rsidRPr="008D6235">
        <w:rPr>
          <w:lang w:val="en-GB"/>
        </w:rPr>
        <w:t xml:space="preserve">and to some </w:t>
      </w:r>
      <w:r w:rsidR="005D6A06" w:rsidRPr="008D6235">
        <w:rPr>
          <w:lang w:val="en-GB"/>
        </w:rPr>
        <w:t xml:space="preserve">extent </w:t>
      </w:r>
      <w:r w:rsidR="000B6048" w:rsidRPr="008D6235">
        <w:rPr>
          <w:lang w:val="en-GB"/>
        </w:rPr>
        <w:t>the great banjo frog</w:t>
      </w:r>
      <w:r w:rsidRPr="008D6235">
        <w:rPr>
          <w:i/>
          <w:lang w:val="en-GB"/>
        </w:rPr>
        <w:t>.</w:t>
      </w:r>
      <w:r w:rsidR="00424123" w:rsidRPr="008D6235">
        <w:rPr>
          <w:lang w:val="en-GB"/>
        </w:rPr>
        <w:t xml:space="preserve"> </w:t>
      </w:r>
      <w:r w:rsidRPr="008D6235">
        <w:rPr>
          <w:lang w:val="en-GB"/>
        </w:rPr>
        <w:t xml:space="preserve">However, within the wetland itself the short duration of inundation may limit the value of this site as a refuge habitat for frogs. Higher number of individuals and greater breeding success was observed upstream in the more persistent areas Merrimajeel </w:t>
      </w:r>
      <w:r w:rsidR="00084F11" w:rsidRPr="008D6235">
        <w:rPr>
          <w:lang w:val="en-GB"/>
        </w:rPr>
        <w:t xml:space="preserve">Creek </w:t>
      </w:r>
      <w:r w:rsidRPr="008D6235">
        <w:rPr>
          <w:lang w:val="en-GB"/>
        </w:rPr>
        <w:t>system, suggesting that this area may play a key role in supporting frog populations within this zone.</w:t>
      </w:r>
      <w:r w:rsidR="00572D86" w:rsidRPr="008D6235">
        <w:rPr>
          <w:szCs w:val="20"/>
          <w:lang w:val="en-GB"/>
        </w:rPr>
        <w:t xml:space="preserve">In order to provide drought refuge for frog communities, higher volumes of water need to be delivered, particularly to the </w:t>
      </w:r>
      <w:r w:rsidR="00572D86" w:rsidRPr="008D6235">
        <w:rPr>
          <w:lang w:val="en-GB"/>
        </w:rPr>
        <w:t xml:space="preserve">Merrimajeel Creek </w:t>
      </w:r>
      <w:r w:rsidR="007A47FF" w:rsidRPr="008D6235">
        <w:rPr>
          <w:lang w:val="en-GB"/>
        </w:rPr>
        <w:t>system and Murrumbidgil Swamp (Z</w:t>
      </w:r>
      <w:r w:rsidR="00572D86" w:rsidRPr="008D6235">
        <w:rPr>
          <w:lang w:val="en-GB"/>
        </w:rPr>
        <w:t xml:space="preserve">one 5). </w:t>
      </w:r>
    </w:p>
    <w:p w14:paraId="50DB3BE8" w14:textId="77777777" w:rsidR="008D6235" w:rsidRPr="008D6235" w:rsidRDefault="008D6235" w:rsidP="00572D86">
      <w:pPr>
        <w:numPr>
          <w:ilvl w:val="0"/>
          <w:numId w:val="18"/>
        </w:numPr>
        <w:rPr>
          <w:i/>
          <w:szCs w:val="20"/>
          <w:lang w:val="en-GB"/>
        </w:rPr>
      </w:pPr>
      <w:r>
        <w:rPr>
          <w:lang w:val="en-GB"/>
        </w:rPr>
        <w:t>The e</w:t>
      </w:r>
      <w:r w:rsidRPr="00F0298E">
        <w:rPr>
          <w:lang w:val="en-GB"/>
        </w:rPr>
        <w:t>n</w:t>
      </w:r>
      <w:r>
        <w:rPr>
          <w:lang w:val="en-GB"/>
        </w:rPr>
        <w:t>vironmental water delivered to Z</w:t>
      </w:r>
      <w:r w:rsidRPr="00F0298E">
        <w:rPr>
          <w:lang w:val="en-GB"/>
        </w:rPr>
        <w:t>one 3, targeting the Great Cumbung Swamp provided as a refuge habitat for frogs</w:t>
      </w:r>
      <w:r w:rsidRPr="00F0298E">
        <w:rPr>
          <w:rFonts w:ascii="Times New Roman" w:hAnsi="Times New Roman"/>
          <w:lang w:eastAsia="en-AU"/>
        </w:rPr>
        <w:t xml:space="preserve"> </w:t>
      </w:r>
      <w:r w:rsidRPr="00F0298E">
        <w:rPr>
          <w:lang w:val="en-GB"/>
        </w:rPr>
        <w:t xml:space="preserve">for summer active species with </w:t>
      </w:r>
      <w:r w:rsidR="00F24F7F" w:rsidRPr="000B6048">
        <w:rPr>
          <w:lang w:val="en-GB"/>
        </w:rPr>
        <w:t>Perons tree frog</w:t>
      </w:r>
      <w:r w:rsidR="00F24F7F" w:rsidRPr="00F0298E">
        <w:rPr>
          <w:lang w:val="en-GB"/>
        </w:rPr>
        <w:t xml:space="preserve"> </w:t>
      </w:r>
      <w:r w:rsidRPr="00F0298E">
        <w:rPr>
          <w:lang w:val="en-GB"/>
        </w:rPr>
        <w:t xml:space="preserve">continuing to call in January in this zone. </w:t>
      </w:r>
      <w:r w:rsidRPr="00FD4968">
        <w:rPr>
          <w:lang w:val="en-GB"/>
        </w:rPr>
        <w:t>W</w:t>
      </w:r>
      <w:r w:rsidRPr="00286773">
        <w:rPr>
          <w:lang w:val="en-GB"/>
        </w:rPr>
        <w:t>hile the provision of aquatic habitat during summer presents the risk of being conducive to carp spawning, the majority of frog species actively breed during this time (late spring and summer) necessitating persistence during this time.</w:t>
      </w:r>
    </w:p>
    <w:p w14:paraId="05960FD2" w14:textId="77777777" w:rsidR="00836356" w:rsidRDefault="00836356" w:rsidP="00836356">
      <w:pPr>
        <w:numPr>
          <w:ilvl w:val="0"/>
          <w:numId w:val="18"/>
        </w:numPr>
      </w:pPr>
      <w:r>
        <w:t>The health of the riparian and wetland trees has improved at sites that were either completely or partially inundated with environmental water. Sites that were not watered did not decline in health. To achieve broader catchment scale outcomes for riparian and wetland trees, sites that were not watered in 2015-16 should be a priority for future watering.</w:t>
      </w:r>
    </w:p>
    <w:p w14:paraId="68E9AB47" w14:textId="77777777" w:rsidR="00836356" w:rsidRDefault="00836356" w:rsidP="00836356">
      <w:pPr>
        <w:numPr>
          <w:ilvl w:val="0"/>
          <w:numId w:val="18"/>
        </w:numPr>
      </w:pPr>
      <w:r>
        <w:t>While the greatest benefit to riparian and wetland trees occurred with inundation or partial inundation, it appears there was also some benefit from watering adjacent wetlands. While data collected from future monitoring will enable us to determine if this pattern of response is widespread, there may be opportunity to benefit sites that are difficult to inundate, by providing water to adjacent wetlands.</w:t>
      </w:r>
    </w:p>
    <w:p w14:paraId="675CA147" w14:textId="77777777" w:rsidR="00682988" w:rsidRPr="00492F88" w:rsidRDefault="00836356" w:rsidP="00492F88">
      <w:pPr>
        <w:numPr>
          <w:ilvl w:val="0"/>
          <w:numId w:val="18"/>
        </w:numPr>
        <w:rPr>
          <w:lang w:eastAsia="x-none"/>
        </w:rPr>
      </w:pPr>
      <w:r>
        <w:lastRenderedPageBreak/>
        <w:t>There are currently community concerns that the timing of the delivery of environmental water promotes nuisance vegetation growth within the distributary channels. All of the sites monitored are either riparian or wetland sites and no monitoring of in-channel vegetation has been undertaken. Our monitoring activities indicate that only one of the monitored floodplain sites displayed an increase in exotic species with watering, but our current program of activities is unable to usefully inform this debate and it would be worth considering future monitoring targeted at answering specific questions associated with in-channel plant growth.</w:t>
      </w:r>
    </w:p>
    <w:p w14:paraId="67A3FC81" w14:textId="77777777" w:rsidR="00E71626" w:rsidRDefault="007A47FF" w:rsidP="00AC4BB6">
      <w:pPr>
        <w:pStyle w:val="Heading1"/>
        <w:jc w:val="both"/>
        <w:rPr>
          <w:lang w:val="en-AU"/>
        </w:rPr>
      </w:pPr>
      <w:bookmarkStart w:id="121" w:name="_Toc390697731"/>
      <w:r>
        <w:br w:type="page"/>
      </w:r>
      <w:bookmarkStart w:id="122" w:name="_Toc467776543"/>
      <w:r w:rsidR="00E71626" w:rsidRPr="00284D5B">
        <w:lastRenderedPageBreak/>
        <w:t>R</w:t>
      </w:r>
      <w:r w:rsidR="00861B9D">
        <w:rPr>
          <w:lang w:val="en-AU"/>
        </w:rPr>
        <w:t>eferences</w:t>
      </w:r>
      <w:bookmarkEnd w:id="121"/>
      <w:bookmarkEnd w:id="122"/>
    </w:p>
    <w:bookmarkEnd w:id="9"/>
    <w:p w14:paraId="191AC74B" w14:textId="77777777" w:rsidR="009657F4" w:rsidRDefault="009657F4" w:rsidP="009657F4">
      <w:pPr>
        <w:pStyle w:val="EndNoteBibliography"/>
      </w:pPr>
    </w:p>
    <w:p w14:paraId="335C4756" w14:textId="77777777" w:rsidR="00946CF4" w:rsidRDefault="00A65A45" w:rsidP="00946CF4">
      <w:pPr>
        <w:spacing w:after="0"/>
        <w:rPr>
          <w:noProof/>
        </w:rPr>
      </w:pPr>
      <w:r>
        <w:fldChar w:fldCharType="begin"/>
      </w:r>
      <w:r>
        <w:instrText xml:space="preserve"> ADDIN EN.REFLIST </w:instrText>
      </w:r>
      <w:r>
        <w:fldChar w:fldCharType="separate"/>
      </w:r>
      <w:r w:rsidR="00946CF4">
        <w:rPr>
          <w:noProof/>
        </w:rPr>
        <w:t>Davies, P.E., Harris, J.H., Hillman, T.J., Walker, K.F., 2008. Sustainable Rivers Audit 1: A report on the ecological health of Rivers in the Murray-Darling Basin, 2004-2007. Prepared by the Independent Sustainable Rivers Audit Group for the Murray–Darling Basin Ministerial Council. Murray Darling Basin Commission, Canberra.</w:t>
      </w:r>
    </w:p>
    <w:p w14:paraId="762985D5" w14:textId="77777777" w:rsidR="00946CF4" w:rsidRDefault="00946CF4" w:rsidP="00946CF4">
      <w:pPr>
        <w:spacing w:after="0"/>
        <w:rPr>
          <w:noProof/>
        </w:rPr>
      </w:pPr>
      <w:r>
        <w:rPr>
          <w:noProof/>
        </w:rPr>
        <w:t>Driver, P.D., Chowdhury, S., Hameed, T., Lloyd-Jones, P., Raisin, G., Ribbons, C., Singh, G., Wettin, P., 2004. Natural and modified flows of the Lachlan Valley wetlands. Resource Analysis Unit, Central West Region, NSW Department of Infrastructure, Planning and Natural Resources, Forbes.</w:t>
      </w:r>
    </w:p>
    <w:p w14:paraId="3200232F" w14:textId="77777777" w:rsidR="00946CF4" w:rsidRDefault="00946CF4" w:rsidP="00946CF4">
      <w:pPr>
        <w:spacing w:after="0"/>
        <w:rPr>
          <w:noProof/>
        </w:rPr>
      </w:pPr>
      <w:r>
        <w:rPr>
          <w:noProof/>
        </w:rPr>
        <w:t>Dyer, F.J., Broadhurst, B., Thompson, R., Jenkins, K.M., Driver, P.D., Saintilan, N., Bowen, S., Packard, P., Gilligan, D., Thiem, A., Asmus, M., Amos, C., Brandis, K.J., Martin, F., Hall, A., Lenehan, J.R., 2014. Long term intervention monitoring and evaluation plan Lachlan river system. Commonwealth Environmental Water Office, Canberra.</w:t>
      </w:r>
    </w:p>
    <w:p w14:paraId="4A527DA4" w14:textId="77777777" w:rsidR="00946CF4" w:rsidRDefault="00946CF4" w:rsidP="00946CF4">
      <w:pPr>
        <w:spacing w:after="0"/>
        <w:rPr>
          <w:noProof/>
        </w:rPr>
      </w:pPr>
      <w:r>
        <w:rPr>
          <w:noProof/>
        </w:rPr>
        <w:t>Ebner, B., 2006. Murray cod an apex predator in the Murray River, Australia. Ecology of Freshwater Fish 15 (4), 510-520.</w:t>
      </w:r>
    </w:p>
    <w:p w14:paraId="59AAE5ED" w14:textId="77777777" w:rsidR="00946CF4" w:rsidRDefault="00946CF4" w:rsidP="00946CF4">
      <w:pPr>
        <w:spacing w:after="0"/>
        <w:rPr>
          <w:noProof/>
        </w:rPr>
      </w:pPr>
      <w:r>
        <w:rPr>
          <w:noProof/>
        </w:rPr>
        <w:t>Gawne, B., Hale, J., Butcher, R., Roots, J., Cottingham, P., Stewardson, M.J., Everingham, P., 2014. Commonwealth Environmental Water Office Long Term Intervention Monitoring Project: Evaluation Plan. , Final Report prepared for the Commonwealth Environmental Water Office. The Murray-Darling Freshwater Research Centre, Albury.</w:t>
      </w:r>
    </w:p>
    <w:p w14:paraId="0C439DC7" w14:textId="77777777" w:rsidR="00946CF4" w:rsidRDefault="00946CF4" w:rsidP="00946CF4">
      <w:pPr>
        <w:spacing w:after="0"/>
        <w:rPr>
          <w:noProof/>
        </w:rPr>
      </w:pPr>
      <w:r>
        <w:rPr>
          <w:noProof/>
        </w:rPr>
        <w:t>Harris, J.H., Gehrke, P.C., 1997. Fish and Rivers in Stress: The NSW Rivers Survey. New South Wales Fisheries and the Cooperative Research Centre for Freshwater Ecology, Cronulla, NSW.</w:t>
      </w:r>
    </w:p>
    <w:p w14:paraId="19088541" w14:textId="77777777" w:rsidR="00946CF4" w:rsidRDefault="00946CF4" w:rsidP="00946CF4">
      <w:pPr>
        <w:spacing w:after="0"/>
        <w:rPr>
          <w:noProof/>
        </w:rPr>
      </w:pPr>
      <w:r>
        <w:rPr>
          <w:noProof/>
        </w:rPr>
        <w:t>Murray-Darling Basin Authority, 2012. Sustainable Rivers Audit 2: The ecological health of rivers in the Murray–Darling Basin at the end of the Millennium Drought (2008–2010). Summary.</w:t>
      </w:r>
    </w:p>
    <w:p w14:paraId="76ECDDA9" w14:textId="77777777" w:rsidR="00946CF4" w:rsidRDefault="00946CF4" w:rsidP="00946CF4">
      <w:pPr>
        <w:spacing w:after="0"/>
        <w:rPr>
          <w:noProof/>
        </w:rPr>
      </w:pPr>
      <w:r>
        <w:rPr>
          <w:noProof/>
        </w:rPr>
        <w:t>Murray-Darling Basin Authority, 2015. 2015-16 Basin Annual Environmental Watering Priorities. Murray-Darling Basin Authority, Canberra, Australia.</w:t>
      </w:r>
    </w:p>
    <w:p w14:paraId="78008E6F" w14:textId="77777777" w:rsidR="00946CF4" w:rsidRDefault="00946CF4" w:rsidP="00946CF4">
      <w:pPr>
        <w:rPr>
          <w:noProof/>
        </w:rPr>
      </w:pPr>
      <w:r>
        <w:rPr>
          <w:noProof/>
        </w:rPr>
        <w:t>Thurtell L., Wettin, P., Barma Water Resources, Commonwealth Environmental Water (Australia), 2011. Environmental Water Delivery: Lachlan River, in: Commonwealth Environmental Water, D.o.S., Environment, Water, Population and Communities (Ed.), Canberra, p. 123.</w:t>
      </w:r>
    </w:p>
    <w:p w14:paraId="486523D9" w14:textId="77777777" w:rsidR="00946CF4" w:rsidRDefault="00946CF4" w:rsidP="00946CF4">
      <w:pPr>
        <w:rPr>
          <w:noProof/>
        </w:rPr>
      </w:pPr>
    </w:p>
    <w:p w14:paraId="6B1D087B" w14:textId="77777777" w:rsidR="008E5390" w:rsidRPr="0002427E" w:rsidRDefault="00A65A45" w:rsidP="009657F4">
      <w:pPr>
        <w:rPr>
          <w:szCs w:val="22"/>
        </w:rPr>
      </w:pPr>
      <w:r>
        <w:rPr>
          <w:szCs w:val="22"/>
        </w:rPr>
        <w:fldChar w:fldCharType="end"/>
      </w:r>
    </w:p>
    <w:sectPr w:rsidR="008E5390" w:rsidRPr="0002427E" w:rsidSect="002D358A">
      <w:pgSz w:w="11900" w:h="16840"/>
      <w:pgMar w:top="1440" w:right="1418" w:bottom="1440" w:left="1418" w:header="709" w:footer="70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E6B72" w14:textId="77777777" w:rsidR="00542361" w:rsidRDefault="00542361" w:rsidP="00AD4BD6">
      <w:r>
        <w:separator/>
      </w:r>
    </w:p>
  </w:endnote>
  <w:endnote w:type="continuationSeparator" w:id="0">
    <w:p w14:paraId="5D4907E3" w14:textId="77777777" w:rsidR="00542361" w:rsidRDefault="00542361" w:rsidP="00AD4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Khmer UI">
    <w:panose1 w:val="020B0502040204020203"/>
    <w:charset w:val="00"/>
    <w:family w:val="swiss"/>
    <w:pitch w:val="variable"/>
    <w:sig w:usb0="8000002F" w:usb1="0000204A"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MyriadPro-Bold">
    <w:altName w:val="Cambria"/>
    <w:panose1 w:val="00000000000000000000"/>
    <w:charset w:val="4D"/>
    <w:family w:val="auto"/>
    <w:notTrueType/>
    <w:pitch w:val="default"/>
    <w:sig w:usb0="00000003" w:usb1="00000000" w:usb2="00000000" w:usb3="00000000" w:csb0="00000001" w:csb1="00000000"/>
  </w:font>
  <w:font w:name="MyriadPro-Regular">
    <w:altName w:val="Cambria"/>
    <w:panose1 w:val="020B0503030403020204"/>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lag Black">
    <w:altName w:val="Arial"/>
    <w:panose1 w:val="00000000000000000000"/>
    <w:charset w:val="00"/>
    <w:family w:val="modern"/>
    <w:notTrueType/>
    <w:pitch w:val="variable"/>
    <w:sig w:usb0="00000001" w:usb1="0000006A" w:usb2="00000000" w:usb3="00000000" w:csb0="00000193" w:csb1="00000000"/>
  </w:font>
  <w:font w:name="Calibri Light">
    <w:panose1 w:val="020F0302020204030204"/>
    <w:charset w:val="00"/>
    <w:family w:val="swiss"/>
    <w:pitch w:val="variable"/>
    <w:sig w:usb0="A00002EF" w:usb1="4000207B" w:usb2="00000000" w:usb3="00000000" w:csb0="0000019F" w:csb1="00000000"/>
  </w:font>
  <w:font w:name="Calibri,Bold">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E6D0C" w14:textId="77777777" w:rsidR="00542361" w:rsidRDefault="00542361" w:rsidP="003D0E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5A4856" w14:textId="77777777" w:rsidR="00542361" w:rsidRDefault="00542361" w:rsidP="003D0E73">
    <w:pPr>
      <w:pStyle w:val="Footer"/>
      <w:ind w:right="360"/>
      <w:rPr>
        <w:rStyle w:val="PageNumber"/>
      </w:rPr>
    </w:pPr>
  </w:p>
  <w:p w14:paraId="3096096C" w14:textId="77777777" w:rsidR="00542361" w:rsidRDefault="00542361" w:rsidP="00AD4B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78855" w14:textId="77777777" w:rsidR="00542361" w:rsidRDefault="00542361" w:rsidP="009D0DB5">
    <w:pPr>
      <w:pStyle w:val="Footer"/>
      <w:tabs>
        <w:tab w:val="center" w:pos="3473"/>
        <w:tab w:val="right" w:pos="6946"/>
      </w:tabs>
    </w:pPr>
    <w:r w:rsidRPr="00C2692D">
      <w:rPr>
        <w:rFonts w:ascii="Verlag Black" w:hAnsi="Verlag Black"/>
        <w:sz w:val="18"/>
      </w:rPr>
      <w:t>APPLIEDECOLOGY.EDU.AU</w:t>
    </w:r>
    <w:r>
      <w:rPr>
        <w:rFonts w:ascii="Verlag Black" w:hAnsi="Verlag Black"/>
      </w:rPr>
      <w:t xml:space="preserve">                                                                                               </w:t>
    </w:r>
    <w:r w:rsidRPr="00C2692D">
      <w:rPr>
        <w:rStyle w:val="PageNumber"/>
        <w:b/>
        <w:sz w:val="20"/>
      </w:rPr>
      <w:fldChar w:fldCharType="begin"/>
    </w:r>
    <w:r w:rsidRPr="00C2692D">
      <w:rPr>
        <w:rStyle w:val="PageNumber"/>
        <w:b/>
        <w:sz w:val="20"/>
      </w:rPr>
      <w:instrText xml:space="preserve"> PAGE </w:instrText>
    </w:r>
    <w:r w:rsidRPr="00C2692D">
      <w:rPr>
        <w:rStyle w:val="PageNumber"/>
        <w:b/>
        <w:sz w:val="20"/>
      </w:rPr>
      <w:fldChar w:fldCharType="separate"/>
    </w:r>
    <w:r w:rsidR="0028358C">
      <w:rPr>
        <w:rStyle w:val="PageNumber"/>
        <w:b/>
        <w:noProof/>
        <w:sz w:val="20"/>
      </w:rPr>
      <w:t>21</w:t>
    </w:r>
    <w:r w:rsidRPr="00C2692D">
      <w:rPr>
        <w:rStyle w:val="PageNumber"/>
        <w:b/>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08236" w14:textId="77777777" w:rsidR="00542361" w:rsidRPr="00B45693" w:rsidRDefault="00542361" w:rsidP="00885DB8">
    <w:pPr>
      <w:pStyle w:val="Footer"/>
      <w:tabs>
        <w:tab w:val="center" w:pos="3473"/>
        <w:tab w:val="right" w:pos="6946"/>
      </w:tabs>
      <w:rPr>
        <w:rFonts w:ascii="Verlag Black" w:hAnsi="Verlag Black"/>
        <w:color w:val="404040"/>
      </w:rPr>
    </w:pPr>
    <w:r w:rsidRPr="00B45693">
      <w:rPr>
        <w:rFonts w:ascii="Verlag Black" w:hAnsi="Verlag Black"/>
        <w:color w:val="404040"/>
      </w:rPr>
      <w:t>APPLIEDECOLOGY.EDU.AU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27D42" w14:textId="77777777" w:rsidR="00542361" w:rsidRDefault="00542361" w:rsidP="00E72DC8">
    <w:pPr>
      <w:pStyle w:val="Footer"/>
      <w:jc w:val="center"/>
    </w:pPr>
    <w:r w:rsidRPr="00C2692D">
      <w:rPr>
        <w:rFonts w:ascii="Verlag Black" w:hAnsi="Verlag Black"/>
        <w:sz w:val="18"/>
      </w:rPr>
      <w:t>APPLIEDECOLOGY.EDU.AU</w:t>
    </w:r>
    <w:r>
      <w:rPr>
        <w:rFonts w:ascii="Verlag Black" w:hAnsi="Verlag Black"/>
      </w:rPr>
      <w:t xml:space="preserve">                                                                                                                                      </w:t>
    </w:r>
    <w:r w:rsidRPr="00C2692D">
      <w:rPr>
        <w:rStyle w:val="PageNumber"/>
        <w:b/>
        <w:sz w:val="20"/>
      </w:rPr>
      <w:fldChar w:fldCharType="begin"/>
    </w:r>
    <w:r w:rsidRPr="00C2692D">
      <w:rPr>
        <w:rStyle w:val="PageNumber"/>
        <w:b/>
        <w:sz w:val="20"/>
      </w:rPr>
      <w:instrText xml:space="preserve"> PAGE </w:instrText>
    </w:r>
    <w:r w:rsidRPr="00C2692D">
      <w:rPr>
        <w:rStyle w:val="PageNumber"/>
        <w:b/>
        <w:sz w:val="20"/>
      </w:rPr>
      <w:fldChar w:fldCharType="separate"/>
    </w:r>
    <w:r>
      <w:rPr>
        <w:rStyle w:val="PageNumber"/>
        <w:b/>
        <w:noProof/>
        <w:sz w:val="20"/>
      </w:rPr>
      <w:t>22</w:t>
    </w:r>
    <w:r w:rsidRPr="00C2692D">
      <w:rPr>
        <w:rStyle w:val="PageNumber"/>
        <w:b/>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89BAC" w14:textId="77777777" w:rsidR="00542361" w:rsidRDefault="00542361" w:rsidP="00DF26F8">
    <w:pPr>
      <w:pStyle w:val="BusName"/>
      <w:spacing w:after="0"/>
      <w:rPr>
        <w:b w:val="0"/>
        <w:sz w:val="14"/>
      </w:rPr>
    </w:pPr>
    <w:bookmarkStart w:id="83" w:name="BusName41"/>
    <w:bookmarkEnd w:id="83"/>
    <w:r>
      <w:tab/>
    </w:r>
  </w:p>
  <w:p w14:paraId="0418D075" w14:textId="77777777" w:rsidR="00542361" w:rsidRDefault="00542361">
    <w:bookmarkStart w:id="84" w:name="_Toc36006342"/>
    <w:bookmarkEnd w:id="8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4D0A5" w14:textId="77777777" w:rsidR="00542361" w:rsidRDefault="00542361" w:rsidP="00AD4BD6">
      <w:r>
        <w:separator/>
      </w:r>
    </w:p>
  </w:footnote>
  <w:footnote w:type="continuationSeparator" w:id="0">
    <w:p w14:paraId="024B37F3" w14:textId="77777777" w:rsidR="00542361" w:rsidRDefault="00542361" w:rsidP="00AD4BD6">
      <w:r>
        <w:continuationSeparator/>
      </w:r>
    </w:p>
  </w:footnote>
  <w:footnote w:id="1">
    <w:p w14:paraId="6FB4A651" w14:textId="77777777" w:rsidR="00542361" w:rsidRPr="00276B5A" w:rsidRDefault="00542361">
      <w:pPr>
        <w:pStyle w:val="FootnoteText"/>
        <w:rPr>
          <w:lang w:val="en-AU"/>
        </w:rPr>
      </w:pPr>
      <w:r>
        <w:rPr>
          <w:rStyle w:val="FootnoteReference"/>
        </w:rPr>
        <w:footnoteRef/>
      </w:r>
      <w:r>
        <w:t xml:space="preserve"> </w:t>
      </w:r>
      <w:r>
        <w:rPr>
          <w:lang w:val="en-AU"/>
        </w:rPr>
        <w:t>For this group of fish, the flows provided may have contributed to creating preferred habitat or food resources.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482EA" w14:textId="77777777" w:rsidR="0028358C" w:rsidRDefault="002835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DB272" w14:textId="77777777" w:rsidR="00542361" w:rsidRPr="00B87D1E" w:rsidRDefault="00542361" w:rsidP="00F62FB7">
    <w:pPr>
      <w:rPr>
        <w:sz w:val="40"/>
      </w:rPr>
    </w:pPr>
    <w:r>
      <w:t>Long Term Intervention monitoring project:  Lower Lachlan river system</w:t>
    </w:r>
  </w:p>
  <w:p w14:paraId="4C9395BB" w14:textId="77777777" w:rsidR="00542361" w:rsidRPr="005B3215" w:rsidRDefault="00542361" w:rsidP="000E0995">
    <w:pPr>
      <w:pStyle w:val="Header"/>
    </w:pPr>
    <w:r>
      <w:rPr>
        <w:noProof/>
        <w:lang w:eastAsia="en-AU"/>
      </w:rPr>
      <w:drawing>
        <wp:anchor distT="0" distB="0" distL="114300" distR="114300" simplePos="0" relativeHeight="251658752" behindDoc="1" locked="0" layoutInCell="1" allowOverlap="1" wp14:anchorId="3C3AACAF" wp14:editId="31FF7A6F">
          <wp:simplePos x="0" y="0"/>
          <wp:positionH relativeFrom="column">
            <wp:posOffset>-540385</wp:posOffset>
          </wp:positionH>
          <wp:positionV relativeFrom="paragraph">
            <wp:posOffset>53975</wp:posOffset>
          </wp:positionV>
          <wp:extent cx="7529195" cy="107315"/>
          <wp:effectExtent l="0" t="0" r="0" b="6985"/>
          <wp:wrapNone/>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7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7CDCE" w14:textId="77777777" w:rsidR="00542361" w:rsidRPr="00FA2F18" w:rsidRDefault="00542361" w:rsidP="000E4739">
    <w:pPr>
      <w:pStyle w:val="Heading1WHITE"/>
      <w:tabs>
        <w:tab w:val="left" w:pos="1050"/>
      </w:tabs>
    </w:pPr>
    <w:r>
      <w:rPr>
        <w:lang w:val="en-AU" w:eastAsia="en-AU"/>
      </w:rPr>
      <w:drawing>
        <wp:anchor distT="0" distB="0" distL="114300" distR="114300" simplePos="0" relativeHeight="251659776" behindDoc="0" locked="0" layoutInCell="1" allowOverlap="1" wp14:anchorId="3108CB64" wp14:editId="396F97B7">
          <wp:simplePos x="0" y="0"/>
          <wp:positionH relativeFrom="column">
            <wp:posOffset>-236220</wp:posOffset>
          </wp:positionH>
          <wp:positionV relativeFrom="page">
            <wp:posOffset>542925</wp:posOffset>
          </wp:positionV>
          <wp:extent cx="3416300" cy="727075"/>
          <wp:effectExtent l="0" t="0" r="0" b="0"/>
          <wp:wrapNone/>
          <wp:docPr id="5" name="Picture 39" descr="C:\Users\s650370.UCSTAFF\AppData\Local\Microsoft\Windows\Temporary Internet Files\Content.Word\CEWO_logo_inlin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650370.UCSTAFF\AppData\Local\Microsoft\Windows\Temporary Internet Files\Content.Word\CEWO_logo_inline_high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6300" cy="7270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eastAsia="en-AU"/>
      </w:rPr>
      <w:drawing>
        <wp:anchor distT="0" distB="0" distL="114300" distR="114300" simplePos="0" relativeHeight="251657728" behindDoc="0" locked="0" layoutInCell="1" allowOverlap="1" wp14:anchorId="091C1FE6" wp14:editId="17007AEC">
          <wp:simplePos x="0" y="0"/>
          <wp:positionH relativeFrom="column">
            <wp:posOffset>4083685</wp:posOffset>
          </wp:positionH>
          <wp:positionV relativeFrom="paragraph">
            <wp:posOffset>-95885</wp:posOffset>
          </wp:positionV>
          <wp:extent cx="2566670" cy="915670"/>
          <wp:effectExtent l="0" t="0" r="5080" b="0"/>
          <wp:wrapSquare wrapText="bothSides"/>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66670" cy="91567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eastAsia="en-AU"/>
      </w:rPr>
      <w:drawing>
        <wp:anchor distT="0" distB="0" distL="114300" distR="114300" simplePos="0" relativeHeight="251656704" behindDoc="1" locked="0" layoutInCell="1" allowOverlap="1" wp14:anchorId="08786456" wp14:editId="0DADFE5A">
          <wp:simplePos x="0" y="0"/>
          <wp:positionH relativeFrom="column">
            <wp:posOffset>-546735</wp:posOffset>
          </wp:positionH>
          <wp:positionV relativeFrom="paragraph">
            <wp:posOffset>-1263015</wp:posOffset>
          </wp:positionV>
          <wp:extent cx="7574280" cy="3606800"/>
          <wp:effectExtent l="0" t="0" r="7620" b="0"/>
          <wp:wrapNone/>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74280" cy="36068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5EA94" w14:textId="77777777" w:rsidR="00542361" w:rsidRPr="00D94C16" w:rsidRDefault="00542361" w:rsidP="00F62FB7">
    <w:pPr>
      <w:rPr>
        <w:sz w:val="40"/>
      </w:rPr>
    </w:pPr>
    <w:r>
      <w:t>Long Term Intervention monitoring project:  Lower Lachlan river system</w:t>
    </w:r>
  </w:p>
  <w:p w14:paraId="2B650A81" w14:textId="77777777" w:rsidR="00542361" w:rsidRPr="005B3215" w:rsidRDefault="00542361" w:rsidP="00AD4BD6">
    <w:pPr>
      <w:pStyle w:val="Header"/>
    </w:pPr>
    <w:r>
      <w:rPr>
        <w:noProof/>
        <w:lang w:eastAsia="en-AU"/>
      </w:rPr>
      <w:drawing>
        <wp:anchor distT="0" distB="0" distL="114300" distR="114300" simplePos="0" relativeHeight="251655680" behindDoc="1" locked="0" layoutInCell="1" allowOverlap="1" wp14:anchorId="670384A1" wp14:editId="0D040EB3">
          <wp:simplePos x="0" y="0"/>
          <wp:positionH relativeFrom="column">
            <wp:posOffset>-540385</wp:posOffset>
          </wp:positionH>
          <wp:positionV relativeFrom="paragraph">
            <wp:posOffset>53975</wp:posOffset>
          </wp:positionV>
          <wp:extent cx="7529195" cy="107315"/>
          <wp:effectExtent l="0" t="0" r="0" b="6985"/>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7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15A32"/>
    <w:multiLevelType w:val="hybridMultilevel"/>
    <w:tmpl w:val="F1B076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9754D9"/>
    <w:multiLevelType w:val="hybridMultilevel"/>
    <w:tmpl w:val="5624FD0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222E10"/>
    <w:multiLevelType w:val="hybridMultilevel"/>
    <w:tmpl w:val="6BFE7D96"/>
    <w:lvl w:ilvl="0" w:tplc="E948112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E46571"/>
    <w:multiLevelType w:val="hybridMultilevel"/>
    <w:tmpl w:val="547211F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3509D2"/>
    <w:multiLevelType w:val="hybridMultilevel"/>
    <w:tmpl w:val="8102AF12"/>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BB5995"/>
    <w:multiLevelType w:val="hybridMultilevel"/>
    <w:tmpl w:val="B7F248D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EE44B0"/>
    <w:multiLevelType w:val="hybridMultilevel"/>
    <w:tmpl w:val="8C18E3E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333872"/>
    <w:multiLevelType w:val="hybridMultilevel"/>
    <w:tmpl w:val="888038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871B66"/>
    <w:multiLevelType w:val="hybridMultilevel"/>
    <w:tmpl w:val="DDBCF3E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C53E4D"/>
    <w:multiLevelType w:val="hybridMultilevel"/>
    <w:tmpl w:val="92C87B2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B304D5"/>
    <w:multiLevelType w:val="hybridMultilevel"/>
    <w:tmpl w:val="7ADE326A"/>
    <w:lvl w:ilvl="0" w:tplc="0C090011">
      <w:start w:val="1"/>
      <w:numFmt w:val="decimal"/>
      <w:lvlText w:val="%1)"/>
      <w:lvlJc w:val="left"/>
      <w:pPr>
        <w:ind w:left="720" w:hanging="360"/>
      </w:pPr>
      <w:rPr>
        <w:rFonts w:hint="default"/>
      </w:rPr>
    </w:lvl>
    <w:lvl w:ilvl="1" w:tplc="0C090011">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0D6877"/>
    <w:multiLevelType w:val="hybridMultilevel"/>
    <w:tmpl w:val="F34679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834A94"/>
    <w:multiLevelType w:val="hybridMultilevel"/>
    <w:tmpl w:val="74BCCDE2"/>
    <w:lvl w:ilvl="0" w:tplc="0C090011">
      <w:start w:val="1"/>
      <w:numFmt w:val="decimal"/>
      <w:lvlText w:val="%1)"/>
      <w:lvlJc w:val="left"/>
      <w:pPr>
        <w:ind w:left="720" w:hanging="360"/>
      </w:pPr>
      <w:rPr>
        <w:rFonts w:hint="default"/>
      </w:rPr>
    </w:lvl>
    <w:lvl w:ilvl="1" w:tplc="0C090011">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2E5C92"/>
    <w:multiLevelType w:val="hybridMultilevel"/>
    <w:tmpl w:val="7FFC5BDA"/>
    <w:lvl w:ilvl="0" w:tplc="AC92EBA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0B01F9"/>
    <w:multiLevelType w:val="hybridMultilevel"/>
    <w:tmpl w:val="B900D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C04BF7"/>
    <w:multiLevelType w:val="hybridMultilevel"/>
    <w:tmpl w:val="DDBCF3E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78162F"/>
    <w:multiLevelType w:val="hybridMultilevel"/>
    <w:tmpl w:val="66764F4E"/>
    <w:lvl w:ilvl="0" w:tplc="EFCC21F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4F720D"/>
    <w:multiLevelType w:val="hybridMultilevel"/>
    <w:tmpl w:val="EB20DCCC"/>
    <w:lvl w:ilvl="0" w:tplc="FA24F410">
      <w:start w:val="1"/>
      <w:numFmt w:val="bullet"/>
      <w:pStyle w:val="BulletLis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91267F"/>
    <w:multiLevelType w:val="multilevel"/>
    <w:tmpl w:val="3A5422A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437D4BB7"/>
    <w:multiLevelType w:val="multilevel"/>
    <w:tmpl w:val="7BAAC55A"/>
    <w:lvl w:ilvl="0">
      <w:start w:val="1"/>
      <w:numFmt w:val="decimal"/>
      <w:pStyle w:val="IAEHeading1"/>
      <w:lvlText w:val="%1"/>
      <w:lvlJc w:val="left"/>
      <w:pPr>
        <w:ind w:left="716" w:hanging="432"/>
      </w:pPr>
      <w:rPr>
        <w:rFonts w:ascii="Calibri" w:hAnsi="Calibri" w:hint="default"/>
        <w:b/>
        <w:i w:val="0"/>
        <w:color w:val="1F497D"/>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20" w15:restartNumberingAfterBreak="0">
    <w:nsid w:val="469808ED"/>
    <w:multiLevelType w:val="hybridMultilevel"/>
    <w:tmpl w:val="547211F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8DD799C"/>
    <w:multiLevelType w:val="hybridMultilevel"/>
    <w:tmpl w:val="34A6524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F581AC7"/>
    <w:multiLevelType w:val="hybridMultilevel"/>
    <w:tmpl w:val="EAC2CEAC"/>
    <w:lvl w:ilvl="0" w:tplc="50067248">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1126A3C"/>
    <w:multiLevelType w:val="hybridMultilevel"/>
    <w:tmpl w:val="87E28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1543D7"/>
    <w:multiLevelType w:val="hybridMultilevel"/>
    <w:tmpl w:val="8222C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48033F"/>
    <w:multiLevelType w:val="hybridMultilevel"/>
    <w:tmpl w:val="547211F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9F0163A"/>
    <w:multiLevelType w:val="hybridMultilevel"/>
    <w:tmpl w:val="E53EFF2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BAA62C8"/>
    <w:multiLevelType w:val="hybridMultilevel"/>
    <w:tmpl w:val="750A6E94"/>
    <w:lvl w:ilvl="0" w:tplc="65E20A5A">
      <w:start w:val="19"/>
      <w:numFmt w:val="bullet"/>
      <w:lvlText w:val="-"/>
      <w:lvlJc w:val="left"/>
      <w:pPr>
        <w:ind w:left="720" w:hanging="360"/>
      </w:pPr>
      <w:rPr>
        <w:rFonts w:ascii="Calibri" w:eastAsia="MS Mincho"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5F216C"/>
    <w:multiLevelType w:val="hybridMultilevel"/>
    <w:tmpl w:val="DD301CC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715BD8"/>
    <w:multiLevelType w:val="hybridMultilevel"/>
    <w:tmpl w:val="1C74E42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456429"/>
    <w:multiLevelType w:val="multilevel"/>
    <w:tmpl w:val="E898CC72"/>
    <w:numStyleLink w:val="KeyPoints"/>
  </w:abstractNum>
  <w:abstractNum w:abstractNumId="31" w15:restartNumberingAfterBreak="0">
    <w:nsid w:val="68C63A69"/>
    <w:multiLevelType w:val="hybridMultilevel"/>
    <w:tmpl w:val="633675E4"/>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51E63B9C">
      <w:start w:val="1"/>
      <w:numFmt w:val="decimal"/>
      <w:lvlText w:val="%3)"/>
      <w:lvlJc w:val="left"/>
      <w:pPr>
        <w:ind w:left="2700" w:hanging="36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696E690D"/>
    <w:multiLevelType w:val="hybridMultilevel"/>
    <w:tmpl w:val="D1AA1D7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A5B02F7"/>
    <w:multiLevelType w:val="hybridMultilevel"/>
    <w:tmpl w:val="B4D4CA5E"/>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3F1906"/>
    <w:multiLevelType w:val="hybridMultilevel"/>
    <w:tmpl w:val="3E769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6"/>
  </w:num>
  <w:num w:numId="2">
    <w:abstractNumId w:val="17"/>
  </w:num>
  <w:num w:numId="3">
    <w:abstractNumId w:val="18"/>
  </w:num>
  <w:num w:numId="4">
    <w:abstractNumId w:val="19"/>
  </w:num>
  <w:num w:numId="5">
    <w:abstractNumId w:val="20"/>
  </w:num>
  <w:num w:numId="6">
    <w:abstractNumId w:val="29"/>
  </w:num>
  <w:num w:numId="7">
    <w:abstractNumId w:val="31"/>
  </w:num>
  <w:num w:numId="8">
    <w:abstractNumId w:val="36"/>
  </w:num>
  <w:num w:numId="9">
    <w:abstractNumId w:val="30"/>
  </w:num>
  <w:num w:numId="10">
    <w:abstractNumId w:val="11"/>
  </w:num>
  <w:num w:numId="11">
    <w:abstractNumId w:val="25"/>
  </w:num>
  <w:num w:numId="12">
    <w:abstractNumId w:val="28"/>
  </w:num>
  <w:num w:numId="13">
    <w:abstractNumId w:val="5"/>
  </w:num>
  <w:num w:numId="14">
    <w:abstractNumId w:val="32"/>
  </w:num>
  <w:num w:numId="15">
    <w:abstractNumId w:val="21"/>
  </w:num>
  <w:num w:numId="16">
    <w:abstractNumId w:val="8"/>
  </w:num>
  <w:num w:numId="17">
    <w:abstractNumId w:val="22"/>
  </w:num>
  <w:num w:numId="18">
    <w:abstractNumId w:val="14"/>
  </w:num>
  <w:num w:numId="19">
    <w:abstractNumId w:val="15"/>
  </w:num>
  <w:num w:numId="20">
    <w:abstractNumId w:val="3"/>
  </w:num>
  <w:num w:numId="21">
    <w:abstractNumId w:val="7"/>
  </w:num>
  <w:num w:numId="22">
    <w:abstractNumId w:val="6"/>
  </w:num>
  <w:num w:numId="23">
    <w:abstractNumId w:val="24"/>
  </w:num>
  <w:num w:numId="24">
    <w:abstractNumId w:val="0"/>
  </w:num>
  <w:num w:numId="25">
    <w:abstractNumId w:val="26"/>
  </w:num>
  <w:num w:numId="26">
    <w:abstractNumId w:val="9"/>
  </w:num>
  <w:num w:numId="27">
    <w:abstractNumId w:val="13"/>
  </w:num>
  <w:num w:numId="28">
    <w:abstractNumId w:val="33"/>
  </w:num>
  <w:num w:numId="29">
    <w:abstractNumId w:val="2"/>
  </w:num>
  <w:num w:numId="30">
    <w:abstractNumId w:val="10"/>
  </w:num>
  <w:num w:numId="31">
    <w:abstractNumId w:val="27"/>
  </w:num>
  <w:num w:numId="32">
    <w:abstractNumId w:val="1"/>
  </w:num>
  <w:num w:numId="33">
    <w:abstractNumId w:val="12"/>
  </w:num>
  <w:num w:numId="34">
    <w:abstractNumId w:val="4"/>
  </w:num>
  <w:num w:numId="35">
    <w:abstractNumId w:val="34"/>
  </w:num>
  <w:num w:numId="36">
    <w:abstractNumId w:val="23"/>
  </w:num>
  <w:num w:numId="37">
    <w:abstractNumId w:val="3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15361" style="mso-position-vertical-relative:line"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Environ Modelling Software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0a0zttz0gewd9befav559p5osxw5sftwfpdv&quot;&gt;Lachlan LTIM&lt;record-ids&gt;&lt;item&gt;79&lt;/item&gt;&lt;item&gt;84&lt;/item&gt;&lt;item&gt;87&lt;/item&gt;&lt;item&gt;100&lt;/item&gt;&lt;item&gt;135&lt;/item&gt;&lt;item&gt;142&lt;/item&gt;&lt;item&gt;144&lt;/item&gt;&lt;item&gt;147&lt;/item&gt;&lt;/record-ids&gt;&lt;/item&gt;&lt;/Libraries&gt;"/>
  </w:docVars>
  <w:rsids>
    <w:rsidRoot w:val="001D5FDB"/>
    <w:rsid w:val="0000209C"/>
    <w:rsid w:val="00002264"/>
    <w:rsid w:val="000031BF"/>
    <w:rsid w:val="000036B5"/>
    <w:rsid w:val="00005174"/>
    <w:rsid w:val="000051D3"/>
    <w:rsid w:val="00005507"/>
    <w:rsid w:val="00005DC0"/>
    <w:rsid w:val="00011616"/>
    <w:rsid w:val="00014186"/>
    <w:rsid w:val="00016798"/>
    <w:rsid w:val="000179EF"/>
    <w:rsid w:val="00024D47"/>
    <w:rsid w:val="000300B6"/>
    <w:rsid w:val="000343FE"/>
    <w:rsid w:val="00034742"/>
    <w:rsid w:val="00036F98"/>
    <w:rsid w:val="000410FC"/>
    <w:rsid w:val="00042BAA"/>
    <w:rsid w:val="00043F3A"/>
    <w:rsid w:val="0004527A"/>
    <w:rsid w:val="00045D86"/>
    <w:rsid w:val="00045E7A"/>
    <w:rsid w:val="00046680"/>
    <w:rsid w:val="00050AB2"/>
    <w:rsid w:val="00054E06"/>
    <w:rsid w:val="00057564"/>
    <w:rsid w:val="00057B0B"/>
    <w:rsid w:val="000619AE"/>
    <w:rsid w:val="000638ED"/>
    <w:rsid w:val="000643CA"/>
    <w:rsid w:val="00067A01"/>
    <w:rsid w:val="00073EB3"/>
    <w:rsid w:val="00073FCC"/>
    <w:rsid w:val="0007654C"/>
    <w:rsid w:val="000770EB"/>
    <w:rsid w:val="000810AD"/>
    <w:rsid w:val="00083AFA"/>
    <w:rsid w:val="00083E63"/>
    <w:rsid w:val="00084C93"/>
    <w:rsid w:val="00084E4D"/>
    <w:rsid w:val="00084F11"/>
    <w:rsid w:val="00086E45"/>
    <w:rsid w:val="000935AD"/>
    <w:rsid w:val="000A3633"/>
    <w:rsid w:val="000A7034"/>
    <w:rsid w:val="000B46E2"/>
    <w:rsid w:val="000B6048"/>
    <w:rsid w:val="000C016A"/>
    <w:rsid w:val="000C02FB"/>
    <w:rsid w:val="000C13A2"/>
    <w:rsid w:val="000C2FFA"/>
    <w:rsid w:val="000C393B"/>
    <w:rsid w:val="000C5320"/>
    <w:rsid w:val="000D31F3"/>
    <w:rsid w:val="000D5E26"/>
    <w:rsid w:val="000D7189"/>
    <w:rsid w:val="000D7BD8"/>
    <w:rsid w:val="000E0520"/>
    <w:rsid w:val="000E0995"/>
    <w:rsid w:val="000E4739"/>
    <w:rsid w:val="000E4E29"/>
    <w:rsid w:val="000E5F02"/>
    <w:rsid w:val="000E6368"/>
    <w:rsid w:val="000E6F7F"/>
    <w:rsid w:val="000E6FF5"/>
    <w:rsid w:val="000F1A1E"/>
    <w:rsid w:val="000F1E7B"/>
    <w:rsid w:val="000F42CE"/>
    <w:rsid w:val="000F48B3"/>
    <w:rsid w:val="000F5E27"/>
    <w:rsid w:val="000F78BC"/>
    <w:rsid w:val="001000F3"/>
    <w:rsid w:val="00101ABE"/>
    <w:rsid w:val="00102207"/>
    <w:rsid w:val="00102868"/>
    <w:rsid w:val="001033DF"/>
    <w:rsid w:val="00103C83"/>
    <w:rsid w:val="0010431F"/>
    <w:rsid w:val="00105D31"/>
    <w:rsid w:val="001064C4"/>
    <w:rsid w:val="00111E52"/>
    <w:rsid w:val="0011227E"/>
    <w:rsid w:val="00112571"/>
    <w:rsid w:val="00112A38"/>
    <w:rsid w:val="001161A0"/>
    <w:rsid w:val="001205C3"/>
    <w:rsid w:val="00120F91"/>
    <w:rsid w:val="0012166B"/>
    <w:rsid w:val="001238BB"/>
    <w:rsid w:val="0012533A"/>
    <w:rsid w:val="001265DF"/>
    <w:rsid w:val="00126D6D"/>
    <w:rsid w:val="00134250"/>
    <w:rsid w:val="001355D3"/>
    <w:rsid w:val="00135CFC"/>
    <w:rsid w:val="00135D86"/>
    <w:rsid w:val="001407B4"/>
    <w:rsid w:val="00144085"/>
    <w:rsid w:val="001478AC"/>
    <w:rsid w:val="00151E28"/>
    <w:rsid w:val="00153407"/>
    <w:rsid w:val="0015508F"/>
    <w:rsid w:val="00156C0B"/>
    <w:rsid w:val="00161037"/>
    <w:rsid w:val="00165230"/>
    <w:rsid w:val="00167F42"/>
    <w:rsid w:val="00170307"/>
    <w:rsid w:val="001720B5"/>
    <w:rsid w:val="001728CF"/>
    <w:rsid w:val="00174722"/>
    <w:rsid w:val="00182F5F"/>
    <w:rsid w:val="00184489"/>
    <w:rsid w:val="001848EE"/>
    <w:rsid w:val="0018521F"/>
    <w:rsid w:val="001857E4"/>
    <w:rsid w:val="00190095"/>
    <w:rsid w:val="0019009E"/>
    <w:rsid w:val="001908BB"/>
    <w:rsid w:val="001911DB"/>
    <w:rsid w:val="001918A7"/>
    <w:rsid w:val="00192B19"/>
    <w:rsid w:val="00195E81"/>
    <w:rsid w:val="00196FF0"/>
    <w:rsid w:val="001A0492"/>
    <w:rsid w:val="001A0FE2"/>
    <w:rsid w:val="001A181C"/>
    <w:rsid w:val="001A2C60"/>
    <w:rsid w:val="001A63A8"/>
    <w:rsid w:val="001A72D4"/>
    <w:rsid w:val="001A7FA4"/>
    <w:rsid w:val="001B0FC1"/>
    <w:rsid w:val="001B1FDD"/>
    <w:rsid w:val="001B7550"/>
    <w:rsid w:val="001C0449"/>
    <w:rsid w:val="001C0575"/>
    <w:rsid w:val="001C081F"/>
    <w:rsid w:val="001C1E20"/>
    <w:rsid w:val="001C2BCD"/>
    <w:rsid w:val="001C394D"/>
    <w:rsid w:val="001C42FD"/>
    <w:rsid w:val="001C44B8"/>
    <w:rsid w:val="001C5AC8"/>
    <w:rsid w:val="001C75C1"/>
    <w:rsid w:val="001D2214"/>
    <w:rsid w:val="001D5FDB"/>
    <w:rsid w:val="001E386A"/>
    <w:rsid w:val="001E627E"/>
    <w:rsid w:val="001E679E"/>
    <w:rsid w:val="001E6BDC"/>
    <w:rsid w:val="001E6F5E"/>
    <w:rsid w:val="001F4037"/>
    <w:rsid w:val="001F53D7"/>
    <w:rsid w:val="001F5A73"/>
    <w:rsid w:val="002022F1"/>
    <w:rsid w:val="00204686"/>
    <w:rsid w:val="002110E6"/>
    <w:rsid w:val="00216215"/>
    <w:rsid w:val="002166EB"/>
    <w:rsid w:val="00223067"/>
    <w:rsid w:val="002329C2"/>
    <w:rsid w:val="00232E52"/>
    <w:rsid w:val="0023308B"/>
    <w:rsid w:val="002347CF"/>
    <w:rsid w:val="00235373"/>
    <w:rsid w:val="00237612"/>
    <w:rsid w:val="002378D4"/>
    <w:rsid w:val="00250F77"/>
    <w:rsid w:val="002520F5"/>
    <w:rsid w:val="002564A9"/>
    <w:rsid w:val="002615E6"/>
    <w:rsid w:val="0026283B"/>
    <w:rsid w:val="002651FE"/>
    <w:rsid w:val="00266067"/>
    <w:rsid w:val="00266550"/>
    <w:rsid w:val="00267005"/>
    <w:rsid w:val="002671D1"/>
    <w:rsid w:val="00272966"/>
    <w:rsid w:val="00274B77"/>
    <w:rsid w:val="00276B5A"/>
    <w:rsid w:val="002774D6"/>
    <w:rsid w:val="00280AF2"/>
    <w:rsid w:val="00282F6C"/>
    <w:rsid w:val="0028358C"/>
    <w:rsid w:val="0028432D"/>
    <w:rsid w:val="00284D5B"/>
    <w:rsid w:val="00285A1A"/>
    <w:rsid w:val="00287400"/>
    <w:rsid w:val="00295647"/>
    <w:rsid w:val="002A1EBC"/>
    <w:rsid w:val="002A5162"/>
    <w:rsid w:val="002A6527"/>
    <w:rsid w:val="002B0F64"/>
    <w:rsid w:val="002B23DB"/>
    <w:rsid w:val="002B39BB"/>
    <w:rsid w:val="002C1A3B"/>
    <w:rsid w:val="002C302A"/>
    <w:rsid w:val="002C33F1"/>
    <w:rsid w:val="002C62DA"/>
    <w:rsid w:val="002C7E44"/>
    <w:rsid w:val="002D31F6"/>
    <w:rsid w:val="002D3207"/>
    <w:rsid w:val="002D358A"/>
    <w:rsid w:val="002D3991"/>
    <w:rsid w:val="002E117F"/>
    <w:rsid w:val="002E2279"/>
    <w:rsid w:val="002E2E3B"/>
    <w:rsid w:val="002E4E6B"/>
    <w:rsid w:val="002E6686"/>
    <w:rsid w:val="002E77CF"/>
    <w:rsid w:val="002E7CAA"/>
    <w:rsid w:val="002E7E42"/>
    <w:rsid w:val="002F0393"/>
    <w:rsid w:val="002F334E"/>
    <w:rsid w:val="002F5580"/>
    <w:rsid w:val="002F5D07"/>
    <w:rsid w:val="00300882"/>
    <w:rsid w:val="0030169D"/>
    <w:rsid w:val="00301D68"/>
    <w:rsid w:val="003029E2"/>
    <w:rsid w:val="00303623"/>
    <w:rsid w:val="0030591C"/>
    <w:rsid w:val="00306B37"/>
    <w:rsid w:val="003115A3"/>
    <w:rsid w:val="00314389"/>
    <w:rsid w:val="003147B2"/>
    <w:rsid w:val="00314C35"/>
    <w:rsid w:val="0031757C"/>
    <w:rsid w:val="00320188"/>
    <w:rsid w:val="00326C4F"/>
    <w:rsid w:val="0032722B"/>
    <w:rsid w:val="00327A1D"/>
    <w:rsid w:val="00337A29"/>
    <w:rsid w:val="0034023D"/>
    <w:rsid w:val="00340C89"/>
    <w:rsid w:val="00342741"/>
    <w:rsid w:val="00343B20"/>
    <w:rsid w:val="00346FAB"/>
    <w:rsid w:val="003540EB"/>
    <w:rsid w:val="00355402"/>
    <w:rsid w:val="003570C6"/>
    <w:rsid w:val="003572D4"/>
    <w:rsid w:val="003608BA"/>
    <w:rsid w:val="00364EE8"/>
    <w:rsid w:val="003656EA"/>
    <w:rsid w:val="00372EED"/>
    <w:rsid w:val="00376DF8"/>
    <w:rsid w:val="00377233"/>
    <w:rsid w:val="003819B6"/>
    <w:rsid w:val="0038388D"/>
    <w:rsid w:val="00390AF6"/>
    <w:rsid w:val="00394E22"/>
    <w:rsid w:val="0039549C"/>
    <w:rsid w:val="003A18D3"/>
    <w:rsid w:val="003A3187"/>
    <w:rsid w:val="003B3E5D"/>
    <w:rsid w:val="003C1AFD"/>
    <w:rsid w:val="003C2A87"/>
    <w:rsid w:val="003C3232"/>
    <w:rsid w:val="003D0E73"/>
    <w:rsid w:val="003D23B7"/>
    <w:rsid w:val="003D2FCF"/>
    <w:rsid w:val="003D369E"/>
    <w:rsid w:val="003D6162"/>
    <w:rsid w:val="003E0499"/>
    <w:rsid w:val="003E10DC"/>
    <w:rsid w:val="003E18FB"/>
    <w:rsid w:val="003E25F0"/>
    <w:rsid w:val="003F33E2"/>
    <w:rsid w:val="003F4080"/>
    <w:rsid w:val="004006C1"/>
    <w:rsid w:val="00401570"/>
    <w:rsid w:val="00404171"/>
    <w:rsid w:val="0040576C"/>
    <w:rsid w:val="00416631"/>
    <w:rsid w:val="0042228C"/>
    <w:rsid w:val="00423850"/>
    <w:rsid w:val="00424123"/>
    <w:rsid w:val="00424965"/>
    <w:rsid w:val="00425DB7"/>
    <w:rsid w:val="004279BA"/>
    <w:rsid w:val="00427F82"/>
    <w:rsid w:val="00430AC3"/>
    <w:rsid w:val="00435C4A"/>
    <w:rsid w:val="00435FAC"/>
    <w:rsid w:val="00436E88"/>
    <w:rsid w:val="004416D2"/>
    <w:rsid w:val="004444E8"/>
    <w:rsid w:val="00450462"/>
    <w:rsid w:val="00453B44"/>
    <w:rsid w:val="0045410A"/>
    <w:rsid w:val="0046225C"/>
    <w:rsid w:val="00464A18"/>
    <w:rsid w:val="00466DC9"/>
    <w:rsid w:val="00466FE2"/>
    <w:rsid w:val="004714EB"/>
    <w:rsid w:val="0047378B"/>
    <w:rsid w:val="00473895"/>
    <w:rsid w:val="00474E27"/>
    <w:rsid w:val="0047621C"/>
    <w:rsid w:val="0047781D"/>
    <w:rsid w:val="004827CA"/>
    <w:rsid w:val="00483D98"/>
    <w:rsid w:val="00485C51"/>
    <w:rsid w:val="004865D5"/>
    <w:rsid w:val="00487199"/>
    <w:rsid w:val="00487422"/>
    <w:rsid w:val="00487A5A"/>
    <w:rsid w:val="00492D02"/>
    <w:rsid w:val="00492F88"/>
    <w:rsid w:val="00497462"/>
    <w:rsid w:val="004A27F7"/>
    <w:rsid w:val="004A4CAE"/>
    <w:rsid w:val="004A58D3"/>
    <w:rsid w:val="004A75A0"/>
    <w:rsid w:val="004B0768"/>
    <w:rsid w:val="004C3970"/>
    <w:rsid w:val="004C749B"/>
    <w:rsid w:val="004D1BB9"/>
    <w:rsid w:val="004D3AC7"/>
    <w:rsid w:val="004D5C5C"/>
    <w:rsid w:val="004D7F9D"/>
    <w:rsid w:val="004E5B7F"/>
    <w:rsid w:val="004E631C"/>
    <w:rsid w:val="004F020D"/>
    <w:rsid w:val="004F2A88"/>
    <w:rsid w:val="004F2CAD"/>
    <w:rsid w:val="004F38EC"/>
    <w:rsid w:val="004F3BA9"/>
    <w:rsid w:val="004F4859"/>
    <w:rsid w:val="004F594F"/>
    <w:rsid w:val="004F6F93"/>
    <w:rsid w:val="004F7AB5"/>
    <w:rsid w:val="0050034A"/>
    <w:rsid w:val="00502D3F"/>
    <w:rsid w:val="00505E02"/>
    <w:rsid w:val="00506653"/>
    <w:rsid w:val="00506BD0"/>
    <w:rsid w:val="005102CD"/>
    <w:rsid w:val="0051087B"/>
    <w:rsid w:val="005111A6"/>
    <w:rsid w:val="00513B9B"/>
    <w:rsid w:val="005219CD"/>
    <w:rsid w:val="005224A5"/>
    <w:rsid w:val="005228A8"/>
    <w:rsid w:val="00526E1C"/>
    <w:rsid w:val="00527FCC"/>
    <w:rsid w:val="00530435"/>
    <w:rsid w:val="00532472"/>
    <w:rsid w:val="00535000"/>
    <w:rsid w:val="005353D9"/>
    <w:rsid w:val="00542361"/>
    <w:rsid w:val="0054495E"/>
    <w:rsid w:val="005478D5"/>
    <w:rsid w:val="00551012"/>
    <w:rsid w:val="00553A23"/>
    <w:rsid w:val="005617C8"/>
    <w:rsid w:val="00561A66"/>
    <w:rsid w:val="00570CB6"/>
    <w:rsid w:val="00572730"/>
    <w:rsid w:val="00572D86"/>
    <w:rsid w:val="00575533"/>
    <w:rsid w:val="00582386"/>
    <w:rsid w:val="00582D3A"/>
    <w:rsid w:val="00585CB4"/>
    <w:rsid w:val="00586679"/>
    <w:rsid w:val="00586CDB"/>
    <w:rsid w:val="00587B6A"/>
    <w:rsid w:val="005937F2"/>
    <w:rsid w:val="005945AD"/>
    <w:rsid w:val="00594925"/>
    <w:rsid w:val="005A179E"/>
    <w:rsid w:val="005A1B9E"/>
    <w:rsid w:val="005A248E"/>
    <w:rsid w:val="005B245E"/>
    <w:rsid w:val="005B3215"/>
    <w:rsid w:val="005B3312"/>
    <w:rsid w:val="005B3DAA"/>
    <w:rsid w:val="005B62B6"/>
    <w:rsid w:val="005C3CF3"/>
    <w:rsid w:val="005C4992"/>
    <w:rsid w:val="005C5B70"/>
    <w:rsid w:val="005C6EF1"/>
    <w:rsid w:val="005C7308"/>
    <w:rsid w:val="005D37B0"/>
    <w:rsid w:val="005D5957"/>
    <w:rsid w:val="005D6A06"/>
    <w:rsid w:val="005D70AB"/>
    <w:rsid w:val="005E4880"/>
    <w:rsid w:val="005F128B"/>
    <w:rsid w:val="005F5093"/>
    <w:rsid w:val="005F5190"/>
    <w:rsid w:val="005F7471"/>
    <w:rsid w:val="005F77AC"/>
    <w:rsid w:val="005F7B25"/>
    <w:rsid w:val="00600445"/>
    <w:rsid w:val="00600555"/>
    <w:rsid w:val="0060057A"/>
    <w:rsid w:val="00602691"/>
    <w:rsid w:val="00604F3E"/>
    <w:rsid w:val="006064A1"/>
    <w:rsid w:val="00607006"/>
    <w:rsid w:val="00611883"/>
    <w:rsid w:val="00612728"/>
    <w:rsid w:val="00612E0D"/>
    <w:rsid w:val="00614518"/>
    <w:rsid w:val="006159C2"/>
    <w:rsid w:val="00617178"/>
    <w:rsid w:val="006238B3"/>
    <w:rsid w:val="006242FF"/>
    <w:rsid w:val="00625A40"/>
    <w:rsid w:val="006266E5"/>
    <w:rsid w:val="00635764"/>
    <w:rsid w:val="00637921"/>
    <w:rsid w:val="006408ED"/>
    <w:rsid w:val="00640B2A"/>
    <w:rsid w:val="006433FE"/>
    <w:rsid w:val="00643D38"/>
    <w:rsid w:val="00643EC9"/>
    <w:rsid w:val="00645B80"/>
    <w:rsid w:val="00647E86"/>
    <w:rsid w:val="00650685"/>
    <w:rsid w:val="00657AE0"/>
    <w:rsid w:val="0066191E"/>
    <w:rsid w:val="00663692"/>
    <w:rsid w:val="00665982"/>
    <w:rsid w:val="00666B3B"/>
    <w:rsid w:val="006673AF"/>
    <w:rsid w:val="00667986"/>
    <w:rsid w:val="00667B28"/>
    <w:rsid w:val="00673DBD"/>
    <w:rsid w:val="006814FC"/>
    <w:rsid w:val="00682988"/>
    <w:rsid w:val="00684CC9"/>
    <w:rsid w:val="00685E95"/>
    <w:rsid w:val="00686252"/>
    <w:rsid w:val="00691B2D"/>
    <w:rsid w:val="0069287B"/>
    <w:rsid w:val="006960F2"/>
    <w:rsid w:val="00696351"/>
    <w:rsid w:val="00696475"/>
    <w:rsid w:val="006965D5"/>
    <w:rsid w:val="00696CED"/>
    <w:rsid w:val="006A26DC"/>
    <w:rsid w:val="006A3123"/>
    <w:rsid w:val="006A5834"/>
    <w:rsid w:val="006B5174"/>
    <w:rsid w:val="006C26E2"/>
    <w:rsid w:val="006D1691"/>
    <w:rsid w:val="006D3343"/>
    <w:rsid w:val="006E259B"/>
    <w:rsid w:val="006E2E3D"/>
    <w:rsid w:val="006E719F"/>
    <w:rsid w:val="006E77B7"/>
    <w:rsid w:val="006E7A25"/>
    <w:rsid w:val="006F004D"/>
    <w:rsid w:val="006F045F"/>
    <w:rsid w:val="006F3516"/>
    <w:rsid w:val="006F4EEE"/>
    <w:rsid w:val="006F5020"/>
    <w:rsid w:val="0070111B"/>
    <w:rsid w:val="00704188"/>
    <w:rsid w:val="00704E28"/>
    <w:rsid w:val="007058EF"/>
    <w:rsid w:val="007116E8"/>
    <w:rsid w:val="00713FAF"/>
    <w:rsid w:val="00715950"/>
    <w:rsid w:val="007163E5"/>
    <w:rsid w:val="00717B7D"/>
    <w:rsid w:val="00721230"/>
    <w:rsid w:val="007216C0"/>
    <w:rsid w:val="00722321"/>
    <w:rsid w:val="00723334"/>
    <w:rsid w:val="0072504D"/>
    <w:rsid w:val="00726993"/>
    <w:rsid w:val="00726EB9"/>
    <w:rsid w:val="00727169"/>
    <w:rsid w:val="0073278C"/>
    <w:rsid w:val="00734D78"/>
    <w:rsid w:val="0073572F"/>
    <w:rsid w:val="00735BA6"/>
    <w:rsid w:val="007376A7"/>
    <w:rsid w:val="00737ACE"/>
    <w:rsid w:val="00740C39"/>
    <w:rsid w:val="0074311C"/>
    <w:rsid w:val="0074437A"/>
    <w:rsid w:val="00745C4C"/>
    <w:rsid w:val="0074605D"/>
    <w:rsid w:val="00750F7E"/>
    <w:rsid w:val="00752E98"/>
    <w:rsid w:val="00753727"/>
    <w:rsid w:val="00754B14"/>
    <w:rsid w:val="007571E1"/>
    <w:rsid w:val="00762AA2"/>
    <w:rsid w:val="00763E3E"/>
    <w:rsid w:val="0076431E"/>
    <w:rsid w:val="00767525"/>
    <w:rsid w:val="00770546"/>
    <w:rsid w:val="00770E35"/>
    <w:rsid w:val="007725CD"/>
    <w:rsid w:val="00772C20"/>
    <w:rsid w:val="00776A3D"/>
    <w:rsid w:val="00782AEC"/>
    <w:rsid w:val="00785597"/>
    <w:rsid w:val="00792017"/>
    <w:rsid w:val="00795092"/>
    <w:rsid w:val="007950D1"/>
    <w:rsid w:val="0079551E"/>
    <w:rsid w:val="00796BDC"/>
    <w:rsid w:val="00796C4E"/>
    <w:rsid w:val="00796FC5"/>
    <w:rsid w:val="00797094"/>
    <w:rsid w:val="00797BCC"/>
    <w:rsid w:val="007A0930"/>
    <w:rsid w:val="007A2587"/>
    <w:rsid w:val="007A47FF"/>
    <w:rsid w:val="007B089E"/>
    <w:rsid w:val="007B1C87"/>
    <w:rsid w:val="007B29D5"/>
    <w:rsid w:val="007B38C1"/>
    <w:rsid w:val="007C075B"/>
    <w:rsid w:val="007C3335"/>
    <w:rsid w:val="007C59DF"/>
    <w:rsid w:val="007C6610"/>
    <w:rsid w:val="007C7DE3"/>
    <w:rsid w:val="007D3398"/>
    <w:rsid w:val="007D4477"/>
    <w:rsid w:val="007D466E"/>
    <w:rsid w:val="007E0ECC"/>
    <w:rsid w:val="007E48C5"/>
    <w:rsid w:val="007F19B8"/>
    <w:rsid w:val="007F2E1C"/>
    <w:rsid w:val="007F43FA"/>
    <w:rsid w:val="007F4CAD"/>
    <w:rsid w:val="007F5B39"/>
    <w:rsid w:val="00800AC6"/>
    <w:rsid w:val="00802306"/>
    <w:rsid w:val="0080347B"/>
    <w:rsid w:val="0080416F"/>
    <w:rsid w:val="00810A0F"/>
    <w:rsid w:val="0081141B"/>
    <w:rsid w:val="008131EB"/>
    <w:rsid w:val="00813FFC"/>
    <w:rsid w:val="0081715F"/>
    <w:rsid w:val="0081739C"/>
    <w:rsid w:val="00817878"/>
    <w:rsid w:val="0082015E"/>
    <w:rsid w:val="00821A45"/>
    <w:rsid w:val="00827B3E"/>
    <w:rsid w:val="0083139E"/>
    <w:rsid w:val="00832649"/>
    <w:rsid w:val="00832A0A"/>
    <w:rsid w:val="008358B8"/>
    <w:rsid w:val="00836356"/>
    <w:rsid w:val="00840225"/>
    <w:rsid w:val="00842BAF"/>
    <w:rsid w:val="008451AA"/>
    <w:rsid w:val="0085126A"/>
    <w:rsid w:val="00852B72"/>
    <w:rsid w:val="00855C36"/>
    <w:rsid w:val="008574F2"/>
    <w:rsid w:val="00860291"/>
    <w:rsid w:val="00861B9D"/>
    <w:rsid w:val="00861F53"/>
    <w:rsid w:val="00862970"/>
    <w:rsid w:val="0086621E"/>
    <w:rsid w:val="0086693B"/>
    <w:rsid w:val="00866AEB"/>
    <w:rsid w:val="008712DB"/>
    <w:rsid w:val="00871EFA"/>
    <w:rsid w:val="00872715"/>
    <w:rsid w:val="00872A84"/>
    <w:rsid w:val="00874962"/>
    <w:rsid w:val="0087797C"/>
    <w:rsid w:val="00880157"/>
    <w:rsid w:val="00883321"/>
    <w:rsid w:val="00883D4B"/>
    <w:rsid w:val="00885DB8"/>
    <w:rsid w:val="0089340F"/>
    <w:rsid w:val="00894BC9"/>
    <w:rsid w:val="00894EED"/>
    <w:rsid w:val="0089583E"/>
    <w:rsid w:val="00897E10"/>
    <w:rsid w:val="008A06B3"/>
    <w:rsid w:val="008A7A61"/>
    <w:rsid w:val="008B2D7A"/>
    <w:rsid w:val="008B3A82"/>
    <w:rsid w:val="008C0392"/>
    <w:rsid w:val="008C19D5"/>
    <w:rsid w:val="008C5BB7"/>
    <w:rsid w:val="008C6760"/>
    <w:rsid w:val="008C7F8F"/>
    <w:rsid w:val="008D6235"/>
    <w:rsid w:val="008E1074"/>
    <w:rsid w:val="008E3111"/>
    <w:rsid w:val="008E3558"/>
    <w:rsid w:val="008E4DBD"/>
    <w:rsid w:val="008E5390"/>
    <w:rsid w:val="008E7CE4"/>
    <w:rsid w:val="008F245F"/>
    <w:rsid w:val="008F3E65"/>
    <w:rsid w:val="008F4405"/>
    <w:rsid w:val="008F70D9"/>
    <w:rsid w:val="008F7874"/>
    <w:rsid w:val="008F7B5C"/>
    <w:rsid w:val="00903C96"/>
    <w:rsid w:val="00903FE6"/>
    <w:rsid w:val="00905DCD"/>
    <w:rsid w:val="00906E15"/>
    <w:rsid w:val="00911F61"/>
    <w:rsid w:val="009122E9"/>
    <w:rsid w:val="00924CD8"/>
    <w:rsid w:val="00927569"/>
    <w:rsid w:val="00927A99"/>
    <w:rsid w:val="0093044B"/>
    <w:rsid w:val="00931D2D"/>
    <w:rsid w:val="00935A74"/>
    <w:rsid w:val="00941C0D"/>
    <w:rsid w:val="00941FFD"/>
    <w:rsid w:val="00945896"/>
    <w:rsid w:val="00946792"/>
    <w:rsid w:val="00946CF4"/>
    <w:rsid w:val="009517B8"/>
    <w:rsid w:val="00952C6B"/>
    <w:rsid w:val="009543E9"/>
    <w:rsid w:val="00960FE7"/>
    <w:rsid w:val="00961625"/>
    <w:rsid w:val="00962111"/>
    <w:rsid w:val="009657F4"/>
    <w:rsid w:val="00966455"/>
    <w:rsid w:val="009704DC"/>
    <w:rsid w:val="00972A65"/>
    <w:rsid w:val="00976BFE"/>
    <w:rsid w:val="00983620"/>
    <w:rsid w:val="00986C7C"/>
    <w:rsid w:val="009947CE"/>
    <w:rsid w:val="00996A50"/>
    <w:rsid w:val="009A17A6"/>
    <w:rsid w:val="009A31AA"/>
    <w:rsid w:val="009A4CB2"/>
    <w:rsid w:val="009A5A82"/>
    <w:rsid w:val="009A7E93"/>
    <w:rsid w:val="009B22CC"/>
    <w:rsid w:val="009B3C99"/>
    <w:rsid w:val="009B4A05"/>
    <w:rsid w:val="009B5E43"/>
    <w:rsid w:val="009C3BB6"/>
    <w:rsid w:val="009C4790"/>
    <w:rsid w:val="009D0DB5"/>
    <w:rsid w:val="009D25F1"/>
    <w:rsid w:val="009E0883"/>
    <w:rsid w:val="009E24B3"/>
    <w:rsid w:val="009E3FC0"/>
    <w:rsid w:val="009E5590"/>
    <w:rsid w:val="009F4551"/>
    <w:rsid w:val="009F470A"/>
    <w:rsid w:val="009F5C77"/>
    <w:rsid w:val="009F693E"/>
    <w:rsid w:val="009F7545"/>
    <w:rsid w:val="00A00086"/>
    <w:rsid w:val="00A028EA"/>
    <w:rsid w:val="00A03B00"/>
    <w:rsid w:val="00A04344"/>
    <w:rsid w:val="00A053AF"/>
    <w:rsid w:val="00A07EE6"/>
    <w:rsid w:val="00A10B61"/>
    <w:rsid w:val="00A10D28"/>
    <w:rsid w:val="00A11F96"/>
    <w:rsid w:val="00A149FE"/>
    <w:rsid w:val="00A1689F"/>
    <w:rsid w:val="00A243D3"/>
    <w:rsid w:val="00A3055E"/>
    <w:rsid w:val="00A30560"/>
    <w:rsid w:val="00A32B40"/>
    <w:rsid w:val="00A418D3"/>
    <w:rsid w:val="00A42001"/>
    <w:rsid w:val="00A42246"/>
    <w:rsid w:val="00A42938"/>
    <w:rsid w:val="00A46307"/>
    <w:rsid w:val="00A47EA9"/>
    <w:rsid w:val="00A50D63"/>
    <w:rsid w:val="00A557BF"/>
    <w:rsid w:val="00A56F38"/>
    <w:rsid w:val="00A57B46"/>
    <w:rsid w:val="00A61579"/>
    <w:rsid w:val="00A63555"/>
    <w:rsid w:val="00A636F5"/>
    <w:rsid w:val="00A64087"/>
    <w:rsid w:val="00A64D46"/>
    <w:rsid w:val="00A64E88"/>
    <w:rsid w:val="00A653E8"/>
    <w:rsid w:val="00A6573D"/>
    <w:rsid w:val="00A65A45"/>
    <w:rsid w:val="00A7073A"/>
    <w:rsid w:val="00A732A9"/>
    <w:rsid w:val="00A7352B"/>
    <w:rsid w:val="00A739E3"/>
    <w:rsid w:val="00A75CAB"/>
    <w:rsid w:val="00A8077E"/>
    <w:rsid w:val="00A80E6F"/>
    <w:rsid w:val="00A818CE"/>
    <w:rsid w:val="00A8239B"/>
    <w:rsid w:val="00A82CF3"/>
    <w:rsid w:val="00A83FF1"/>
    <w:rsid w:val="00A84731"/>
    <w:rsid w:val="00A863EB"/>
    <w:rsid w:val="00A86D5F"/>
    <w:rsid w:val="00A930EF"/>
    <w:rsid w:val="00A93627"/>
    <w:rsid w:val="00A94F8F"/>
    <w:rsid w:val="00A9634D"/>
    <w:rsid w:val="00A976EE"/>
    <w:rsid w:val="00A97CF7"/>
    <w:rsid w:val="00AA5884"/>
    <w:rsid w:val="00AA7AFE"/>
    <w:rsid w:val="00AB0FBE"/>
    <w:rsid w:val="00AB30DD"/>
    <w:rsid w:val="00AB3460"/>
    <w:rsid w:val="00AB7F90"/>
    <w:rsid w:val="00AC0A72"/>
    <w:rsid w:val="00AC4BB6"/>
    <w:rsid w:val="00AC5AC9"/>
    <w:rsid w:val="00AC5C53"/>
    <w:rsid w:val="00AC5FE2"/>
    <w:rsid w:val="00AD08CD"/>
    <w:rsid w:val="00AD1191"/>
    <w:rsid w:val="00AD2168"/>
    <w:rsid w:val="00AD220D"/>
    <w:rsid w:val="00AD4BD6"/>
    <w:rsid w:val="00AD5ABD"/>
    <w:rsid w:val="00AE2D26"/>
    <w:rsid w:val="00AE4C87"/>
    <w:rsid w:val="00AE6C6A"/>
    <w:rsid w:val="00AF1789"/>
    <w:rsid w:val="00AF1C1F"/>
    <w:rsid w:val="00AF6021"/>
    <w:rsid w:val="00AF6E38"/>
    <w:rsid w:val="00AF7378"/>
    <w:rsid w:val="00B00D0E"/>
    <w:rsid w:val="00B0101A"/>
    <w:rsid w:val="00B04462"/>
    <w:rsid w:val="00B04FC6"/>
    <w:rsid w:val="00B052A0"/>
    <w:rsid w:val="00B11CE2"/>
    <w:rsid w:val="00B13EEF"/>
    <w:rsid w:val="00B16702"/>
    <w:rsid w:val="00B17F9D"/>
    <w:rsid w:val="00B23073"/>
    <w:rsid w:val="00B23EF9"/>
    <w:rsid w:val="00B24D74"/>
    <w:rsid w:val="00B26A2D"/>
    <w:rsid w:val="00B27EA5"/>
    <w:rsid w:val="00B30017"/>
    <w:rsid w:val="00B36ABF"/>
    <w:rsid w:val="00B440FC"/>
    <w:rsid w:val="00B45693"/>
    <w:rsid w:val="00B46F64"/>
    <w:rsid w:val="00B51329"/>
    <w:rsid w:val="00B51A24"/>
    <w:rsid w:val="00B53355"/>
    <w:rsid w:val="00B549F7"/>
    <w:rsid w:val="00B55D99"/>
    <w:rsid w:val="00B566A7"/>
    <w:rsid w:val="00B5771B"/>
    <w:rsid w:val="00B66DE7"/>
    <w:rsid w:val="00B72BF7"/>
    <w:rsid w:val="00B74608"/>
    <w:rsid w:val="00B8042B"/>
    <w:rsid w:val="00B81E3B"/>
    <w:rsid w:val="00B83CB0"/>
    <w:rsid w:val="00B83E40"/>
    <w:rsid w:val="00B86AFE"/>
    <w:rsid w:val="00B86D30"/>
    <w:rsid w:val="00B87D1E"/>
    <w:rsid w:val="00B910ED"/>
    <w:rsid w:val="00B911F4"/>
    <w:rsid w:val="00B92B03"/>
    <w:rsid w:val="00B94988"/>
    <w:rsid w:val="00B9755D"/>
    <w:rsid w:val="00B977A9"/>
    <w:rsid w:val="00BA04E6"/>
    <w:rsid w:val="00BA1B9B"/>
    <w:rsid w:val="00BA2845"/>
    <w:rsid w:val="00BA42F5"/>
    <w:rsid w:val="00BA5186"/>
    <w:rsid w:val="00BA5A98"/>
    <w:rsid w:val="00BA7B69"/>
    <w:rsid w:val="00BB0976"/>
    <w:rsid w:val="00BB4780"/>
    <w:rsid w:val="00BB60E5"/>
    <w:rsid w:val="00BC0360"/>
    <w:rsid w:val="00BC2ECB"/>
    <w:rsid w:val="00BC4D7C"/>
    <w:rsid w:val="00BD19AC"/>
    <w:rsid w:val="00BD70E9"/>
    <w:rsid w:val="00BE049B"/>
    <w:rsid w:val="00BE54B0"/>
    <w:rsid w:val="00BE65AA"/>
    <w:rsid w:val="00BE6C3E"/>
    <w:rsid w:val="00BF0B11"/>
    <w:rsid w:val="00BF3382"/>
    <w:rsid w:val="00C01376"/>
    <w:rsid w:val="00C04B0E"/>
    <w:rsid w:val="00C05960"/>
    <w:rsid w:val="00C0721E"/>
    <w:rsid w:val="00C07626"/>
    <w:rsid w:val="00C11D35"/>
    <w:rsid w:val="00C121A2"/>
    <w:rsid w:val="00C14037"/>
    <w:rsid w:val="00C14BC2"/>
    <w:rsid w:val="00C17614"/>
    <w:rsid w:val="00C22620"/>
    <w:rsid w:val="00C22832"/>
    <w:rsid w:val="00C2692D"/>
    <w:rsid w:val="00C371B8"/>
    <w:rsid w:val="00C442FC"/>
    <w:rsid w:val="00C44EF6"/>
    <w:rsid w:val="00C453F6"/>
    <w:rsid w:val="00C46EBF"/>
    <w:rsid w:val="00C51CC8"/>
    <w:rsid w:val="00C57FF9"/>
    <w:rsid w:val="00C6184D"/>
    <w:rsid w:val="00C6351C"/>
    <w:rsid w:val="00C65EBC"/>
    <w:rsid w:val="00C667F2"/>
    <w:rsid w:val="00C675FB"/>
    <w:rsid w:val="00C7098B"/>
    <w:rsid w:val="00C70AB2"/>
    <w:rsid w:val="00C75A1F"/>
    <w:rsid w:val="00C75F6E"/>
    <w:rsid w:val="00C8080D"/>
    <w:rsid w:val="00C80ADE"/>
    <w:rsid w:val="00C832F3"/>
    <w:rsid w:val="00C85503"/>
    <w:rsid w:val="00C85EEF"/>
    <w:rsid w:val="00C97437"/>
    <w:rsid w:val="00CA0C0B"/>
    <w:rsid w:val="00CA4B0D"/>
    <w:rsid w:val="00CB10E8"/>
    <w:rsid w:val="00CB14D7"/>
    <w:rsid w:val="00CB2FBB"/>
    <w:rsid w:val="00CB4F29"/>
    <w:rsid w:val="00CC199D"/>
    <w:rsid w:val="00CC1CC1"/>
    <w:rsid w:val="00CC33AC"/>
    <w:rsid w:val="00CC46CF"/>
    <w:rsid w:val="00CC4CEC"/>
    <w:rsid w:val="00CC7059"/>
    <w:rsid w:val="00CD54E5"/>
    <w:rsid w:val="00CD6411"/>
    <w:rsid w:val="00CE08BC"/>
    <w:rsid w:val="00CE0FE5"/>
    <w:rsid w:val="00CE4800"/>
    <w:rsid w:val="00CE4C9D"/>
    <w:rsid w:val="00CE5FA2"/>
    <w:rsid w:val="00CF23BA"/>
    <w:rsid w:val="00CF41AE"/>
    <w:rsid w:val="00D0093A"/>
    <w:rsid w:val="00D024BE"/>
    <w:rsid w:val="00D02F10"/>
    <w:rsid w:val="00D03A26"/>
    <w:rsid w:val="00D04223"/>
    <w:rsid w:val="00D07B92"/>
    <w:rsid w:val="00D14CEE"/>
    <w:rsid w:val="00D17BAA"/>
    <w:rsid w:val="00D205C9"/>
    <w:rsid w:val="00D208CA"/>
    <w:rsid w:val="00D20F94"/>
    <w:rsid w:val="00D25C17"/>
    <w:rsid w:val="00D314D6"/>
    <w:rsid w:val="00D325E8"/>
    <w:rsid w:val="00D35804"/>
    <w:rsid w:val="00D42A8E"/>
    <w:rsid w:val="00D42C59"/>
    <w:rsid w:val="00D446F4"/>
    <w:rsid w:val="00D45FFF"/>
    <w:rsid w:val="00D50CA5"/>
    <w:rsid w:val="00D51290"/>
    <w:rsid w:val="00D53C8A"/>
    <w:rsid w:val="00D55ABE"/>
    <w:rsid w:val="00D608DA"/>
    <w:rsid w:val="00D610B4"/>
    <w:rsid w:val="00D62A30"/>
    <w:rsid w:val="00D6303A"/>
    <w:rsid w:val="00D65FEC"/>
    <w:rsid w:val="00D73902"/>
    <w:rsid w:val="00D75F45"/>
    <w:rsid w:val="00D7769A"/>
    <w:rsid w:val="00D80DCF"/>
    <w:rsid w:val="00D83473"/>
    <w:rsid w:val="00D87D77"/>
    <w:rsid w:val="00D900FB"/>
    <w:rsid w:val="00D916F9"/>
    <w:rsid w:val="00D922F0"/>
    <w:rsid w:val="00D92729"/>
    <w:rsid w:val="00D93F34"/>
    <w:rsid w:val="00D94C16"/>
    <w:rsid w:val="00D95F38"/>
    <w:rsid w:val="00D96FBF"/>
    <w:rsid w:val="00DA1C92"/>
    <w:rsid w:val="00DA362A"/>
    <w:rsid w:val="00DA6387"/>
    <w:rsid w:val="00DB07D6"/>
    <w:rsid w:val="00DB6655"/>
    <w:rsid w:val="00DB6CDC"/>
    <w:rsid w:val="00DC0891"/>
    <w:rsid w:val="00DC0894"/>
    <w:rsid w:val="00DC1A9D"/>
    <w:rsid w:val="00DC2D9F"/>
    <w:rsid w:val="00DC2F74"/>
    <w:rsid w:val="00DC31B2"/>
    <w:rsid w:val="00DC35E0"/>
    <w:rsid w:val="00DC4DFB"/>
    <w:rsid w:val="00DC5DC5"/>
    <w:rsid w:val="00DC5E5E"/>
    <w:rsid w:val="00DC7877"/>
    <w:rsid w:val="00DD07E6"/>
    <w:rsid w:val="00DD599A"/>
    <w:rsid w:val="00DE448B"/>
    <w:rsid w:val="00DE5AAE"/>
    <w:rsid w:val="00DE7200"/>
    <w:rsid w:val="00DF26F8"/>
    <w:rsid w:val="00DF37D2"/>
    <w:rsid w:val="00DF6E54"/>
    <w:rsid w:val="00E00757"/>
    <w:rsid w:val="00E05735"/>
    <w:rsid w:val="00E0635B"/>
    <w:rsid w:val="00E07DC1"/>
    <w:rsid w:val="00E108A3"/>
    <w:rsid w:val="00E11442"/>
    <w:rsid w:val="00E15695"/>
    <w:rsid w:val="00E21E77"/>
    <w:rsid w:val="00E225ED"/>
    <w:rsid w:val="00E26693"/>
    <w:rsid w:val="00E26F92"/>
    <w:rsid w:val="00E304C5"/>
    <w:rsid w:val="00E31D4E"/>
    <w:rsid w:val="00E3379C"/>
    <w:rsid w:val="00E36F26"/>
    <w:rsid w:val="00E4019D"/>
    <w:rsid w:val="00E404AD"/>
    <w:rsid w:val="00E42782"/>
    <w:rsid w:val="00E50B06"/>
    <w:rsid w:val="00E51FE6"/>
    <w:rsid w:val="00E544CD"/>
    <w:rsid w:val="00E54940"/>
    <w:rsid w:val="00E55081"/>
    <w:rsid w:val="00E56C2A"/>
    <w:rsid w:val="00E6063D"/>
    <w:rsid w:val="00E606AD"/>
    <w:rsid w:val="00E6248C"/>
    <w:rsid w:val="00E71626"/>
    <w:rsid w:val="00E7194B"/>
    <w:rsid w:val="00E72B12"/>
    <w:rsid w:val="00E72DC8"/>
    <w:rsid w:val="00E74AF0"/>
    <w:rsid w:val="00E80323"/>
    <w:rsid w:val="00E83E9B"/>
    <w:rsid w:val="00E85080"/>
    <w:rsid w:val="00E861F8"/>
    <w:rsid w:val="00E90573"/>
    <w:rsid w:val="00E90B34"/>
    <w:rsid w:val="00E92AD3"/>
    <w:rsid w:val="00E948CD"/>
    <w:rsid w:val="00E94912"/>
    <w:rsid w:val="00E94CAE"/>
    <w:rsid w:val="00E96BED"/>
    <w:rsid w:val="00E977FC"/>
    <w:rsid w:val="00EA1C7C"/>
    <w:rsid w:val="00EA5FD7"/>
    <w:rsid w:val="00EC0398"/>
    <w:rsid w:val="00EC4BAD"/>
    <w:rsid w:val="00EC5215"/>
    <w:rsid w:val="00ED0B60"/>
    <w:rsid w:val="00ED236E"/>
    <w:rsid w:val="00ED6129"/>
    <w:rsid w:val="00ED6A02"/>
    <w:rsid w:val="00ED7157"/>
    <w:rsid w:val="00ED7831"/>
    <w:rsid w:val="00EF03C4"/>
    <w:rsid w:val="00EF0DB4"/>
    <w:rsid w:val="00EF734C"/>
    <w:rsid w:val="00F05BC7"/>
    <w:rsid w:val="00F07206"/>
    <w:rsid w:val="00F1065B"/>
    <w:rsid w:val="00F1347B"/>
    <w:rsid w:val="00F139F5"/>
    <w:rsid w:val="00F14A52"/>
    <w:rsid w:val="00F15960"/>
    <w:rsid w:val="00F21473"/>
    <w:rsid w:val="00F2267E"/>
    <w:rsid w:val="00F22FEB"/>
    <w:rsid w:val="00F24F7F"/>
    <w:rsid w:val="00F31CE3"/>
    <w:rsid w:val="00F3362B"/>
    <w:rsid w:val="00F34FBE"/>
    <w:rsid w:val="00F3540C"/>
    <w:rsid w:val="00F36522"/>
    <w:rsid w:val="00F42E92"/>
    <w:rsid w:val="00F43A7C"/>
    <w:rsid w:val="00F4587D"/>
    <w:rsid w:val="00F46C4C"/>
    <w:rsid w:val="00F474E6"/>
    <w:rsid w:val="00F5001D"/>
    <w:rsid w:val="00F50BED"/>
    <w:rsid w:val="00F52B26"/>
    <w:rsid w:val="00F54C8E"/>
    <w:rsid w:val="00F563B9"/>
    <w:rsid w:val="00F576EB"/>
    <w:rsid w:val="00F57FFA"/>
    <w:rsid w:val="00F62FB7"/>
    <w:rsid w:val="00F63429"/>
    <w:rsid w:val="00F6361C"/>
    <w:rsid w:val="00F64D8F"/>
    <w:rsid w:val="00F65BA8"/>
    <w:rsid w:val="00F70E69"/>
    <w:rsid w:val="00F72497"/>
    <w:rsid w:val="00F73A05"/>
    <w:rsid w:val="00F868B7"/>
    <w:rsid w:val="00F87364"/>
    <w:rsid w:val="00F879AD"/>
    <w:rsid w:val="00FA2F18"/>
    <w:rsid w:val="00FA3D51"/>
    <w:rsid w:val="00FA666E"/>
    <w:rsid w:val="00FA74C1"/>
    <w:rsid w:val="00FA7E2B"/>
    <w:rsid w:val="00FB3455"/>
    <w:rsid w:val="00FC060D"/>
    <w:rsid w:val="00FC139C"/>
    <w:rsid w:val="00FC13A5"/>
    <w:rsid w:val="00FC2C3B"/>
    <w:rsid w:val="00FC2F0A"/>
    <w:rsid w:val="00FC3FFF"/>
    <w:rsid w:val="00FC78D0"/>
    <w:rsid w:val="00FC7EDC"/>
    <w:rsid w:val="00FD5AA6"/>
    <w:rsid w:val="00FD6775"/>
    <w:rsid w:val="00FD7687"/>
    <w:rsid w:val="00FE08EB"/>
    <w:rsid w:val="00FE102B"/>
    <w:rsid w:val="00FE16FB"/>
    <w:rsid w:val="00FE2477"/>
    <w:rsid w:val="00FE391B"/>
    <w:rsid w:val="00FE3CF0"/>
    <w:rsid w:val="00FE4620"/>
    <w:rsid w:val="00FE734C"/>
    <w:rsid w:val="00FF5F78"/>
    <w:rsid w:val="00FF6A57"/>
    <w:rsid w:val="00FF6B6E"/>
    <w:rsid w:val="00FF78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style="mso-position-vertical-relative:line" fill="f" fillcolor="white" stroke="f">
      <v:fill color="white" on="f"/>
      <v:stroke on="f"/>
    </o:shapedefaults>
    <o:shapelayout v:ext="edit">
      <o:idmap v:ext="edit" data="1"/>
    </o:shapelayout>
  </w:shapeDefaults>
  <w:decimalSymbol w:val="."/>
  <w:listSeparator w:val=","/>
  <w14:docId w14:val="595BFC8E"/>
  <w15:docId w15:val="{60121C6E-6D3A-48D3-A450-EC2149749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BD6"/>
    <w:pPr>
      <w:spacing w:before="120" w:after="120"/>
    </w:pPr>
    <w:rPr>
      <w:rFonts w:ascii="Calibri" w:hAnsi="Calibri"/>
      <w:sz w:val="24"/>
      <w:szCs w:val="24"/>
      <w:lang w:eastAsia="en-US"/>
    </w:rPr>
  </w:style>
  <w:style w:type="paragraph" w:styleId="Heading1">
    <w:name w:val="heading 1"/>
    <w:basedOn w:val="Normal"/>
    <w:next w:val="Normal"/>
    <w:link w:val="Heading1Char"/>
    <w:qFormat/>
    <w:rsid w:val="00F62FB7"/>
    <w:pPr>
      <w:keepNext/>
      <w:keepLines/>
      <w:numPr>
        <w:numId w:val="3"/>
      </w:numPr>
      <w:spacing w:before="0"/>
      <w:outlineLvl w:val="0"/>
    </w:pPr>
    <w:rPr>
      <w:rFonts w:eastAsia="Times New Roman"/>
      <w:b/>
      <w:bCs/>
      <w:caps/>
      <w:noProof/>
      <w:color w:val="5F7D23"/>
      <w:sz w:val="32"/>
      <w:szCs w:val="32"/>
      <w:lang w:val="x-none" w:eastAsia="x-none"/>
    </w:rPr>
  </w:style>
  <w:style w:type="paragraph" w:styleId="Heading2">
    <w:name w:val="heading 2"/>
    <w:aliases w:val="H2"/>
    <w:basedOn w:val="Normal"/>
    <w:next w:val="Normal"/>
    <w:link w:val="Heading2Char"/>
    <w:uiPriority w:val="99"/>
    <w:unhideWhenUsed/>
    <w:qFormat/>
    <w:rsid w:val="00D02F10"/>
    <w:pPr>
      <w:keepNext/>
      <w:keepLines/>
      <w:numPr>
        <w:ilvl w:val="1"/>
        <w:numId w:val="3"/>
      </w:numPr>
      <w:spacing w:before="200" w:after="0" w:line="280" w:lineRule="exact"/>
      <w:outlineLvl w:val="1"/>
    </w:pPr>
    <w:rPr>
      <w:rFonts w:eastAsia="MS Gothic"/>
      <w:b/>
      <w:bCs/>
      <w:caps/>
      <w:color w:val="59595B"/>
      <w:sz w:val="28"/>
      <w:szCs w:val="28"/>
      <w:lang w:val="x-none" w:eastAsia="x-none"/>
    </w:rPr>
  </w:style>
  <w:style w:type="paragraph" w:styleId="Heading3">
    <w:name w:val="heading 3"/>
    <w:basedOn w:val="Normal"/>
    <w:next w:val="Normal"/>
    <w:link w:val="Heading3Char"/>
    <w:uiPriority w:val="9"/>
    <w:unhideWhenUsed/>
    <w:qFormat/>
    <w:rsid w:val="00320188"/>
    <w:pPr>
      <w:keepNext/>
      <w:keepLines/>
      <w:numPr>
        <w:ilvl w:val="2"/>
        <w:numId w:val="3"/>
      </w:numPr>
      <w:spacing w:before="200" w:after="0"/>
      <w:outlineLvl w:val="2"/>
    </w:pPr>
    <w:rPr>
      <w:rFonts w:eastAsia="Times New Roman"/>
      <w:caps/>
      <w:color w:val="59595B"/>
      <w:szCs w:val="20"/>
      <w:lang w:val="x-none" w:eastAsia="x-none"/>
    </w:rPr>
  </w:style>
  <w:style w:type="paragraph" w:styleId="Heading4">
    <w:name w:val="heading 4"/>
    <w:basedOn w:val="Normal"/>
    <w:next w:val="Normal"/>
    <w:link w:val="Heading4Char"/>
    <w:unhideWhenUsed/>
    <w:qFormat/>
    <w:rsid w:val="00CC33AC"/>
    <w:pPr>
      <w:keepNext/>
      <w:keepLines/>
      <w:numPr>
        <w:ilvl w:val="3"/>
        <w:numId w:val="3"/>
      </w:numPr>
      <w:spacing w:before="200" w:after="0"/>
      <w:outlineLvl w:val="3"/>
    </w:pPr>
    <w:rPr>
      <w:rFonts w:eastAsia="Times New Roman"/>
      <w:b/>
      <w:i/>
      <w:iCs/>
      <w:color w:val="5F7D23"/>
      <w:sz w:val="20"/>
      <w:szCs w:val="20"/>
      <w:lang w:val="x-none" w:eastAsia="x-none"/>
    </w:rPr>
  </w:style>
  <w:style w:type="paragraph" w:styleId="Heading5">
    <w:name w:val="heading 5"/>
    <w:basedOn w:val="Normal"/>
    <w:next w:val="Normal"/>
    <w:link w:val="Heading5Char"/>
    <w:unhideWhenUsed/>
    <w:qFormat/>
    <w:rsid w:val="00CC33AC"/>
    <w:pPr>
      <w:keepNext/>
      <w:keepLines/>
      <w:numPr>
        <w:ilvl w:val="4"/>
        <w:numId w:val="3"/>
      </w:numPr>
      <w:spacing w:before="200" w:after="0"/>
      <w:outlineLvl w:val="4"/>
    </w:pPr>
    <w:rPr>
      <w:rFonts w:eastAsia="Times New Roman"/>
      <w:color w:val="5F7D23"/>
      <w:sz w:val="20"/>
      <w:szCs w:val="20"/>
      <w:lang w:val="x-none" w:eastAsia="x-none"/>
    </w:rPr>
  </w:style>
  <w:style w:type="paragraph" w:styleId="Heading6">
    <w:name w:val="heading 6"/>
    <w:basedOn w:val="Normal"/>
    <w:next w:val="Normal"/>
    <w:link w:val="Heading6Char"/>
    <w:semiHidden/>
    <w:unhideWhenUsed/>
    <w:qFormat/>
    <w:rsid w:val="0081739C"/>
    <w:pPr>
      <w:keepNext/>
      <w:keepLines/>
      <w:numPr>
        <w:ilvl w:val="5"/>
        <w:numId w:val="3"/>
      </w:numPr>
      <w:spacing w:before="200" w:after="0"/>
      <w:outlineLvl w:val="5"/>
    </w:pPr>
    <w:rPr>
      <w:rFonts w:eastAsia="MS Gothic"/>
      <w:i/>
      <w:iCs/>
      <w:color w:val="009EDD"/>
      <w:sz w:val="20"/>
      <w:szCs w:val="20"/>
      <w:lang w:val="x-none" w:eastAsia="x-none"/>
    </w:rPr>
  </w:style>
  <w:style w:type="paragraph" w:styleId="Heading7">
    <w:name w:val="heading 7"/>
    <w:basedOn w:val="Normal"/>
    <w:next w:val="Normal"/>
    <w:link w:val="Heading7Char"/>
    <w:semiHidden/>
    <w:unhideWhenUsed/>
    <w:qFormat/>
    <w:rsid w:val="00111E52"/>
    <w:pPr>
      <w:numPr>
        <w:ilvl w:val="6"/>
        <w:numId w:val="3"/>
      </w:numPr>
      <w:spacing w:before="240" w:after="60"/>
      <w:outlineLvl w:val="6"/>
    </w:pPr>
    <w:rPr>
      <w:rFonts w:eastAsia="Times New Roman"/>
    </w:rPr>
  </w:style>
  <w:style w:type="paragraph" w:styleId="Heading8">
    <w:name w:val="heading 8"/>
    <w:basedOn w:val="Normal"/>
    <w:next w:val="Normal"/>
    <w:link w:val="Heading8Char"/>
    <w:semiHidden/>
    <w:unhideWhenUsed/>
    <w:qFormat/>
    <w:rsid w:val="00111E52"/>
    <w:pPr>
      <w:numPr>
        <w:ilvl w:val="7"/>
        <w:numId w:val="3"/>
      </w:numPr>
      <w:spacing w:before="240" w:after="60"/>
      <w:outlineLvl w:val="7"/>
    </w:pPr>
    <w:rPr>
      <w:rFonts w:eastAsia="Times New Roman"/>
      <w:i/>
      <w:iCs/>
    </w:rPr>
  </w:style>
  <w:style w:type="paragraph" w:styleId="Heading9">
    <w:name w:val="heading 9"/>
    <w:basedOn w:val="Normal"/>
    <w:next w:val="Normal"/>
    <w:link w:val="Heading9Char"/>
    <w:semiHidden/>
    <w:unhideWhenUsed/>
    <w:qFormat/>
    <w:rsid w:val="00111E52"/>
    <w:pPr>
      <w:numPr>
        <w:ilvl w:val="8"/>
        <w:numId w:val="3"/>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62FB7"/>
    <w:rPr>
      <w:rFonts w:ascii="Calibri" w:eastAsia="Times New Roman" w:hAnsi="Calibri"/>
      <w:b/>
      <w:bCs/>
      <w:caps/>
      <w:noProof/>
      <w:color w:val="5F7D23"/>
      <w:sz w:val="32"/>
      <w:szCs w:val="32"/>
      <w:lang w:val="x-none" w:eastAsia="x-none"/>
    </w:rPr>
  </w:style>
  <w:style w:type="character" w:customStyle="1" w:styleId="Heading2Char">
    <w:name w:val="Heading 2 Char"/>
    <w:aliases w:val="H2 Char"/>
    <w:link w:val="Heading2"/>
    <w:uiPriority w:val="99"/>
    <w:rsid w:val="00D02F10"/>
    <w:rPr>
      <w:rFonts w:ascii="Calibri" w:eastAsia="MS Gothic" w:hAnsi="Calibri"/>
      <w:b/>
      <w:bCs/>
      <w:caps/>
      <w:color w:val="59595B"/>
      <w:sz w:val="28"/>
      <w:szCs w:val="28"/>
      <w:lang w:val="x-none" w:eastAsia="x-none"/>
    </w:rPr>
  </w:style>
  <w:style w:type="character" w:customStyle="1" w:styleId="Heading3Char">
    <w:name w:val="Heading 3 Char"/>
    <w:link w:val="Heading3"/>
    <w:uiPriority w:val="9"/>
    <w:rsid w:val="00320188"/>
    <w:rPr>
      <w:rFonts w:ascii="Calibri" w:eastAsia="Times New Roman" w:hAnsi="Calibri"/>
      <w:caps/>
      <w:color w:val="59595B"/>
      <w:sz w:val="24"/>
      <w:lang w:val="x-none" w:eastAsia="x-none"/>
    </w:rPr>
  </w:style>
  <w:style w:type="character" w:customStyle="1" w:styleId="Heading4Char">
    <w:name w:val="Heading 4 Char"/>
    <w:link w:val="Heading4"/>
    <w:rsid w:val="00CC33AC"/>
    <w:rPr>
      <w:rFonts w:ascii="Calibri" w:eastAsia="Times New Roman" w:hAnsi="Calibri"/>
      <w:b/>
      <w:i/>
      <w:iCs/>
      <w:color w:val="5F7D23"/>
      <w:lang w:val="x-none" w:eastAsia="x-none"/>
    </w:rPr>
  </w:style>
  <w:style w:type="character" w:customStyle="1" w:styleId="Heading5Char">
    <w:name w:val="Heading 5 Char"/>
    <w:link w:val="Heading5"/>
    <w:rsid w:val="00CC33AC"/>
    <w:rPr>
      <w:rFonts w:ascii="Calibri" w:eastAsia="Times New Roman" w:hAnsi="Calibri"/>
      <w:color w:val="5F7D23"/>
      <w:lang w:val="x-none" w:eastAsia="x-none"/>
    </w:rPr>
  </w:style>
  <w:style w:type="character" w:customStyle="1" w:styleId="Heading6Char">
    <w:name w:val="Heading 6 Char"/>
    <w:link w:val="Heading6"/>
    <w:semiHidden/>
    <w:rsid w:val="0081739C"/>
    <w:rPr>
      <w:rFonts w:ascii="Calibri" w:eastAsia="MS Gothic" w:hAnsi="Calibri"/>
      <w:i/>
      <w:iCs/>
      <w:color w:val="009EDD"/>
      <w:lang w:val="x-none" w:eastAsia="x-none"/>
    </w:rPr>
  </w:style>
  <w:style w:type="paragraph" w:styleId="Header">
    <w:name w:val="header"/>
    <w:basedOn w:val="Normal"/>
    <w:link w:val="HeaderChar"/>
    <w:uiPriority w:val="99"/>
    <w:unhideWhenUsed/>
    <w:rsid w:val="001A63A8"/>
    <w:pPr>
      <w:tabs>
        <w:tab w:val="center" w:pos="4320"/>
        <w:tab w:val="right" w:pos="8640"/>
      </w:tabs>
    </w:pPr>
  </w:style>
  <w:style w:type="character" w:customStyle="1" w:styleId="HeaderChar">
    <w:name w:val="Header Char"/>
    <w:basedOn w:val="DefaultParagraphFont"/>
    <w:link w:val="Header"/>
    <w:uiPriority w:val="99"/>
    <w:rsid w:val="001A63A8"/>
  </w:style>
  <w:style w:type="paragraph" w:styleId="Footer">
    <w:name w:val="footer"/>
    <w:basedOn w:val="Normal"/>
    <w:link w:val="FooterChar"/>
    <w:uiPriority w:val="99"/>
    <w:unhideWhenUsed/>
    <w:rsid w:val="001A63A8"/>
    <w:pPr>
      <w:tabs>
        <w:tab w:val="center" w:pos="4320"/>
        <w:tab w:val="right" w:pos="8640"/>
      </w:tabs>
    </w:pPr>
  </w:style>
  <w:style w:type="character" w:customStyle="1" w:styleId="FooterChar">
    <w:name w:val="Footer Char"/>
    <w:basedOn w:val="DefaultParagraphFont"/>
    <w:link w:val="Footer"/>
    <w:uiPriority w:val="99"/>
    <w:rsid w:val="001A63A8"/>
  </w:style>
  <w:style w:type="paragraph" w:styleId="BalloonText">
    <w:name w:val="Balloon Text"/>
    <w:basedOn w:val="Normal"/>
    <w:link w:val="BalloonTextChar"/>
    <w:uiPriority w:val="99"/>
    <w:semiHidden/>
    <w:unhideWhenUsed/>
    <w:rsid w:val="001A63A8"/>
    <w:rPr>
      <w:rFonts w:ascii="Lucida Grande" w:hAnsi="Lucida Grande"/>
      <w:sz w:val="18"/>
      <w:szCs w:val="18"/>
      <w:lang w:val="x-none" w:eastAsia="x-none"/>
    </w:rPr>
  </w:style>
  <w:style w:type="character" w:customStyle="1" w:styleId="BalloonTextChar">
    <w:name w:val="Balloon Text Char"/>
    <w:link w:val="BalloonText"/>
    <w:uiPriority w:val="99"/>
    <w:semiHidden/>
    <w:rsid w:val="001A63A8"/>
    <w:rPr>
      <w:rFonts w:ascii="Lucida Grande" w:hAnsi="Lucida Grande"/>
      <w:sz w:val="18"/>
      <w:szCs w:val="18"/>
    </w:rPr>
  </w:style>
  <w:style w:type="paragraph" w:customStyle="1" w:styleId="Heading1WHITE">
    <w:name w:val="Heading 1 WHITE"/>
    <w:basedOn w:val="Heading1"/>
    <w:qFormat/>
    <w:rsid w:val="00F46C4C"/>
    <w:rPr>
      <w:caps w:val="0"/>
      <w:color w:val="FFFFFF"/>
      <w:sz w:val="72"/>
      <w:szCs w:val="72"/>
    </w:rPr>
  </w:style>
  <w:style w:type="paragraph" w:styleId="NormalWeb">
    <w:name w:val="Normal (Web)"/>
    <w:basedOn w:val="Normal"/>
    <w:uiPriority w:val="99"/>
    <w:semiHidden/>
    <w:unhideWhenUsed/>
    <w:rsid w:val="00A93627"/>
    <w:pPr>
      <w:spacing w:before="100" w:beforeAutospacing="1" w:after="100" w:afterAutospacing="1"/>
    </w:pPr>
    <w:rPr>
      <w:rFonts w:ascii="Times" w:hAnsi="Times"/>
      <w:sz w:val="20"/>
      <w:szCs w:val="20"/>
    </w:rPr>
  </w:style>
  <w:style w:type="character" w:styleId="PageNumber">
    <w:name w:val="page number"/>
    <w:basedOn w:val="DefaultParagraphFont"/>
    <w:uiPriority w:val="99"/>
    <w:semiHidden/>
    <w:unhideWhenUsed/>
    <w:rsid w:val="005B3215"/>
  </w:style>
  <w:style w:type="paragraph" w:styleId="TOCHeading">
    <w:name w:val="TOC Heading"/>
    <w:basedOn w:val="Heading1"/>
    <w:next w:val="Normal"/>
    <w:uiPriority w:val="39"/>
    <w:unhideWhenUsed/>
    <w:qFormat/>
    <w:rsid w:val="00F62FB7"/>
    <w:pPr>
      <w:numPr>
        <w:numId w:val="0"/>
      </w:numPr>
      <w:spacing w:after="0" w:line="276" w:lineRule="auto"/>
      <w:outlineLvl w:val="9"/>
    </w:pPr>
    <w:rPr>
      <w:caps w:val="0"/>
      <w:szCs w:val="28"/>
    </w:rPr>
  </w:style>
  <w:style w:type="paragraph" w:styleId="TOC1">
    <w:name w:val="toc 1"/>
    <w:basedOn w:val="Normal"/>
    <w:next w:val="Normal"/>
    <w:autoRedefine/>
    <w:uiPriority w:val="39"/>
    <w:unhideWhenUsed/>
    <w:rsid w:val="00F34FBE"/>
    <w:pPr>
      <w:tabs>
        <w:tab w:val="left" w:pos="480"/>
        <w:tab w:val="right" w:leader="dot" w:pos="7371"/>
      </w:tabs>
      <w:spacing w:after="0"/>
    </w:pPr>
    <w:rPr>
      <w:b/>
      <w:noProof/>
      <w:color w:val="5F7D23"/>
    </w:rPr>
  </w:style>
  <w:style w:type="paragraph" w:styleId="TOC2">
    <w:name w:val="toc 2"/>
    <w:basedOn w:val="Normal"/>
    <w:next w:val="Normal"/>
    <w:autoRedefine/>
    <w:uiPriority w:val="39"/>
    <w:unhideWhenUsed/>
    <w:rsid w:val="002A1EBC"/>
    <w:pPr>
      <w:spacing w:before="0" w:after="0"/>
    </w:pPr>
    <w:rPr>
      <w:sz w:val="22"/>
      <w:szCs w:val="22"/>
    </w:rPr>
  </w:style>
  <w:style w:type="paragraph" w:styleId="TOC3">
    <w:name w:val="toc 3"/>
    <w:basedOn w:val="Normal"/>
    <w:next w:val="Normal"/>
    <w:autoRedefine/>
    <w:uiPriority w:val="39"/>
    <w:unhideWhenUsed/>
    <w:rsid w:val="002A1EBC"/>
    <w:pPr>
      <w:spacing w:before="0" w:after="0"/>
      <w:ind w:left="240"/>
    </w:pPr>
    <w:rPr>
      <w:i/>
      <w:sz w:val="22"/>
      <w:szCs w:val="22"/>
    </w:rPr>
  </w:style>
  <w:style w:type="paragraph" w:styleId="TOC4">
    <w:name w:val="toc 4"/>
    <w:basedOn w:val="Normal"/>
    <w:next w:val="Normal"/>
    <w:autoRedefine/>
    <w:uiPriority w:val="39"/>
    <w:unhideWhenUsed/>
    <w:rsid w:val="005F7471"/>
    <w:pPr>
      <w:spacing w:before="0" w:after="0"/>
      <w:ind w:left="480"/>
    </w:pPr>
    <w:rPr>
      <w:sz w:val="20"/>
      <w:szCs w:val="20"/>
    </w:rPr>
  </w:style>
  <w:style w:type="paragraph" w:styleId="TOC5">
    <w:name w:val="toc 5"/>
    <w:basedOn w:val="Normal"/>
    <w:next w:val="Normal"/>
    <w:autoRedefine/>
    <w:uiPriority w:val="39"/>
    <w:unhideWhenUsed/>
    <w:rsid w:val="002A1EBC"/>
    <w:pPr>
      <w:pBdr>
        <w:between w:val="double" w:sz="6" w:space="0" w:color="auto"/>
      </w:pBdr>
      <w:spacing w:before="0" w:after="0"/>
      <w:ind w:left="720"/>
    </w:pPr>
    <w:rPr>
      <w:sz w:val="20"/>
      <w:szCs w:val="20"/>
    </w:rPr>
  </w:style>
  <w:style w:type="paragraph" w:styleId="TOC6">
    <w:name w:val="toc 6"/>
    <w:basedOn w:val="Normal"/>
    <w:next w:val="Normal"/>
    <w:autoRedefine/>
    <w:uiPriority w:val="39"/>
    <w:unhideWhenUsed/>
    <w:rsid w:val="002A1EBC"/>
    <w:pPr>
      <w:pBdr>
        <w:between w:val="double" w:sz="6" w:space="0" w:color="auto"/>
      </w:pBdr>
      <w:spacing w:before="0" w:after="0"/>
      <w:ind w:left="960"/>
    </w:pPr>
    <w:rPr>
      <w:sz w:val="20"/>
      <w:szCs w:val="20"/>
    </w:rPr>
  </w:style>
  <w:style w:type="paragraph" w:styleId="TOC7">
    <w:name w:val="toc 7"/>
    <w:basedOn w:val="Normal"/>
    <w:next w:val="Normal"/>
    <w:autoRedefine/>
    <w:uiPriority w:val="39"/>
    <w:unhideWhenUsed/>
    <w:rsid w:val="002A1EBC"/>
    <w:pPr>
      <w:pBdr>
        <w:between w:val="double" w:sz="6" w:space="0" w:color="auto"/>
      </w:pBdr>
      <w:spacing w:before="0" w:after="0"/>
      <w:ind w:left="1200"/>
    </w:pPr>
    <w:rPr>
      <w:sz w:val="20"/>
      <w:szCs w:val="20"/>
    </w:rPr>
  </w:style>
  <w:style w:type="paragraph" w:styleId="TOC8">
    <w:name w:val="toc 8"/>
    <w:basedOn w:val="Normal"/>
    <w:next w:val="Normal"/>
    <w:autoRedefine/>
    <w:uiPriority w:val="39"/>
    <w:unhideWhenUsed/>
    <w:rsid w:val="002A1EBC"/>
    <w:pPr>
      <w:pBdr>
        <w:between w:val="double" w:sz="6" w:space="0" w:color="auto"/>
      </w:pBdr>
      <w:spacing w:before="0" w:after="0"/>
      <w:ind w:left="1440"/>
    </w:pPr>
    <w:rPr>
      <w:sz w:val="20"/>
      <w:szCs w:val="20"/>
    </w:rPr>
  </w:style>
  <w:style w:type="paragraph" w:styleId="TOC9">
    <w:name w:val="toc 9"/>
    <w:basedOn w:val="Normal"/>
    <w:next w:val="Normal"/>
    <w:autoRedefine/>
    <w:uiPriority w:val="39"/>
    <w:unhideWhenUsed/>
    <w:rsid w:val="002A1EBC"/>
    <w:pPr>
      <w:pBdr>
        <w:between w:val="double" w:sz="6" w:space="0" w:color="auto"/>
      </w:pBdr>
      <w:spacing w:before="0" w:after="0"/>
      <w:ind w:left="1680"/>
    </w:pPr>
    <w:rPr>
      <w:sz w:val="20"/>
      <w:szCs w:val="20"/>
    </w:rPr>
  </w:style>
  <w:style w:type="paragraph" w:styleId="ListParagraph">
    <w:name w:val="List Paragraph"/>
    <w:aliases w:val="table text,ch"/>
    <w:basedOn w:val="Normal"/>
    <w:link w:val="ListParagraphChar"/>
    <w:uiPriority w:val="34"/>
    <w:qFormat/>
    <w:rsid w:val="00FA3D51"/>
    <w:pPr>
      <w:numPr>
        <w:numId w:val="1"/>
      </w:numPr>
      <w:spacing w:before="0" w:after="280"/>
      <w:contextualSpacing/>
    </w:pPr>
  </w:style>
  <w:style w:type="paragraph" w:styleId="FootnoteText">
    <w:name w:val="footnote text"/>
    <w:basedOn w:val="Normal"/>
    <w:link w:val="FootnoteTextChar"/>
    <w:uiPriority w:val="99"/>
    <w:unhideWhenUsed/>
    <w:rsid w:val="00E96BED"/>
    <w:pPr>
      <w:spacing w:before="0" w:after="0"/>
    </w:pPr>
    <w:rPr>
      <w:sz w:val="20"/>
      <w:szCs w:val="20"/>
      <w:lang w:val="x-none" w:eastAsia="x-none"/>
    </w:rPr>
  </w:style>
  <w:style w:type="character" w:customStyle="1" w:styleId="FootnoteTextChar">
    <w:name w:val="Footnote Text Char"/>
    <w:link w:val="FootnoteText"/>
    <w:uiPriority w:val="99"/>
    <w:rsid w:val="00E96BED"/>
    <w:rPr>
      <w:rFonts w:ascii="Calibri" w:hAnsi="Calibri"/>
    </w:rPr>
  </w:style>
  <w:style w:type="character" w:styleId="FootnoteReference">
    <w:name w:val="footnote reference"/>
    <w:uiPriority w:val="99"/>
    <w:unhideWhenUsed/>
    <w:rsid w:val="00E96BED"/>
    <w:rPr>
      <w:vertAlign w:val="superscript"/>
    </w:rPr>
  </w:style>
  <w:style w:type="paragraph" w:customStyle="1" w:styleId="Footnote">
    <w:name w:val="Footnote"/>
    <w:basedOn w:val="Normal"/>
    <w:qFormat/>
    <w:rsid w:val="00435FAC"/>
    <w:rPr>
      <w:rFonts w:eastAsia="Times New Roman"/>
      <w:color w:val="000000"/>
      <w:sz w:val="21"/>
      <w:szCs w:val="21"/>
      <w:shd w:val="clear" w:color="auto" w:fill="FFFFFF"/>
    </w:rPr>
  </w:style>
  <w:style w:type="paragraph" w:customStyle="1" w:styleId="BulletList">
    <w:name w:val="Bullet List"/>
    <w:basedOn w:val="Normal"/>
    <w:qFormat/>
    <w:rsid w:val="006E2E3D"/>
    <w:pPr>
      <w:numPr>
        <w:numId w:val="2"/>
      </w:numPr>
      <w:spacing w:before="100" w:beforeAutospacing="1" w:after="100" w:afterAutospacing="1"/>
    </w:pPr>
    <w:rPr>
      <w:rFonts w:eastAsia="Times New Roman"/>
    </w:rPr>
  </w:style>
  <w:style w:type="paragraph" w:customStyle="1" w:styleId="Heading1IAE">
    <w:name w:val="Heading 1 IAE"/>
    <w:link w:val="Heading1IAEChar"/>
    <w:qFormat/>
    <w:rsid w:val="00CC33AC"/>
    <w:rPr>
      <w:rFonts w:ascii="Calibri" w:eastAsia="MS Gothic" w:hAnsi="Calibri"/>
      <w:b/>
      <w:bCs/>
      <w:caps/>
      <w:noProof/>
      <w:color w:val="5F7D23"/>
      <w:sz w:val="48"/>
      <w:szCs w:val="48"/>
      <w:lang w:val="en-US" w:eastAsia="en-US"/>
    </w:rPr>
  </w:style>
  <w:style w:type="table" w:styleId="TableGrid">
    <w:name w:val="Table Grid"/>
    <w:basedOn w:val="TableNormal"/>
    <w:uiPriority w:val="39"/>
    <w:rsid w:val="00A16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Normal"/>
    <w:qFormat/>
    <w:rsid w:val="00A1689F"/>
    <w:pPr>
      <w:spacing w:before="40" w:after="0"/>
    </w:pPr>
    <w:rPr>
      <w:i/>
      <w:color w:val="000000"/>
      <w:sz w:val="20"/>
      <w:szCs w:val="20"/>
    </w:rPr>
  </w:style>
  <w:style w:type="paragraph" w:customStyle="1" w:styleId="NOTES">
    <w:name w:val="NOTES"/>
    <w:basedOn w:val="Normal"/>
    <w:qFormat/>
    <w:rsid w:val="007571E1"/>
    <w:rPr>
      <w:b/>
      <w:color w:val="FF0000"/>
    </w:rPr>
  </w:style>
  <w:style w:type="paragraph" w:customStyle="1" w:styleId="H1TITLE">
    <w:name w:val="H1 TITLE"/>
    <w:basedOn w:val="Heading1IAE"/>
    <w:link w:val="H1TITLEChar"/>
    <w:qFormat/>
    <w:rsid w:val="00CC33AC"/>
    <w:rPr>
      <w:sz w:val="72"/>
      <w:szCs w:val="72"/>
    </w:rPr>
  </w:style>
  <w:style w:type="paragraph" w:customStyle="1" w:styleId="HeaderH1">
    <w:name w:val="Header H1"/>
    <w:basedOn w:val="Heading1"/>
    <w:qFormat/>
    <w:rsid w:val="001848EE"/>
  </w:style>
  <w:style w:type="paragraph" w:customStyle="1" w:styleId="DocTitleFooter">
    <w:name w:val="Doc Title Footer"/>
    <w:basedOn w:val="Footer"/>
    <w:qFormat/>
    <w:rsid w:val="00016798"/>
    <w:pPr>
      <w:jc w:val="right"/>
    </w:pPr>
    <w:rPr>
      <w:i/>
      <w:sz w:val="20"/>
      <w:szCs w:val="20"/>
    </w:rPr>
  </w:style>
  <w:style w:type="character" w:styleId="IntenseReference">
    <w:name w:val="Intense Reference"/>
    <w:uiPriority w:val="32"/>
    <w:qFormat/>
    <w:rsid w:val="0074311C"/>
    <w:rPr>
      <w:b/>
      <w:bCs/>
      <w:smallCaps/>
      <w:color w:val="5BCBF5"/>
      <w:spacing w:val="5"/>
      <w:u w:val="single"/>
    </w:rPr>
  </w:style>
  <w:style w:type="character" w:styleId="SubtleReference">
    <w:name w:val="Subtle Reference"/>
    <w:uiPriority w:val="31"/>
    <w:qFormat/>
    <w:rsid w:val="0074311C"/>
    <w:rPr>
      <w:smallCaps/>
      <w:color w:val="5BCBF5"/>
      <w:u w:val="single"/>
    </w:rPr>
  </w:style>
  <w:style w:type="character" w:styleId="Hyperlink">
    <w:name w:val="Hyperlink"/>
    <w:uiPriority w:val="99"/>
    <w:rsid w:val="006E719F"/>
    <w:rPr>
      <w:rFonts w:cs="Times New Roman"/>
      <w:color w:val="0000FF"/>
      <w:u w:val="single"/>
    </w:rPr>
  </w:style>
  <w:style w:type="table" w:styleId="LightList-Accent1">
    <w:name w:val="Light List Accent 1"/>
    <w:basedOn w:val="TableNormal"/>
    <w:uiPriority w:val="61"/>
    <w:rsid w:val="006E719F"/>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6E719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uiPriority w:val="99"/>
    <w:unhideWhenUsed/>
    <w:rsid w:val="006E719F"/>
    <w:rPr>
      <w:sz w:val="16"/>
      <w:szCs w:val="16"/>
    </w:rPr>
  </w:style>
  <w:style w:type="paragraph" w:styleId="CommentText">
    <w:name w:val="annotation text"/>
    <w:basedOn w:val="Normal"/>
    <w:link w:val="CommentTextChar"/>
    <w:uiPriority w:val="99"/>
    <w:unhideWhenUsed/>
    <w:rsid w:val="006E719F"/>
    <w:rPr>
      <w:sz w:val="20"/>
      <w:szCs w:val="20"/>
      <w:lang w:val="x-none" w:eastAsia="x-none"/>
    </w:rPr>
  </w:style>
  <w:style w:type="character" w:customStyle="1" w:styleId="CommentTextChar">
    <w:name w:val="Comment Text Char"/>
    <w:link w:val="CommentText"/>
    <w:uiPriority w:val="99"/>
    <w:rsid w:val="006E719F"/>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6E719F"/>
    <w:rPr>
      <w:b/>
      <w:bCs/>
    </w:rPr>
  </w:style>
  <w:style w:type="character" w:customStyle="1" w:styleId="CommentSubjectChar">
    <w:name w:val="Comment Subject Char"/>
    <w:link w:val="CommentSubject"/>
    <w:uiPriority w:val="99"/>
    <w:semiHidden/>
    <w:rsid w:val="006E719F"/>
    <w:rPr>
      <w:rFonts w:ascii="Calibri" w:hAnsi="Calibri"/>
      <w:b/>
      <w:bCs/>
      <w:sz w:val="20"/>
      <w:szCs w:val="20"/>
    </w:rPr>
  </w:style>
  <w:style w:type="paragraph" w:styleId="Caption">
    <w:name w:val="caption"/>
    <w:aliases w:val="Figure,CDM B/Caption,Table Caption,TABLE,Char,Item"/>
    <w:basedOn w:val="Normal"/>
    <w:next w:val="Normal"/>
    <w:link w:val="CaptionChar"/>
    <w:uiPriority w:val="35"/>
    <w:qFormat/>
    <w:rsid w:val="00102207"/>
    <w:pPr>
      <w:keepNext/>
      <w:spacing w:before="0" w:after="0"/>
    </w:pPr>
    <w:rPr>
      <w:rFonts w:eastAsia="Times New Roman" w:cs="Khmer UI"/>
      <w:bCs/>
      <w:i/>
      <w:sz w:val="22"/>
      <w:szCs w:val="22"/>
    </w:rPr>
  </w:style>
  <w:style w:type="paragraph" w:customStyle="1" w:styleId="xl29">
    <w:name w:val="xl29"/>
    <w:basedOn w:val="Normal"/>
    <w:uiPriority w:val="99"/>
    <w:rsid w:val="000E0995"/>
    <w:pPr>
      <w:spacing w:before="100" w:beforeAutospacing="1" w:after="100" w:afterAutospacing="1" w:line="276" w:lineRule="auto"/>
      <w:jc w:val="center"/>
    </w:pPr>
    <w:rPr>
      <w:rFonts w:ascii="Arial Unicode MS" w:eastAsia="Arial Unicode MS" w:hAnsi="Arial Unicode MS" w:cs="Arial Unicode MS"/>
    </w:rPr>
  </w:style>
  <w:style w:type="paragraph" w:styleId="TableofFigures">
    <w:name w:val="table of figures"/>
    <w:basedOn w:val="Normal"/>
    <w:next w:val="Normal"/>
    <w:uiPriority w:val="99"/>
    <w:unhideWhenUsed/>
    <w:rsid w:val="00885DB8"/>
    <w:pPr>
      <w:spacing w:after="0"/>
    </w:pPr>
  </w:style>
  <w:style w:type="table" w:styleId="MediumShading1-Accent3">
    <w:name w:val="Medium Shading 1 Accent 3"/>
    <w:basedOn w:val="TableNormal"/>
    <w:uiPriority w:val="63"/>
    <w:rsid w:val="00E72DC8"/>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Shading-Accent3">
    <w:name w:val="Light Shading Accent 3"/>
    <w:basedOn w:val="TableNormal"/>
    <w:uiPriority w:val="60"/>
    <w:rsid w:val="00E72DC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Emphasis">
    <w:name w:val="Emphasis"/>
    <w:uiPriority w:val="20"/>
    <w:qFormat/>
    <w:rsid w:val="00E71626"/>
    <w:rPr>
      <w:i/>
      <w:iCs/>
    </w:rPr>
  </w:style>
  <w:style w:type="character" w:styleId="PlaceholderText">
    <w:name w:val="Placeholder Text"/>
    <w:uiPriority w:val="99"/>
    <w:semiHidden/>
    <w:rsid w:val="00C11D35"/>
    <w:rPr>
      <w:color w:val="808080"/>
    </w:rPr>
  </w:style>
  <w:style w:type="table" w:styleId="MediumGrid3-Accent3">
    <w:name w:val="Medium Grid 3 Accent 3"/>
    <w:basedOn w:val="TableNormal"/>
    <w:uiPriority w:val="69"/>
    <w:rsid w:val="002E7C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apple-converted-space">
    <w:name w:val="apple-converted-space"/>
    <w:basedOn w:val="DefaultParagraphFont"/>
    <w:rsid w:val="005D5957"/>
  </w:style>
  <w:style w:type="numbering" w:customStyle="1" w:styleId="NoList1">
    <w:name w:val="No List1"/>
    <w:next w:val="NoList"/>
    <w:uiPriority w:val="99"/>
    <w:semiHidden/>
    <w:unhideWhenUsed/>
    <w:rsid w:val="002D3991"/>
  </w:style>
  <w:style w:type="character" w:styleId="FollowedHyperlink">
    <w:name w:val="FollowedHyperlink"/>
    <w:uiPriority w:val="99"/>
    <w:semiHidden/>
    <w:unhideWhenUsed/>
    <w:rsid w:val="00BD19AC"/>
    <w:rPr>
      <w:color w:val="800080"/>
      <w:u w:val="single"/>
    </w:rPr>
  </w:style>
  <w:style w:type="character" w:styleId="IntenseEmphasis">
    <w:name w:val="Intense Emphasis"/>
    <w:qFormat/>
    <w:rsid w:val="00B87D1E"/>
    <w:rPr>
      <w:b/>
      <w:bCs/>
      <w:i/>
      <w:iCs/>
      <w:color w:val="4F81BD"/>
      <w:sz w:val="22"/>
      <w:szCs w:val="22"/>
    </w:rPr>
  </w:style>
  <w:style w:type="paragraph" w:customStyle="1" w:styleId="BodyText1">
    <w:name w:val="Body Text1"/>
    <w:basedOn w:val="Normal"/>
    <w:qFormat/>
    <w:rsid w:val="00B87D1E"/>
    <w:pPr>
      <w:tabs>
        <w:tab w:val="left" w:pos="851"/>
      </w:tabs>
      <w:spacing w:line="360" w:lineRule="auto"/>
      <w:jc w:val="both"/>
    </w:pPr>
    <w:rPr>
      <w:rFonts w:ascii="Century Gothic" w:eastAsia="Times New Roman" w:hAnsi="Century Gothic" w:cs="Angsana New"/>
      <w:sz w:val="22"/>
      <w:szCs w:val="22"/>
      <w:lang w:eastAsia="zh-CN" w:bidi="th-TH"/>
    </w:rPr>
  </w:style>
  <w:style w:type="table" w:styleId="MediumGrid3-Accent1">
    <w:name w:val="Medium Grid 3 Accent 1"/>
    <w:basedOn w:val="TableNormal"/>
    <w:uiPriority w:val="69"/>
    <w:rsid w:val="00B87D1E"/>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Default">
    <w:name w:val="Default"/>
    <w:rsid w:val="00F62FB7"/>
    <w:pPr>
      <w:autoSpaceDE w:val="0"/>
      <w:autoSpaceDN w:val="0"/>
      <w:adjustRightInd w:val="0"/>
    </w:pPr>
    <w:rPr>
      <w:rFonts w:ascii="Calibri" w:eastAsia="Times New Roman" w:hAnsi="Calibri" w:cs="Calibri"/>
      <w:color w:val="000000"/>
      <w:sz w:val="24"/>
      <w:szCs w:val="24"/>
    </w:rPr>
  </w:style>
  <w:style w:type="character" w:customStyle="1" w:styleId="Heading7Char">
    <w:name w:val="Heading 7 Char"/>
    <w:link w:val="Heading7"/>
    <w:semiHidden/>
    <w:rsid w:val="00111E52"/>
    <w:rPr>
      <w:rFonts w:ascii="Calibri" w:eastAsia="Times New Roman" w:hAnsi="Calibri"/>
      <w:sz w:val="24"/>
      <w:szCs w:val="24"/>
      <w:lang w:eastAsia="en-US"/>
    </w:rPr>
  </w:style>
  <w:style w:type="character" w:customStyle="1" w:styleId="Heading8Char">
    <w:name w:val="Heading 8 Char"/>
    <w:link w:val="Heading8"/>
    <w:semiHidden/>
    <w:rsid w:val="00111E52"/>
    <w:rPr>
      <w:rFonts w:ascii="Calibri" w:eastAsia="Times New Roman" w:hAnsi="Calibri"/>
      <w:i/>
      <w:iCs/>
      <w:sz w:val="24"/>
      <w:szCs w:val="24"/>
      <w:lang w:eastAsia="en-US"/>
    </w:rPr>
  </w:style>
  <w:style w:type="character" w:customStyle="1" w:styleId="Heading9Char">
    <w:name w:val="Heading 9 Char"/>
    <w:link w:val="Heading9"/>
    <w:semiHidden/>
    <w:rsid w:val="00111E52"/>
    <w:rPr>
      <w:rFonts w:eastAsia="Times New Roman"/>
      <w:sz w:val="22"/>
      <w:szCs w:val="22"/>
      <w:lang w:eastAsia="en-US"/>
    </w:rPr>
  </w:style>
  <w:style w:type="paragraph" w:customStyle="1" w:styleId="IAEHeading1">
    <w:name w:val="IAE Heading 1"/>
    <w:basedOn w:val="Heading1"/>
    <w:next w:val="Normal"/>
    <w:qFormat/>
    <w:rsid w:val="0019009E"/>
    <w:pPr>
      <w:numPr>
        <w:numId w:val="4"/>
      </w:numPr>
      <w:shd w:val="clear" w:color="auto" w:fill="B6DDE8"/>
      <w:tabs>
        <w:tab w:val="left" w:pos="284"/>
      </w:tabs>
      <w:spacing w:before="170" w:after="113" w:line="260" w:lineRule="atLeast"/>
      <w:ind w:left="720" w:hanging="360"/>
    </w:pPr>
    <w:rPr>
      <w:b w:val="0"/>
      <w:bCs w:val="0"/>
      <w:caps w:val="0"/>
      <w:noProof w:val="0"/>
      <w:color w:val="215868"/>
      <w:kern w:val="32"/>
      <w:sz w:val="36"/>
      <w:lang w:val="en-AU" w:eastAsia="en-US"/>
    </w:rPr>
  </w:style>
  <w:style w:type="paragraph" w:customStyle="1" w:styleId="IAEHeading2">
    <w:name w:val="IAE Heading 2"/>
    <w:basedOn w:val="Normal"/>
    <w:next w:val="Normal"/>
    <w:qFormat/>
    <w:rsid w:val="0019009E"/>
    <w:pPr>
      <w:widowControl w:val="0"/>
      <w:numPr>
        <w:ilvl w:val="1"/>
        <w:numId w:val="4"/>
      </w:numPr>
      <w:suppressAutoHyphens/>
      <w:autoSpaceDE w:val="0"/>
      <w:autoSpaceDN w:val="0"/>
      <w:adjustRightInd w:val="0"/>
      <w:spacing w:before="170" w:after="113" w:line="260" w:lineRule="atLeast"/>
      <w:textAlignment w:val="center"/>
      <w:outlineLvl w:val="1"/>
    </w:pPr>
    <w:rPr>
      <w:rFonts w:eastAsia="Cambria" w:cs="MyriadPro-Bold"/>
      <w:b/>
      <w:bCs/>
      <w:color w:val="215868"/>
      <w:sz w:val="28"/>
      <w:szCs w:val="28"/>
      <w:lang w:val="en-GB"/>
    </w:rPr>
  </w:style>
  <w:style w:type="paragraph" w:customStyle="1" w:styleId="IAEHeading3">
    <w:name w:val="IAE Heading 3"/>
    <w:basedOn w:val="IAEHeading2"/>
    <w:next w:val="Normal"/>
    <w:qFormat/>
    <w:rsid w:val="0019009E"/>
    <w:pPr>
      <w:numPr>
        <w:ilvl w:val="2"/>
      </w:numPr>
      <w:ind w:left="2160" w:hanging="360"/>
    </w:pPr>
    <w:rPr>
      <w:sz w:val="24"/>
      <w:szCs w:val="24"/>
    </w:rPr>
  </w:style>
  <w:style w:type="character" w:customStyle="1" w:styleId="ListParagraphChar">
    <w:name w:val="List Paragraph Char"/>
    <w:aliases w:val="table text Char,ch Char"/>
    <w:link w:val="ListParagraph"/>
    <w:uiPriority w:val="34"/>
    <w:locked/>
    <w:rsid w:val="0019009E"/>
    <w:rPr>
      <w:rFonts w:ascii="Calibri" w:hAnsi="Calibri"/>
      <w:sz w:val="24"/>
      <w:szCs w:val="24"/>
      <w:lang w:eastAsia="en-US"/>
    </w:rPr>
  </w:style>
  <w:style w:type="character" w:customStyle="1" w:styleId="CaptionChar">
    <w:name w:val="Caption Char"/>
    <w:aliases w:val="Figure Char,CDM B/Caption Char,Table Caption Char,TABLE Char,Char Char,Item Char"/>
    <w:link w:val="Caption"/>
    <w:uiPriority w:val="35"/>
    <w:locked/>
    <w:rsid w:val="00102207"/>
    <w:rPr>
      <w:rFonts w:ascii="Calibri" w:eastAsia="Times New Roman" w:hAnsi="Calibri" w:cs="Khmer UI"/>
      <w:bCs/>
      <w:i/>
      <w:sz w:val="22"/>
      <w:szCs w:val="22"/>
      <w:lang w:eastAsia="en-US"/>
    </w:rPr>
  </w:style>
  <w:style w:type="paragraph" w:customStyle="1" w:styleId="IAECaptionFigTable">
    <w:name w:val="IAE Caption Fig Table"/>
    <w:basedOn w:val="Caption"/>
    <w:qFormat/>
    <w:rsid w:val="006A3123"/>
    <w:pPr>
      <w:spacing w:after="80"/>
    </w:pPr>
    <w:rPr>
      <w:rFonts w:cs="Times New Roman"/>
      <w:i w:val="0"/>
      <w:color w:val="004990"/>
      <w:sz w:val="18"/>
      <w:szCs w:val="18"/>
    </w:rPr>
  </w:style>
  <w:style w:type="paragraph" w:customStyle="1" w:styleId="IAEtextCalibri">
    <w:name w:val="IAE text Calibri"/>
    <w:basedOn w:val="Normal"/>
    <w:qFormat/>
    <w:rsid w:val="001407B4"/>
    <w:pPr>
      <w:spacing w:before="0" w:after="240" w:line="260" w:lineRule="exact"/>
    </w:pPr>
    <w:rPr>
      <w:rFonts w:eastAsia="Cambria"/>
      <w:sz w:val="20"/>
      <w:szCs w:val="20"/>
      <w:lang w:eastAsia="en-AU"/>
    </w:rPr>
  </w:style>
  <w:style w:type="numbering" w:customStyle="1" w:styleId="KeyPoints">
    <w:name w:val="Key Points"/>
    <w:basedOn w:val="NoList"/>
    <w:uiPriority w:val="99"/>
    <w:rsid w:val="00585CB4"/>
    <w:pPr>
      <w:numPr>
        <w:numId w:val="8"/>
      </w:numPr>
    </w:pPr>
  </w:style>
  <w:style w:type="paragraph" w:styleId="ListNumber">
    <w:name w:val="List Number"/>
    <w:basedOn w:val="Normal"/>
    <w:uiPriority w:val="99"/>
    <w:qFormat/>
    <w:rsid w:val="00585CB4"/>
    <w:pPr>
      <w:numPr>
        <w:numId w:val="9"/>
      </w:numPr>
      <w:snapToGrid w:val="0"/>
      <w:spacing w:before="0" w:after="60"/>
    </w:pPr>
    <w:rPr>
      <w:rFonts w:ascii="Arial" w:eastAsia="Times New Roman" w:hAnsi="Arial" w:cs="Arial"/>
      <w:sz w:val="22"/>
      <w:szCs w:val="22"/>
      <w:lang w:val="en-GB" w:eastAsia="en-AU"/>
    </w:rPr>
  </w:style>
  <w:style w:type="paragraph" w:styleId="ListNumber2">
    <w:name w:val="List Number 2"/>
    <w:basedOn w:val="Normal"/>
    <w:uiPriority w:val="99"/>
    <w:rsid w:val="00585CB4"/>
    <w:pPr>
      <w:numPr>
        <w:ilvl w:val="1"/>
        <w:numId w:val="9"/>
      </w:numPr>
      <w:snapToGrid w:val="0"/>
      <w:spacing w:before="0" w:after="60"/>
    </w:pPr>
    <w:rPr>
      <w:rFonts w:ascii="Arial" w:eastAsia="Times New Roman" w:hAnsi="Arial" w:cs="Arial"/>
      <w:sz w:val="22"/>
      <w:szCs w:val="22"/>
      <w:lang w:val="en-GB" w:eastAsia="en-AU"/>
    </w:rPr>
  </w:style>
  <w:style w:type="paragraph" w:styleId="ListNumber3">
    <w:name w:val="List Number 3"/>
    <w:basedOn w:val="Normal"/>
    <w:uiPriority w:val="99"/>
    <w:rsid w:val="00585CB4"/>
    <w:pPr>
      <w:numPr>
        <w:ilvl w:val="2"/>
        <w:numId w:val="9"/>
      </w:numPr>
      <w:snapToGrid w:val="0"/>
      <w:spacing w:before="0" w:after="60"/>
    </w:pPr>
    <w:rPr>
      <w:rFonts w:ascii="Arial" w:eastAsia="Times New Roman" w:hAnsi="Arial" w:cs="Arial"/>
      <w:sz w:val="22"/>
      <w:szCs w:val="22"/>
      <w:lang w:val="en-GB" w:eastAsia="en-AU"/>
    </w:rPr>
  </w:style>
  <w:style w:type="paragraph" w:styleId="ListNumber4">
    <w:name w:val="List Number 4"/>
    <w:basedOn w:val="Normal"/>
    <w:uiPriority w:val="99"/>
    <w:rsid w:val="00585CB4"/>
    <w:pPr>
      <w:numPr>
        <w:ilvl w:val="3"/>
        <w:numId w:val="9"/>
      </w:numPr>
      <w:snapToGrid w:val="0"/>
      <w:spacing w:before="0" w:after="60"/>
    </w:pPr>
    <w:rPr>
      <w:rFonts w:ascii="Arial" w:eastAsia="Times New Roman" w:hAnsi="Arial" w:cs="Arial"/>
      <w:sz w:val="22"/>
      <w:szCs w:val="22"/>
      <w:lang w:val="en-GB" w:eastAsia="en-AU"/>
    </w:rPr>
  </w:style>
  <w:style w:type="paragraph" w:styleId="ListNumber5">
    <w:name w:val="List Number 5"/>
    <w:basedOn w:val="Normal"/>
    <w:uiPriority w:val="99"/>
    <w:rsid w:val="00585CB4"/>
    <w:pPr>
      <w:numPr>
        <w:ilvl w:val="4"/>
        <w:numId w:val="9"/>
      </w:numPr>
      <w:snapToGrid w:val="0"/>
      <w:spacing w:before="0" w:after="60"/>
    </w:pPr>
    <w:rPr>
      <w:rFonts w:ascii="Arial" w:eastAsia="Times New Roman" w:hAnsi="Arial" w:cs="Arial"/>
      <w:sz w:val="22"/>
      <w:szCs w:val="22"/>
      <w:lang w:val="en-GB" w:eastAsia="en-AU"/>
    </w:rPr>
  </w:style>
  <w:style w:type="paragraph" w:customStyle="1" w:styleId="EndNoteBibliographyTitle">
    <w:name w:val="EndNote Bibliography Title"/>
    <w:basedOn w:val="Normal"/>
    <w:link w:val="EndNoteBibliographyTitleChar"/>
    <w:rsid w:val="00A65A45"/>
    <w:pPr>
      <w:spacing w:after="0"/>
      <w:jc w:val="center"/>
    </w:pPr>
    <w:rPr>
      <w:noProof/>
      <w:lang w:val="en-US"/>
    </w:rPr>
  </w:style>
  <w:style w:type="character" w:customStyle="1" w:styleId="Heading1IAEChar">
    <w:name w:val="Heading 1 IAE Char"/>
    <w:link w:val="Heading1IAE"/>
    <w:rsid w:val="00A65A45"/>
    <w:rPr>
      <w:rFonts w:ascii="Calibri" w:eastAsia="MS Gothic" w:hAnsi="Calibri"/>
      <w:b/>
      <w:bCs/>
      <w:caps/>
      <w:noProof/>
      <w:color w:val="5F7D23"/>
      <w:sz w:val="48"/>
      <w:szCs w:val="48"/>
      <w:lang w:val="en-US" w:eastAsia="en-US"/>
    </w:rPr>
  </w:style>
  <w:style w:type="character" w:customStyle="1" w:styleId="H1TITLEChar">
    <w:name w:val="H1 TITLE Char"/>
    <w:link w:val="H1TITLE"/>
    <w:rsid w:val="00A65A45"/>
    <w:rPr>
      <w:rFonts w:ascii="Calibri" w:eastAsia="MS Gothic" w:hAnsi="Calibri"/>
      <w:b/>
      <w:bCs/>
      <w:caps/>
      <w:noProof/>
      <w:color w:val="5F7D23"/>
      <w:sz w:val="72"/>
      <w:szCs w:val="72"/>
      <w:lang w:val="en-US" w:eastAsia="en-US"/>
    </w:rPr>
  </w:style>
  <w:style w:type="character" w:customStyle="1" w:styleId="EndNoteBibliographyTitleChar">
    <w:name w:val="EndNote Bibliography Title Char"/>
    <w:link w:val="EndNoteBibliographyTitle"/>
    <w:rsid w:val="00A65A45"/>
    <w:rPr>
      <w:rFonts w:ascii="Calibri" w:hAnsi="Calibri"/>
      <w:noProof/>
      <w:sz w:val="24"/>
      <w:szCs w:val="24"/>
      <w:lang w:val="en-US" w:eastAsia="en-US"/>
    </w:rPr>
  </w:style>
  <w:style w:type="paragraph" w:customStyle="1" w:styleId="EndNoteBibliography">
    <w:name w:val="EndNote Bibliography"/>
    <w:basedOn w:val="Normal"/>
    <w:link w:val="EndNoteBibliographyChar"/>
    <w:rsid w:val="00A65A45"/>
    <w:rPr>
      <w:noProof/>
      <w:lang w:val="en-US"/>
    </w:rPr>
  </w:style>
  <w:style w:type="character" w:customStyle="1" w:styleId="EndNoteBibliographyChar">
    <w:name w:val="EndNote Bibliography Char"/>
    <w:link w:val="EndNoteBibliography"/>
    <w:rsid w:val="00A65A45"/>
    <w:rPr>
      <w:rFonts w:ascii="Calibri" w:hAnsi="Calibri"/>
      <w:noProof/>
      <w:sz w:val="24"/>
      <w:szCs w:val="24"/>
      <w:lang w:val="en-US" w:eastAsia="en-US"/>
    </w:rPr>
  </w:style>
  <w:style w:type="paragraph" w:customStyle="1" w:styleId="IAEProjectPartner">
    <w:name w:val="IAE Project &amp; Partner"/>
    <w:basedOn w:val="Normal"/>
    <w:qFormat/>
    <w:rsid w:val="00B052A0"/>
    <w:pPr>
      <w:widowControl w:val="0"/>
      <w:suppressAutoHyphens/>
      <w:autoSpaceDE w:val="0"/>
      <w:autoSpaceDN w:val="0"/>
      <w:adjustRightInd w:val="0"/>
      <w:spacing w:before="0" w:after="113" w:line="288" w:lineRule="auto"/>
      <w:textAlignment w:val="center"/>
    </w:pPr>
    <w:rPr>
      <w:rFonts w:ascii="MyriadPro-Regular" w:eastAsia="Cambria" w:hAnsi="MyriadPro-Regular" w:cs="MyriadPro-Regular"/>
      <w:color w:val="000000"/>
      <w:sz w:val="18"/>
      <w:szCs w:val="18"/>
      <w:lang w:val="en-GB"/>
    </w:rPr>
  </w:style>
  <w:style w:type="paragraph" w:styleId="ListBullet">
    <w:name w:val="List Bullet"/>
    <w:basedOn w:val="ListParagraph"/>
    <w:uiPriority w:val="22"/>
    <w:unhideWhenUsed/>
    <w:qFormat/>
    <w:rsid w:val="00770546"/>
    <w:pPr>
      <w:numPr>
        <w:numId w:val="17"/>
      </w:numPr>
      <w:tabs>
        <w:tab w:val="num" w:pos="360"/>
      </w:tabs>
      <w:spacing w:after="160"/>
      <w:ind w:firstLine="0"/>
    </w:pPr>
    <w:rPr>
      <w:rFonts w:eastAsia="Times New Roman" w:cs="Arial"/>
      <w:color w:val="000000"/>
      <w:kern w:val="28"/>
      <w:sz w:val="22"/>
      <w:szCs w:val="22"/>
    </w:rPr>
  </w:style>
  <w:style w:type="paragraph" w:customStyle="1" w:styleId="BusName">
    <w:name w:val="BusName"/>
    <w:basedOn w:val="Footer"/>
    <w:rsid w:val="00DF6E54"/>
    <w:pPr>
      <w:tabs>
        <w:tab w:val="clear" w:pos="4320"/>
        <w:tab w:val="clear" w:pos="8640"/>
        <w:tab w:val="right" w:pos="8647"/>
      </w:tabs>
      <w:spacing w:before="0" w:after="220"/>
    </w:pPr>
    <w:rPr>
      <w:rFonts w:ascii="Arial Narrow" w:eastAsia="Times New Roman" w:hAnsi="Arial Narrow"/>
      <w:b/>
      <w:noProof/>
      <w:color w:val="000000"/>
      <w:sz w:val="16"/>
      <w:szCs w:val="20"/>
      <w:lang w:val="en-GB"/>
    </w:rPr>
  </w:style>
  <w:style w:type="paragraph" w:styleId="Revision">
    <w:name w:val="Revision"/>
    <w:hidden/>
    <w:uiPriority w:val="99"/>
    <w:semiHidden/>
    <w:rsid w:val="00D83473"/>
    <w:rPr>
      <w:rFonts w:ascii="Calibri" w:hAnsi="Calibri"/>
      <w:sz w:val="24"/>
      <w:szCs w:val="24"/>
      <w:lang w:eastAsia="en-US"/>
    </w:rPr>
  </w:style>
  <w:style w:type="paragraph" w:styleId="EndnoteText">
    <w:name w:val="endnote text"/>
    <w:basedOn w:val="Normal"/>
    <w:link w:val="EndnoteTextChar"/>
    <w:uiPriority w:val="99"/>
    <w:semiHidden/>
    <w:unhideWhenUsed/>
    <w:rsid w:val="00A04344"/>
    <w:rPr>
      <w:sz w:val="20"/>
      <w:szCs w:val="20"/>
    </w:rPr>
  </w:style>
  <w:style w:type="character" w:customStyle="1" w:styleId="EndnoteTextChar">
    <w:name w:val="Endnote Text Char"/>
    <w:link w:val="EndnoteText"/>
    <w:uiPriority w:val="99"/>
    <w:semiHidden/>
    <w:rsid w:val="00A04344"/>
    <w:rPr>
      <w:rFonts w:ascii="Calibri" w:hAnsi="Calibri"/>
      <w:lang w:eastAsia="en-US"/>
    </w:rPr>
  </w:style>
  <w:style w:type="character" w:styleId="EndnoteReference">
    <w:name w:val="endnote reference"/>
    <w:uiPriority w:val="99"/>
    <w:semiHidden/>
    <w:unhideWhenUsed/>
    <w:rsid w:val="00A04344"/>
    <w:rPr>
      <w:vertAlign w:val="superscript"/>
    </w:rPr>
  </w:style>
  <w:style w:type="paragraph" w:styleId="PlainText">
    <w:name w:val="Plain Text"/>
    <w:basedOn w:val="Normal"/>
    <w:link w:val="PlainTextChar"/>
    <w:uiPriority w:val="99"/>
    <w:unhideWhenUsed/>
    <w:rsid w:val="006159C2"/>
    <w:pPr>
      <w:spacing w:before="0" w:after="0"/>
    </w:pPr>
    <w:rPr>
      <w:rFonts w:eastAsia="Calibri"/>
      <w:sz w:val="22"/>
      <w:szCs w:val="21"/>
    </w:rPr>
  </w:style>
  <w:style w:type="character" w:customStyle="1" w:styleId="PlainTextChar">
    <w:name w:val="Plain Text Char"/>
    <w:link w:val="PlainText"/>
    <w:uiPriority w:val="99"/>
    <w:rsid w:val="006159C2"/>
    <w:rPr>
      <w:rFonts w:ascii="Calibri" w:eastAsia="Calibri" w:hAnsi="Calibri"/>
      <w:sz w:val="22"/>
      <w:szCs w:val="21"/>
      <w:lang w:eastAsia="en-US"/>
    </w:rPr>
  </w:style>
  <w:style w:type="paragraph" w:customStyle="1" w:styleId="LegalScheduleLevel1">
    <w:name w:val="Legal Schedule Level 1"/>
    <w:basedOn w:val="Normal"/>
    <w:qFormat/>
    <w:rsid w:val="005A179E"/>
    <w:pPr>
      <w:numPr>
        <w:numId w:val="37"/>
      </w:numPr>
      <w:tabs>
        <w:tab w:val="clear" w:pos="851"/>
        <w:tab w:val="num" w:pos="360"/>
      </w:tabs>
      <w:spacing w:before="240" w:after="240"/>
      <w:ind w:left="720" w:firstLine="0"/>
    </w:pPr>
    <w:rPr>
      <w:rFonts w:ascii="Arial" w:eastAsia="Calibri" w:hAnsi="Arial" w:cs="Arial"/>
      <w:b/>
      <w:sz w:val="32"/>
      <w:szCs w:val="32"/>
    </w:rPr>
  </w:style>
  <w:style w:type="paragraph" w:customStyle="1" w:styleId="LegalScheduleLevel2">
    <w:name w:val="Legal Schedule Level 2"/>
    <w:basedOn w:val="Normal"/>
    <w:qFormat/>
    <w:rsid w:val="005A179E"/>
    <w:pPr>
      <w:keepNext/>
      <w:keepLines/>
      <w:numPr>
        <w:ilvl w:val="1"/>
        <w:numId w:val="37"/>
      </w:numPr>
      <w:spacing w:before="60" w:after="60" w:line="280" w:lineRule="exact"/>
      <w:outlineLvl w:val="2"/>
    </w:pPr>
    <w:rPr>
      <w:rFonts w:ascii="Arial" w:eastAsia="Times New Roman" w:hAnsi="Arial" w:cs="Arial"/>
      <w:b/>
      <w:bCs/>
      <w:w w:val="95"/>
      <w:lang w:eastAsia="zh-CN" w:bidi="th-TH"/>
    </w:rPr>
  </w:style>
  <w:style w:type="paragraph" w:customStyle="1" w:styleId="LegalScheduleLevel4">
    <w:name w:val="Legal Schedule Level 4"/>
    <w:basedOn w:val="Normal"/>
    <w:qFormat/>
    <w:rsid w:val="005A179E"/>
    <w:pPr>
      <w:numPr>
        <w:ilvl w:val="3"/>
        <w:numId w:val="37"/>
      </w:numPr>
      <w:spacing w:before="0" w:after="140" w:line="280" w:lineRule="atLeast"/>
      <w:outlineLvl w:val="3"/>
    </w:pPr>
    <w:rPr>
      <w:rFonts w:ascii="Arial" w:eastAsia="Times New Roman" w:hAnsi="Arial" w:cs="Arial"/>
      <w:sz w:val="22"/>
      <w:szCs w:val="22"/>
      <w:lang w:eastAsia="zh-CN" w:bidi="th-TH"/>
    </w:rPr>
  </w:style>
  <w:style w:type="paragraph" w:customStyle="1" w:styleId="LegalScheduleLevel5">
    <w:name w:val="Legal Schedule Level 5"/>
    <w:basedOn w:val="Normal"/>
    <w:qFormat/>
    <w:rsid w:val="005A179E"/>
    <w:pPr>
      <w:numPr>
        <w:ilvl w:val="4"/>
        <w:numId w:val="37"/>
      </w:numPr>
      <w:spacing w:before="0" w:after="140" w:line="280" w:lineRule="atLeast"/>
      <w:outlineLvl w:val="4"/>
    </w:pPr>
    <w:rPr>
      <w:rFonts w:ascii="Arial" w:eastAsia="Times New Roman" w:hAnsi="Arial" w:cs="Arial"/>
      <w:sz w:val="22"/>
      <w:szCs w:val="22"/>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56295">
      <w:bodyDiv w:val="1"/>
      <w:marLeft w:val="0"/>
      <w:marRight w:val="0"/>
      <w:marTop w:val="0"/>
      <w:marBottom w:val="0"/>
      <w:divBdr>
        <w:top w:val="none" w:sz="0" w:space="0" w:color="auto"/>
        <w:left w:val="none" w:sz="0" w:space="0" w:color="auto"/>
        <w:bottom w:val="none" w:sz="0" w:space="0" w:color="auto"/>
        <w:right w:val="none" w:sz="0" w:space="0" w:color="auto"/>
      </w:divBdr>
    </w:div>
    <w:div w:id="138961256">
      <w:bodyDiv w:val="1"/>
      <w:marLeft w:val="0"/>
      <w:marRight w:val="0"/>
      <w:marTop w:val="0"/>
      <w:marBottom w:val="0"/>
      <w:divBdr>
        <w:top w:val="none" w:sz="0" w:space="0" w:color="auto"/>
        <w:left w:val="none" w:sz="0" w:space="0" w:color="auto"/>
        <w:bottom w:val="none" w:sz="0" w:space="0" w:color="auto"/>
        <w:right w:val="none" w:sz="0" w:space="0" w:color="auto"/>
      </w:divBdr>
    </w:div>
    <w:div w:id="290794403">
      <w:bodyDiv w:val="1"/>
      <w:marLeft w:val="0"/>
      <w:marRight w:val="0"/>
      <w:marTop w:val="0"/>
      <w:marBottom w:val="0"/>
      <w:divBdr>
        <w:top w:val="none" w:sz="0" w:space="0" w:color="auto"/>
        <w:left w:val="none" w:sz="0" w:space="0" w:color="auto"/>
        <w:bottom w:val="none" w:sz="0" w:space="0" w:color="auto"/>
        <w:right w:val="none" w:sz="0" w:space="0" w:color="auto"/>
      </w:divBdr>
    </w:div>
    <w:div w:id="303118601">
      <w:bodyDiv w:val="1"/>
      <w:marLeft w:val="0"/>
      <w:marRight w:val="0"/>
      <w:marTop w:val="0"/>
      <w:marBottom w:val="0"/>
      <w:divBdr>
        <w:top w:val="none" w:sz="0" w:space="0" w:color="auto"/>
        <w:left w:val="none" w:sz="0" w:space="0" w:color="auto"/>
        <w:bottom w:val="none" w:sz="0" w:space="0" w:color="auto"/>
        <w:right w:val="none" w:sz="0" w:space="0" w:color="auto"/>
      </w:divBdr>
    </w:div>
    <w:div w:id="335109177">
      <w:bodyDiv w:val="1"/>
      <w:marLeft w:val="0"/>
      <w:marRight w:val="0"/>
      <w:marTop w:val="0"/>
      <w:marBottom w:val="0"/>
      <w:divBdr>
        <w:top w:val="none" w:sz="0" w:space="0" w:color="auto"/>
        <w:left w:val="none" w:sz="0" w:space="0" w:color="auto"/>
        <w:bottom w:val="none" w:sz="0" w:space="0" w:color="auto"/>
        <w:right w:val="none" w:sz="0" w:space="0" w:color="auto"/>
      </w:divBdr>
    </w:div>
    <w:div w:id="479079605">
      <w:bodyDiv w:val="1"/>
      <w:marLeft w:val="0"/>
      <w:marRight w:val="0"/>
      <w:marTop w:val="0"/>
      <w:marBottom w:val="0"/>
      <w:divBdr>
        <w:top w:val="none" w:sz="0" w:space="0" w:color="auto"/>
        <w:left w:val="none" w:sz="0" w:space="0" w:color="auto"/>
        <w:bottom w:val="none" w:sz="0" w:space="0" w:color="auto"/>
        <w:right w:val="none" w:sz="0" w:space="0" w:color="auto"/>
      </w:divBdr>
    </w:div>
    <w:div w:id="617682892">
      <w:bodyDiv w:val="1"/>
      <w:marLeft w:val="0"/>
      <w:marRight w:val="0"/>
      <w:marTop w:val="0"/>
      <w:marBottom w:val="0"/>
      <w:divBdr>
        <w:top w:val="none" w:sz="0" w:space="0" w:color="auto"/>
        <w:left w:val="none" w:sz="0" w:space="0" w:color="auto"/>
        <w:bottom w:val="none" w:sz="0" w:space="0" w:color="auto"/>
        <w:right w:val="none" w:sz="0" w:space="0" w:color="auto"/>
      </w:divBdr>
    </w:div>
    <w:div w:id="745343431">
      <w:bodyDiv w:val="1"/>
      <w:marLeft w:val="0"/>
      <w:marRight w:val="0"/>
      <w:marTop w:val="0"/>
      <w:marBottom w:val="0"/>
      <w:divBdr>
        <w:top w:val="none" w:sz="0" w:space="0" w:color="auto"/>
        <w:left w:val="none" w:sz="0" w:space="0" w:color="auto"/>
        <w:bottom w:val="none" w:sz="0" w:space="0" w:color="auto"/>
        <w:right w:val="none" w:sz="0" w:space="0" w:color="auto"/>
      </w:divBdr>
    </w:div>
    <w:div w:id="886062477">
      <w:bodyDiv w:val="1"/>
      <w:marLeft w:val="0"/>
      <w:marRight w:val="0"/>
      <w:marTop w:val="0"/>
      <w:marBottom w:val="0"/>
      <w:divBdr>
        <w:top w:val="none" w:sz="0" w:space="0" w:color="auto"/>
        <w:left w:val="none" w:sz="0" w:space="0" w:color="auto"/>
        <w:bottom w:val="none" w:sz="0" w:space="0" w:color="auto"/>
        <w:right w:val="none" w:sz="0" w:space="0" w:color="auto"/>
      </w:divBdr>
    </w:div>
    <w:div w:id="917057680">
      <w:bodyDiv w:val="1"/>
      <w:marLeft w:val="0"/>
      <w:marRight w:val="0"/>
      <w:marTop w:val="0"/>
      <w:marBottom w:val="0"/>
      <w:divBdr>
        <w:top w:val="none" w:sz="0" w:space="0" w:color="auto"/>
        <w:left w:val="none" w:sz="0" w:space="0" w:color="auto"/>
        <w:bottom w:val="none" w:sz="0" w:space="0" w:color="auto"/>
        <w:right w:val="none" w:sz="0" w:space="0" w:color="auto"/>
      </w:divBdr>
    </w:div>
    <w:div w:id="948660332">
      <w:bodyDiv w:val="1"/>
      <w:marLeft w:val="0"/>
      <w:marRight w:val="0"/>
      <w:marTop w:val="0"/>
      <w:marBottom w:val="0"/>
      <w:divBdr>
        <w:top w:val="none" w:sz="0" w:space="0" w:color="auto"/>
        <w:left w:val="none" w:sz="0" w:space="0" w:color="auto"/>
        <w:bottom w:val="none" w:sz="0" w:space="0" w:color="auto"/>
        <w:right w:val="none" w:sz="0" w:space="0" w:color="auto"/>
      </w:divBdr>
    </w:div>
    <w:div w:id="1052927939">
      <w:bodyDiv w:val="1"/>
      <w:marLeft w:val="0"/>
      <w:marRight w:val="0"/>
      <w:marTop w:val="0"/>
      <w:marBottom w:val="0"/>
      <w:divBdr>
        <w:top w:val="none" w:sz="0" w:space="0" w:color="auto"/>
        <w:left w:val="none" w:sz="0" w:space="0" w:color="auto"/>
        <w:bottom w:val="none" w:sz="0" w:space="0" w:color="auto"/>
        <w:right w:val="none" w:sz="0" w:space="0" w:color="auto"/>
      </w:divBdr>
    </w:div>
    <w:div w:id="1161654055">
      <w:bodyDiv w:val="1"/>
      <w:marLeft w:val="0"/>
      <w:marRight w:val="0"/>
      <w:marTop w:val="0"/>
      <w:marBottom w:val="0"/>
      <w:divBdr>
        <w:top w:val="none" w:sz="0" w:space="0" w:color="auto"/>
        <w:left w:val="none" w:sz="0" w:space="0" w:color="auto"/>
        <w:bottom w:val="none" w:sz="0" w:space="0" w:color="auto"/>
        <w:right w:val="none" w:sz="0" w:space="0" w:color="auto"/>
      </w:divBdr>
    </w:div>
    <w:div w:id="1198930538">
      <w:bodyDiv w:val="1"/>
      <w:marLeft w:val="0"/>
      <w:marRight w:val="0"/>
      <w:marTop w:val="0"/>
      <w:marBottom w:val="0"/>
      <w:divBdr>
        <w:top w:val="none" w:sz="0" w:space="0" w:color="auto"/>
        <w:left w:val="none" w:sz="0" w:space="0" w:color="auto"/>
        <w:bottom w:val="none" w:sz="0" w:space="0" w:color="auto"/>
        <w:right w:val="none" w:sz="0" w:space="0" w:color="auto"/>
      </w:divBdr>
    </w:div>
    <w:div w:id="1242175122">
      <w:bodyDiv w:val="1"/>
      <w:marLeft w:val="0"/>
      <w:marRight w:val="0"/>
      <w:marTop w:val="0"/>
      <w:marBottom w:val="0"/>
      <w:divBdr>
        <w:top w:val="none" w:sz="0" w:space="0" w:color="auto"/>
        <w:left w:val="none" w:sz="0" w:space="0" w:color="auto"/>
        <w:bottom w:val="none" w:sz="0" w:space="0" w:color="auto"/>
        <w:right w:val="none" w:sz="0" w:space="0" w:color="auto"/>
      </w:divBdr>
    </w:div>
    <w:div w:id="1280528294">
      <w:bodyDiv w:val="1"/>
      <w:marLeft w:val="0"/>
      <w:marRight w:val="0"/>
      <w:marTop w:val="0"/>
      <w:marBottom w:val="0"/>
      <w:divBdr>
        <w:top w:val="none" w:sz="0" w:space="0" w:color="auto"/>
        <w:left w:val="none" w:sz="0" w:space="0" w:color="auto"/>
        <w:bottom w:val="none" w:sz="0" w:space="0" w:color="auto"/>
        <w:right w:val="none" w:sz="0" w:space="0" w:color="auto"/>
      </w:divBdr>
    </w:div>
    <w:div w:id="1425615601">
      <w:bodyDiv w:val="1"/>
      <w:marLeft w:val="0"/>
      <w:marRight w:val="0"/>
      <w:marTop w:val="0"/>
      <w:marBottom w:val="0"/>
      <w:divBdr>
        <w:top w:val="none" w:sz="0" w:space="0" w:color="auto"/>
        <w:left w:val="none" w:sz="0" w:space="0" w:color="auto"/>
        <w:bottom w:val="none" w:sz="0" w:space="0" w:color="auto"/>
        <w:right w:val="none" w:sz="0" w:space="0" w:color="auto"/>
      </w:divBdr>
    </w:div>
    <w:div w:id="1510563056">
      <w:bodyDiv w:val="1"/>
      <w:marLeft w:val="0"/>
      <w:marRight w:val="0"/>
      <w:marTop w:val="0"/>
      <w:marBottom w:val="0"/>
      <w:divBdr>
        <w:top w:val="none" w:sz="0" w:space="0" w:color="auto"/>
        <w:left w:val="none" w:sz="0" w:space="0" w:color="auto"/>
        <w:bottom w:val="none" w:sz="0" w:space="0" w:color="auto"/>
        <w:right w:val="none" w:sz="0" w:space="0" w:color="auto"/>
      </w:divBdr>
    </w:div>
    <w:div w:id="1533809118">
      <w:bodyDiv w:val="1"/>
      <w:marLeft w:val="0"/>
      <w:marRight w:val="0"/>
      <w:marTop w:val="0"/>
      <w:marBottom w:val="0"/>
      <w:divBdr>
        <w:top w:val="none" w:sz="0" w:space="0" w:color="auto"/>
        <w:left w:val="none" w:sz="0" w:space="0" w:color="auto"/>
        <w:bottom w:val="none" w:sz="0" w:space="0" w:color="auto"/>
        <w:right w:val="none" w:sz="0" w:space="0" w:color="auto"/>
      </w:divBdr>
    </w:div>
    <w:div w:id="1689521325">
      <w:bodyDiv w:val="1"/>
      <w:marLeft w:val="0"/>
      <w:marRight w:val="0"/>
      <w:marTop w:val="0"/>
      <w:marBottom w:val="0"/>
      <w:divBdr>
        <w:top w:val="none" w:sz="0" w:space="0" w:color="auto"/>
        <w:left w:val="none" w:sz="0" w:space="0" w:color="auto"/>
        <w:bottom w:val="none" w:sz="0" w:space="0" w:color="auto"/>
        <w:right w:val="none" w:sz="0" w:space="0" w:color="auto"/>
      </w:divBdr>
      <w:divsChild>
        <w:div w:id="239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4886424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3780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234656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608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3219572">
      <w:bodyDiv w:val="1"/>
      <w:marLeft w:val="0"/>
      <w:marRight w:val="0"/>
      <w:marTop w:val="0"/>
      <w:marBottom w:val="0"/>
      <w:divBdr>
        <w:top w:val="none" w:sz="0" w:space="0" w:color="auto"/>
        <w:left w:val="none" w:sz="0" w:space="0" w:color="auto"/>
        <w:bottom w:val="none" w:sz="0" w:space="0" w:color="auto"/>
        <w:right w:val="none" w:sz="0" w:space="0" w:color="auto"/>
      </w:divBdr>
    </w:div>
    <w:div w:id="1802112652">
      <w:bodyDiv w:val="1"/>
      <w:marLeft w:val="0"/>
      <w:marRight w:val="0"/>
      <w:marTop w:val="0"/>
      <w:marBottom w:val="0"/>
      <w:divBdr>
        <w:top w:val="none" w:sz="0" w:space="0" w:color="auto"/>
        <w:left w:val="none" w:sz="0" w:space="0" w:color="auto"/>
        <w:bottom w:val="none" w:sz="0" w:space="0" w:color="auto"/>
        <w:right w:val="none" w:sz="0" w:space="0" w:color="auto"/>
      </w:divBdr>
    </w:div>
    <w:div w:id="1828281438">
      <w:bodyDiv w:val="1"/>
      <w:marLeft w:val="0"/>
      <w:marRight w:val="0"/>
      <w:marTop w:val="0"/>
      <w:marBottom w:val="0"/>
      <w:divBdr>
        <w:top w:val="none" w:sz="0" w:space="0" w:color="auto"/>
        <w:left w:val="none" w:sz="0" w:space="0" w:color="auto"/>
        <w:bottom w:val="none" w:sz="0" w:space="0" w:color="auto"/>
        <w:right w:val="none" w:sz="0" w:space="0" w:color="auto"/>
      </w:divBdr>
    </w:div>
    <w:div w:id="1896577455">
      <w:bodyDiv w:val="1"/>
      <w:marLeft w:val="0"/>
      <w:marRight w:val="0"/>
      <w:marTop w:val="0"/>
      <w:marBottom w:val="0"/>
      <w:divBdr>
        <w:top w:val="none" w:sz="0" w:space="0" w:color="auto"/>
        <w:left w:val="none" w:sz="0" w:space="0" w:color="auto"/>
        <w:bottom w:val="none" w:sz="0" w:space="0" w:color="auto"/>
        <w:right w:val="none" w:sz="0" w:space="0" w:color="auto"/>
      </w:divBdr>
    </w:div>
    <w:div w:id="1904674836">
      <w:bodyDiv w:val="1"/>
      <w:marLeft w:val="0"/>
      <w:marRight w:val="0"/>
      <w:marTop w:val="0"/>
      <w:marBottom w:val="0"/>
      <w:divBdr>
        <w:top w:val="none" w:sz="0" w:space="0" w:color="auto"/>
        <w:left w:val="none" w:sz="0" w:space="0" w:color="auto"/>
        <w:bottom w:val="none" w:sz="0" w:space="0" w:color="auto"/>
        <w:right w:val="none" w:sz="0" w:space="0" w:color="auto"/>
      </w:divBdr>
    </w:div>
    <w:div w:id="1946420633">
      <w:bodyDiv w:val="1"/>
      <w:marLeft w:val="0"/>
      <w:marRight w:val="0"/>
      <w:marTop w:val="0"/>
      <w:marBottom w:val="0"/>
      <w:divBdr>
        <w:top w:val="none" w:sz="0" w:space="0" w:color="auto"/>
        <w:left w:val="none" w:sz="0" w:space="0" w:color="auto"/>
        <w:bottom w:val="none" w:sz="0" w:space="0" w:color="auto"/>
        <w:right w:val="none" w:sz="0" w:space="0" w:color="auto"/>
      </w:divBdr>
    </w:div>
    <w:div w:id="2142452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footer" Target="footer4.xml"/><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20.jpeg"/><Relationship Id="rId37" Type="http://schemas.openxmlformats.org/officeDocument/2006/relationships/footer" Target="footer5.xm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creativecommons.org/licenses/by/3.0/au/" TargetMode="External"/><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6.jpeg"/><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75D42950.dotm</Template>
  <TotalTime>0</TotalTime>
  <Pages>55</Pages>
  <Words>18125</Words>
  <Characters>103317</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121200</CharactersWithSpaces>
  <SharedDoc>false</SharedDoc>
  <HLinks>
    <vt:vector size="138" baseType="variant">
      <vt:variant>
        <vt:i4>1507379</vt:i4>
      </vt:variant>
      <vt:variant>
        <vt:i4>218</vt:i4>
      </vt:variant>
      <vt:variant>
        <vt:i4>0</vt:i4>
      </vt:variant>
      <vt:variant>
        <vt:i4>5</vt:i4>
      </vt:variant>
      <vt:variant>
        <vt:lpwstr/>
      </vt:variant>
      <vt:variant>
        <vt:lpwstr>_Toc465435171</vt:lpwstr>
      </vt:variant>
      <vt:variant>
        <vt:i4>1507379</vt:i4>
      </vt:variant>
      <vt:variant>
        <vt:i4>212</vt:i4>
      </vt:variant>
      <vt:variant>
        <vt:i4>0</vt:i4>
      </vt:variant>
      <vt:variant>
        <vt:i4>5</vt:i4>
      </vt:variant>
      <vt:variant>
        <vt:lpwstr/>
      </vt:variant>
      <vt:variant>
        <vt:lpwstr>_Toc465435170</vt:lpwstr>
      </vt:variant>
      <vt:variant>
        <vt:i4>1441843</vt:i4>
      </vt:variant>
      <vt:variant>
        <vt:i4>206</vt:i4>
      </vt:variant>
      <vt:variant>
        <vt:i4>0</vt:i4>
      </vt:variant>
      <vt:variant>
        <vt:i4>5</vt:i4>
      </vt:variant>
      <vt:variant>
        <vt:lpwstr/>
      </vt:variant>
      <vt:variant>
        <vt:lpwstr>_Toc465435169</vt:lpwstr>
      </vt:variant>
      <vt:variant>
        <vt:i4>1441843</vt:i4>
      </vt:variant>
      <vt:variant>
        <vt:i4>200</vt:i4>
      </vt:variant>
      <vt:variant>
        <vt:i4>0</vt:i4>
      </vt:variant>
      <vt:variant>
        <vt:i4>5</vt:i4>
      </vt:variant>
      <vt:variant>
        <vt:lpwstr/>
      </vt:variant>
      <vt:variant>
        <vt:lpwstr>_Toc465435168</vt:lpwstr>
      </vt:variant>
      <vt:variant>
        <vt:i4>1441843</vt:i4>
      </vt:variant>
      <vt:variant>
        <vt:i4>194</vt:i4>
      </vt:variant>
      <vt:variant>
        <vt:i4>0</vt:i4>
      </vt:variant>
      <vt:variant>
        <vt:i4>5</vt:i4>
      </vt:variant>
      <vt:variant>
        <vt:lpwstr/>
      </vt:variant>
      <vt:variant>
        <vt:lpwstr>_Toc465435167</vt:lpwstr>
      </vt:variant>
      <vt:variant>
        <vt:i4>1441843</vt:i4>
      </vt:variant>
      <vt:variant>
        <vt:i4>185</vt:i4>
      </vt:variant>
      <vt:variant>
        <vt:i4>0</vt:i4>
      </vt:variant>
      <vt:variant>
        <vt:i4>5</vt:i4>
      </vt:variant>
      <vt:variant>
        <vt:lpwstr/>
      </vt:variant>
      <vt:variant>
        <vt:lpwstr>_Toc465435166</vt:lpwstr>
      </vt:variant>
      <vt:variant>
        <vt:i4>1441843</vt:i4>
      </vt:variant>
      <vt:variant>
        <vt:i4>179</vt:i4>
      </vt:variant>
      <vt:variant>
        <vt:i4>0</vt:i4>
      </vt:variant>
      <vt:variant>
        <vt:i4>5</vt:i4>
      </vt:variant>
      <vt:variant>
        <vt:lpwstr/>
      </vt:variant>
      <vt:variant>
        <vt:lpwstr>_Toc465435165</vt:lpwstr>
      </vt:variant>
      <vt:variant>
        <vt:i4>1441843</vt:i4>
      </vt:variant>
      <vt:variant>
        <vt:i4>173</vt:i4>
      </vt:variant>
      <vt:variant>
        <vt:i4>0</vt:i4>
      </vt:variant>
      <vt:variant>
        <vt:i4>5</vt:i4>
      </vt:variant>
      <vt:variant>
        <vt:lpwstr/>
      </vt:variant>
      <vt:variant>
        <vt:lpwstr>_Toc465435164</vt:lpwstr>
      </vt:variant>
      <vt:variant>
        <vt:i4>1441843</vt:i4>
      </vt:variant>
      <vt:variant>
        <vt:i4>167</vt:i4>
      </vt:variant>
      <vt:variant>
        <vt:i4>0</vt:i4>
      </vt:variant>
      <vt:variant>
        <vt:i4>5</vt:i4>
      </vt:variant>
      <vt:variant>
        <vt:lpwstr/>
      </vt:variant>
      <vt:variant>
        <vt:lpwstr>_Toc465435163</vt:lpwstr>
      </vt:variant>
      <vt:variant>
        <vt:i4>1441843</vt:i4>
      </vt:variant>
      <vt:variant>
        <vt:i4>161</vt:i4>
      </vt:variant>
      <vt:variant>
        <vt:i4>0</vt:i4>
      </vt:variant>
      <vt:variant>
        <vt:i4>5</vt:i4>
      </vt:variant>
      <vt:variant>
        <vt:lpwstr/>
      </vt:variant>
      <vt:variant>
        <vt:lpwstr>_Toc465435162</vt:lpwstr>
      </vt:variant>
      <vt:variant>
        <vt:i4>1441843</vt:i4>
      </vt:variant>
      <vt:variant>
        <vt:i4>155</vt:i4>
      </vt:variant>
      <vt:variant>
        <vt:i4>0</vt:i4>
      </vt:variant>
      <vt:variant>
        <vt:i4>5</vt:i4>
      </vt:variant>
      <vt:variant>
        <vt:lpwstr/>
      </vt:variant>
      <vt:variant>
        <vt:lpwstr>_Toc465435161</vt:lpwstr>
      </vt:variant>
      <vt:variant>
        <vt:i4>1441843</vt:i4>
      </vt:variant>
      <vt:variant>
        <vt:i4>149</vt:i4>
      </vt:variant>
      <vt:variant>
        <vt:i4>0</vt:i4>
      </vt:variant>
      <vt:variant>
        <vt:i4>5</vt:i4>
      </vt:variant>
      <vt:variant>
        <vt:lpwstr/>
      </vt:variant>
      <vt:variant>
        <vt:lpwstr>_Toc465435160</vt:lpwstr>
      </vt:variant>
      <vt:variant>
        <vt:i4>1376307</vt:i4>
      </vt:variant>
      <vt:variant>
        <vt:i4>143</vt:i4>
      </vt:variant>
      <vt:variant>
        <vt:i4>0</vt:i4>
      </vt:variant>
      <vt:variant>
        <vt:i4>5</vt:i4>
      </vt:variant>
      <vt:variant>
        <vt:lpwstr/>
      </vt:variant>
      <vt:variant>
        <vt:lpwstr>_Toc465435159</vt:lpwstr>
      </vt:variant>
      <vt:variant>
        <vt:i4>1376307</vt:i4>
      </vt:variant>
      <vt:variant>
        <vt:i4>137</vt:i4>
      </vt:variant>
      <vt:variant>
        <vt:i4>0</vt:i4>
      </vt:variant>
      <vt:variant>
        <vt:i4>5</vt:i4>
      </vt:variant>
      <vt:variant>
        <vt:lpwstr/>
      </vt:variant>
      <vt:variant>
        <vt:lpwstr>_Toc465435158</vt:lpwstr>
      </vt:variant>
      <vt:variant>
        <vt:i4>1376307</vt:i4>
      </vt:variant>
      <vt:variant>
        <vt:i4>131</vt:i4>
      </vt:variant>
      <vt:variant>
        <vt:i4>0</vt:i4>
      </vt:variant>
      <vt:variant>
        <vt:i4>5</vt:i4>
      </vt:variant>
      <vt:variant>
        <vt:lpwstr/>
      </vt:variant>
      <vt:variant>
        <vt:lpwstr>_Toc465435157</vt:lpwstr>
      </vt:variant>
      <vt:variant>
        <vt:i4>1376307</vt:i4>
      </vt:variant>
      <vt:variant>
        <vt:i4>125</vt:i4>
      </vt:variant>
      <vt:variant>
        <vt:i4>0</vt:i4>
      </vt:variant>
      <vt:variant>
        <vt:i4>5</vt:i4>
      </vt:variant>
      <vt:variant>
        <vt:lpwstr/>
      </vt:variant>
      <vt:variant>
        <vt:lpwstr>_Toc465435156</vt:lpwstr>
      </vt:variant>
      <vt:variant>
        <vt:i4>1376307</vt:i4>
      </vt:variant>
      <vt:variant>
        <vt:i4>119</vt:i4>
      </vt:variant>
      <vt:variant>
        <vt:i4>0</vt:i4>
      </vt:variant>
      <vt:variant>
        <vt:i4>5</vt:i4>
      </vt:variant>
      <vt:variant>
        <vt:lpwstr/>
      </vt:variant>
      <vt:variant>
        <vt:lpwstr>_Toc465435155</vt:lpwstr>
      </vt:variant>
      <vt:variant>
        <vt:i4>1376307</vt:i4>
      </vt:variant>
      <vt:variant>
        <vt:i4>113</vt:i4>
      </vt:variant>
      <vt:variant>
        <vt:i4>0</vt:i4>
      </vt:variant>
      <vt:variant>
        <vt:i4>5</vt:i4>
      </vt:variant>
      <vt:variant>
        <vt:lpwstr/>
      </vt:variant>
      <vt:variant>
        <vt:lpwstr>_Toc465435154</vt:lpwstr>
      </vt:variant>
      <vt:variant>
        <vt:i4>1376307</vt:i4>
      </vt:variant>
      <vt:variant>
        <vt:i4>107</vt:i4>
      </vt:variant>
      <vt:variant>
        <vt:i4>0</vt:i4>
      </vt:variant>
      <vt:variant>
        <vt:i4>5</vt:i4>
      </vt:variant>
      <vt:variant>
        <vt:lpwstr/>
      </vt:variant>
      <vt:variant>
        <vt:lpwstr>_Toc465435153</vt:lpwstr>
      </vt:variant>
      <vt:variant>
        <vt:i4>1376307</vt:i4>
      </vt:variant>
      <vt:variant>
        <vt:i4>101</vt:i4>
      </vt:variant>
      <vt:variant>
        <vt:i4>0</vt:i4>
      </vt:variant>
      <vt:variant>
        <vt:i4>5</vt:i4>
      </vt:variant>
      <vt:variant>
        <vt:lpwstr/>
      </vt:variant>
      <vt:variant>
        <vt:lpwstr>_Toc465435152</vt:lpwstr>
      </vt:variant>
      <vt:variant>
        <vt:i4>1376307</vt:i4>
      </vt:variant>
      <vt:variant>
        <vt:i4>95</vt:i4>
      </vt:variant>
      <vt:variant>
        <vt:i4>0</vt:i4>
      </vt:variant>
      <vt:variant>
        <vt:i4>5</vt:i4>
      </vt:variant>
      <vt:variant>
        <vt:lpwstr/>
      </vt:variant>
      <vt:variant>
        <vt:lpwstr>_Toc465435151</vt:lpwstr>
      </vt:variant>
      <vt:variant>
        <vt:i4>2752572</vt:i4>
      </vt:variant>
      <vt:variant>
        <vt:i4>6</vt:i4>
      </vt:variant>
      <vt:variant>
        <vt:i4>0</vt:i4>
      </vt:variant>
      <vt:variant>
        <vt:i4>5</vt:i4>
      </vt:variant>
      <vt:variant>
        <vt:lpwstr>http://creativecommons.org/licenses/by/3.0/au/</vt:lpwstr>
      </vt:variant>
      <vt:variant>
        <vt:lpwstr/>
      </vt:variant>
      <vt:variant>
        <vt:i4>7864388</vt:i4>
      </vt:variant>
      <vt:variant>
        <vt:i4>2938</vt:i4>
      </vt:variant>
      <vt:variant>
        <vt:i4>1032</vt:i4>
      </vt:variant>
      <vt:variant>
        <vt:i4>1</vt:i4>
      </vt:variant>
      <vt:variant>
        <vt:lpwstr>cid:image001.jpg@01D1F21E.7ECE6050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 Term Intervention Monitoring Project: Lower Lachlan river system 2015-16 Synthesis Report</dc:title>
  <dc:creator>University of Canberra for the Commonwealth Environmental Water Office</dc:creator>
  <cp:lastModifiedBy>Durack, Bec</cp:lastModifiedBy>
  <cp:revision>2</cp:revision>
  <dcterms:created xsi:type="dcterms:W3CDTF">2017-03-31T06:45:00Z</dcterms:created>
  <dcterms:modified xsi:type="dcterms:W3CDTF">2017-03-31T06:45:00Z</dcterms:modified>
</cp:coreProperties>
</file>