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footer5.xml" ContentType="application/vnd.openxmlformats-officedocument.wordprocessingml.footer+xml"/>
  <Override PartName="/word/footer6.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C82EC33" w14:textId="77777777" w:rsidR="00016798" w:rsidRPr="00B87D1E" w:rsidRDefault="00B87D1E" w:rsidP="00B87D1E">
      <w:pPr>
        <w:pStyle w:val="H1TITLE"/>
        <w:ind w:right="-2693"/>
        <w:rPr>
          <w:sz w:val="44"/>
        </w:rPr>
      </w:pPr>
      <w:r w:rsidRPr="00B87D1E">
        <w:rPr>
          <w:sz w:val="44"/>
        </w:rPr>
        <w:t>Common</w:t>
      </w:r>
      <w:bookmarkStart w:id="0" w:name="_GoBack"/>
      <w:bookmarkEnd w:id="0"/>
      <w:r w:rsidRPr="00B87D1E">
        <w:rPr>
          <w:sz w:val="44"/>
        </w:rPr>
        <w:t>wealth environmental water office</w:t>
      </w:r>
    </w:p>
    <w:p w14:paraId="5C82EC34" w14:textId="77777777" w:rsidR="00C371B8" w:rsidRPr="00B87D1E" w:rsidRDefault="00B87D1E" w:rsidP="00B86D30">
      <w:pPr>
        <w:pStyle w:val="H1TITLE"/>
        <w:rPr>
          <w:sz w:val="44"/>
        </w:rPr>
      </w:pPr>
      <w:r w:rsidRPr="00B87D1E">
        <w:rPr>
          <w:sz w:val="44"/>
        </w:rPr>
        <w:t>Long term intervention monitoring project:</w:t>
      </w:r>
    </w:p>
    <w:p w14:paraId="5C82EC35" w14:textId="77777777" w:rsidR="00B87D1E" w:rsidRDefault="00B87D1E" w:rsidP="00B86D30">
      <w:pPr>
        <w:pStyle w:val="H1TITLE"/>
        <w:rPr>
          <w:sz w:val="44"/>
        </w:rPr>
      </w:pPr>
      <w:r w:rsidRPr="00B87D1E">
        <w:rPr>
          <w:sz w:val="44"/>
        </w:rPr>
        <w:t>Lower Lachlan river system</w:t>
      </w:r>
    </w:p>
    <w:p w14:paraId="5C82EC36" w14:textId="77777777" w:rsidR="00B041BB" w:rsidRDefault="00867714" w:rsidP="00B86D30">
      <w:pPr>
        <w:pStyle w:val="H1TITLE"/>
        <w:rPr>
          <w:sz w:val="44"/>
        </w:rPr>
      </w:pPr>
      <w:r>
        <w:rPr>
          <w:sz w:val="44"/>
        </w:rPr>
        <w:t xml:space="preserve">2016-17 </w:t>
      </w:r>
      <w:r w:rsidR="00EC56C3">
        <w:rPr>
          <w:sz w:val="44"/>
        </w:rPr>
        <w:t xml:space="preserve">ANNUAL </w:t>
      </w:r>
      <w:r>
        <w:rPr>
          <w:sz w:val="44"/>
        </w:rPr>
        <w:t>Report</w:t>
      </w:r>
    </w:p>
    <w:p w14:paraId="129F1C3A" w14:textId="77777777" w:rsidR="00A7329D" w:rsidRDefault="00A7329D" w:rsidP="002D1554">
      <w:pPr>
        <w:rPr>
          <w:sz w:val="32"/>
        </w:rPr>
      </w:pPr>
    </w:p>
    <w:p w14:paraId="5C82EC38" w14:textId="77777777" w:rsidR="000A01B2" w:rsidRDefault="000A01B2" w:rsidP="002D1554">
      <w:pPr>
        <w:rPr>
          <w:sz w:val="32"/>
        </w:rPr>
      </w:pPr>
      <w:r>
        <w:rPr>
          <w:noProof/>
          <w:lang w:eastAsia="en-AU"/>
        </w:rPr>
        <w:drawing>
          <wp:inline distT="0" distB="0" distL="0" distR="0" wp14:anchorId="5C830DDB" wp14:editId="754FA0EF">
            <wp:extent cx="5282810" cy="39624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61012_103904.jpg"/>
                    <pic:cNvPicPr/>
                  </pic:nvPicPr>
                  <pic:blipFill>
                    <a:blip r:embed="rId8" cstate="email">
                      <a:extLst>
                        <a:ext uri="{28A0092B-C50C-407E-A947-70E740481C1C}">
                          <a14:useLocalDpi xmlns:a14="http://schemas.microsoft.com/office/drawing/2010/main"/>
                        </a:ext>
                      </a:extLst>
                    </a:blip>
                    <a:stretch>
                      <a:fillRect/>
                    </a:stretch>
                  </pic:blipFill>
                  <pic:spPr>
                    <a:xfrm>
                      <a:off x="0" y="0"/>
                      <a:ext cx="5298473" cy="3974148"/>
                    </a:xfrm>
                    <a:prstGeom prst="rect">
                      <a:avLst/>
                    </a:prstGeom>
                  </pic:spPr>
                </pic:pic>
              </a:graphicData>
            </a:graphic>
          </wp:inline>
        </w:drawing>
      </w:r>
    </w:p>
    <w:p w14:paraId="5C82EC39" w14:textId="77777777" w:rsidR="002F0393" w:rsidRDefault="002F0393" w:rsidP="00016798">
      <w:pPr>
        <w:rPr>
          <w:noProof/>
          <w:sz w:val="32"/>
          <w:lang w:eastAsia="en-AU"/>
        </w:rPr>
      </w:pPr>
    </w:p>
    <w:p w14:paraId="5C82EC3A" w14:textId="77777777" w:rsidR="005B3215" w:rsidRPr="00B51A24" w:rsidRDefault="00016798" w:rsidP="00016798">
      <w:pPr>
        <w:sectPr w:rsidR="005B3215" w:rsidRPr="00B51A24" w:rsidSect="00A36B46">
          <w:headerReference w:type="even" r:id="rId9"/>
          <w:headerReference w:type="default" r:id="rId10"/>
          <w:footerReference w:type="even" r:id="rId11"/>
          <w:footerReference w:type="default" r:id="rId12"/>
          <w:headerReference w:type="first" r:id="rId13"/>
          <w:footerReference w:type="first" r:id="rId14"/>
          <w:pgSz w:w="11900" w:h="16840"/>
          <w:pgMar w:top="5670" w:right="1410" w:bottom="567" w:left="851" w:header="709" w:footer="709" w:gutter="0"/>
          <w:cols w:space="284"/>
          <w:titlePg/>
          <w:docGrid w:linePitch="360"/>
        </w:sectPr>
      </w:pPr>
      <w:r>
        <w:rPr>
          <w:noProof/>
        </w:rPr>
        <w:t xml:space="preserve"> </w:t>
      </w:r>
    </w:p>
    <w:p w14:paraId="5C82EC3B" w14:textId="77777777" w:rsidR="00B87D1E" w:rsidRPr="00A133CA" w:rsidRDefault="00B87D1E" w:rsidP="00B87D1E">
      <w:pPr>
        <w:jc w:val="center"/>
        <w:rPr>
          <w:b/>
          <w:sz w:val="32"/>
          <w:szCs w:val="32"/>
        </w:rPr>
      </w:pPr>
      <w:r w:rsidRPr="00A133CA">
        <w:rPr>
          <w:b/>
          <w:sz w:val="32"/>
          <w:szCs w:val="32"/>
        </w:rPr>
        <w:lastRenderedPageBreak/>
        <w:t>Commonwealth Environmental Water Office</w:t>
      </w:r>
    </w:p>
    <w:p w14:paraId="5C82EC3C" w14:textId="77777777" w:rsidR="00B87D1E" w:rsidRPr="00A133CA" w:rsidRDefault="00B87D1E" w:rsidP="00B87D1E">
      <w:pPr>
        <w:jc w:val="center"/>
        <w:rPr>
          <w:b/>
          <w:sz w:val="32"/>
          <w:szCs w:val="32"/>
        </w:rPr>
      </w:pPr>
      <w:r w:rsidRPr="00A133CA">
        <w:rPr>
          <w:b/>
          <w:sz w:val="32"/>
          <w:szCs w:val="32"/>
        </w:rPr>
        <w:t>Long Term Intervention Monitoring Project</w:t>
      </w:r>
    </w:p>
    <w:p w14:paraId="5C82EC3D" w14:textId="29983068" w:rsidR="00B87D1E" w:rsidRPr="00A133CA" w:rsidRDefault="00B87D1E" w:rsidP="00B87D1E">
      <w:pPr>
        <w:jc w:val="center"/>
        <w:rPr>
          <w:b/>
          <w:sz w:val="32"/>
          <w:szCs w:val="32"/>
        </w:rPr>
      </w:pPr>
      <w:r>
        <w:rPr>
          <w:b/>
          <w:sz w:val="32"/>
          <w:szCs w:val="32"/>
        </w:rPr>
        <w:t xml:space="preserve">Lower </w:t>
      </w:r>
      <w:r w:rsidR="007E2BF7">
        <w:rPr>
          <w:b/>
          <w:sz w:val="32"/>
          <w:szCs w:val="32"/>
        </w:rPr>
        <w:t>Lachlan R</w:t>
      </w:r>
      <w:r w:rsidRPr="00A133CA">
        <w:rPr>
          <w:b/>
          <w:sz w:val="32"/>
          <w:szCs w:val="32"/>
        </w:rPr>
        <w:t>iver system</w:t>
      </w:r>
      <w:r>
        <w:rPr>
          <w:b/>
          <w:sz w:val="32"/>
          <w:szCs w:val="32"/>
        </w:rPr>
        <w:t xml:space="preserve"> 201</w:t>
      </w:r>
      <w:r w:rsidR="00867714">
        <w:rPr>
          <w:b/>
          <w:sz w:val="32"/>
          <w:szCs w:val="32"/>
        </w:rPr>
        <w:t>7</w:t>
      </w:r>
      <w:r>
        <w:rPr>
          <w:b/>
          <w:sz w:val="32"/>
          <w:szCs w:val="32"/>
        </w:rPr>
        <w:t xml:space="preserve"> Annual Report</w:t>
      </w:r>
    </w:p>
    <w:p w14:paraId="5C82EC3E" w14:textId="77777777" w:rsidR="00B037A8" w:rsidRDefault="00B037A8" w:rsidP="00B037A8">
      <w:pPr>
        <w:rPr>
          <w:b/>
          <w:sz w:val="32"/>
          <w:szCs w:val="32"/>
        </w:rPr>
      </w:pPr>
    </w:p>
    <w:p w14:paraId="5C82EC40" w14:textId="77777777" w:rsidR="00B037A8" w:rsidRDefault="00B037A8" w:rsidP="00B037A8">
      <w:r w:rsidRPr="005A6BE7">
        <w:t>This document has been co-ordinated by Dr Fiona Dyer</w:t>
      </w:r>
      <w:r>
        <w:t xml:space="preserve"> </w:t>
      </w:r>
      <w:r w:rsidRPr="005A6BE7">
        <w:t xml:space="preserve">and includes contributions from </w:t>
      </w:r>
      <w:r>
        <w:t xml:space="preserve">Mr Ben </w:t>
      </w:r>
      <w:proofErr w:type="spellStart"/>
      <w:r>
        <w:t>Broadhurst</w:t>
      </w:r>
      <w:proofErr w:type="spellEnd"/>
      <w:r>
        <w:t xml:space="preserve">, Ms </w:t>
      </w:r>
      <w:proofErr w:type="spellStart"/>
      <w:r>
        <w:t>Alica</w:t>
      </w:r>
      <w:proofErr w:type="spellEnd"/>
      <w:r>
        <w:t xml:space="preserve"> </w:t>
      </w:r>
      <w:proofErr w:type="spellStart"/>
      <w:r>
        <w:t>Tschier</w:t>
      </w:r>
      <w:r w:rsidR="00901E67">
        <w:t>s</w:t>
      </w:r>
      <w:r>
        <w:t>chke</w:t>
      </w:r>
      <w:proofErr w:type="spellEnd"/>
      <w:r>
        <w:t xml:space="preserve">, </w:t>
      </w:r>
      <w:r w:rsidRPr="005A6BE7">
        <w:t>Professor Ross Thompson</w:t>
      </w:r>
      <w:r w:rsidR="00AC26A7">
        <w:t xml:space="preserve"> </w:t>
      </w:r>
      <w:r w:rsidRPr="005A6BE7">
        <w:t>(U</w:t>
      </w:r>
      <w:r>
        <w:t xml:space="preserve">niversity of </w:t>
      </w:r>
      <w:r w:rsidRPr="005A6BE7">
        <w:t>C</w:t>
      </w:r>
      <w:r>
        <w:t>anberra</w:t>
      </w:r>
      <w:r w:rsidRPr="005A6BE7">
        <w:t xml:space="preserve">); </w:t>
      </w:r>
      <w:r>
        <w:t xml:space="preserve">Dr Joanne </w:t>
      </w:r>
      <w:proofErr w:type="spellStart"/>
      <w:r>
        <w:t>Lenehan</w:t>
      </w:r>
      <w:proofErr w:type="spellEnd"/>
      <w:r>
        <w:t xml:space="preserve">, </w:t>
      </w:r>
      <w:r w:rsidR="00C5785C">
        <w:t xml:space="preserve">Dr </w:t>
      </w:r>
      <w:r w:rsidRPr="005A6BE7">
        <w:t>Sharon Bowen</w:t>
      </w:r>
      <w:r w:rsidR="00A634C0">
        <w:t>, Dr Jennifer Spencer</w:t>
      </w:r>
      <w:r w:rsidRPr="005A6BE7">
        <w:t xml:space="preserve"> </w:t>
      </w:r>
      <w:r>
        <w:t>and</w:t>
      </w:r>
      <w:r w:rsidRPr="005A6BE7">
        <w:t xml:space="preserve"> Mr Paul Packard (NSW Office of Environment and Heritage); Dr </w:t>
      </w:r>
      <w:r>
        <w:t xml:space="preserve">Jason </w:t>
      </w:r>
      <w:proofErr w:type="spellStart"/>
      <w:r>
        <w:t>Thiem</w:t>
      </w:r>
      <w:proofErr w:type="spellEnd"/>
      <w:r w:rsidRPr="005A6BE7">
        <w:t xml:space="preserve"> </w:t>
      </w:r>
      <w:r>
        <w:t xml:space="preserve">and Mr Martin </w:t>
      </w:r>
      <w:proofErr w:type="spellStart"/>
      <w:r>
        <w:t>Asmus</w:t>
      </w:r>
      <w:proofErr w:type="spellEnd"/>
      <w:r w:rsidRPr="005A6BE7">
        <w:t xml:space="preserve"> (</w:t>
      </w:r>
      <w:r w:rsidR="00AC26A7">
        <w:t xml:space="preserve">NSW </w:t>
      </w:r>
      <w:r w:rsidRPr="005A6BE7">
        <w:t>Department of Primary Industries, Fisheries</w:t>
      </w:r>
      <w:r>
        <w:t>),</w:t>
      </w:r>
      <w:r w:rsidR="00A634C0">
        <w:t xml:space="preserve"> </w:t>
      </w:r>
      <w:r w:rsidR="00A634C0" w:rsidRPr="005A6BE7">
        <w:t>Dr Patrick Driver (NSW</w:t>
      </w:r>
      <w:r w:rsidR="00A634C0">
        <w:t xml:space="preserve"> Department of Primary Industries, Water);</w:t>
      </w:r>
      <w:r>
        <w:t xml:space="preserve"> </w:t>
      </w:r>
      <w:r w:rsidR="00867714">
        <w:t xml:space="preserve">and </w:t>
      </w:r>
      <w:r w:rsidR="00A634C0">
        <w:t xml:space="preserve">Dr Kate Brandis, Dr Mitch Lyons and </w:t>
      </w:r>
      <w:r w:rsidR="005E4E73" w:rsidRPr="005E4E73">
        <w:t>Ms Dian</w:t>
      </w:r>
      <w:r w:rsidR="00A634C0" w:rsidRPr="005E4E73">
        <w:t>e Callaghan, UNSW</w:t>
      </w:r>
      <w:r w:rsidR="00EC56C3" w:rsidRPr="005E4E73">
        <w:t>.</w:t>
      </w:r>
    </w:p>
    <w:p w14:paraId="5C82EC41" w14:textId="77777777" w:rsidR="00B037A8" w:rsidRPr="005A6BE7" w:rsidRDefault="00B037A8" w:rsidP="00B037A8"/>
    <w:p w14:paraId="5C82EC42" w14:textId="77777777" w:rsidR="00B037A8" w:rsidRDefault="002B611E" w:rsidP="00B037A8">
      <w:pPr>
        <w:jc w:val="center"/>
        <w:rPr>
          <w:rFonts w:ascii="Cambria" w:hAnsi="Cambria"/>
          <w:noProof/>
          <w:lang w:eastAsia="en-AU"/>
        </w:rPr>
      </w:pPr>
      <w:r>
        <w:rPr>
          <w:noProof/>
          <w:lang w:eastAsia="en-AU"/>
        </w:rPr>
        <w:drawing>
          <wp:inline distT="0" distB="0" distL="0" distR="0" wp14:anchorId="5C830DDD" wp14:editId="5C830DDE">
            <wp:extent cx="3452495" cy="731520"/>
            <wp:effectExtent l="0" t="0" r="0" b="0"/>
            <wp:docPr id="16" name="Picture 8" descr="C:\Users\s650370.UCSTAFF\AppData\Local\Microsoft\Windows\Temporary Internet Files\Content.Word\CEWO_logo_inline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650370.UCSTAFF\AppData\Local\Microsoft\Windows\Temporary Internet Files\Content.Word\CEWO_logo_inline_highRes.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3452495" cy="731520"/>
                    </a:xfrm>
                    <a:prstGeom prst="rect">
                      <a:avLst/>
                    </a:prstGeom>
                    <a:noFill/>
                    <a:ln>
                      <a:noFill/>
                    </a:ln>
                  </pic:spPr>
                </pic:pic>
              </a:graphicData>
            </a:graphic>
          </wp:inline>
        </w:drawing>
      </w:r>
      <w:r w:rsidR="00B037A8" w:rsidRPr="001E578B">
        <w:t xml:space="preserve"> </w:t>
      </w:r>
      <w:r>
        <w:rPr>
          <w:rFonts w:ascii="Cambria" w:hAnsi="Cambria"/>
          <w:noProof/>
          <w:lang w:eastAsia="en-AU"/>
        </w:rPr>
        <w:drawing>
          <wp:inline distT="0" distB="0" distL="0" distR="0" wp14:anchorId="5C830DDF" wp14:editId="0ADDDFF2">
            <wp:extent cx="1909445" cy="650875"/>
            <wp:effectExtent l="0" t="0" r="0" b="0"/>
            <wp:docPr id="1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1909445" cy="650875"/>
                    </a:xfrm>
                    <a:prstGeom prst="rect">
                      <a:avLst/>
                    </a:prstGeom>
                    <a:noFill/>
                    <a:ln>
                      <a:noFill/>
                    </a:ln>
                  </pic:spPr>
                </pic:pic>
              </a:graphicData>
            </a:graphic>
          </wp:inline>
        </w:drawing>
      </w:r>
    </w:p>
    <w:p w14:paraId="5C82EC43" w14:textId="77777777" w:rsidR="00B037A8" w:rsidRDefault="00B037A8" w:rsidP="00B037A8">
      <w:pPr>
        <w:jc w:val="center"/>
      </w:pPr>
    </w:p>
    <w:p w14:paraId="5C82EC44" w14:textId="77777777" w:rsidR="00B037A8" w:rsidRDefault="005E4E73" w:rsidP="00B037A8">
      <w:pPr>
        <w:jc w:val="center"/>
        <w:rPr>
          <w:noProof/>
          <w:lang w:eastAsia="en-AU"/>
        </w:rPr>
      </w:pPr>
      <w:r>
        <w:rPr>
          <w:noProof/>
        </w:rPr>
        <w:t xml:space="preserve"> </w:t>
      </w:r>
      <w:r w:rsidR="002B611E">
        <w:rPr>
          <w:noProof/>
          <w:lang w:eastAsia="en-AU"/>
        </w:rPr>
        <w:drawing>
          <wp:inline distT="0" distB="0" distL="0" distR="0" wp14:anchorId="5C830DE1" wp14:editId="5C830DE2">
            <wp:extent cx="1506855" cy="373380"/>
            <wp:effectExtent l="0" t="0" r="0" b="7620"/>
            <wp:docPr id="10" name="Picture 1" descr="G:\Fishnet\Research Projects\Logos\DPI logo colour 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Fishnet\Research Projects\Logos\DPI logo colour rgb.jpg"/>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1506855" cy="373380"/>
                    </a:xfrm>
                    <a:prstGeom prst="rect">
                      <a:avLst/>
                    </a:prstGeom>
                    <a:noFill/>
                    <a:ln>
                      <a:noFill/>
                    </a:ln>
                  </pic:spPr>
                </pic:pic>
              </a:graphicData>
            </a:graphic>
          </wp:inline>
        </w:drawing>
      </w:r>
      <w:r w:rsidR="002B611E">
        <w:rPr>
          <w:noProof/>
          <w:lang w:eastAsia="en-AU"/>
        </w:rPr>
        <w:drawing>
          <wp:inline distT="0" distB="0" distL="0" distR="0" wp14:anchorId="5C830DE3" wp14:editId="5C830DE4">
            <wp:extent cx="1631315" cy="387985"/>
            <wp:effectExtent l="0" t="0" r="6985" b="0"/>
            <wp:docPr id="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1631315" cy="387985"/>
                    </a:xfrm>
                    <a:prstGeom prst="rect">
                      <a:avLst/>
                    </a:prstGeom>
                    <a:noFill/>
                    <a:ln>
                      <a:noFill/>
                    </a:ln>
                  </pic:spPr>
                </pic:pic>
              </a:graphicData>
            </a:graphic>
          </wp:inline>
        </w:drawing>
      </w:r>
      <w:r>
        <w:rPr>
          <w:noProof/>
        </w:rPr>
        <w:t xml:space="preserve"> </w:t>
      </w:r>
      <w:r w:rsidR="002B611E">
        <w:rPr>
          <w:noProof/>
          <w:lang w:eastAsia="en-AU"/>
        </w:rPr>
        <w:drawing>
          <wp:inline distT="0" distB="0" distL="0" distR="0" wp14:anchorId="5C830DE5" wp14:editId="5C830DE6">
            <wp:extent cx="1287780" cy="482600"/>
            <wp:effectExtent l="0" t="0" r="7620" b="0"/>
            <wp:docPr id="7" name="irc_mi" descr="http://data.nsw.gov.au/data/images/Office-of-Environment-and-Herit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data.nsw.gov.au/data/images/Office-of-Environment-and-Heritage.jpg"/>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1287780" cy="482600"/>
                    </a:xfrm>
                    <a:prstGeom prst="rect">
                      <a:avLst/>
                    </a:prstGeom>
                    <a:noFill/>
                    <a:ln>
                      <a:noFill/>
                    </a:ln>
                  </pic:spPr>
                </pic:pic>
              </a:graphicData>
            </a:graphic>
          </wp:inline>
        </w:drawing>
      </w:r>
    </w:p>
    <w:p w14:paraId="5C82EC45" w14:textId="77777777" w:rsidR="00B037A8" w:rsidRDefault="00B037A8" w:rsidP="00B037A8">
      <w:pPr>
        <w:jc w:val="center"/>
        <w:rPr>
          <w:noProof/>
          <w:lang w:eastAsia="en-AU"/>
        </w:rPr>
      </w:pPr>
    </w:p>
    <w:p w14:paraId="5C82EC46" w14:textId="77777777" w:rsidR="00B037A8" w:rsidRPr="005A6BE7" w:rsidRDefault="00B97DDF" w:rsidP="00B037A8">
      <w:pPr>
        <w:jc w:val="center"/>
      </w:pPr>
      <w:r>
        <w:rPr>
          <w:noProof/>
          <w:lang w:eastAsia="en-AU"/>
        </w:rPr>
        <w:drawing>
          <wp:inline distT="0" distB="0" distL="0" distR="0" wp14:anchorId="5C830DE7" wp14:editId="5C830DE8">
            <wp:extent cx="1435935" cy="932360"/>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SW.jpg"/>
                    <pic:cNvPicPr/>
                  </pic:nvPicPr>
                  <pic:blipFill>
                    <a:blip r:embed="rId20" cstate="email">
                      <a:extLst>
                        <a:ext uri="{28A0092B-C50C-407E-A947-70E740481C1C}">
                          <a14:useLocalDpi xmlns:a14="http://schemas.microsoft.com/office/drawing/2010/main"/>
                        </a:ext>
                      </a:extLst>
                    </a:blip>
                    <a:stretch>
                      <a:fillRect/>
                    </a:stretch>
                  </pic:blipFill>
                  <pic:spPr>
                    <a:xfrm>
                      <a:off x="0" y="0"/>
                      <a:ext cx="1441573" cy="936021"/>
                    </a:xfrm>
                    <a:prstGeom prst="rect">
                      <a:avLst/>
                    </a:prstGeom>
                  </pic:spPr>
                </pic:pic>
              </a:graphicData>
            </a:graphic>
          </wp:inline>
        </w:drawing>
      </w:r>
      <w:r>
        <w:rPr>
          <w:noProof/>
          <w:lang w:eastAsia="en-AU"/>
        </w:rPr>
        <w:drawing>
          <wp:inline distT="0" distB="0" distL="0" distR="0" wp14:anchorId="5C830DE9" wp14:editId="5C830DEA">
            <wp:extent cx="1856096" cy="910201"/>
            <wp:effectExtent l="0" t="0" r="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S.jpg"/>
                    <pic:cNvPicPr/>
                  </pic:nvPicPr>
                  <pic:blipFill>
                    <a:blip r:embed="rId21" cstate="email">
                      <a:extLst>
                        <a:ext uri="{28A0092B-C50C-407E-A947-70E740481C1C}">
                          <a14:useLocalDpi xmlns:a14="http://schemas.microsoft.com/office/drawing/2010/main"/>
                        </a:ext>
                      </a:extLst>
                    </a:blip>
                    <a:stretch>
                      <a:fillRect/>
                    </a:stretch>
                  </pic:blipFill>
                  <pic:spPr>
                    <a:xfrm>
                      <a:off x="0" y="0"/>
                      <a:ext cx="1869776" cy="916909"/>
                    </a:xfrm>
                    <a:prstGeom prst="rect">
                      <a:avLst/>
                    </a:prstGeom>
                  </pic:spPr>
                </pic:pic>
              </a:graphicData>
            </a:graphic>
          </wp:inline>
        </w:drawing>
      </w:r>
    </w:p>
    <w:p w14:paraId="5C82EC47" w14:textId="77777777" w:rsidR="00B037A8" w:rsidRDefault="00B037A8" w:rsidP="00B037A8">
      <w:bookmarkStart w:id="1" w:name="_____replySeparator"/>
      <w:bookmarkEnd w:id="1"/>
    </w:p>
    <w:p w14:paraId="5C82EC48" w14:textId="77777777" w:rsidR="00B037A8" w:rsidRDefault="00B037A8" w:rsidP="00B037A8">
      <w:r>
        <w:t xml:space="preserve">This monitoring project was commissioned and funded by Commonwealth Environmental Water Office with additional in-kind support from the University of Canberra, NSW Office of Environment and Heritage, and Department of Primary Industries. </w:t>
      </w:r>
    </w:p>
    <w:p w14:paraId="5C82EC49" w14:textId="77777777" w:rsidR="00B037A8" w:rsidRDefault="00B037A8" w:rsidP="00B037A8">
      <w:r>
        <w:rPr>
          <w:b/>
          <w:bCs/>
        </w:rPr>
        <w:t>Copyright</w:t>
      </w:r>
      <w:r>
        <w:rPr>
          <w:b/>
          <w:bCs/>
        </w:rPr>
        <w:br/>
      </w:r>
      <w:r>
        <w:t xml:space="preserve">© </w:t>
      </w:r>
      <w:proofErr w:type="spellStart"/>
      <w:r>
        <w:t>Copyright</w:t>
      </w:r>
      <w:proofErr w:type="spellEnd"/>
      <w:r>
        <w:t xml:space="preserve"> Commonwealth of Austra</w:t>
      </w:r>
      <w:r w:rsidR="00867714">
        <w:t>lia, 2017</w:t>
      </w:r>
    </w:p>
    <w:p w14:paraId="5C82EC4A" w14:textId="77777777" w:rsidR="00B037A8" w:rsidRDefault="002B611E" w:rsidP="00B037A8">
      <w:pPr>
        <w:pStyle w:val="BodyText1"/>
        <w:jc w:val="left"/>
        <w:rPr>
          <w:sz w:val="18"/>
          <w:szCs w:val="18"/>
        </w:rPr>
      </w:pPr>
      <w:r>
        <w:rPr>
          <w:noProof/>
          <w:lang w:eastAsia="en-AU" w:bidi="ar-SA"/>
        </w:rPr>
        <w:drawing>
          <wp:inline distT="0" distB="0" distL="0" distR="0" wp14:anchorId="5C830DEB" wp14:editId="7CE508C6">
            <wp:extent cx="1806575" cy="629285"/>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1806575" cy="629285"/>
                    </a:xfrm>
                    <a:prstGeom prst="rect">
                      <a:avLst/>
                    </a:prstGeom>
                    <a:noFill/>
                    <a:ln>
                      <a:noFill/>
                    </a:ln>
                  </pic:spPr>
                </pic:pic>
              </a:graphicData>
            </a:graphic>
          </wp:inline>
        </w:drawing>
      </w:r>
      <w:r w:rsidR="00B037A8">
        <w:rPr>
          <w:noProof/>
          <w:sz w:val="18"/>
          <w:szCs w:val="18"/>
          <w:lang w:eastAsia="en-AU" w:bidi="ar-SA"/>
        </w:rPr>
        <w:t xml:space="preserve"> </w:t>
      </w:r>
    </w:p>
    <w:p w14:paraId="5C82EC4B" w14:textId="77777777" w:rsidR="00B87D1E" w:rsidRDefault="00B87D1E" w:rsidP="00B87D1E">
      <w:pPr>
        <w:rPr>
          <w:b/>
          <w:sz w:val="32"/>
          <w:szCs w:val="32"/>
        </w:rPr>
      </w:pPr>
    </w:p>
    <w:p w14:paraId="5C82EC4C" w14:textId="76A8B6DB" w:rsidR="00B037A8" w:rsidRPr="00E11442" w:rsidRDefault="00B87D1E" w:rsidP="00B037A8">
      <w:pPr>
        <w:rPr>
          <w:sz w:val="32"/>
        </w:rPr>
      </w:pPr>
      <w:r>
        <w:rPr>
          <w:b/>
        </w:rPr>
        <w:br w:type="page"/>
      </w:r>
      <w:r w:rsidR="00B037A8" w:rsidRPr="0063183D">
        <w:rPr>
          <w:b/>
        </w:rPr>
        <w:lastRenderedPageBreak/>
        <w:t>Commonwealth Environmental Water Office Long Term Intervention Mon</w:t>
      </w:r>
      <w:r w:rsidR="007F148B">
        <w:rPr>
          <w:b/>
        </w:rPr>
        <w:t>itoring Project: Lower Lachlan R</w:t>
      </w:r>
      <w:r w:rsidR="00B037A8" w:rsidRPr="0063183D">
        <w:rPr>
          <w:b/>
        </w:rPr>
        <w:t>iver system Selected Area</w:t>
      </w:r>
      <w:r w:rsidR="00B037A8" w:rsidRPr="00D12D97">
        <w:t xml:space="preserve"> is</w:t>
      </w:r>
      <w:r w:rsidR="00B037A8">
        <w:t xml:space="preserve">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23" w:history="1">
        <w:r w:rsidR="00B037A8" w:rsidRPr="00E11442">
          <w:rPr>
            <w:rStyle w:val="Hyperlink"/>
            <w:rFonts w:eastAsia="Times New Roman"/>
            <w:sz w:val="22"/>
            <w:szCs w:val="18"/>
          </w:rPr>
          <w:t>http://creativecommons.org/licenses/by/3.0/au/</w:t>
        </w:r>
      </w:hyperlink>
      <w:r w:rsidR="00B037A8" w:rsidRPr="00E11442">
        <w:rPr>
          <w:sz w:val="32"/>
        </w:rPr>
        <w:t xml:space="preserve"> </w:t>
      </w:r>
    </w:p>
    <w:p w14:paraId="5C82EC4D" w14:textId="77777777" w:rsidR="00B037A8" w:rsidRPr="0063183D" w:rsidRDefault="00B037A8" w:rsidP="00B037A8">
      <w:r w:rsidRPr="00A634C0">
        <w:t xml:space="preserve">This report should be attributed as: Dyer, F., </w:t>
      </w:r>
      <w:proofErr w:type="spellStart"/>
      <w:r w:rsidRPr="00A634C0">
        <w:t>Broadhurst</w:t>
      </w:r>
      <w:proofErr w:type="spellEnd"/>
      <w:r w:rsidRPr="00A634C0">
        <w:t xml:space="preserve">, B., </w:t>
      </w:r>
      <w:proofErr w:type="spellStart"/>
      <w:r w:rsidRPr="00A634C0">
        <w:t>Tschier</w:t>
      </w:r>
      <w:r w:rsidR="00E4309C" w:rsidRPr="00A634C0">
        <w:t>s</w:t>
      </w:r>
      <w:r w:rsidRPr="00A634C0">
        <w:t>chke</w:t>
      </w:r>
      <w:proofErr w:type="spellEnd"/>
      <w:r w:rsidRPr="00A634C0">
        <w:t xml:space="preserve">, A., </w:t>
      </w:r>
      <w:proofErr w:type="spellStart"/>
      <w:r w:rsidRPr="00A634C0">
        <w:t>Thiem</w:t>
      </w:r>
      <w:proofErr w:type="spellEnd"/>
      <w:r w:rsidRPr="00A634C0">
        <w:t xml:space="preserve">, J., Thompson, R., Bowen, S., </w:t>
      </w:r>
      <w:proofErr w:type="spellStart"/>
      <w:r w:rsidRPr="00A634C0">
        <w:t>Asmus</w:t>
      </w:r>
      <w:proofErr w:type="spellEnd"/>
      <w:r w:rsidRPr="00A634C0">
        <w:t>, M</w:t>
      </w:r>
      <w:r w:rsidR="00105EDE" w:rsidRPr="00A634C0">
        <w:t>.</w:t>
      </w:r>
      <w:r w:rsidRPr="00A634C0">
        <w:t>,</w:t>
      </w:r>
      <w:r w:rsidR="002C7390" w:rsidRPr="00A634C0">
        <w:t xml:space="preserve"> Brandis, K.,</w:t>
      </w:r>
      <w:r w:rsidRPr="00A634C0">
        <w:t xml:space="preserve"> </w:t>
      </w:r>
      <w:r w:rsidR="0062109D" w:rsidRPr="00A634C0">
        <w:t xml:space="preserve">Lyons, M., </w:t>
      </w:r>
      <w:r w:rsidR="00A634C0" w:rsidRPr="00A634C0">
        <w:t xml:space="preserve">Spencer, J., Callaghan, D., Driver, P., </w:t>
      </w:r>
      <w:proofErr w:type="spellStart"/>
      <w:r w:rsidR="006515A7" w:rsidRPr="00A634C0">
        <w:t>Lenehan</w:t>
      </w:r>
      <w:proofErr w:type="spellEnd"/>
      <w:r w:rsidR="006515A7" w:rsidRPr="00A634C0">
        <w:t xml:space="preserve">, </w:t>
      </w:r>
      <w:proofErr w:type="gramStart"/>
      <w:r w:rsidR="006515A7" w:rsidRPr="00A634C0">
        <w:t>J</w:t>
      </w:r>
      <w:proofErr w:type="gramEnd"/>
      <w:r w:rsidR="006515A7" w:rsidRPr="00A634C0">
        <w:t>.</w:t>
      </w:r>
      <w:r w:rsidR="00105EDE" w:rsidRPr="00A634C0">
        <w:t xml:space="preserve"> 201</w:t>
      </w:r>
      <w:r w:rsidR="002C7390" w:rsidRPr="00A634C0">
        <w:t>7</w:t>
      </w:r>
      <w:r w:rsidR="00105EDE" w:rsidRPr="00A634C0">
        <w:t xml:space="preserve">. </w:t>
      </w:r>
      <w:r w:rsidRPr="00A634C0">
        <w:t>Commonwealth Environmental Water Office Long Term Intervention Monitoring Project: Lower Lachlan river system Selected Area 201</w:t>
      </w:r>
      <w:r w:rsidR="002C7390" w:rsidRPr="00A634C0">
        <w:t>6</w:t>
      </w:r>
      <w:r w:rsidRPr="00A634C0">
        <w:t>-1</w:t>
      </w:r>
      <w:r w:rsidR="002C7390" w:rsidRPr="00A634C0">
        <w:t>7</w:t>
      </w:r>
      <w:r w:rsidRPr="00A634C0">
        <w:t xml:space="preserve"> </w:t>
      </w:r>
      <w:proofErr w:type="gramStart"/>
      <w:r w:rsidRPr="00A634C0">
        <w:t>Monitoring</w:t>
      </w:r>
      <w:proofErr w:type="gramEnd"/>
      <w:r w:rsidRPr="00A634C0">
        <w:t xml:space="preserve"> and Evaluation Report. Commonwealth of Australia, 201</w:t>
      </w:r>
      <w:r w:rsidR="0062109D" w:rsidRPr="00A634C0">
        <w:t>7</w:t>
      </w:r>
      <w:r w:rsidRPr="00A634C0">
        <w:t>.</w:t>
      </w:r>
    </w:p>
    <w:p w14:paraId="5C82EC4E" w14:textId="77777777" w:rsidR="00B037A8" w:rsidRDefault="00B037A8" w:rsidP="00B037A8"/>
    <w:p w14:paraId="5C82EC4F" w14:textId="77777777" w:rsidR="00B037A8" w:rsidRDefault="00B037A8" w:rsidP="00B037A8">
      <w:r>
        <w:t>The Commonwealth of Australia has made all reasonable efforts to identify content supplied by third parties using the following format ‘© Copyright, [name of third party] ’.</w:t>
      </w:r>
    </w:p>
    <w:p w14:paraId="5C82EC50" w14:textId="77777777" w:rsidR="00B037A8" w:rsidRDefault="00B037A8" w:rsidP="00B037A8"/>
    <w:p w14:paraId="5C82EC51" w14:textId="77777777" w:rsidR="00B037A8" w:rsidRPr="00A133CA" w:rsidRDefault="00B037A8" w:rsidP="00B037A8">
      <w:pPr>
        <w:rPr>
          <w:b/>
        </w:rPr>
      </w:pPr>
      <w:r w:rsidRPr="00A133CA">
        <w:rPr>
          <w:b/>
        </w:rPr>
        <w:t>Disclaimer</w:t>
      </w:r>
    </w:p>
    <w:p w14:paraId="5C82EC52" w14:textId="77777777" w:rsidR="00B037A8" w:rsidRDefault="00B037A8" w:rsidP="00B037A8">
      <w:r>
        <w:t xml:space="preserve">The views and opinions expressed in this publication are those of the authors and do not necessarily reflect those of the Australian Government or the Minister for the Environment and Energy. </w:t>
      </w:r>
    </w:p>
    <w:p w14:paraId="5C82EC53" w14:textId="77777777" w:rsidR="00B037A8" w:rsidRDefault="00B037A8" w:rsidP="00B037A8">
      <w: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p w14:paraId="5C82EC54" w14:textId="77777777" w:rsidR="00B037A8" w:rsidRDefault="00B037A8" w:rsidP="00B037A8">
      <w:pPr>
        <w:pStyle w:val="BodyText1"/>
        <w:jc w:val="left"/>
        <w:rPr>
          <w:sz w:val="18"/>
          <w:szCs w:val="18"/>
        </w:rPr>
      </w:pPr>
    </w:p>
    <w:p w14:paraId="5C82EC55" w14:textId="77777777" w:rsidR="00B037A8" w:rsidRPr="00005DC0" w:rsidRDefault="00B037A8" w:rsidP="00B037A8">
      <w:pPr>
        <w:rPr>
          <w:rStyle w:val="IntenseEmphasis"/>
          <w:color w:val="76923C"/>
        </w:rPr>
      </w:pPr>
      <w:r w:rsidRPr="00005DC0">
        <w:rPr>
          <w:rStyle w:val="IntenseEmphasis"/>
          <w:color w:val="76923C"/>
        </w:rPr>
        <w:t>Inquiries regarding this document should be addressed to:</w:t>
      </w:r>
    </w:p>
    <w:p w14:paraId="5C82EC56" w14:textId="77777777" w:rsidR="00B037A8" w:rsidRPr="005A6BE7" w:rsidRDefault="00B037A8" w:rsidP="00B037A8">
      <w:r w:rsidRPr="005A6BE7">
        <w:t>Dr Fiona Dyer</w:t>
      </w:r>
      <w:r>
        <w:br/>
      </w:r>
      <w:r w:rsidR="00712634">
        <w:t>Phone:</w:t>
      </w:r>
      <w:r w:rsidR="00712634">
        <w:tab/>
      </w:r>
      <w:r w:rsidRPr="005A6BE7">
        <w:t>02 6201 2452</w:t>
      </w:r>
      <w:r>
        <w:br/>
      </w:r>
      <w:r w:rsidR="00712634">
        <w:t>e-mail:</w:t>
      </w:r>
      <w:r w:rsidR="00712634">
        <w:tab/>
      </w:r>
      <w:r w:rsidRPr="005A6BE7">
        <w:t>Fiona.Dyer@canberra.edu.au</w:t>
      </w:r>
    </w:p>
    <w:p w14:paraId="5C82EC57" w14:textId="77777777" w:rsidR="00B037A8" w:rsidRDefault="00B037A8" w:rsidP="00B037A8">
      <w:pPr>
        <w:rPr>
          <w:b/>
          <w:sz w:val="32"/>
          <w:szCs w:val="32"/>
        </w:rPr>
      </w:pPr>
    </w:p>
    <w:tbl>
      <w:tblPr>
        <w:tblW w:w="0" w:type="auto"/>
        <w:jc w:val="center"/>
        <w:tblBorders>
          <w:top w:val="single" w:sz="8" w:space="0" w:color="9BBB59"/>
          <w:left w:val="single" w:sz="8" w:space="0" w:color="9BBB59"/>
          <w:bottom w:val="single" w:sz="8" w:space="0" w:color="9BBB59"/>
          <w:right w:val="single" w:sz="8" w:space="0" w:color="9BBB59"/>
        </w:tblBorders>
        <w:tblLook w:val="04A0" w:firstRow="1" w:lastRow="0" w:firstColumn="1" w:lastColumn="0" w:noHBand="0" w:noVBand="1"/>
      </w:tblPr>
      <w:tblGrid>
        <w:gridCol w:w="1704"/>
        <w:gridCol w:w="1863"/>
        <w:gridCol w:w="1474"/>
        <w:gridCol w:w="1773"/>
        <w:gridCol w:w="1612"/>
        <w:gridCol w:w="1752"/>
      </w:tblGrid>
      <w:tr w:rsidR="00B037A8" w:rsidRPr="00B45693" w14:paraId="5C82EC59" w14:textId="77777777" w:rsidTr="00B037A8">
        <w:trPr>
          <w:jc w:val="center"/>
        </w:trPr>
        <w:tc>
          <w:tcPr>
            <w:tcW w:w="10414" w:type="dxa"/>
            <w:gridSpan w:val="6"/>
            <w:shd w:val="clear" w:color="auto" w:fill="9BBB59"/>
          </w:tcPr>
          <w:p w14:paraId="5C82EC58" w14:textId="77777777" w:rsidR="00B037A8" w:rsidRPr="00B45693" w:rsidRDefault="00B037A8" w:rsidP="00B037A8">
            <w:pPr>
              <w:spacing w:line="240" w:lineRule="atLeast"/>
              <w:rPr>
                <w:rFonts w:ascii="Calibri Light" w:hAnsi="Calibri Light"/>
                <w:b/>
                <w:bCs/>
                <w:color w:val="FFFFFF"/>
              </w:rPr>
            </w:pPr>
            <w:r w:rsidRPr="00B45693">
              <w:rPr>
                <w:rFonts w:ascii="Calibri Light" w:hAnsi="Calibri Light"/>
                <w:b/>
                <w:bCs/>
                <w:color w:val="FFFFFF"/>
              </w:rPr>
              <w:t>Document history and status</w:t>
            </w:r>
          </w:p>
        </w:tc>
      </w:tr>
      <w:tr w:rsidR="00B037A8" w:rsidRPr="005F7471" w14:paraId="5C82EC60" w14:textId="77777777" w:rsidTr="00B10839">
        <w:trPr>
          <w:jc w:val="center"/>
        </w:trPr>
        <w:tc>
          <w:tcPr>
            <w:tcW w:w="1751" w:type="dxa"/>
            <w:tcBorders>
              <w:top w:val="single" w:sz="8" w:space="0" w:color="9BBB59"/>
              <w:left w:val="single" w:sz="8" w:space="0" w:color="9BBB59"/>
              <w:bottom w:val="single" w:sz="8" w:space="0" w:color="9BBB59"/>
            </w:tcBorders>
            <w:shd w:val="clear" w:color="auto" w:fill="auto"/>
          </w:tcPr>
          <w:p w14:paraId="5C82EC5A" w14:textId="77777777" w:rsidR="00B037A8" w:rsidRPr="005F7471" w:rsidRDefault="00B037A8" w:rsidP="00B037A8">
            <w:pPr>
              <w:spacing w:after="0" w:line="200" w:lineRule="atLeast"/>
              <w:rPr>
                <w:b/>
                <w:bCs/>
                <w:sz w:val="22"/>
              </w:rPr>
            </w:pPr>
            <w:r w:rsidRPr="005F7471">
              <w:rPr>
                <w:b/>
                <w:bCs/>
                <w:sz w:val="22"/>
              </w:rPr>
              <w:t>Version</w:t>
            </w:r>
          </w:p>
        </w:tc>
        <w:tc>
          <w:tcPr>
            <w:tcW w:w="1901" w:type="dxa"/>
            <w:tcBorders>
              <w:top w:val="single" w:sz="8" w:space="0" w:color="9BBB59"/>
              <w:bottom w:val="single" w:sz="8" w:space="0" w:color="9BBB59"/>
            </w:tcBorders>
            <w:shd w:val="clear" w:color="auto" w:fill="auto"/>
          </w:tcPr>
          <w:p w14:paraId="5C82EC5B" w14:textId="77777777" w:rsidR="00B037A8" w:rsidRPr="005F7471" w:rsidRDefault="00B037A8" w:rsidP="00B037A8">
            <w:pPr>
              <w:spacing w:after="0" w:line="200" w:lineRule="atLeast"/>
              <w:rPr>
                <w:b/>
                <w:sz w:val="22"/>
              </w:rPr>
            </w:pPr>
            <w:r w:rsidRPr="005F7471">
              <w:rPr>
                <w:b/>
                <w:sz w:val="22"/>
              </w:rPr>
              <w:t>Date Issued</w:t>
            </w:r>
          </w:p>
        </w:tc>
        <w:tc>
          <w:tcPr>
            <w:tcW w:w="1513" w:type="dxa"/>
            <w:tcBorders>
              <w:top w:val="single" w:sz="8" w:space="0" w:color="9BBB59"/>
              <w:bottom w:val="single" w:sz="8" w:space="0" w:color="9BBB59"/>
            </w:tcBorders>
          </w:tcPr>
          <w:p w14:paraId="5C82EC5C" w14:textId="77777777" w:rsidR="00B037A8" w:rsidRPr="005F7471" w:rsidRDefault="00B037A8" w:rsidP="00B037A8">
            <w:pPr>
              <w:spacing w:after="0" w:line="200" w:lineRule="atLeast"/>
              <w:rPr>
                <w:b/>
                <w:sz w:val="22"/>
              </w:rPr>
            </w:pPr>
            <w:r>
              <w:rPr>
                <w:b/>
                <w:sz w:val="22"/>
              </w:rPr>
              <w:t>Issued to</w:t>
            </w:r>
          </w:p>
        </w:tc>
        <w:tc>
          <w:tcPr>
            <w:tcW w:w="1811" w:type="dxa"/>
            <w:tcBorders>
              <w:top w:val="single" w:sz="8" w:space="0" w:color="9BBB59"/>
              <w:bottom w:val="single" w:sz="8" w:space="0" w:color="9BBB59"/>
            </w:tcBorders>
            <w:shd w:val="clear" w:color="auto" w:fill="auto"/>
          </w:tcPr>
          <w:p w14:paraId="5C82EC5D" w14:textId="77777777" w:rsidR="00B037A8" w:rsidRPr="005F7471" w:rsidRDefault="00B037A8" w:rsidP="00B037A8">
            <w:pPr>
              <w:spacing w:after="0" w:line="200" w:lineRule="atLeast"/>
              <w:rPr>
                <w:b/>
                <w:sz w:val="22"/>
              </w:rPr>
            </w:pPr>
            <w:r w:rsidRPr="005F7471">
              <w:rPr>
                <w:b/>
                <w:sz w:val="22"/>
              </w:rPr>
              <w:t xml:space="preserve">Reviewed by </w:t>
            </w:r>
          </w:p>
        </w:tc>
        <w:tc>
          <w:tcPr>
            <w:tcW w:w="1641" w:type="dxa"/>
            <w:tcBorders>
              <w:top w:val="single" w:sz="8" w:space="0" w:color="9BBB59"/>
              <w:bottom w:val="single" w:sz="8" w:space="0" w:color="9BBB59"/>
            </w:tcBorders>
            <w:shd w:val="clear" w:color="auto" w:fill="auto"/>
          </w:tcPr>
          <w:p w14:paraId="5C82EC5E" w14:textId="77777777" w:rsidR="00B037A8" w:rsidRPr="005F7471" w:rsidRDefault="00B037A8" w:rsidP="00B037A8">
            <w:pPr>
              <w:spacing w:after="0" w:line="200" w:lineRule="atLeast"/>
              <w:rPr>
                <w:b/>
                <w:sz w:val="22"/>
              </w:rPr>
            </w:pPr>
            <w:r w:rsidRPr="005F7471">
              <w:rPr>
                <w:b/>
                <w:sz w:val="22"/>
              </w:rPr>
              <w:t>Approved by</w:t>
            </w:r>
          </w:p>
        </w:tc>
        <w:tc>
          <w:tcPr>
            <w:tcW w:w="1797" w:type="dxa"/>
            <w:tcBorders>
              <w:top w:val="single" w:sz="8" w:space="0" w:color="9BBB59"/>
              <w:bottom w:val="single" w:sz="8" w:space="0" w:color="9BBB59"/>
              <w:right w:val="single" w:sz="8" w:space="0" w:color="9BBB59"/>
            </w:tcBorders>
            <w:shd w:val="clear" w:color="auto" w:fill="auto"/>
          </w:tcPr>
          <w:p w14:paraId="5C82EC5F" w14:textId="77777777" w:rsidR="00B037A8" w:rsidRPr="005F7471" w:rsidRDefault="00B037A8" w:rsidP="00B037A8">
            <w:pPr>
              <w:spacing w:after="0" w:line="200" w:lineRule="atLeast"/>
              <w:rPr>
                <w:b/>
                <w:sz w:val="22"/>
              </w:rPr>
            </w:pPr>
            <w:r w:rsidRPr="005F7471">
              <w:rPr>
                <w:b/>
                <w:sz w:val="22"/>
              </w:rPr>
              <w:t>Revision Type</w:t>
            </w:r>
          </w:p>
        </w:tc>
      </w:tr>
      <w:tr w:rsidR="00B037A8" w:rsidRPr="002D1554" w14:paraId="5C82EC67" w14:textId="77777777" w:rsidTr="00B10839">
        <w:trPr>
          <w:jc w:val="center"/>
        </w:trPr>
        <w:tc>
          <w:tcPr>
            <w:tcW w:w="1751" w:type="dxa"/>
            <w:shd w:val="clear" w:color="auto" w:fill="auto"/>
          </w:tcPr>
          <w:p w14:paraId="5C82EC61" w14:textId="77777777" w:rsidR="00B037A8" w:rsidRPr="002D1554" w:rsidRDefault="00A634C0" w:rsidP="00B037A8">
            <w:pPr>
              <w:spacing w:after="0" w:line="200" w:lineRule="atLeast"/>
              <w:rPr>
                <w:bCs/>
                <w:sz w:val="22"/>
                <w:szCs w:val="22"/>
              </w:rPr>
            </w:pPr>
            <w:r>
              <w:rPr>
                <w:bCs/>
                <w:sz w:val="22"/>
                <w:szCs w:val="22"/>
              </w:rPr>
              <w:t>DRAFT</w:t>
            </w:r>
          </w:p>
        </w:tc>
        <w:tc>
          <w:tcPr>
            <w:tcW w:w="1901" w:type="dxa"/>
            <w:shd w:val="clear" w:color="auto" w:fill="auto"/>
          </w:tcPr>
          <w:p w14:paraId="5C82EC62" w14:textId="77777777" w:rsidR="00B037A8" w:rsidRPr="002D1554" w:rsidRDefault="00A634C0" w:rsidP="00BE0DBE">
            <w:pPr>
              <w:spacing w:after="0" w:line="200" w:lineRule="atLeast"/>
              <w:rPr>
                <w:sz w:val="22"/>
                <w:szCs w:val="22"/>
              </w:rPr>
            </w:pPr>
            <w:r>
              <w:rPr>
                <w:sz w:val="22"/>
                <w:szCs w:val="22"/>
              </w:rPr>
              <w:t>September 2017</w:t>
            </w:r>
          </w:p>
        </w:tc>
        <w:tc>
          <w:tcPr>
            <w:tcW w:w="1513" w:type="dxa"/>
          </w:tcPr>
          <w:p w14:paraId="5C82EC63" w14:textId="77777777" w:rsidR="00A634C0" w:rsidRPr="002D1554" w:rsidRDefault="00A634C0" w:rsidP="00B037A8">
            <w:pPr>
              <w:spacing w:after="0" w:line="200" w:lineRule="atLeast"/>
              <w:rPr>
                <w:sz w:val="22"/>
                <w:szCs w:val="22"/>
              </w:rPr>
            </w:pPr>
            <w:r>
              <w:rPr>
                <w:sz w:val="22"/>
                <w:szCs w:val="22"/>
              </w:rPr>
              <w:t>CEWO</w:t>
            </w:r>
          </w:p>
        </w:tc>
        <w:tc>
          <w:tcPr>
            <w:tcW w:w="1811" w:type="dxa"/>
            <w:shd w:val="clear" w:color="auto" w:fill="auto"/>
          </w:tcPr>
          <w:p w14:paraId="5C82EC64" w14:textId="77777777" w:rsidR="00B037A8" w:rsidRPr="002D1554" w:rsidRDefault="00A634C0" w:rsidP="00B037A8">
            <w:pPr>
              <w:spacing w:after="0" w:line="200" w:lineRule="atLeast"/>
              <w:rPr>
                <w:sz w:val="22"/>
                <w:szCs w:val="22"/>
              </w:rPr>
            </w:pPr>
            <w:r>
              <w:rPr>
                <w:sz w:val="22"/>
                <w:szCs w:val="22"/>
              </w:rPr>
              <w:t>Internal</w:t>
            </w:r>
          </w:p>
        </w:tc>
        <w:tc>
          <w:tcPr>
            <w:tcW w:w="1641" w:type="dxa"/>
            <w:shd w:val="clear" w:color="auto" w:fill="auto"/>
          </w:tcPr>
          <w:p w14:paraId="5C82EC65" w14:textId="77777777" w:rsidR="00B037A8" w:rsidRPr="002D1554" w:rsidRDefault="00A634C0" w:rsidP="00B037A8">
            <w:pPr>
              <w:spacing w:after="0" w:line="200" w:lineRule="atLeast"/>
              <w:rPr>
                <w:sz w:val="22"/>
                <w:szCs w:val="22"/>
              </w:rPr>
            </w:pPr>
            <w:r>
              <w:rPr>
                <w:sz w:val="22"/>
                <w:szCs w:val="22"/>
              </w:rPr>
              <w:t>Fiona Dyer</w:t>
            </w:r>
          </w:p>
        </w:tc>
        <w:tc>
          <w:tcPr>
            <w:tcW w:w="1797" w:type="dxa"/>
            <w:shd w:val="clear" w:color="auto" w:fill="auto"/>
          </w:tcPr>
          <w:p w14:paraId="5C82EC66" w14:textId="77777777" w:rsidR="00B037A8" w:rsidRPr="002D1554" w:rsidRDefault="000833A5" w:rsidP="00B037A8">
            <w:pPr>
              <w:spacing w:after="0" w:line="200" w:lineRule="atLeast"/>
              <w:rPr>
                <w:sz w:val="22"/>
                <w:szCs w:val="22"/>
              </w:rPr>
            </w:pPr>
            <w:r>
              <w:rPr>
                <w:sz w:val="22"/>
                <w:szCs w:val="22"/>
              </w:rPr>
              <w:t>Draft</w:t>
            </w:r>
          </w:p>
        </w:tc>
      </w:tr>
      <w:tr w:rsidR="00B037A8" w:rsidRPr="002D1554" w14:paraId="5C82EC6E" w14:textId="77777777" w:rsidTr="000E5ECB">
        <w:trPr>
          <w:jc w:val="center"/>
        </w:trPr>
        <w:tc>
          <w:tcPr>
            <w:tcW w:w="1751" w:type="dxa"/>
            <w:tcBorders>
              <w:top w:val="single" w:sz="8" w:space="0" w:color="9BBB59"/>
              <w:left w:val="single" w:sz="8" w:space="0" w:color="9BBB59"/>
              <w:bottom w:val="single" w:sz="8" w:space="0" w:color="9BBB59"/>
            </w:tcBorders>
            <w:shd w:val="clear" w:color="auto" w:fill="auto"/>
          </w:tcPr>
          <w:p w14:paraId="5C82EC68" w14:textId="77777777" w:rsidR="00B037A8" w:rsidRPr="002D1554" w:rsidRDefault="000833A5" w:rsidP="00B037A8">
            <w:pPr>
              <w:spacing w:after="0" w:line="200" w:lineRule="atLeast"/>
              <w:rPr>
                <w:bCs/>
                <w:sz w:val="22"/>
                <w:szCs w:val="22"/>
              </w:rPr>
            </w:pPr>
            <w:r>
              <w:rPr>
                <w:bCs/>
                <w:sz w:val="22"/>
                <w:szCs w:val="22"/>
              </w:rPr>
              <w:t>FINAL</w:t>
            </w:r>
          </w:p>
        </w:tc>
        <w:tc>
          <w:tcPr>
            <w:tcW w:w="1901" w:type="dxa"/>
            <w:tcBorders>
              <w:top w:val="single" w:sz="8" w:space="0" w:color="9BBB59"/>
              <w:bottom w:val="single" w:sz="8" w:space="0" w:color="9BBB59"/>
            </w:tcBorders>
            <w:shd w:val="clear" w:color="auto" w:fill="auto"/>
          </w:tcPr>
          <w:p w14:paraId="5C82EC69" w14:textId="77777777" w:rsidR="00B037A8" w:rsidRPr="002D1554" w:rsidRDefault="000833A5" w:rsidP="00BE0DBE">
            <w:pPr>
              <w:spacing w:after="0" w:line="200" w:lineRule="atLeast"/>
              <w:rPr>
                <w:sz w:val="22"/>
                <w:szCs w:val="22"/>
              </w:rPr>
            </w:pPr>
            <w:r>
              <w:rPr>
                <w:sz w:val="22"/>
                <w:szCs w:val="22"/>
              </w:rPr>
              <w:t>November 2017</w:t>
            </w:r>
          </w:p>
        </w:tc>
        <w:tc>
          <w:tcPr>
            <w:tcW w:w="1513" w:type="dxa"/>
            <w:tcBorders>
              <w:top w:val="single" w:sz="8" w:space="0" w:color="9BBB59"/>
              <w:bottom w:val="single" w:sz="8" w:space="0" w:color="9BBB59"/>
            </w:tcBorders>
          </w:tcPr>
          <w:p w14:paraId="5C82EC6A" w14:textId="77777777" w:rsidR="00B037A8" w:rsidRPr="002D1554" w:rsidRDefault="000833A5" w:rsidP="00B037A8">
            <w:pPr>
              <w:spacing w:after="0" w:line="200" w:lineRule="atLeast"/>
              <w:rPr>
                <w:rFonts w:cs="Arial"/>
                <w:iCs/>
                <w:color w:val="000000"/>
                <w:sz w:val="22"/>
                <w:szCs w:val="22"/>
              </w:rPr>
            </w:pPr>
            <w:r>
              <w:rPr>
                <w:rFonts w:cs="Arial"/>
                <w:iCs/>
                <w:color w:val="000000"/>
                <w:sz w:val="22"/>
                <w:szCs w:val="22"/>
              </w:rPr>
              <w:t>CEWO</w:t>
            </w:r>
          </w:p>
        </w:tc>
        <w:tc>
          <w:tcPr>
            <w:tcW w:w="1811" w:type="dxa"/>
            <w:tcBorders>
              <w:top w:val="single" w:sz="8" w:space="0" w:color="9BBB59"/>
              <w:bottom w:val="single" w:sz="8" w:space="0" w:color="9BBB59"/>
            </w:tcBorders>
            <w:shd w:val="clear" w:color="auto" w:fill="auto"/>
          </w:tcPr>
          <w:p w14:paraId="5C82EC6B" w14:textId="77777777" w:rsidR="00B037A8" w:rsidRPr="002D1554" w:rsidRDefault="000833A5" w:rsidP="00B037A8">
            <w:pPr>
              <w:spacing w:after="0" w:line="200" w:lineRule="atLeast"/>
              <w:rPr>
                <w:rFonts w:cs="Arial"/>
                <w:iCs/>
                <w:color w:val="000000"/>
                <w:sz w:val="22"/>
                <w:szCs w:val="22"/>
              </w:rPr>
            </w:pPr>
            <w:r>
              <w:rPr>
                <w:rFonts w:cs="Arial"/>
                <w:iCs/>
                <w:color w:val="000000"/>
                <w:sz w:val="22"/>
                <w:szCs w:val="22"/>
              </w:rPr>
              <w:t>External</w:t>
            </w:r>
          </w:p>
        </w:tc>
        <w:tc>
          <w:tcPr>
            <w:tcW w:w="1641" w:type="dxa"/>
            <w:tcBorders>
              <w:top w:val="single" w:sz="8" w:space="0" w:color="9BBB59"/>
              <w:bottom w:val="single" w:sz="8" w:space="0" w:color="9BBB59"/>
            </w:tcBorders>
            <w:shd w:val="clear" w:color="auto" w:fill="auto"/>
          </w:tcPr>
          <w:p w14:paraId="5C82EC6C" w14:textId="77777777" w:rsidR="00B037A8" w:rsidRPr="002D1554" w:rsidRDefault="000833A5" w:rsidP="00B037A8">
            <w:pPr>
              <w:spacing w:after="0" w:line="200" w:lineRule="atLeast"/>
              <w:rPr>
                <w:sz w:val="22"/>
                <w:szCs w:val="22"/>
              </w:rPr>
            </w:pPr>
            <w:r>
              <w:rPr>
                <w:sz w:val="22"/>
                <w:szCs w:val="22"/>
              </w:rPr>
              <w:t>Fiona Dyer</w:t>
            </w:r>
          </w:p>
        </w:tc>
        <w:tc>
          <w:tcPr>
            <w:tcW w:w="1797" w:type="dxa"/>
            <w:tcBorders>
              <w:top w:val="single" w:sz="8" w:space="0" w:color="9BBB59"/>
              <w:bottom w:val="single" w:sz="8" w:space="0" w:color="9BBB59"/>
              <w:right w:val="single" w:sz="8" w:space="0" w:color="9BBB59"/>
            </w:tcBorders>
            <w:shd w:val="clear" w:color="auto" w:fill="auto"/>
          </w:tcPr>
          <w:p w14:paraId="5C82EC6D" w14:textId="77777777" w:rsidR="00B037A8" w:rsidRPr="002D1554" w:rsidRDefault="000833A5" w:rsidP="000833A5">
            <w:pPr>
              <w:spacing w:after="0" w:line="200" w:lineRule="atLeast"/>
              <w:rPr>
                <w:sz w:val="22"/>
                <w:szCs w:val="22"/>
              </w:rPr>
            </w:pPr>
            <w:r>
              <w:rPr>
                <w:sz w:val="22"/>
                <w:szCs w:val="22"/>
              </w:rPr>
              <w:t>CEWO &amp; Advisor Team</w:t>
            </w:r>
          </w:p>
        </w:tc>
      </w:tr>
      <w:tr w:rsidR="00B037A8" w:rsidRPr="002D1554" w14:paraId="5C82EC75" w14:textId="77777777" w:rsidTr="000E5ECB">
        <w:trPr>
          <w:jc w:val="center"/>
        </w:trPr>
        <w:tc>
          <w:tcPr>
            <w:tcW w:w="1751" w:type="dxa"/>
            <w:tcBorders>
              <w:top w:val="single" w:sz="8" w:space="0" w:color="9BBB59"/>
              <w:bottom w:val="single" w:sz="8" w:space="0" w:color="9BBB59"/>
            </w:tcBorders>
            <w:shd w:val="clear" w:color="auto" w:fill="auto"/>
          </w:tcPr>
          <w:p w14:paraId="5C82EC6F" w14:textId="77777777" w:rsidR="00B037A8" w:rsidRPr="000E5ECB" w:rsidRDefault="00B037A8" w:rsidP="00B037A8">
            <w:pPr>
              <w:spacing w:after="0" w:line="200" w:lineRule="atLeast"/>
              <w:rPr>
                <w:bCs/>
                <w:sz w:val="22"/>
                <w:szCs w:val="22"/>
              </w:rPr>
            </w:pPr>
          </w:p>
        </w:tc>
        <w:tc>
          <w:tcPr>
            <w:tcW w:w="1901" w:type="dxa"/>
            <w:tcBorders>
              <w:top w:val="single" w:sz="8" w:space="0" w:color="9BBB59"/>
              <w:bottom w:val="single" w:sz="8" w:space="0" w:color="9BBB59"/>
            </w:tcBorders>
            <w:shd w:val="clear" w:color="auto" w:fill="auto"/>
          </w:tcPr>
          <w:p w14:paraId="5C82EC70" w14:textId="77777777" w:rsidR="00B037A8" w:rsidRPr="003C7EAA" w:rsidRDefault="00B037A8" w:rsidP="00BE0DBE">
            <w:pPr>
              <w:spacing w:after="0" w:line="200" w:lineRule="atLeast"/>
              <w:rPr>
                <w:sz w:val="22"/>
                <w:szCs w:val="22"/>
              </w:rPr>
            </w:pPr>
          </w:p>
        </w:tc>
        <w:tc>
          <w:tcPr>
            <w:tcW w:w="1513" w:type="dxa"/>
            <w:tcBorders>
              <w:top w:val="single" w:sz="8" w:space="0" w:color="9BBB59"/>
              <w:bottom w:val="single" w:sz="8" w:space="0" w:color="9BBB59"/>
            </w:tcBorders>
          </w:tcPr>
          <w:p w14:paraId="5C82EC71" w14:textId="77777777" w:rsidR="00B037A8" w:rsidRPr="003C7EAA" w:rsidRDefault="00B037A8" w:rsidP="00B037A8">
            <w:pPr>
              <w:spacing w:after="0" w:line="200" w:lineRule="atLeast"/>
              <w:rPr>
                <w:sz w:val="22"/>
                <w:szCs w:val="22"/>
              </w:rPr>
            </w:pPr>
          </w:p>
        </w:tc>
        <w:tc>
          <w:tcPr>
            <w:tcW w:w="1811" w:type="dxa"/>
            <w:tcBorders>
              <w:top w:val="single" w:sz="8" w:space="0" w:color="9BBB59"/>
              <w:bottom w:val="single" w:sz="8" w:space="0" w:color="9BBB59"/>
            </w:tcBorders>
            <w:shd w:val="clear" w:color="auto" w:fill="auto"/>
          </w:tcPr>
          <w:p w14:paraId="5C82EC72" w14:textId="77777777" w:rsidR="00B037A8" w:rsidRPr="003C7EAA" w:rsidRDefault="00B037A8" w:rsidP="00B037A8">
            <w:pPr>
              <w:spacing w:after="0" w:line="200" w:lineRule="atLeast"/>
              <w:rPr>
                <w:sz w:val="22"/>
                <w:szCs w:val="22"/>
              </w:rPr>
            </w:pPr>
          </w:p>
        </w:tc>
        <w:tc>
          <w:tcPr>
            <w:tcW w:w="1641" w:type="dxa"/>
            <w:tcBorders>
              <w:top w:val="single" w:sz="8" w:space="0" w:color="9BBB59"/>
              <w:bottom w:val="single" w:sz="8" w:space="0" w:color="9BBB59"/>
            </w:tcBorders>
            <w:shd w:val="clear" w:color="auto" w:fill="auto"/>
          </w:tcPr>
          <w:p w14:paraId="5C82EC73" w14:textId="77777777" w:rsidR="00B037A8" w:rsidRPr="003C7EAA" w:rsidRDefault="00B037A8" w:rsidP="00B037A8">
            <w:pPr>
              <w:spacing w:after="0" w:line="200" w:lineRule="atLeast"/>
              <w:rPr>
                <w:sz w:val="22"/>
                <w:szCs w:val="22"/>
              </w:rPr>
            </w:pPr>
          </w:p>
        </w:tc>
        <w:tc>
          <w:tcPr>
            <w:tcW w:w="1797" w:type="dxa"/>
            <w:tcBorders>
              <w:top w:val="single" w:sz="8" w:space="0" w:color="9BBB59"/>
              <w:bottom w:val="single" w:sz="8" w:space="0" w:color="9BBB59"/>
            </w:tcBorders>
            <w:shd w:val="clear" w:color="auto" w:fill="auto"/>
          </w:tcPr>
          <w:p w14:paraId="5C82EC74" w14:textId="77777777" w:rsidR="00B037A8" w:rsidRPr="002D1554" w:rsidRDefault="00B037A8" w:rsidP="00B037A8">
            <w:pPr>
              <w:spacing w:after="0" w:line="200" w:lineRule="atLeast"/>
              <w:rPr>
                <w:sz w:val="22"/>
                <w:szCs w:val="22"/>
              </w:rPr>
            </w:pPr>
          </w:p>
        </w:tc>
      </w:tr>
      <w:tr w:rsidR="000E5ECB" w:rsidRPr="002D1554" w14:paraId="5C82EC7C" w14:textId="77777777" w:rsidTr="000E5ECB">
        <w:trPr>
          <w:jc w:val="center"/>
        </w:trPr>
        <w:tc>
          <w:tcPr>
            <w:tcW w:w="1751" w:type="dxa"/>
            <w:tcBorders>
              <w:top w:val="single" w:sz="8" w:space="0" w:color="9BBB59"/>
            </w:tcBorders>
            <w:shd w:val="clear" w:color="auto" w:fill="auto"/>
          </w:tcPr>
          <w:p w14:paraId="5C82EC76" w14:textId="77777777" w:rsidR="000E5ECB" w:rsidRPr="000E5ECB" w:rsidRDefault="000E5ECB" w:rsidP="00B037A8">
            <w:pPr>
              <w:spacing w:after="0" w:line="200" w:lineRule="atLeast"/>
              <w:rPr>
                <w:bCs/>
                <w:sz w:val="22"/>
                <w:szCs w:val="22"/>
              </w:rPr>
            </w:pPr>
          </w:p>
        </w:tc>
        <w:tc>
          <w:tcPr>
            <w:tcW w:w="1901" w:type="dxa"/>
            <w:tcBorders>
              <w:top w:val="single" w:sz="8" w:space="0" w:color="9BBB59"/>
            </w:tcBorders>
            <w:shd w:val="clear" w:color="auto" w:fill="auto"/>
          </w:tcPr>
          <w:p w14:paraId="5C82EC77" w14:textId="77777777" w:rsidR="000E5ECB" w:rsidRDefault="000E5ECB" w:rsidP="00BE0DBE">
            <w:pPr>
              <w:spacing w:after="0" w:line="200" w:lineRule="atLeast"/>
              <w:rPr>
                <w:sz w:val="22"/>
                <w:szCs w:val="22"/>
              </w:rPr>
            </w:pPr>
          </w:p>
        </w:tc>
        <w:tc>
          <w:tcPr>
            <w:tcW w:w="1513" w:type="dxa"/>
            <w:tcBorders>
              <w:top w:val="single" w:sz="8" w:space="0" w:color="9BBB59"/>
            </w:tcBorders>
          </w:tcPr>
          <w:p w14:paraId="5C82EC78" w14:textId="77777777" w:rsidR="000E5ECB" w:rsidRPr="003C7EAA" w:rsidRDefault="000E5ECB" w:rsidP="00B037A8">
            <w:pPr>
              <w:spacing w:after="0" w:line="200" w:lineRule="atLeast"/>
              <w:rPr>
                <w:sz w:val="22"/>
                <w:szCs w:val="22"/>
              </w:rPr>
            </w:pPr>
          </w:p>
        </w:tc>
        <w:tc>
          <w:tcPr>
            <w:tcW w:w="1811" w:type="dxa"/>
            <w:tcBorders>
              <w:top w:val="single" w:sz="8" w:space="0" w:color="9BBB59"/>
            </w:tcBorders>
            <w:shd w:val="clear" w:color="auto" w:fill="auto"/>
          </w:tcPr>
          <w:p w14:paraId="5C82EC79" w14:textId="77777777" w:rsidR="000E5ECB" w:rsidRPr="003C7EAA" w:rsidRDefault="000E5ECB" w:rsidP="00B037A8">
            <w:pPr>
              <w:spacing w:after="0" w:line="200" w:lineRule="atLeast"/>
              <w:rPr>
                <w:sz w:val="22"/>
                <w:szCs w:val="22"/>
              </w:rPr>
            </w:pPr>
          </w:p>
        </w:tc>
        <w:tc>
          <w:tcPr>
            <w:tcW w:w="1641" w:type="dxa"/>
            <w:tcBorders>
              <w:top w:val="single" w:sz="8" w:space="0" w:color="9BBB59"/>
            </w:tcBorders>
            <w:shd w:val="clear" w:color="auto" w:fill="auto"/>
          </w:tcPr>
          <w:p w14:paraId="5C82EC7A" w14:textId="77777777" w:rsidR="000E5ECB" w:rsidRPr="003C7EAA" w:rsidRDefault="000E5ECB" w:rsidP="00B037A8">
            <w:pPr>
              <w:spacing w:after="0" w:line="200" w:lineRule="atLeast"/>
              <w:rPr>
                <w:sz w:val="22"/>
                <w:szCs w:val="22"/>
              </w:rPr>
            </w:pPr>
          </w:p>
        </w:tc>
        <w:tc>
          <w:tcPr>
            <w:tcW w:w="1797" w:type="dxa"/>
            <w:tcBorders>
              <w:top w:val="single" w:sz="8" w:space="0" w:color="9BBB59"/>
            </w:tcBorders>
            <w:shd w:val="clear" w:color="auto" w:fill="auto"/>
          </w:tcPr>
          <w:p w14:paraId="5C82EC7B" w14:textId="77777777" w:rsidR="000E5ECB" w:rsidRPr="003C7EAA" w:rsidRDefault="000E5ECB" w:rsidP="00B037A8">
            <w:pPr>
              <w:spacing w:after="0" w:line="200" w:lineRule="atLeast"/>
              <w:rPr>
                <w:sz w:val="22"/>
                <w:szCs w:val="22"/>
              </w:rPr>
            </w:pPr>
          </w:p>
        </w:tc>
      </w:tr>
    </w:tbl>
    <w:p w14:paraId="5C82EC7D" w14:textId="77777777" w:rsidR="00B037A8" w:rsidRDefault="00B037A8" w:rsidP="00B037A8"/>
    <w:p w14:paraId="5C82EC7E" w14:textId="417BE532" w:rsidR="00E427D2" w:rsidRPr="005F7471" w:rsidRDefault="00B037A8" w:rsidP="00E427D2">
      <w:pPr>
        <w:rPr>
          <w:sz w:val="22"/>
        </w:rPr>
      </w:pPr>
      <w:r w:rsidRPr="00064B89">
        <w:rPr>
          <w:sz w:val="22"/>
        </w:rPr>
        <w:t>Front cover photo</w:t>
      </w:r>
      <w:r w:rsidR="00064B89" w:rsidRPr="00064B89">
        <w:rPr>
          <w:sz w:val="22"/>
        </w:rPr>
        <w:t>s</w:t>
      </w:r>
      <w:r w:rsidRPr="00064B89">
        <w:rPr>
          <w:sz w:val="22"/>
        </w:rPr>
        <w:t>:</w:t>
      </w:r>
      <w:r w:rsidR="00E427D2" w:rsidRPr="00064B89">
        <w:rPr>
          <w:sz w:val="22"/>
        </w:rPr>
        <w:t xml:space="preserve"> </w:t>
      </w:r>
      <w:r w:rsidR="00E427D2">
        <w:rPr>
          <w:sz w:val="22"/>
        </w:rPr>
        <w:t>Booligal ibis colony Photo by Mitche</w:t>
      </w:r>
      <w:r w:rsidR="007F148B">
        <w:rPr>
          <w:sz w:val="22"/>
        </w:rPr>
        <w:t>l</w:t>
      </w:r>
      <w:r w:rsidR="00E427D2">
        <w:rPr>
          <w:sz w:val="22"/>
        </w:rPr>
        <w:t>l Lyons,</w:t>
      </w:r>
      <w:r w:rsidR="00A634C0">
        <w:rPr>
          <w:sz w:val="22"/>
        </w:rPr>
        <w:t xml:space="preserve"> UNSW</w:t>
      </w:r>
      <w:r w:rsidR="005E4E73">
        <w:rPr>
          <w:sz w:val="22"/>
        </w:rPr>
        <w:t>.</w:t>
      </w:r>
    </w:p>
    <w:p w14:paraId="5C82EC7F" w14:textId="77777777" w:rsidR="005B3215" w:rsidRPr="000D31F3" w:rsidRDefault="00D94C16" w:rsidP="00A63867">
      <w:pPr>
        <w:rPr>
          <w:b/>
          <w:bCs/>
          <w:color w:val="76923C"/>
          <w:sz w:val="32"/>
          <w:szCs w:val="32"/>
        </w:rPr>
      </w:pPr>
      <w:r>
        <w:br w:type="page"/>
      </w:r>
      <w:bookmarkStart w:id="2" w:name="_Toc419888420"/>
      <w:bookmarkStart w:id="3" w:name="_Toc417653240"/>
      <w:bookmarkStart w:id="4" w:name="_Toc417653089"/>
      <w:bookmarkStart w:id="5" w:name="_Toc417396891"/>
      <w:r w:rsidR="00F62FB7" w:rsidRPr="000D31F3">
        <w:rPr>
          <w:b/>
          <w:bCs/>
          <w:color w:val="76923C"/>
          <w:sz w:val="32"/>
          <w:szCs w:val="32"/>
        </w:rPr>
        <w:lastRenderedPageBreak/>
        <w:t>TABLE OF CONTENTS</w:t>
      </w:r>
      <w:bookmarkEnd w:id="2"/>
      <w:bookmarkEnd w:id="3"/>
      <w:bookmarkEnd w:id="4"/>
      <w:bookmarkEnd w:id="5"/>
    </w:p>
    <w:p w14:paraId="5C82EC80" w14:textId="77777777" w:rsidR="00782430" w:rsidRDefault="005F7471">
      <w:pPr>
        <w:pStyle w:val="TOC1"/>
        <w:rPr>
          <w:rFonts w:asciiTheme="minorHAnsi" w:eastAsiaTheme="minorEastAsia" w:hAnsiTheme="minorHAnsi" w:cstheme="minorBidi"/>
          <w:b w:val="0"/>
          <w:color w:val="auto"/>
          <w:sz w:val="22"/>
          <w:szCs w:val="22"/>
          <w:lang w:eastAsia="en-AU"/>
        </w:rPr>
      </w:pPr>
      <w:r>
        <w:rPr>
          <w:color w:val="009EDD"/>
        </w:rPr>
        <w:fldChar w:fldCharType="begin"/>
      </w:r>
      <w:r>
        <w:rPr>
          <w:color w:val="009EDD"/>
        </w:rPr>
        <w:instrText xml:space="preserve"> TOC \o "1-4" </w:instrText>
      </w:r>
      <w:r>
        <w:rPr>
          <w:color w:val="009EDD"/>
        </w:rPr>
        <w:fldChar w:fldCharType="separate"/>
      </w:r>
      <w:r w:rsidR="00782430">
        <w:t>1</w:t>
      </w:r>
      <w:r w:rsidR="00782430">
        <w:rPr>
          <w:rFonts w:asciiTheme="minorHAnsi" w:eastAsiaTheme="minorEastAsia" w:hAnsiTheme="minorHAnsi" w:cstheme="minorBidi"/>
          <w:b w:val="0"/>
          <w:color w:val="auto"/>
          <w:sz w:val="22"/>
          <w:szCs w:val="22"/>
          <w:lang w:eastAsia="en-AU"/>
        </w:rPr>
        <w:tab/>
      </w:r>
      <w:r w:rsidR="00782430">
        <w:t>I</w:t>
      </w:r>
      <w:r w:rsidR="00782430" w:rsidRPr="004D1F26">
        <w:t>ntroduction</w:t>
      </w:r>
      <w:r w:rsidR="00782430">
        <w:tab/>
      </w:r>
      <w:r w:rsidR="00782430">
        <w:fldChar w:fldCharType="begin"/>
      </w:r>
      <w:r w:rsidR="00782430">
        <w:instrText xml:space="preserve"> PAGEREF _Toc499911944 \h </w:instrText>
      </w:r>
      <w:r w:rsidR="00782430">
        <w:fldChar w:fldCharType="separate"/>
      </w:r>
      <w:r w:rsidR="00762637">
        <w:t>21</w:t>
      </w:r>
      <w:r w:rsidR="00782430">
        <w:fldChar w:fldCharType="end"/>
      </w:r>
    </w:p>
    <w:p w14:paraId="5C82EC81" w14:textId="77777777" w:rsidR="00782430" w:rsidRDefault="00782430">
      <w:pPr>
        <w:pStyle w:val="TOC1"/>
        <w:rPr>
          <w:rFonts w:asciiTheme="minorHAnsi" w:eastAsiaTheme="minorEastAsia" w:hAnsiTheme="minorHAnsi" w:cstheme="minorBidi"/>
          <w:b w:val="0"/>
          <w:color w:val="auto"/>
          <w:sz w:val="22"/>
          <w:szCs w:val="22"/>
          <w:lang w:eastAsia="en-AU"/>
        </w:rPr>
      </w:pPr>
      <w:r>
        <w:t>2</w:t>
      </w:r>
      <w:r>
        <w:rPr>
          <w:rFonts w:asciiTheme="minorHAnsi" w:eastAsiaTheme="minorEastAsia" w:hAnsiTheme="minorHAnsi" w:cstheme="minorBidi"/>
          <w:b w:val="0"/>
          <w:color w:val="auto"/>
          <w:sz w:val="22"/>
          <w:szCs w:val="22"/>
          <w:lang w:eastAsia="en-AU"/>
        </w:rPr>
        <w:tab/>
      </w:r>
      <w:r>
        <w:t>Lower Lachlan river system – Selected Area</w:t>
      </w:r>
      <w:r>
        <w:tab/>
      </w:r>
      <w:r>
        <w:fldChar w:fldCharType="begin"/>
      </w:r>
      <w:r>
        <w:instrText xml:space="preserve"> PAGEREF _Toc499911945 \h </w:instrText>
      </w:r>
      <w:r>
        <w:fldChar w:fldCharType="separate"/>
      </w:r>
      <w:r w:rsidR="00762637">
        <w:t>22</w:t>
      </w:r>
      <w:r>
        <w:fldChar w:fldCharType="end"/>
      </w:r>
    </w:p>
    <w:p w14:paraId="5C82EC82" w14:textId="77777777" w:rsidR="00782430" w:rsidRDefault="00782430">
      <w:pPr>
        <w:pStyle w:val="TOC1"/>
        <w:rPr>
          <w:rFonts w:asciiTheme="minorHAnsi" w:eastAsiaTheme="minorEastAsia" w:hAnsiTheme="minorHAnsi" w:cstheme="minorBidi"/>
          <w:b w:val="0"/>
          <w:color w:val="auto"/>
          <w:sz w:val="22"/>
          <w:szCs w:val="22"/>
          <w:lang w:eastAsia="en-AU"/>
        </w:rPr>
      </w:pPr>
      <w:r w:rsidRPr="004D1F26">
        <w:t>3</w:t>
      </w:r>
      <w:r>
        <w:rPr>
          <w:rFonts w:asciiTheme="minorHAnsi" w:eastAsiaTheme="minorEastAsia" w:hAnsiTheme="minorHAnsi" w:cstheme="minorBidi"/>
          <w:b w:val="0"/>
          <w:color w:val="auto"/>
          <w:sz w:val="22"/>
          <w:szCs w:val="22"/>
          <w:lang w:eastAsia="en-AU"/>
        </w:rPr>
        <w:tab/>
      </w:r>
      <w:r>
        <w:t xml:space="preserve">Commonwealth environmental watering actions </w:t>
      </w:r>
      <w:r w:rsidRPr="004D1F26">
        <w:t>2016</w:t>
      </w:r>
      <w:r w:rsidRPr="004D1F26">
        <w:noBreakHyphen/>
        <w:t>17</w:t>
      </w:r>
      <w:r>
        <w:tab/>
      </w:r>
      <w:r>
        <w:fldChar w:fldCharType="begin"/>
      </w:r>
      <w:r>
        <w:instrText xml:space="preserve"> PAGEREF _Toc499911946 \h </w:instrText>
      </w:r>
      <w:r>
        <w:fldChar w:fldCharType="separate"/>
      </w:r>
      <w:r w:rsidR="00762637">
        <w:t>23</w:t>
      </w:r>
      <w:r>
        <w:fldChar w:fldCharType="end"/>
      </w:r>
    </w:p>
    <w:p w14:paraId="5C82EC83"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3.1</w:t>
      </w:r>
      <w:r>
        <w:rPr>
          <w:rFonts w:asciiTheme="minorHAnsi" w:eastAsiaTheme="minorEastAsia" w:hAnsiTheme="minorHAnsi" w:cstheme="minorBidi"/>
          <w:noProof/>
          <w:lang w:eastAsia="en-AU"/>
        </w:rPr>
        <w:tab/>
      </w:r>
      <w:r>
        <w:rPr>
          <w:noProof/>
        </w:rPr>
        <w:t>Climate and water context</w:t>
      </w:r>
      <w:r>
        <w:rPr>
          <w:noProof/>
        </w:rPr>
        <w:tab/>
      </w:r>
      <w:r>
        <w:rPr>
          <w:noProof/>
        </w:rPr>
        <w:fldChar w:fldCharType="begin"/>
      </w:r>
      <w:r>
        <w:rPr>
          <w:noProof/>
        </w:rPr>
        <w:instrText xml:space="preserve"> PAGEREF _Toc499911947 \h </w:instrText>
      </w:r>
      <w:r>
        <w:rPr>
          <w:noProof/>
        </w:rPr>
      </w:r>
      <w:r>
        <w:rPr>
          <w:noProof/>
        </w:rPr>
        <w:fldChar w:fldCharType="separate"/>
      </w:r>
      <w:r w:rsidR="00762637">
        <w:rPr>
          <w:noProof/>
        </w:rPr>
        <w:t>23</w:t>
      </w:r>
      <w:r>
        <w:rPr>
          <w:noProof/>
        </w:rPr>
        <w:fldChar w:fldCharType="end"/>
      </w:r>
    </w:p>
    <w:p w14:paraId="5C82EC84" w14:textId="77777777" w:rsidR="00782430" w:rsidRDefault="00782430">
      <w:pPr>
        <w:pStyle w:val="TOC3"/>
        <w:tabs>
          <w:tab w:val="left" w:pos="960"/>
          <w:tab w:val="right" w:leader="dot" w:pos="10188"/>
        </w:tabs>
        <w:rPr>
          <w:rFonts w:asciiTheme="minorHAnsi" w:eastAsiaTheme="minorEastAsia" w:hAnsiTheme="minorHAnsi" w:cstheme="minorBidi"/>
          <w:i w:val="0"/>
          <w:noProof/>
          <w:lang w:eastAsia="en-AU"/>
        </w:rPr>
      </w:pPr>
      <w:r>
        <w:rPr>
          <w:noProof/>
        </w:rPr>
        <w:t>3.1.1</w:t>
      </w:r>
      <w:r>
        <w:rPr>
          <w:rFonts w:asciiTheme="minorHAnsi" w:eastAsiaTheme="minorEastAsia" w:hAnsiTheme="minorHAnsi" w:cstheme="minorBidi"/>
          <w:i w:val="0"/>
          <w:noProof/>
          <w:lang w:eastAsia="en-AU"/>
        </w:rPr>
        <w:tab/>
      </w:r>
      <w:r>
        <w:rPr>
          <w:noProof/>
        </w:rPr>
        <w:t>Catchment and climate conditions</w:t>
      </w:r>
      <w:r>
        <w:rPr>
          <w:noProof/>
        </w:rPr>
        <w:tab/>
      </w:r>
      <w:r>
        <w:rPr>
          <w:noProof/>
        </w:rPr>
        <w:fldChar w:fldCharType="begin"/>
      </w:r>
      <w:r>
        <w:rPr>
          <w:noProof/>
        </w:rPr>
        <w:instrText xml:space="preserve"> PAGEREF _Toc499911948 \h </w:instrText>
      </w:r>
      <w:r>
        <w:rPr>
          <w:noProof/>
        </w:rPr>
      </w:r>
      <w:r>
        <w:rPr>
          <w:noProof/>
        </w:rPr>
        <w:fldChar w:fldCharType="separate"/>
      </w:r>
      <w:r w:rsidR="00762637">
        <w:rPr>
          <w:noProof/>
        </w:rPr>
        <w:t>23</w:t>
      </w:r>
      <w:r>
        <w:rPr>
          <w:noProof/>
        </w:rPr>
        <w:fldChar w:fldCharType="end"/>
      </w:r>
    </w:p>
    <w:p w14:paraId="5C82EC85" w14:textId="77777777" w:rsidR="00782430" w:rsidRDefault="00782430">
      <w:pPr>
        <w:pStyle w:val="TOC3"/>
        <w:tabs>
          <w:tab w:val="left" w:pos="960"/>
          <w:tab w:val="right" w:leader="dot" w:pos="10188"/>
        </w:tabs>
        <w:rPr>
          <w:rFonts w:asciiTheme="minorHAnsi" w:eastAsiaTheme="minorEastAsia" w:hAnsiTheme="minorHAnsi" w:cstheme="minorBidi"/>
          <w:i w:val="0"/>
          <w:noProof/>
          <w:lang w:eastAsia="en-AU"/>
        </w:rPr>
      </w:pPr>
      <w:r>
        <w:rPr>
          <w:noProof/>
        </w:rPr>
        <w:t>3.1.2</w:t>
      </w:r>
      <w:r>
        <w:rPr>
          <w:rFonts w:asciiTheme="minorHAnsi" w:eastAsiaTheme="minorEastAsia" w:hAnsiTheme="minorHAnsi" w:cstheme="minorBidi"/>
          <w:i w:val="0"/>
          <w:noProof/>
          <w:lang w:eastAsia="en-AU"/>
        </w:rPr>
        <w:tab/>
      </w:r>
      <w:r>
        <w:rPr>
          <w:noProof/>
        </w:rPr>
        <w:t>Environmental water holdings</w:t>
      </w:r>
      <w:r>
        <w:rPr>
          <w:noProof/>
        </w:rPr>
        <w:tab/>
      </w:r>
      <w:r>
        <w:rPr>
          <w:noProof/>
        </w:rPr>
        <w:fldChar w:fldCharType="begin"/>
      </w:r>
      <w:r>
        <w:rPr>
          <w:noProof/>
        </w:rPr>
        <w:instrText xml:space="preserve"> PAGEREF _Toc499911949 \h </w:instrText>
      </w:r>
      <w:r>
        <w:rPr>
          <w:noProof/>
        </w:rPr>
      </w:r>
      <w:r>
        <w:rPr>
          <w:noProof/>
        </w:rPr>
        <w:fldChar w:fldCharType="separate"/>
      </w:r>
      <w:r w:rsidR="00762637">
        <w:rPr>
          <w:noProof/>
        </w:rPr>
        <w:t>27</w:t>
      </w:r>
      <w:r>
        <w:rPr>
          <w:noProof/>
        </w:rPr>
        <w:fldChar w:fldCharType="end"/>
      </w:r>
    </w:p>
    <w:p w14:paraId="5C82EC86"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sidRPr="004D1F26">
        <w:rPr>
          <w:noProof/>
        </w:rPr>
        <w:t>3.2</w:t>
      </w:r>
      <w:r>
        <w:rPr>
          <w:rFonts w:asciiTheme="minorHAnsi" w:eastAsiaTheme="minorEastAsia" w:hAnsiTheme="minorHAnsi" w:cstheme="minorBidi"/>
          <w:noProof/>
          <w:lang w:eastAsia="en-AU"/>
        </w:rPr>
        <w:tab/>
      </w:r>
      <w:r>
        <w:rPr>
          <w:noProof/>
        </w:rPr>
        <w:t>Watering actions and their objectives</w:t>
      </w:r>
      <w:r>
        <w:rPr>
          <w:noProof/>
        </w:rPr>
        <w:tab/>
      </w:r>
      <w:r>
        <w:rPr>
          <w:noProof/>
        </w:rPr>
        <w:fldChar w:fldCharType="begin"/>
      </w:r>
      <w:r>
        <w:rPr>
          <w:noProof/>
        </w:rPr>
        <w:instrText xml:space="preserve"> PAGEREF _Toc499911950 \h </w:instrText>
      </w:r>
      <w:r>
        <w:rPr>
          <w:noProof/>
        </w:rPr>
      </w:r>
      <w:r>
        <w:rPr>
          <w:noProof/>
        </w:rPr>
        <w:fldChar w:fldCharType="separate"/>
      </w:r>
      <w:r w:rsidR="00762637">
        <w:rPr>
          <w:noProof/>
        </w:rPr>
        <w:t>28</w:t>
      </w:r>
      <w:r>
        <w:rPr>
          <w:noProof/>
        </w:rPr>
        <w:fldChar w:fldCharType="end"/>
      </w:r>
    </w:p>
    <w:p w14:paraId="5C82EC87" w14:textId="77777777" w:rsidR="00782430" w:rsidRDefault="00782430">
      <w:pPr>
        <w:pStyle w:val="TOC3"/>
        <w:tabs>
          <w:tab w:val="left" w:pos="960"/>
          <w:tab w:val="right" w:leader="dot" w:pos="10188"/>
        </w:tabs>
        <w:rPr>
          <w:rFonts w:asciiTheme="minorHAnsi" w:eastAsiaTheme="minorEastAsia" w:hAnsiTheme="minorHAnsi" w:cstheme="minorBidi"/>
          <w:i w:val="0"/>
          <w:noProof/>
          <w:lang w:eastAsia="en-AU"/>
        </w:rPr>
      </w:pPr>
      <w:r>
        <w:rPr>
          <w:noProof/>
        </w:rPr>
        <w:t>3.2.1</w:t>
      </w:r>
      <w:r>
        <w:rPr>
          <w:rFonts w:asciiTheme="minorHAnsi" w:eastAsiaTheme="minorEastAsia" w:hAnsiTheme="minorHAnsi" w:cstheme="minorBidi"/>
          <w:i w:val="0"/>
          <w:noProof/>
          <w:lang w:eastAsia="en-AU"/>
        </w:rPr>
        <w:tab/>
      </w:r>
      <w:r>
        <w:rPr>
          <w:noProof/>
        </w:rPr>
        <w:t>Planned water use</w:t>
      </w:r>
      <w:r>
        <w:rPr>
          <w:noProof/>
        </w:rPr>
        <w:tab/>
      </w:r>
      <w:r>
        <w:rPr>
          <w:noProof/>
        </w:rPr>
        <w:fldChar w:fldCharType="begin"/>
      </w:r>
      <w:r>
        <w:rPr>
          <w:noProof/>
        </w:rPr>
        <w:instrText xml:space="preserve"> PAGEREF _Toc499911951 \h </w:instrText>
      </w:r>
      <w:r>
        <w:rPr>
          <w:noProof/>
        </w:rPr>
      </w:r>
      <w:r>
        <w:rPr>
          <w:noProof/>
        </w:rPr>
        <w:fldChar w:fldCharType="separate"/>
      </w:r>
      <w:r w:rsidR="00762637">
        <w:rPr>
          <w:noProof/>
        </w:rPr>
        <w:t>28</w:t>
      </w:r>
      <w:r>
        <w:rPr>
          <w:noProof/>
        </w:rPr>
        <w:fldChar w:fldCharType="end"/>
      </w:r>
    </w:p>
    <w:p w14:paraId="5C82EC88" w14:textId="77777777" w:rsidR="00782430" w:rsidRDefault="00782430">
      <w:pPr>
        <w:pStyle w:val="TOC3"/>
        <w:tabs>
          <w:tab w:val="left" w:pos="960"/>
          <w:tab w:val="right" w:leader="dot" w:pos="10188"/>
        </w:tabs>
        <w:rPr>
          <w:rFonts w:asciiTheme="minorHAnsi" w:eastAsiaTheme="minorEastAsia" w:hAnsiTheme="minorHAnsi" w:cstheme="minorBidi"/>
          <w:i w:val="0"/>
          <w:noProof/>
          <w:lang w:eastAsia="en-AU"/>
        </w:rPr>
      </w:pPr>
      <w:r>
        <w:rPr>
          <w:noProof/>
        </w:rPr>
        <w:t>3.2.2</w:t>
      </w:r>
      <w:r>
        <w:rPr>
          <w:rFonts w:asciiTheme="minorHAnsi" w:eastAsiaTheme="minorEastAsia" w:hAnsiTheme="minorHAnsi" w:cstheme="minorBidi"/>
          <w:i w:val="0"/>
          <w:noProof/>
          <w:lang w:eastAsia="en-AU"/>
        </w:rPr>
        <w:tab/>
      </w:r>
      <w:r>
        <w:rPr>
          <w:noProof/>
        </w:rPr>
        <w:t>Implemented watering actions</w:t>
      </w:r>
      <w:r>
        <w:rPr>
          <w:noProof/>
        </w:rPr>
        <w:tab/>
      </w:r>
      <w:r>
        <w:rPr>
          <w:noProof/>
        </w:rPr>
        <w:fldChar w:fldCharType="begin"/>
      </w:r>
      <w:r>
        <w:rPr>
          <w:noProof/>
        </w:rPr>
        <w:instrText xml:space="preserve"> PAGEREF _Toc499911952 \h </w:instrText>
      </w:r>
      <w:r>
        <w:rPr>
          <w:noProof/>
        </w:rPr>
      </w:r>
      <w:r>
        <w:rPr>
          <w:noProof/>
        </w:rPr>
        <w:fldChar w:fldCharType="separate"/>
      </w:r>
      <w:r w:rsidR="00762637">
        <w:rPr>
          <w:noProof/>
        </w:rPr>
        <w:t>28</w:t>
      </w:r>
      <w:r>
        <w:rPr>
          <w:noProof/>
        </w:rPr>
        <w:fldChar w:fldCharType="end"/>
      </w:r>
    </w:p>
    <w:p w14:paraId="5C82EC89" w14:textId="77777777" w:rsidR="00782430" w:rsidRDefault="00782430">
      <w:pPr>
        <w:pStyle w:val="TOC3"/>
        <w:tabs>
          <w:tab w:val="left" w:pos="960"/>
          <w:tab w:val="right" w:leader="dot" w:pos="10188"/>
        </w:tabs>
        <w:rPr>
          <w:rFonts w:asciiTheme="minorHAnsi" w:eastAsiaTheme="minorEastAsia" w:hAnsiTheme="minorHAnsi" w:cstheme="minorBidi"/>
          <w:i w:val="0"/>
          <w:noProof/>
          <w:lang w:eastAsia="en-AU"/>
        </w:rPr>
      </w:pPr>
      <w:r>
        <w:rPr>
          <w:noProof/>
        </w:rPr>
        <w:t>3.2.3</w:t>
      </w:r>
      <w:r>
        <w:rPr>
          <w:rFonts w:asciiTheme="minorHAnsi" w:eastAsiaTheme="minorEastAsia" w:hAnsiTheme="minorHAnsi" w:cstheme="minorBidi"/>
          <w:i w:val="0"/>
          <w:noProof/>
          <w:lang w:eastAsia="en-AU"/>
        </w:rPr>
        <w:tab/>
      </w:r>
      <w:r>
        <w:rPr>
          <w:noProof/>
        </w:rPr>
        <w:t>Other environmental water in the Lower Lachlan river System</w:t>
      </w:r>
      <w:r>
        <w:rPr>
          <w:noProof/>
        </w:rPr>
        <w:tab/>
      </w:r>
      <w:r>
        <w:rPr>
          <w:noProof/>
        </w:rPr>
        <w:fldChar w:fldCharType="begin"/>
      </w:r>
      <w:r>
        <w:rPr>
          <w:noProof/>
        </w:rPr>
        <w:instrText xml:space="preserve"> PAGEREF _Toc499911953 \h </w:instrText>
      </w:r>
      <w:r>
        <w:rPr>
          <w:noProof/>
        </w:rPr>
      </w:r>
      <w:r>
        <w:rPr>
          <w:noProof/>
        </w:rPr>
        <w:fldChar w:fldCharType="separate"/>
      </w:r>
      <w:r w:rsidR="00762637">
        <w:rPr>
          <w:noProof/>
        </w:rPr>
        <w:t>29</w:t>
      </w:r>
      <w:r>
        <w:rPr>
          <w:noProof/>
        </w:rPr>
        <w:fldChar w:fldCharType="end"/>
      </w:r>
    </w:p>
    <w:p w14:paraId="5C82EC8A" w14:textId="77777777" w:rsidR="00782430" w:rsidRDefault="00782430">
      <w:pPr>
        <w:pStyle w:val="TOC1"/>
        <w:rPr>
          <w:rFonts w:asciiTheme="minorHAnsi" w:eastAsiaTheme="minorEastAsia" w:hAnsiTheme="minorHAnsi" w:cstheme="minorBidi"/>
          <w:b w:val="0"/>
          <w:color w:val="auto"/>
          <w:sz w:val="22"/>
          <w:szCs w:val="22"/>
          <w:lang w:eastAsia="en-AU"/>
        </w:rPr>
      </w:pPr>
      <w:r>
        <w:t>4</w:t>
      </w:r>
      <w:r>
        <w:rPr>
          <w:rFonts w:asciiTheme="minorHAnsi" w:eastAsiaTheme="minorEastAsia" w:hAnsiTheme="minorHAnsi" w:cstheme="minorBidi"/>
          <w:b w:val="0"/>
          <w:color w:val="auto"/>
          <w:sz w:val="22"/>
          <w:szCs w:val="22"/>
          <w:lang w:eastAsia="en-AU"/>
        </w:rPr>
        <w:tab/>
      </w:r>
      <w:r>
        <w:t>Evaluation of watering actions</w:t>
      </w:r>
      <w:r>
        <w:tab/>
      </w:r>
      <w:r>
        <w:fldChar w:fldCharType="begin"/>
      </w:r>
      <w:r>
        <w:instrText xml:space="preserve"> PAGEREF _Toc499911954 \h </w:instrText>
      </w:r>
      <w:r>
        <w:fldChar w:fldCharType="separate"/>
      </w:r>
      <w:r w:rsidR="00762637">
        <w:t>31</w:t>
      </w:r>
      <w:r>
        <w:fldChar w:fldCharType="end"/>
      </w:r>
    </w:p>
    <w:p w14:paraId="5C82EC8B"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4.1</w:t>
      </w:r>
      <w:r>
        <w:rPr>
          <w:rFonts w:asciiTheme="minorHAnsi" w:eastAsiaTheme="minorEastAsia" w:hAnsiTheme="minorHAnsi" w:cstheme="minorBidi"/>
          <w:noProof/>
          <w:lang w:eastAsia="en-AU"/>
        </w:rPr>
        <w:tab/>
      </w:r>
      <w:r>
        <w:rPr>
          <w:noProof/>
        </w:rPr>
        <w:t xml:space="preserve">Evaluation </w:t>
      </w:r>
      <w:r w:rsidRPr="004D1F26">
        <w:rPr>
          <w:noProof/>
        </w:rPr>
        <w:t>a</w:t>
      </w:r>
      <w:r>
        <w:rPr>
          <w:noProof/>
        </w:rPr>
        <w:t>pproach</w:t>
      </w:r>
      <w:r>
        <w:rPr>
          <w:noProof/>
        </w:rPr>
        <w:tab/>
      </w:r>
      <w:r>
        <w:rPr>
          <w:noProof/>
        </w:rPr>
        <w:fldChar w:fldCharType="begin"/>
      </w:r>
      <w:r>
        <w:rPr>
          <w:noProof/>
        </w:rPr>
        <w:instrText xml:space="preserve"> PAGEREF _Toc499911955 \h </w:instrText>
      </w:r>
      <w:r>
        <w:rPr>
          <w:noProof/>
        </w:rPr>
      </w:r>
      <w:r>
        <w:rPr>
          <w:noProof/>
        </w:rPr>
        <w:fldChar w:fldCharType="separate"/>
      </w:r>
      <w:r w:rsidR="00762637">
        <w:rPr>
          <w:noProof/>
        </w:rPr>
        <w:t>31</w:t>
      </w:r>
      <w:r>
        <w:rPr>
          <w:noProof/>
        </w:rPr>
        <w:fldChar w:fldCharType="end"/>
      </w:r>
    </w:p>
    <w:p w14:paraId="5C82EC8C"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4.2</w:t>
      </w:r>
      <w:r>
        <w:rPr>
          <w:rFonts w:asciiTheme="minorHAnsi" w:eastAsiaTheme="minorEastAsia" w:hAnsiTheme="minorHAnsi" w:cstheme="minorBidi"/>
          <w:noProof/>
          <w:lang w:eastAsia="en-AU"/>
        </w:rPr>
        <w:tab/>
      </w:r>
      <w:r>
        <w:rPr>
          <w:noProof/>
        </w:rPr>
        <w:t>Monitoring Sites</w:t>
      </w:r>
      <w:r w:rsidRPr="004D1F26">
        <w:rPr>
          <w:noProof/>
        </w:rPr>
        <w:t xml:space="preserve"> &amp; 2016-17 Monitoring activities</w:t>
      </w:r>
      <w:r>
        <w:rPr>
          <w:noProof/>
        </w:rPr>
        <w:tab/>
      </w:r>
      <w:r>
        <w:rPr>
          <w:noProof/>
        </w:rPr>
        <w:fldChar w:fldCharType="begin"/>
      </w:r>
      <w:r>
        <w:rPr>
          <w:noProof/>
        </w:rPr>
        <w:instrText xml:space="preserve"> PAGEREF _Toc499911956 \h </w:instrText>
      </w:r>
      <w:r>
        <w:rPr>
          <w:noProof/>
        </w:rPr>
      </w:r>
      <w:r>
        <w:rPr>
          <w:noProof/>
        </w:rPr>
        <w:fldChar w:fldCharType="separate"/>
      </w:r>
      <w:r w:rsidR="00762637">
        <w:rPr>
          <w:noProof/>
        </w:rPr>
        <w:t>34</w:t>
      </w:r>
      <w:r>
        <w:rPr>
          <w:noProof/>
        </w:rPr>
        <w:fldChar w:fldCharType="end"/>
      </w:r>
    </w:p>
    <w:p w14:paraId="5C82EC8D"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sidRPr="004D1F26">
        <w:rPr>
          <w:noProof/>
        </w:rPr>
        <w:t>4.3</w:t>
      </w:r>
      <w:r>
        <w:rPr>
          <w:rFonts w:asciiTheme="minorHAnsi" w:eastAsiaTheme="minorEastAsia" w:hAnsiTheme="minorHAnsi" w:cstheme="minorBidi"/>
          <w:noProof/>
          <w:lang w:eastAsia="en-AU"/>
        </w:rPr>
        <w:tab/>
      </w:r>
      <w:r w:rsidRPr="004D1F26">
        <w:rPr>
          <w:noProof/>
        </w:rPr>
        <w:t>Hydrology</w:t>
      </w:r>
      <w:r>
        <w:rPr>
          <w:noProof/>
        </w:rPr>
        <w:tab/>
      </w:r>
      <w:r>
        <w:rPr>
          <w:noProof/>
        </w:rPr>
        <w:fldChar w:fldCharType="begin"/>
      </w:r>
      <w:r>
        <w:rPr>
          <w:noProof/>
        </w:rPr>
        <w:instrText xml:space="preserve"> PAGEREF _Toc499911957 \h </w:instrText>
      </w:r>
      <w:r>
        <w:rPr>
          <w:noProof/>
        </w:rPr>
      </w:r>
      <w:r>
        <w:rPr>
          <w:noProof/>
        </w:rPr>
        <w:fldChar w:fldCharType="separate"/>
      </w:r>
      <w:r w:rsidR="00762637">
        <w:rPr>
          <w:noProof/>
        </w:rPr>
        <w:t>37</w:t>
      </w:r>
      <w:r>
        <w:rPr>
          <w:noProof/>
        </w:rPr>
        <w:fldChar w:fldCharType="end"/>
      </w:r>
    </w:p>
    <w:p w14:paraId="5C82EC8E"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sidRPr="004D1F26">
        <w:rPr>
          <w:noProof/>
        </w:rPr>
        <w:t>4.4</w:t>
      </w:r>
      <w:r>
        <w:rPr>
          <w:rFonts w:asciiTheme="minorHAnsi" w:eastAsiaTheme="minorEastAsia" w:hAnsiTheme="minorHAnsi" w:cstheme="minorBidi"/>
          <w:noProof/>
          <w:lang w:eastAsia="en-AU"/>
        </w:rPr>
        <w:tab/>
      </w:r>
      <w:r>
        <w:rPr>
          <w:noProof/>
        </w:rPr>
        <w:t>Stream metabolism</w:t>
      </w:r>
      <w:r w:rsidRPr="004D1F26">
        <w:rPr>
          <w:noProof/>
        </w:rPr>
        <w:t xml:space="preserve"> and water quality</w:t>
      </w:r>
      <w:r>
        <w:rPr>
          <w:noProof/>
        </w:rPr>
        <w:tab/>
      </w:r>
      <w:r>
        <w:rPr>
          <w:noProof/>
        </w:rPr>
        <w:fldChar w:fldCharType="begin"/>
      </w:r>
      <w:r>
        <w:rPr>
          <w:noProof/>
        </w:rPr>
        <w:instrText xml:space="preserve"> PAGEREF _Toc499911958 \h </w:instrText>
      </w:r>
      <w:r>
        <w:rPr>
          <w:noProof/>
        </w:rPr>
      </w:r>
      <w:r>
        <w:rPr>
          <w:noProof/>
        </w:rPr>
        <w:fldChar w:fldCharType="separate"/>
      </w:r>
      <w:r w:rsidR="00762637">
        <w:rPr>
          <w:noProof/>
        </w:rPr>
        <w:t>38</w:t>
      </w:r>
      <w:r>
        <w:rPr>
          <w:noProof/>
        </w:rPr>
        <w:fldChar w:fldCharType="end"/>
      </w:r>
    </w:p>
    <w:p w14:paraId="5C82EC8F"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sidRPr="004D1F26">
        <w:rPr>
          <w:noProof/>
        </w:rPr>
        <w:t>4.5</w:t>
      </w:r>
      <w:r>
        <w:rPr>
          <w:rFonts w:asciiTheme="minorHAnsi" w:eastAsiaTheme="minorEastAsia" w:hAnsiTheme="minorHAnsi" w:cstheme="minorBidi"/>
          <w:noProof/>
          <w:lang w:eastAsia="en-AU"/>
        </w:rPr>
        <w:tab/>
      </w:r>
      <w:r>
        <w:rPr>
          <w:noProof/>
        </w:rPr>
        <w:t>Fish</w:t>
      </w:r>
      <w:r>
        <w:rPr>
          <w:noProof/>
        </w:rPr>
        <w:tab/>
      </w:r>
      <w:r>
        <w:rPr>
          <w:noProof/>
        </w:rPr>
        <w:fldChar w:fldCharType="begin"/>
      </w:r>
      <w:r>
        <w:rPr>
          <w:noProof/>
        </w:rPr>
        <w:instrText xml:space="preserve"> PAGEREF _Toc499911959 \h </w:instrText>
      </w:r>
      <w:r>
        <w:rPr>
          <w:noProof/>
        </w:rPr>
      </w:r>
      <w:r>
        <w:rPr>
          <w:noProof/>
        </w:rPr>
        <w:fldChar w:fldCharType="separate"/>
      </w:r>
      <w:r w:rsidR="00762637">
        <w:rPr>
          <w:noProof/>
        </w:rPr>
        <w:t>40</w:t>
      </w:r>
      <w:r>
        <w:rPr>
          <w:noProof/>
        </w:rPr>
        <w:fldChar w:fldCharType="end"/>
      </w:r>
    </w:p>
    <w:p w14:paraId="5C82EC90" w14:textId="77777777" w:rsidR="00782430" w:rsidRDefault="00782430">
      <w:pPr>
        <w:pStyle w:val="TOC3"/>
        <w:tabs>
          <w:tab w:val="left" w:pos="960"/>
          <w:tab w:val="right" w:leader="dot" w:pos="10188"/>
        </w:tabs>
        <w:rPr>
          <w:rFonts w:asciiTheme="minorHAnsi" w:eastAsiaTheme="minorEastAsia" w:hAnsiTheme="minorHAnsi" w:cstheme="minorBidi"/>
          <w:i w:val="0"/>
          <w:noProof/>
          <w:lang w:eastAsia="en-AU"/>
        </w:rPr>
      </w:pPr>
      <w:r w:rsidRPr="004D1F26">
        <w:rPr>
          <w:noProof/>
        </w:rPr>
        <w:t>4.5.1</w:t>
      </w:r>
      <w:r>
        <w:rPr>
          <w:rFonts w:asciiTheme="minorHAnsi" w:eastAsiaTheme="minorEastAsia" w:hAnsiTheme="minorHAnsi" w:cstheme="minorBidi"/>
          <w:i w:val="0"/>
          <w:noProof/>
          <w:lang w:eastAsia="en-AU"/>
        </w:rPr>
        <w:tab/>
      </w:r>
      <w:r>
        <w:rPr>
          <w:noProof/>
        </w:rPr>
        <w:t>Fish community</w:t>
      </w:r>
      <w:r>
        <w:rPr>
          <w:noProof/>
        </w:rPr>
        <w:tab/>
      </w:r>
      <w:r>
        <w:rPr>
          <w:noProof/>
        </w:rPr>
        <w:fldChar w:fldCharType="begin"/>
      </w:r>
      <w:r>
        <w:rPr>
          <w:noProof/>
        </w:rPr>
        <w:instrText xml:space="preserve"> PAGEREF _Toc499911960 \h </w:instrText>
      </w:r>
      <w:r>
        <w:rPr>
          <w:noProof/>
        </w:rPr>
      </w:r>
      <w:r>
        <w:rPr>
          <w:noProof/>
        </w:rPr>
        <w:fldChar w:fldCharType="separate"/>
      </w:r>
      <w:r w:rsidR="00762637">
        <w:rPr>
          <w:noProof/>
        </w:rPr>
        <w:t>41</w:t>
      </w:r>
      <w:r>
        <w:rPr>
          <w:noProof/>
        </w:rPr>
        <w:fldChar w:fldCharType="end"/>
      </w:r>
    </w:p>
    <w:p w14:paraId="5C82EC91" w14:textId="77777777" w:rsidR="00782430" w:rsidRDefault="00782430">
      <w:pPr>
        <w:pStyle w:val="TOC3"/>
        <w:tabs>
          <w:tab w:val="left" w:pos="960"/>
          <w:tab w:val="right" w:leader="dot" w:pos="10188"/>
        </w:tabs>
        <w:rPr>
          <w:rFonts w:asciiTheme="minorHAnsi" w:eastAsiaTheme="minorEastAsia" w:hAnsiTheme="minorHAnsi" w:cstheme="minorBidi"/>
          <w:i w:val="0"/>
          <w:noProof/>
          <w:lang w:eastAsia="en-AU"/>
        </w:rPr>
      </w:pPr>
      <w:r>
        <w:rPr>
          <w:noProof/>
        </w:rPr>
        <w:t>4.5.2</w:t>
      </w:r>
      <w:r>
        <w:rPr>
          <w:rFonts w:asciiTheme="minorHAnsi" w:eastAsiaTheme="minorEastAsia" w:hAnsiTheme="minorHAnsi" w:cstheme="minorBidi"/>
          <w:i w:val="0"/>
          <w:noProof/>
          <w:lang w:eastAsia="en-AU"/>
        </w:rPr>
        <w:tab/>
      </w:r>
      <w:r>
        <w:rPr>
          <w:noProof/>
        </w:rPr>
        <w:t>Spawning and larval fish</w:t>
      </w:r>
      <w:r>
        <w:rPr>
          <w:noProof/>
        </w:rPr>
        <w:tab/>
      </w:r>
      <w:r>
        <w:rPr>
          <w:noProof/>
        </w:rPr>
        <w:fldChar w:fldCharType="begin"/>
      </w:r>
      <w:r>
        <w:rPr>
          <w:noProof/>
        </w:rPr>
        <w:instrText xml:space="preserve"> PAGEREF _Toc499911961 \h </w:instrText>
      </w:r>
      <w:r>
        <w:rPr>
          <w:noProof/>
        </w:rPr>
      </w:r>
      <w:r>
        <w:rPr>
          <w:noProof/>
        </w:rPr>
        <w:fldChar w:fldCharType="separate"/>
      </w:r>
      <w:r w:rsidR="00762637">
        <w:rPr>
          <w:noProof/>
        </w:rPr>
        <w:t>43</w:t>
      </w:r>
      <w:r>
        <w:rPr>
          <w:noProof/>
        </w:rPr>
        <w:fldChar w:fldCharType="end"/>
      </w:r>
    </w:p>
    <w:p w14:paraId="5C82EC92"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sidRPr="004D1F26">
        <w:rPr>
          <w:noProof/>
        </w:rPr>
        <w:t>4.6</w:t>
      </w:r>
      <w:r>
        <w:rPr>
          <w:rFonts w:asciiTheme="minorHAnsi" w:eastAsiaTheme="minorEastAsia" w:hAnsiTheme="minorHAnsi" w:cstheme="minorBidi"/>
          <w:noProof/>
          <w:lang w:eastAsia="en-AU"/>
        </w:rPr>
        <w:tab/>
      </w:r>
      <w:r>
        <w:rPr>
          <w:noProof/>
        </w:rPr>
        <w:t>Vegetation</w:t>
      </w:r>
      <w:r>
        <w:rPr>
          <w:noProof/>
        </w:rPr>
        <w:tab/>
      </w:r>
      <w:r>
        <w:rPr>
          <w:noProof/>
        </w:rPr>
        <w:fldChar w:fldCharType="begin"/>
      </w:r>
      <w:r>
        <w:rPr>
          <w:noProof/>
        </w:rPr>
        <w:instrText xml:space="preserve"> PAGEREF _Toc499911962 \h </w:instrText>
      </w:r>
      <w:r>
        <w:rPr>
          <w:noProof/>
        </w:rPr>
      </w:r>
      <w:r>
        <w:rPr>
          <w:noProof/>
        </w:rPr>
        <w:fldChar w:fldCharType="separate"/>
      </w:r>
      <w:r w:rsidR="00762637">
        <w:rPr>
          <w:noProof/>
        </w:rPr>
        <w:t>45</w:t>
      </w:r>
      <w:r>
        <w:rPr>
          <w:noProof/>
        </w:rPr>
        <w:fldChar w:fldCharType="end"/>
      </w:r>
    </w:p>
    <w:p w14:paraId="5C82EC93"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sidRPr="004D1F26">
        <w:rPr>
          <w:noProof/>
        </w:rPr>
        <w:t>4.7</w:t>
      </w:r>
      <w:r>
        <w:rPr>
          <w:rFonts w:asciiTheme="minorHAnsi" w:eastAsiaTheme="minorEastAsia" w:hAnsiTheme="minorHAnsi" w:cstheme="minorBidi"/>
          <w:noProof/>
          <w:lang w:eastAsia="en-AU"/>
        </w:rPr>
        <w:tab/>
      </w:r>
      <w:r>
        <w:rPr>
          <w:noProof/>
        </w:rPr>
        <w:t>Waterbirds</w:t>
      </w:r>
      <w:r>
        <w:rPr>
          <w:noProof/>
        </w:rPr>
        <w:tab/>
      </w:r>
      <w:r>
        <w:rPr>
          <w:noProof/>
        </w:rPr>
        <w:fldChar w:fldCharType="begin"/>
      </w:r>
      <w:r>
        <w:rPr>
          <w:noProof/>
        </w:rPr>
        <w:instrText xml:space="preserve"> PAGEREF _Toc499911963 \h </w:instrText>
      </w:r>
      <w:r>
        <w:rPr>
          <w:noProof/>
        </w:rPr>
      </w:r>
      <w:r>
        <w:rPr>
          <w:noProof/>
        </w:rPr>
        <w:fldChar w:fldCharType="separate"/>
      </w:r>
      <w:r w:rsidR="00762637">
        <w:rPr>
          <w:noProof/>
        </w:rPr>
        <w:t>48</w:t>
      </w:r>
      <w:r>
        <w:rPr>
          <w:noProof/>
        </w:rPr>
        <w:fldChar w:fldCharType="end"/>
      </w:r>
    </w:p>
    <w:p w14:paraId="5C82EC94" w14:textId="77777777" w:rsidR="00782430" w:rsidRDefault="00782430">
      <w:pPr>
        <w:pStyle w:val="TOC1"/>
        <w:rPr>
          <w:rFonts w:asciiTheme="minorHAnsi" w:eastAsiaTheme="minorEastAsia" w:hAnsiTheme="minorHAnsi" w:cstheme="minorBidi"/>
          <w:b w:val="0"/>
          <w:color w:val="auto"/>
          <w:sz w:val="22"/>
          <w:szCs w:val="22"/>
          <w:lang w:eastAsia="en-AU"/>
        </w:rPr>
      </w:pPr>
      <w:r>
        <w:t>5</w:t>
      </w:r>
      <w:r>
        <w:rPr>
          <w:rFonts w:asciiTheme="minorHAnsi" w:eastAsiaTheme="minorEastAsia" w:hAnsiTheme="minorHAnsi" w:cstheme="minorBidi"/>
          <w:b w:val="0"/>
          <w:color w:val="auto"/>
          <w:sz w:val="22"/>
          <w:szCs w:val="22"/>
          <w:lang w:eastAsia="en-AU"/>
        </w:rPr>
        <w:tab/>
      </w:r>
      <w:r>
        <w:t>Other relevant research</w:t>
      </w:r>
      <w:r>
        <w:tab/>
      </w:r>
      <w:r>
        <w:fldChar w:fldCharType="begin"/>
      </w:r>
      <w:r>
        <w:instrText xml:space="preserve"> PAGEREF _Toc499911964 \h </w:instrText>
      </w:r>
      <w:r>
        <w:fldChar w:fldCharType="separate"/>
      </w:r>
      <w:r w:rsidR="00762637">
        <w:t>50</w:t>
      </w:r>
      <w:r>
        <w:fldChar w:fldCharType="end"/>
      </w:r>
    </w:p>
    <w:p w14:paraId="5C82EC95" w14:textId="77777777" w:rsidR="00782430" w:rsidRDefault="00782430">
      <w:pPr>
        <w:pStyle w:val="TOC1"/>
        <w:rPr>
          <w:rFonts w:asciiTheme="minorHAnsi" w:eastAsiaTheme="minorEastAsia" w:hAnsiTheme="minorHAnsi" w:cstheme="minorBidi"/>
          <w:b w:val="0"/>
          <w:color w:val="auto"/>
          <w:sz w:val="22"/>
          <w:szCs w:val="22"/>
          <w:lang w:eastAsia="en-AU"/>
        </w:rPr>
      </w:pPr>
      <w:r>
        <w:t>6</w:t>
      </w:r>
      <w:r>
        <w:rPr>
          <w:rFonts w:asciiTheme="minorHAnsi" w:eastAsiaTheme="minorEastAsia" w:hAnsiTheme="minorHAnsi" w:cstheme="minorBidi"/>
          <w:b w:val="0"/>
          <w:color w:val="auto"/>
          <w:sz w:val="22"/>
          <w:szCs w:val="22"/>
          <w:lang w:eastAsia="en-AU"/>
        </w:rPr>
        <w:tab/>
      </w:r>
      <w:r>
        <w:t>Evaluation</w:t>
      </w:r>
      <w:r>
        <w:tab/>
      </w:r>
      <w:r>
        <w:fldChar w:fldCharType="begin"/>
      </w:r>
      <w:r>
        <w:instrText xml:space="preserve"> PAGEREF _Toc499911965 \h </w:instrText>
      </w:r>
      <w:r>
        <w:fldChar w:fldCharType="separate"/>
      </w:r>
      <w:r w:rsidR="00762637">
        <w:t>51</w:t>
      </w:r>
      <w:r>
        <w:fldChar w:fldCharType="end"/>
      </w:r>
    </w:p>
    <w:p w14:paraId="5C82EC96" w14:textId="77777777" w:rsidR="00782430" w:rsidRDefault="00782430">
      <w:pPr>
        <w:pStyle w:val="TOC3"/>
        <w:tabs>
          <w:tab w:val="left" w:pos="960"/>
          <w:tab w:val="right" w:leader="dot" w:pos="10188"/>
        </w:tabs>
        <w:rPr>
          <w:rFonts w:asciiTheme="minorHAnsi" w:eastAsiaTheme="minorEastAsia" w:hAnsiTheme="minorHAnsi" w:cstheme="minorBidi"/>
          <w:i w:val="0"/>
          <w:noProof/>
          <w:lang w:eastAsia="en-AU"/>
        </w:rPr>
      </w:pPr>
      <w:r w:rsidRPr="004D1F26">
        <w:rPr>
          <w:noProof/>
        </w:rPr>
        <w:t>6.1.1</w:t>
      </w:r>
      <w:r>
        <w:rPr>
          <w:rFonts w:asciiTheme="minorHAnsi" w:eastAsiaTheme="minorEastAsia" w:hAnsiTheme="minorHAnsi" w:cstheme="minorBidi"/>
          <w:i w:val="0"/>
          <w:noProof/>
          <w:lang w:eastAsia="en-AU"/>
        </w:rPr>
        <w:tab/>
      </w:r>
      <w:r>
        <w:rPr>
          <w:noProof/>
        </w:rPr>
        <w:t>Evaluation of specific objectives</w:t>
      </w:r>
      <w:r>
        <w:rPr>
          <w:noProof/>
        </w:rPr>
        <w:tab/>
      </w:r>
      <w:r>
        <w:rPr>
          <w:noProof/>
        </w:rPr>
        <w:fldChar w:fldCharType="begin"/>
      </w:r>
      <w:r>
        <w:rPr>
          <w:noProof/>
        </w:rPr>
        <w:instrText xml:space="preserve"> PAGEREF _Toc499911966 \h </w:instrText>
      </w:r>
      <w:r>
        <w:rPr>
          <w:noProof/>
        </w:rPr>
      </w:r>
      <w:r>
        <w:rPr>
          <w:noProof/>
        </w:rPr>
        <w:fldChar w:fldCharType="separate"/>
      </w:r>
      <w:r w:rsidR="00762637">
        <w:rPr>
          <w:noProof/>
        </w:rPr>
        <w:t>51</w:t>
      </w:r>
      <w:r>
        <w:rPr>
          <w:noProof/>
        </w:rPr>
        <w:fldChar w:fldCharType="end"/>
      </w:r>
    </w:p>
    <w:p w14:paraId="5C82EC97" w14:textId="77777777" w:rsidR="00782430" w:rsidRDefault="00782430">
      <w:pPr>
        <w:pStyle w:val="TOC3"/>
        <w:tabs>
          <w:tab w:val="left" w:pos="960"/>
          <w:tab w:val="right" w:leader="dot" w:pos="10188"/>
        </w:tabs>
        <w:rPr>
          <w:rFonts w:asciiTheme="minorHAnsi" w:eastAsiaTheme="minorEastAsia" w:hAnsiTheme="minorHAnsi" w:cstheme="minorBidi"/>
          <w:i w:val="0"/>
          <w:noProof/>
          <w:lang w:eastAsia="en-AU"/>
        </w:rPr>
      </w:pPr>
      <w:r>
        <w:rPr>
          <w:noProof/>
        </w:rPr>
        <w:t>6.1.2</w:t>
      </w:r>
      <w:r>
        <w:rPr>
          <w:rFonts w:asciiTheme="minorHAnsi" w:eastAsiaTheme="minorEastAsia" w:hAnsiTheme="minorHAnsi" w:cstheme="minorBidi"/>
          <w:i w:val="0"/>
          <w:noProof/>
          <w:lang w:eastAsia="en-AU"/>
        </w:rPr>
        <w:tab/>
      </w:r>
      <w:r>
        <w:rPr>
          <w:noProof/>
        </w:rPr>
        <w:t>Evaluation questions</w:t>
      </w:r>
      <w:r>
        <w:rPr>
          <w:noProof/>
        </w:rPr>
        <w:tab/>
      </w:r>
      <w:r>
        <w:rPr>
          <w:noProof/>
        </w:rPr>
        <w:fldChar w:fldCharType="begin"/>
      </w:r>
      <w:r>
        <w:rPr>
          <w:noProof/>
        </w:rPr>
        <w:instrText xml:space="preserve"> PAGEREF _Toc499911967 \h </w:instrText>
      </w:r>
      <w:r>
        <w:rPr>
          <w:noProof/>
        </w:rPr>
      </w:r>
      <w:r>
        <w:rPr>
          <w:noProof/>
        </w:rPr>
        <w:fldChar w:fldCharType="separate"/>
      </w:r>
      <w:r w:rsidR="00762637">
        <w:rPr>
          <w:noProof/>
        </w:rPr>
        <w:t>51</w:t>
      </w:r>
      <w:r>
        <w:rPr>
          <w:noProof/>
        </w:rPr>
        <w:fldChar w:fldCharType="end"/>
      </w:r>
    </w:p>
    <w:p w14:paraId="5C82EC98" w14:textId="77777777" w:rsidR="00782430" w:rsidRDefault="00782430">
      <w:pPr>
        <w:pStyle w:val="TOC1"/>
        <w:rPr>
          <w:rFonts w:asciiTheme="minorHAnsi" w:eastAsiaTheme="minorEastAsia" w:hAnsiTheme="minorHAnsi" w:cstheme="minorBidi"/>
          <w:b w:val="0"/>
          <w:color w:val="auto"/>
          <w:sz w:val="22"/>
          <w:szCs w:val="22"/>
          <w:lang w:eastAsia="en-AU"/>
        </w:rPr>
      </w:pPr>
      <w:r>
        <w:t>7</w:t>
      </w:r>
      <w:r>
        <w:rPr>
          <w:rFonts w:asciiTheme="minorHAnsi" w:eastAsiaTheme="minorEastAsia" w:hAnsiTheme="minorHAnsi" w:cstheme="minorBidi"/>
          <w:b w:val="0"/>
          <w:color w:val="auto"/>
          <w:sz w:val="22"/>
          <w:szCs w:val="22"/>
          <w:lang w:eastAsia="en-AU"/>
        </w:rPr>
        <w:tab/>
      </w:r>
      <w:r>
        <w:t>Adaptive management</w:t>
      </w:r>
      <w:r>
        <w:tab/>
      </w:r>
      <w:r>
        <w:fldChar w:fldCharType="begin"/>
      </w:r>
      <w:r>
        <w:instrText xml:space="preserve"> PAGEREF _Toc499911968 \h </w:instrText>
      </w:r>
      <w:r>
        <w:fldChar w:fldCharType="separate"/>
      </w:r>
      <w:r w:rsidR="00762637">
        <w:t>53</w:t>
      </w:r>
      <w:r>
        <w:fldChar w:fldCharType="end"/>
      </w:r>
    </w:p>
    <w:p w14:paraId="5C82EC99"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7.1</w:t>
      </w:r>
      <w:r>
        <w:rPr>
          <w:rFonts w:asciiTheme="minorHAnsi" w:eastAsiaTheme="minorEastAsia" w:hAnsiTheme="minorHAnsi" w:cstheme="minorBidi"/>
          <w:noProof/>
          <w:lang w:eastAsia="en-AU"/>
        </w:rPr>
        <w:tab/>
      </w:r>
      <w:r>
        <w:rPr>
          <w:noProof/>
        </w:rPr>
        <w:t>Delivering environmental water during a flood year</w:t>
      </w:r>
      <w:r>
        <w:rPr>
          <w:noProof/>
        </w:rPr>
        <w:tab/>
      </w:r>
      <w:r>
        <w:rPr>
          <w:noProof/>
        </w:rPr>
        <w:fldChar w:fldCharType="begin"/>
      </w:r>
      <w:r>
        <w:rPr>
          <w:noProof/>
        </w:rPr>
        <w:instrText xml:space="preserve"> PAGEREF _Toc499911969 \h </w:instrText>
      </w:r>
      <w:r>
        <w:rPr>
          <w:noProof/>
        </w:rPr>
      </w:r>
      <w:r>
        <w:rPr>
          <w:noProof/>
        </w:rPr>
        <w:fldChar w:fldCharType="separate"/>
      </w:r>
      <w:r w:rsidR="00762637">
        <w:rPr>
          <w:noProof/>
        </w:rPr>
        <w:t>53</w:t>
      </w:r>
      <w:r>
        <w:rPr>
          <w:noProof/>
        </w:rPr>
        <w:fldChar w:fldCharType="end"/>
      </w:r>
    </w:p>
    <w:p w14:paraId="5C82EC9A"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7.2</w:t>
      </w:r>
      <w:r>
        <w:rPr>
          <w:rFonts w:asciiTheme="minorHAnsi" w:eastAsiaTheme="minorEastAsia" w:hAnsiTheme="minorHAnsi" w:cstheme="minorBidi"/>
          <w:noProof/>
          <w:lang w:eastAsia="en-AU"/>
        </w:rPr>
        <w:tab/>
      </w:r>
      <w:r w:rsidRPr="004D1F26">
        <w:rPr>
          <w:noProof/>
        </w:rPr>
        <w:t>Informing future monitoring</w:t>
      </w:r>
      <w:r>
        <w:rPr>
          <w:noProof/>
        </w:rPr>
        <w:tab/>
      </w:r>
      <w:r>
        <w:rPr>
          <w:noProof/>
        </w:rPr>
        <w:fldChar w:fldCharType="begin"/>
      </w:r>
      <w:r>
        <w:rPr>
          <w:noProof/>
        </w:rPr>
        <w:instrText xml:space="preserve"> PAGEREF _Toc499911970 \h </w:instrText>
      </w:r>
      <w:r>
        <w:rPr>
          <w:noProof/>
        </w:rPr>
      </w:r>
      <w:r>
        <w:rPr>
          <w:noProof/>
        </w:rPr>
        <w:fldChar w:fldCharType="separate"/>
      </w:r>
      <w:r w:rsidR="00762637">
        <w:rPr>
          <w:noProof/>
        </w:rPr>
        <w:t>54</w:t>
      </w:r>
      <w:r>
        <w:rPr>
          <w:noProof/>
        </w:rPr>
        <w:fldChar w:fldCharType="end"/>
      </w:r>
    </w:p>
    <w:p w14:paraId="5C82EC9B"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7.3</w:t>
      </w:r>
      <w:r>
        <w:rPr>
          <w:rFonts w:asciiTheme="minorHAnsi" w:eastAsiaTheme="minorEastAsia" w:hAnsiTheme="minorHAnsi" w:cstheme="minorBidi"/>
          <w:noProof/>
          <w:lang w:eastAsia="en-AU"/>
        </w:rPr>
        <w:tab/>
      </w:r>
      <w:r>
        <w:rPr>
          <w:noProof/>
        </w:rPr>
        <w:t>Emerging priorities</w:t>
      </w:r>
      <w:r>
        <w:rPr>
          <w:noProof/>
        </w:rPr>
        <w:tab/>
      </w:r>
      <w:r>
        <w:rPr>
          <w:noProof/>
        </w:rPr>
        <w:fldChar w:fldCharType="begin"/>
      </w:r>
      <w:r>
        <w:rPr>
          <w:noProof/>
        </w:rPr>
        <w:instrText xml:space="preserve"> PAGEREF _Toc499911971 \h </w:instrText>
      </w:r>
      <w:r>
        <w:rPr>
          <w:noProof/>
        </w:rPr>
      </w:r>
      <w:r>
        <w:rPr>
          <w:noProof/>
        </w:rPr>
        <w:fldChar w:fldCharType="separate"/>
      </w:r>
      <w:r w:rsidR="00762637">
        <w:rPr>
          <w:noProof/>
        </w:rPr>
        <w:t>55</w:t>
      </w:r>
      <w:r>
        <w:rPr>
          <w:noProof/>
        </w:rPr>
        <w:fldChar w:fldCharType="end"/>
      </w:r>
    </w:p>
    <w:p w14:paraId="5C82EC9C"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7.4</w:t>
      </w:r>
      <w:r>
        <w:rPr>
          <w:rFonts w:asciiTheme="minorHAnsi" w:eastAsiaTheme="minorEastAsia" w:hAnsiTheme="minorHAnsi" w:cstheme="minorBidi"/>
          <w:noProof/>
          <w:lang w:eastAsia="en-AU"/>
        </w:rPr>
        <w:tab/>
      </w:r>
      <w:r>
        <w:rPr>
          <w:noProof/>
        </w:rPr>
        <w:t>The design of watering actions</w:t>
      </w:r>
      <w:r>
        <w:rPr>
          <w:noProof/>
        </w:rPr>
        <w:tab/>
      </w:r>
      <w:r>
        <w:rPr>
          <w:noProof/>
        </w:rPr>
        <w:fldChar w:fldCharType="begin"/>
      </w:r>
      <w:r>
        <w:rPr>
          <w:noProof/>
        </w:rPr>
        <w:instrText xml:space="preserve"> PAGEREF _Toc499911972 \h </w:instrText>
      </w:r>
      <w:r>
        <w:rPr>
          <w:noProof/>
        </w:rPr>
      </w:r>
      <w:r>
        <w:rPr>
          <w:noProof/>
        </w:rPr>
        <w:fldChar w:fldCharType="separate"/>
      </w:r>
      <w:r w:rsidR="00762637">
        <w:rPr>
          <w:noProof/>
        </w:rPr>
        <w:t>56</w:t>
      </w:r>
      <w:r>
        <w:rPr>
          <w:noProof/>
        </w:rPr>
        <w:fldChar w:fldCharType="end"/>
      </w:r>
    </w:p>
    <w:p w14:paraId="5C82EC9D" w14:textId="77777777" w:rsidR="00782430" w:rsidRDefault="00782430">
      <w:pPr>
        <w:pStyle w:val="TOC1"/>
        <w:rPr>
          <w:rFonts w:asciiTheme="minorHAnsi" w:eastAsiaTheme="minorEastAsia" w:hAnsiTheme="minorHAnsi" w:cstheme="minorBidi"/>
          <w:b w:val="0"/>
          <w:color w:val="auto"/>
          <w:sz w:val="22"/>
          <w:szCs w:val="22"/>
          <w:lang w:eastAsia="en-AU"/>
        </w:rPr>
      </w:pPr>
      <w:r w:rsidRPr="004D1F26">
        <w:t>8</w:t>
      </w:r>
      <w:r>
        <w:rPr>
          <w:rFonts w:asciiTheme="minorHAnsi" w:eastAsiaTheme="minorEastAsia" w:hAnsiTheme="minorHAnsi" w:cstheme="minorBidi"/>
          <w:b w:val="0"/>
          <w:color w:val="auto"/>
          <w:sz w:val="22"/>
          <w:szCs w:val="22"/>
          <w:lang w:eastAsia="en-AU"/>
        </w:rPr>
        <w:tab/>
      </w:r>
      <w:r>
        <w:t>Hydrology</w:t>
      </w:r>
      <w:r>
        <w:tab/>
      </w:r>
      <w:r>
        <w:fldChar w:fldCharType="begin"/>
      </w:r>
      <w:r>
        <w:instrText xml:space="preserve"> PAGEREF _Toc499911973 \h </w:instrText>
      </w:r>
      <w:r>
        <w:fldChar w:fldCharType="separate"/>
      </w:r>
      <w:r w:rsidR="00762637">
        <w:t>57</w:t>
      </w:r>
      <w:r>
        <w:fldChar w:fldCharType="end"/>
      </w:r>
    </w:p>
    <w:p w14:paraId="5C82EC9E"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8.1</w:t>
      </w:r>
      <w:r>
        <w:rPr>
          <w:rFonts w:asciiTheme="minorHAnsi" w:eastAsiaTheme="minorEastAsia" w:hAnsiTheme="minorHAnsi" w:cstheme="minorBidi"/>
          <w:noProof/>
          <w:lang w:eastAsia="en-AU"/>
        </w:rPr>
        <w:tab/>
      </w:r>
      <w:r w:rsidRPr="004D1F26">
        <w:rPr>
          <w:noProof/>
        </w:rPr>
        <w:t>Introduction</w:t>
      </w:r>
      <w:r>
        <w:rPr>
          <w:noProof/>
        </w:rPr>
        <w:tab/>
      </w:r>
      <w:r>
        <w:rPr>
          <w:noProof/>
        </w:rPr>
        <w:fldChar w:fldCharType="begin"/>
      </w:r>
      <w:r>
        <w:rPr>
          <w:noProof/>
        </w:rPr>
        <w:instrText xml:space="preserve"> PAGEREF _Toc499911974 \h </w:instrText>
      </w:r>
      <w:r>
        <w:rPr>
          <w:noProof/>
        </w:rPr>
      </w:r>
      <w:r>
        <w:rPr>
          <w:noProof/>
        </w:rPr>
        <w:fldChar w:fldCharType="separate"/>
      </w:r>
      <w:r w:rsidR="00762637">
        <w:rPr>
          <w:noProof/>
        </w:rPr>
        <w:t>57</w:t>
      </w:r>
      <w:r>
        <w:rPr>
          <w:noProof/>
        </w:rPr>
        <w:fldChar w:fldCharType="end"/>
      </w:r>
    </w:p>
    <w:p w14:paraId="5C82EC9F" w14:textId="77777777" w:rsidR="00782430" w:rsidRDefault="00782430">
      <w:pPr>
        <w:pStyle w:val="TOC3"/>
        <w:tabs>
          <w:tab w:val="left" w:pos="960"/>
          <w:tab w:val="right" w:leader="dot" w:pos="10188"/>
        </w:tabs>
        <w:rPr>
          <w:rFonts w:asciiTheme="minorHAnsi" w:eastAsiaTheme="minorEastAsia" w:hAnsiTheme="minorHAnsi" w:cstheme="minorBidi"/>
          <w:i w:val="0"/>
          <w:noProof/>
          <w:lang w:eastAsia="en-AU"/>
        </w:rPr>
      </w:pPr>
      <w:r>
        <w:rPr>
          <w:noProof/>
        </w:rPr>
        <w:t>8.1.1</w:t>
      </w:r>
      <w:r>
        <w:rPr>
          <w:rFonts w:asciiTheme="minorHAnsi" w:eastAsiaTheme="minorEastAsia" w:hAnsiTheme="minorHAnsi" w:cstheme="minorBidi"/>
          <w:i w:val="0"/>
          <w:noProof/>
          <w:lang w:eastAsia="en-AU"/>
        </w:rPr>
        <w:tab/>
      </w:r>
      <w:r>
        <w:rPr>
          <w:noProof/>
        </w:rPr>
        <w:t>Action specific evaluation questions:</w:t>
      </w:r>
      <w:r>
        <w:rPr>
          <w:noProof/>
        </w:rPr>
        <w:tab/>
      </w:r>
      <w:r>
        <w:rPr>
          <w:noProof/>
        </w:rPr>
        <w:fldChar w:fldCharType="begin"/>
      </w:r>
      <w:r>
        <w:rPr>
          <w:noProof/>
        </w:rPr>
        <w:instrText xml:space="preserve"> PAGEREF _Toc499911975 \h </w:instrText>
      </w:r>
      <w:r>
        <w:rPr>
          <w:noProof/>
        </w:rPr>
      </w:r>
      <w:r>
        <w:rPr>
          <w:noProof/>
        </w:rPr>
        <w:fldChar w:fldCharType="separate"/>
      </w:r>
      <w:r w:rsidR="00762637">
        <w:rPr>
          <w:noProof/>
        </w:rPr>
        <w:t>57</w:t>
      </w:r>
      <w:r>
        <w:rPr>
          <w:noProof/>
        </w:rPr>
        <w:fldChar w:fldCharType="end"/>
      </w:r>
    </w:p>
    <w:p w14:paraId="5C82ECA0" w14:textId="77777777" w:rsidR="00782430" w:rsidRDefault="00782430">
      <w:pPr>
        <w:pStyle w:val="TOC3"/>
        <w:tabs>
          <w:tab w:val="left" w:pos="960"/>
          <w:tab w:val="right" w:leader="dot" w:pos="10188"/>
        </w:tabs>
        <w:rPr>
          <w:rFonts w:asciiTheme="minorHAnsi" w:eastAsiaTheme="minorEastAsia" w:hAnsiTheme="minorHAnsi" w:cstheme="minorBidi"/>
          <w:i w:val="0"/>
          <w:noProof/>
          <w:lang w:eastAsia="en-AU"/>
        </w:rPr>
      </w:pPr>
      <w:r>
        <w:rPr>
          <w:noProof/>
        </w:rPr>
        <w:t>8.1.2</w:t>
      </w:r>
      <w:r>
        <w:rPr>
          <w:rFonts w:asciiTheme="minorHAnsi" w:eastAsiaTheme="minorEastAsia" w:hAnsiTheme="minorHAnsi" w:cstheme="minorBidi"/>
          <w:i w:val="0"/>
          <w:noProof/>
          <w:lang w:eastAsia="en-AU"/>
        </w:rPr>
        <w:tab/>
      </w:r>
      <w:r>
        <w:rPr>
          <w:noProof/>
        </w:rPr>
        <w:t>Selected area specific evaluation questions</w:t>
      </w:r>
      <w:r w:rsidRPr="004D1F26">
        <w:rPr>
          <w:noProof/>
        </w:rPr>
        <w:t>:</w:t>
      </w:r>
      <w:r>
        <w:rPr>
          <w:noProof/>
        </w:rPr>
        <w:tab/>
      </w:r>
      <w:r>
        <w:rPr>
          <w:noProof/>
        </w:rPr>
        <w:fldChar w:fldCharType="begin"/>
      </w:r>
      <w:r>
        <w:rPr>
          <w:noProof/>
        </w:rPr>
        <w:instrText xml:space="preserve"> PAGEREF _Toc499911976 \h </w:instrText>
      </w:r>
      <w:r>
        <w:rPr>
          <w:noProof/>
        </w:rPr>
      </w:r>
      <w:r>
        <w:rPr>
          <w:noProof/>
        </w:rPr>
        <w:fldChar w:fldCharType="separate"/>
      </w:r>
      <w:r w:rsidR="00762637">
        <w:rPr>
          <w:noProof/>
        </w:rPr>
        <w:t>57</w:t>
      </w:r>
      <w:r>
        <w:rPr>
          <w:noProof/>
        </w:rPr>
        <w:fldChar w:fldCharType="end"/>
      </w:r>
    </w:p>
    <w:p w14:paraId="5C82ECA1"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sidRPr="004D1F26">
        <w:rPr>
          <w:noProof/>
        </w:rPr>
        <w:t>8.2</w:t>
      </w:r>
      <w:r>
        <w:rPr>
          <w:rFonts w:asciiTheme="minorHAnsi" w:eastAsiaTheme="minorEastAsia" w:hAnsiTheme="minorHAnsi" w:cstheme="minorBidi"/>
          <w:noProof/>
          <w:lang w:eastAsia="en-AU"/>
        </w:rPr>
        <w:tab/>
      </w:r>
      <w:r w:rsidRPr="004D1F26">
        <w:rPr>
          <w:noProof/>
        </w:rPr>
        <w:t>Methods</w:t>
      </w:r>
      <w:r>
        <w:rPr>
          <w:noProof/>
        </w:rPr>
        <w:tab/>
      </w:r>
      <w:r>
        <w:rPr>
          <w:noProof/>
        </w:rPr>
        <w:fldChar w:fldCharType="begin"/>
      </w:r>
      <w:r>
        <w:rPr>
          <w:noProof/>
        </w:rPr>
        <w:instrText xml:space="preserve"> PAGEREF _Toc499911977 \h </w:instrText>
      </w:r>
      <w:r>
        <w:rPr>
          <w:noProof/>
        </w:rPr>
      </w:r>
      <w:r>
        <w:rPr>
          <w:noProof/>
        </w:rPr>
        <w:fldChar w:fldCharType="separate"/>
      </w:r>
      <w:r w:rsidR="00762637">
        <w:rPr>
          <w:noProof/>
        </w:rPr>
        <w:t>58</w:t>
      </w:r>
      <w:r>
        <w:rPr>
          <w:noProof/>
        </w:rPr>
        <w:fldChar w:fldCharType="end"/>
      </w:r>
    </w:p>
    <w:p w14:paraId="5C82ECA2"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8.3</w:t>
      </w:r>
      <w:r>
        <w:rPr>
          <w:rFonts w:asciiTheme="minorHAnsi" w:eastAsiaTheme="minorEastAsia" w:hAnsiTheme="minorHAnsi" w:cstheme="minorBidi"/>
          <w:noProof/>
          <w:lang w:eastAsia="en-AU"/>
        </w:rPr>
        <w:tab/>
      </w:r>
      <w:r w:rsidRPr="004D1F26">
        <w:rPr>
          <w:noProof/>
        </w:rPr>
        <w:t>Results</w:t>
      </w:r>
      <w:r>
        <w:rPr>
          <w:noProof/>
        </w:rPr>
        <w:tab/>
      </w:r>
      <w:r>
        <w:rPr>
          <w:noProof/>
        </w:rPr>
        <w:fldChar w:fldCharType="begin"/>
      </w:r>
      <w:r>
        <w:rPr>
          <w:noProof/>
        </w:rPr>
        <w:instrText xml:space="preserve"> PAGEREF _Toc499911978 \h </w:instrText>
      </w:r>
      <w:r>
        <w:rPr>
          <w:noProof/>
        </w:rPr>
      </w:r>
      <w:r>
        <w:rPr>
          <w:noProof/>
        </w:rPr>
        <w:fldChar w:fldCharType="separate"/>
      </w:r>
      <w:r w:rsidR="00762637">
        <w:rPr>
          <w:noProof/>
        </w:rPr>
        <w:t>59</w:t>
      </w:r>
      <w:r>
        <w:rPr>
          <w:noProof/>
        </w:rPr>
        <w:fldChar w:fldCharType="end"/>
      </w:r>
    </w:p>
    <w:p w14:paraId="5C82ECA3" w14:textId="77777777" w:rsidR="00782430" w:rsidRDefault="00782430">
      <w:pPr>
        <w:pStyle w:val="TOC3"/>
        <w:tabs>
          <w:tab w:val="left" w:pos="960"/>
          <w:tab w:val="right" w:leader="dot" w:pos="10188"/>
        </w:tabs>
        <w:rPr>
          <w:rFonts w:asciiTheme="minorHAnsi" w:eastAsiaTheme="minorEastAsia" w:hAnsiTheme="minorHAnsi" w:cstheme="minorBidi"/>
          <w:i w:val="0"/>
          <w:noProof/>
          <w:lang w:eastAsia="en-AU"/>
        </w:rPr>
      </w:pPr>
      <w:r>
        <w:rPr>
          <w:noProof/>
        </w:rPr>
        <w:t>8.3.1</w:t>
      </w:r>
      <w:r>
        <w:rPr>
          <w:rFonts w:asciiTheme="minorHAnsi" w:eastAsiaTheme="minorEastAsia" w:hAnsiTheme="minorHAnsi" w:cstheme="minorBidi"/>
          <w:i w:val="0"/>
          <w:noProof/>
          <w:lang w:eastAsia="en-AU"/>
        </w:rPr>
        <w:tab/>
      </w:r>
      <w:r>
        <w:rPr>
          <w:noProof/>
        </w:rPr>
        <w:t xml:space="preserve">Watering Action </w:t>
      </w:r>
      <w:r w:rsidRPr="004D1F26">
        <w:rPr>
          <w:noProof/>
        </w:rPr>
        <w:t>1: Water quality improvements</w:t>
      </w:r>
      <w:r>
        <w:rPr>
          <w:noProof/>
        </w:rPr>
        <w:tab/>
      </w:r>
      <w:r>
        <w:rPr>
          <w:noProof/>
        </w:rPr>
        <w:fldChar w:fldCharType="begin"/>
      </w:r>
      <w:r>
        <w:rPr>
          <w:noProof/>
        </w:rPr>
        <w:instrText xml:space="preserve"> PAGEREF _Toc499911979 \h </w:instrText>
      </w:r>
      <w:r>
        <w:rPr>
          <w:noProof/>
        </w:rPr>
      </w:r>
      <w:r>
        <w:rPr>
          <w:noProof/>
        </w:rPr>
        <w:fldChar w:fldCharType="separate"/>
      </w:r>
      <w:r w:rsidR="00762637">
        <w:rPr>
          <w:noProof/>
        </w:rPr>
        <w:t>59</w:t>
      </w:r>
      <w:r>
        <w:rPr>
          <w:noProof/>
        </w:rPr>
        <w:fldChar w:fldCharType="end"/>
      </w:r>
    </w:p>
    <w:p w14:paraId="5C82ECA4" w14:textId="77777777" w:rsidR="00782430" w:rsidRDefault="00782430">
      <w:pPr>
        <w:pStyle w:val="TOC3"/>
        <w:tabs>
          <w:tab w:val="left" w:pos="960"/>
          <w:tab w:val="right" w:leader="dot" w:pos="10188"/>
        </w:tabs>
        <w:rPr>
          <w:rFonts w:asciiTheme="minorHAnsi" w:eastAsiaTheme="minorEastAsia" w:hAnsiTheme="minorHAnsi" w:cstheme="minorBidi"/>
          <w:i w:val="0"/>
          <w:noProof/>
          <w:lang w:eastAsia="en-AU"/>
        </w:rPr>
      </w:pPr>
      <w:r>
        <w:rPr>
          <w:noProof/>
        </w:rPr>
        <w:t>8.3.2</w:t>
      </w:r>
      <w:r>
        <w:rPr>
          <w:rFonts w:asciiTheme="minorHAnsi" w:eastAsiaTheme="minorEastAsia" w:hAnsiTheme="minorHAnsi" w:cstheme="minorBidi"/>
          <w:i w:val="0"/>
          <w:noProof/>
          <w:lang w:eastAsia="en-AU"/>
        </w:rPr>
        <w:tab/>
      </w:r>
      <w:r>
        <w:rPr>
          <w:noProof/>
        </w:rPr>
        <w:t xml:space="preserve">Watering Action </w:t>
      </w:r>
      <w:r w:rsidRPr="004D1F26">
        <w:rPr>
          <w:noProof/>
        </w:rPr>
        <w:t>2</w:t>
      </w:r>
      <w:r>
        <w:rPr>
          <w:noProof/>
        </w:rPr>
        <w:t>: Booligal Wetlands</w:t>
      </w:r>
      <w:r>
        <w:rPr>
          <w:noProof/>
        </w:rPr>
        <w:tab/>
      </w:r>
      <w:r>
        <w:rPr>
          <w:noProof/>
        </w:rPr>
        <w:fldChar w:fldCharType="begin"/>
      </w:r>
      <w:r>
        <w:rPr>
          <w:noProof/>
        </w:rPr>
        <w:instrText xml:space="preserve"> PAGEREF _Toc499911980 \h </w:instrText>
      </w:r>
      <w:r>
        <w:rPr>
          <w:noProof/>
        </w:rPr>
      </w:r>
      <w:r>
        <w:rPr>
          <w:noProof/>
        </w:rPr>
        <w:fldChar w:fldCharType="separate"/>
      </w:r>
      <w:r w:rsidR="00762637">
        <w:rPr>
          <w:noProof/>
        </w:rPr>
        <w:t>62</w:t>
      </w:r>
      <w:r>
        <w:rPr>
          <w:noProof/>
        </w:rPr>
        <w:fldChar w:fldCharType="end"/>
      </w:r>
    </w:p>
    <w:p w14:paraId="5C82ECA5" w14:textId="77777777" w:rsidR="00782430" w:rsidRDefault="00782430">
      <w:pPr>
        <w:pStyle w:val="TOC3"/>
        <w:tabs>
          <w:tab w:val="left" w:pos="960"/>
          <w:tab w:val="right" w:leader="dot" w:pos="10188"/>
        </w:tabs>
        <w:rPr>
          <w:rFonts w:asciiTheme="minorHAnsi" w:eastAsiaTheme="minorEastAsia" w:hAnsiTheme="minorHAnsi" w:cstheme="minorBidi"/>
          <w:i w:val="0"/>
          <w:noProof/>
          <w:lang w:eastAsia="en-AU"/>
        </w:rPr>
      </w:pPr>
      <w:r w:rsidRPr="004D1F26">
        <w:rPr>
          <w:noProof/>
        </w:rPr>
        <w:t>8.3.3</w:t>
      </w:r>
      <w:r>
        <w:rPr>
          <w:rFonts w:asciiTheme="minorHAnsi" w:eastAsiaTheme="minorEastAsia" w:hAnsiTheme="minorHAnsi" w:cstheme="minorBidi"/>
          <w:i w:val="0"/>
          <w:noProof/>
          <w:lang w:eastAsia="en-AU"/>
        </w:rPr>
        <w:tab/>
      </w:r>
      <w:r w:rsidRPr="004D1F26">
        <w:rPr>
          <w:noProof/>
        </w:rPr>
        <w:t>Flood inundation</w:t>
      </w:r>
      <w:r>
        <w:rPr>
          <w:noProof/>
        </w:rPr>
        <w:tab/>
      </w:r>
      <w:r>
        <w:rPr>
          <w:noProof/>
        </w:rPr>
        <w:fldChar w:fldCharType="begin"/>
      </w:r>
      <w:r>
        <w:rPr>
          <w:noProof/>
        </w:rPr>
        <w:instrText xml:space="preserve"> PAGEREF _Toc499911981 \h </w:instrText>
      </w:r>
      <w:r>
        <w:rPr>
          <w:noProof/>
        </w:rPr>
      </w:r>
      <w:r>
        <w:rPr>
          <w:noProof/>
        </w:rPr>
        <w:fldChar w:fldCharType="separate"/>
      </w:r>
      <w:r w:rsidR="00762637">
        <w:rPr>
          <w:noProof/>
        </w:rPr>
        <w:t>64</w:t>
      </w:r>
      <w:r>
        <w:rPr>
          <w:noProof/>
        </w:rPr>
        <w:fldChar w:fldCharType="end"/>
      </w:r>
    </w:p>
    <w:p w14:paraId="5C82ECA6"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8.4</w:t>
      </w:r>
      <w:r>
        <w:rPr>
          <w:rFonts w:asciiTheme="minorHAnsi" w:eastAsiaTheme="minorEastAsia" w:hAnsiTheme="minorHAnsi" w:cstheme="minorBidi"/>
          <w:noProof/>
          <w:lang w:eastAsia="en-AU"/>
        </w:rPr>
        <w:tab/>
      </w:r>
      <w:r>
        <w:rPr>
          <w:noProof/>
        </w:rPr>
        <w:t>Evaluation</w:t>
      </w:r>
      <w:r>
        <w:rPr>
          <w:noProof/>
        </w:rPr>
        <w:tab/>
      </w:r>
      <w:r>
        <w:rPr>
          <w:noProof/>
        </w:rPr>
        <w:fldChar w:fldCharType="begin"/>
      </w:r>
      <w:r>
        <w:rPr>
          <w:noProof/>
        </w:rPr>
        <w:instrText xml:space="preserve"> PAGEREF _Toc499911982 \h </w:instrText>
      </w:r>
      <w:r>
        <w:rPr>
          <w:noProof/>
        </w:rPr>
      </w:r>
      <w:r>
        <w:rPr>
          <w:noProof/>
        </w:rPr>
        <w:fldChar w:fldCharType="separate"/>
      </w:r>
      <w:r w:rsidR="00762637">
        <w:rPr>
          <w:noProof/>
        </w:rPr>
        <w:t>66</w:t>
      </w:r>
      <w:r>
        <w:rPr>
          <w:noProof/>
        </w:rPr>
        <w:fldChar w:fldCharType="end"/>
      </w:r>
    </w:p>
    <w:p w14:paraId="5C82ECA7" w14:textId="77777777" w:rsidR="00782430" w:rsidRDefault="00782430">
      <w:pPr>
        <w:pStyle w:val="TOC3"/>
        <w:tabs>
          <w:tab w:val="left" w:pos="960"/>
          <w:tab w:val="right" w:leader="dot" w:pos="10188"/>
        </w:tabs>
        <w:rPr>
          <w:rFonts w:asciiTheme="minorHAnsi" w:eastAsiaTheme="minorEastAsia" w:hAnsiTheme="minorHAnsi" w:cstheme="minorBidi"/>
          <w:i w:val="0"/>
          <w:noProof/>
          <w:lang w:eastAsia="en-AU"/>
        </w:rPr>
      </w:pPr>
      <w:r>
        <w:rPr>
          <w:noProof/>
        </w:rPr>
        <w:t>8.4.1</w:t>
      </w:r>
      <w:r>
        <w:rPr>
          <w:rFonts w:asciiTheme="minorHAnsi" w:eastAsiaTheme="minorEastAsia" w:hAnsiTheme="minorHAnsi" w:cstheme="minorBidi"/>
          <w:i w:val="0"/>
          <w:noProof/>
          <w:lang w:eastAsia="en-AU"/>
        </w:rPr>
        <w:tab/>
      </w:r>
      <w:r>
        <w:rPr>
          <w:noProof/>
        </w:rPr>
        <w:t>Final Comments and recommendations</w:t>
      </w:r>
      <w:r>
        <w:rPr>
          <w:noProof/>
        </w:rPr>
        <w:tab/>
      </w:r>
      <w:r>
        <w:rPr>
          <w:noProof/>
        </w:rPr>
        <w:fldChar w:fldCharType="begin"/>
      </w:r>
      <w:r>
        <w:rPr>
          <w:noProof/>
        </w:rPr>
        <w:instrText xml:space="preserve"> PAGEREF _Toc499911983 \h </w:instrText>
      </w:r>
      <w:r>
        <w:rPr>
          <w:noProof/>
        </w:rPr>
      </w:r>
      <w:r>
        <w:rPr>
          <w:noProof/>
        </w:rPr>
        <w:fldChar w:fldCharType="separate"/>
      </w:r>
      <w:r w:rsidR="00762637">
        <w:rPr>
          <w:noProof/>
        </w:rPr>
        <w:t>66</w:t>
      </w:r>
      <w:r>
        <w:rPr>
          <w:noProof/>
        </w:rPr>
        <w:fldChar w:fldCharType="end"/>
      </w:r>
    </w:p>
    <w:p w14:paraId="5C82ECA8" w14:textId="77777777" w:rsidR="00782430" w:rsidRDefault="00782430">
      <w:pPr>
        <w:pStyle w:val="TOC1"/>
        <w:rPr>
          <w:rFonts w:asciiTheme="minorHAnsi" w:eastAsiaTheme="minorEastAsia" w:hAnsiTheme="minorHAnsi" w:cstheme="minorBidi"/>
          <w:b w:val="0"/>
          <w:color w:val="auto"/>
          <w:sz w:val="22"/>
          <w:szCs w:val="22"/>
          <w:lang w:eastAsia="en-AU"/>
        </w:rPr>
      </w:pPr>
      <w:r>
        <w:t>9</w:t>
      </w:r>
      <w:r>
        <w:rPr>
          <w:rFonts w:asciiTheme="minorHAnsi" w:eastAsiaTheme="minorEastAsia" w:hAnsiTheme="minorHAnsi" w:cstheme="minorBidi"/>
          <w:b w:val="0"/>
          <w:color w:val="auto"/>
          <w:sz w:val="22"/>
          <w:szCs w:val="22"/>
          <w:lang w:eastAsia="en-AU"/>
        </w:rPr>
        <w:tab/>
      </w:r>
      <w:r>
        <w:t>Stream metabolism and water quality</w:t>
      </w:r>
      <w:r>
        <w:tab/>
      </w:r>
      <w:r>
        <w:fldChar w:fldCharType="begin"/>
      </w:r>
      <w:r>
        <w:instrText xml:space="preserve"> PAGEREF _Toc499911984 \h </w:instrText>
      </w:r>
      <w:r>
        <w:fldChar w:fldCharType="separate"/>
      </w:r>
      <w:r w:rsidR="00762637">
        <w:t>68</w:t>
      </w:r>
      <w:r>
        <w:fldChar w:fldCharType="end"/>
      </w:r>
    </w:p>
    <w:p w14:paraId="5C82ECA9"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9.1</w:t>
      </w:r>
      <w:r>
        <w:rPr>
          <w:rFonts w:asciiTheme="minorHAnsi" w:eastAsiaTheme="minorEastAsia" w:hAnsiTheme="minorHAnsi" w:cstheme="minorBidi"/>
          <w:noProof/>
          <w:lang w:eastAsia="en-AU"/>
        </w:rPr>
        <w:tab/>
      </w:r>
      <w:r>
        <w:rPr>
          <w:noProof/>
        </w:rPr>
        <w:t>Introduction</w:t>
      </w:r>
      <w:r>
        <w:rPr>
          <w:noProof/>
        </w:rPr>
        <w:tab/>
      </w:r>
      <w:r>
        <w:rPr>
          <w:noProof/>
        </w:rPr>
        <w:fldChar w:fldCharType="begin"/>
      </w:r>
      <w:r>
        <w:rPr>
          <w:noProof/>
        </w:rPr>
        <w:instrText xml:space="preserve"> PAGEREF _Toc499911985 \h </w:instrText>
      </w:r>
      <w:r>
        <w:rPr>
          <w:noProof/>
        </w:rPr>
      </w:r>
      <w:r>
        <w:rPr>
          <w:noProof/>
        </w:rPr>
        <w:fldChar w:fldCharType="separate"/>
      </w:r>
      <w:r w:rsidR="00762637">
        <w:rPr>
          <w:noProof/>
        </w:rPr>
        <w:t>68</w:t>
      </w:r>
      <w:r>
        <w:rPr>
          <w:noProof/>
        </w:rPr>
        <w:fldChar w:fldCharType="end"/>
      </w:r>
    </w:p>
    <w:p w14:paraId="5C82ECAA" w14:textId="77777777" w:rsidR="00782430" w:rsidRDefault="00782430">
      <w:pPr>
        <w:pStyle w:val="TOC3"/>
        <w:tabs>
          <w:tab w:val="left" w:pos="960"/>
          <w:tab w:val="right" w:leader="dot" w:pos="10188"/>
        </w:tabs>
        <w:rPr>
          <w:rFonts w:asciiTheme="minorHAnsi" w:eastAsiaTheme="minorEastAsia" w:hAnsiTheme="minorHAnsi" w:cstheme="minorBidi"/>
          <w:i w:val="0"/>
          <w:noProof/>
          <w:lang w:eastAsia="en-AU"/>
        </w:rPr>
      </w:pPr>
      <w:r>
        <w:rPr>
          <w:noProof/>
        </w:rPr>
        <w:t>9.1.1</w:t>
      </w:r>
      <w:r>
        <w:rPr>
          <w:rFonts w:asciiTheme="minorHAnsi" w:eastAsiaTheme="minorEastAsia" w:hAnsiTheme="minorHAnsi" w:cstheme="minorBidi"/>
          <w:i w:val="0"/>
          <w:noProof/>
          <w:lang w:eastAsia="en-AU"/>
        </w:rPr>
        <w:tab/>
      </w:r>
      <w:r>
        <w:rPr>
          <w:noProof/>
        </w:rPr>
        <w:t>Action specific evaluation questions:</w:t>
      </w:r>
      <w:r>
        <w:rPr>
          <w:noProof/>
        </w:rPr>
        <w:tab/>
      </w:r>
      <w:r>
        <w:rPr>
          <w:noProof/>
        </w:rPr>
        <w:fldChar w:fldCharType="begin"/>
      </w:r>
      <w:r>
        <w:rPr>
          <w:noProof/>
        </w:rPr>
        <w:instrText xml:space="preserve"> PAGEREF _Toc499911986 \h </w:instrText>
      </w:r>
      <w:r>
        <w:rPr>
          <w:noProof/>
        </w:rPr>
      </w:r>
      <w:r>
        <w:rPr>
          <w:noProof/>
        </w:rPr>
        <w:fldChar w:fldCharType="separate"/>
      </w:r>
      <w:r w:rsidR="00762637">
        <w:rPr>
          <w:noProof/>
        </w:rPr>
        <w:t>68</w:t>
      </w:r>
      <w:r>
        <w:rPr>
          <w:noProof/>
        </w:rPr>
        <w:fldChar w:fldCharType="end"/>
      </w:r>
    </w:p>
    <w:p w14:paraId="5C82ECAB"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sidRPr="004D1F26">
        <w:rPr>
          <w:noProof/>
        </w:rPr>
        <w:t>9.2</w:t>
      </w:r>
      <w:r>
        <w:rPr>
          <w:rFonts w:asciiTheme="minorHAnsi" w:eastAsiaTheme="minorEastAsia" w:hAnsiTheme="minorHAnsi" w:cstheme="minorBidi"/>
          <w:noProof/>
          <w:lang w:eastAsia="en-AU"/>
        </w:rPr>
        <w:tab/>
      </w:r>
      <w:r>
        <w:rPr>
          <w:noProof/>
        </w:rPr>
        <w:t>Methods</w:t>
      </w:r>
      <w:r>
        <w:rPr>
          <w:noProof/>
        </w:rPr>
        <w:tab/>
      </w:r>
      <w:r>
        <w:rPr>
          <w:noProof/>
        </w:rPr>
        <w:fldChar w:fldCharType="begin"/>
      </w:r>
      <w:r>
        <w:rPr>
          <w:noProof/>
        </w:rPr>
        <w:instrText xml:space="preserve"> PAGEREF _Toc499911987 \h </w:instrText>
      </w:r>
      <w:r>
        <w:rPr>
          <w:noProof/>
        </w:rPr>
      </w:r>
      <w:r>
        <w:rPr>
          <w:noProof/>
        </w:rPr>
        <w:fldChar w:fldCharType="separate"/>
      </w:r>
      <w:r w:rsidR="00762637">
        <w:rPr>
          <w:noProof/>
        </w:rPr>
        <w:t>69</w:t>
      </w:r>
      <w:r>
        <w:rPr>
          <w:noProof/>
        </w:rPr>
        <w:fldChar w:fldCharType="end"/>
      </w:r>
    </w:p>
    <w:p w14:paraId="5C82ECAC"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lastRenderedPageBreak/>
        <w:t>9.3</w:t>
      </w:r>
      <w:r>
        <w:rPr>
          <w:rFonts w:asciiTheme="minorHAnsi" w:eastAsiaTheme="minorEastAsia" w:hAnsiTheme="minorHAnsi" w:cstheme="minorBidi"/>
          <w:noProof/>
          <w:lang w:eastAsia="en-AU"/>
        </w:rPr>
        <w:tab/>
      </w:r>
      <w:r>
        <w:rPr>
          <w:noProof/>
        </w:rPr>
        <w:t>Results</w:t>
      </w:r>
      <w:r>
        <w:rPr>
          <w:noProof/>
        </w:rPr>
        <w:tab/>
      </w:r>
      <w:r>
        <w:rPr>
          <w:noProof/>
        </w:rPr>
        <w:fldChar w:fldCharType="begin"/>
      </w:r>
      <w:r>
        <w:rPr>
          <w:noProof/>
        </w:rPr>
        <w:instrText xml:space="preserve"> PAGEREF _Toc499911988 \h </w:instrText>
      </w:r>
      <w:r>
        <w:rPr>
          <w:noProof/>
        </w:rPr>
      </w:r>
      <w:r>
        <w:rPr>
          <w:noProof/>
        </w:rPr>
        <w:fldChar w:fldCharType="separate"/>
      </w:r>
      <w:r w:rsidR="00762637">
        <w:rPr>
          <w:noProof/>
        </w:rPr>
        <w:t>69</w:t>
      </w:r>
      <w:r>
        <w:rPr>
          <w:noProof/>
        </w:rPr>
        <w:fldChar w:fldCharType="end"/>
      </w:r>
    </w:p>
    <w:p w14:paraId="5C82ECAD" w14:textId="77777777" w:rsidR="00782430" w:rsidRDefault="00782430">
      <w:pPr>
        <w:pStyle w:val="TOC3"/>
        <w:tabs>
          <w:tab w:val="left" w:pos="960"/>
          <w:tab w:val="right" w:leader="dot" w:pos="10188"/>
        </w:tabs>
        <w:rPr>
          <w:rFonts w:asciiTheme="minorHAnsi" w:eastAsiaTheme="minorEastAsia" w:hAnsiTheme="minorHAnsi" w:cstheme="minorBidi"/>
          <w:i w:val="0"/>
          <w:noProof/>
          <w:lang w:eastAsia="en-AU"/>
        </w:rPr>
      </w:pPr>
      <w:r>
        <w:rPr>
          <w:noProof/>
        </w:rPr>
        <w:t>9.3.1</w:t>
      </w:r>
      <w:r>
        <w:rPr>
          <w:rFonts w:asciiTheme="minorHAnsi" w:eastAsiaTheme="minorEastAsia" w:hAnsiTheme="minorHAnsi" w:cstheme="minorBidi"/>
          <w:i w:val="0"/>
          <w:noProof/>
          <w:lang w:eastAsia="en-AU"/>
        </w:rPr>
        <w:tab/>
      </w:r>
      <w:r>
        <w:rPr>
          <w:noProof/>
        </w:rPr>
        <w:t>Overall results</w:t>
      </w:r>
      <w:r>
        <w:rPr>
          <w:noProof/>
        </w:rPr>
        <w:tab/>
      </w:r>
      <w:r>
        <w:rPr>
          <w:noProof/>
        </w:rPr>
        <w:fldChar w:fldCharType="begin"/>
      </w:r>
      <w:r>
        <w:rPr>
          <w:noProof/>
        </w:rPr>
        <w:instrText xml:space="preserve"> PAGEREF _Toc499911989 \h </w:instrText>
      </w:r>
      <w:r>
        <w:rPr>
          <w:noProof/>
        </w:rPr>
      </w:r>
      <w:r>
        <w:rPr>
          <w:noProof/>
        </w:rPr>
        <w:fldChar w:fldCharType="separate"/>
      </w:r>
      <w:r w:rsidR="00762637">
        <w:rPr>
          <w:noProof/>
        </w:rPr>
        <w:t>69</w:t>
      </w:r>
      <w:r>
        <w:rPr>
          <w:noProof/>
        </w:rPr>
        <w:fldChar w:fldCharType="end"/>
      </w:r>
    </w:p>
    <w:p w14:paraId="5C82ECAE" w14:textId="77777777" w:rsidR="00782430" w:rsidRDefault="00782430">
      <w:pPr>
        <w:pStyle w:val="TOC3"/>
        <w:tabs>
          <w:tab w:val="left" w:pos="960"/>
          <w:tab w:val="right" w:leader="dot" w:pos="10188"/>
        </w:tabs>
        <w:rPr>
          <w:rFonts w:asciiTheme="minorHAnsi" w:eastAsiaTheme="minorEastAsia" w:hAnsiTheme="minorHAnsi" w:cstheme="minorBidi"/>
          <w:i w:val="0"/>
          <w:noProof/>
          <w:lang w:eastAsia="en-AU"/>
        </w:rPr>
      </w:pPr>
      <w:r>
        <w:rPr>
          <w:noProof/>
        </w:rPr>
        <w:t>9.3.2</w:t>
      </w:r>
      <w:r>
        <w:rPr>
          <w:rFonts w:asciiTheme="minorHAnsi" w:eastAsiaTheme="minorEastAsia" w:hAnsiTheme="minorHAnsi" w:cstheme="minorBidi"/>
          <w:i w:val="0"/>
          <w:noProof/>
          <w:lang w:eastAsia="en-AU"/>
        </w:rPr>
        <w:tab/>
      </w:r>
      <w:r>
        <w:rPr>
          <w:noProof/>
        </w:rPr>
        <w:t xml:space="preserve">Watering Action </w:t>
      </w:r>
      <w:r w:rsidRPr="004D1F26">
        <w:rPr>
          <w:noProof/>
        </w:rPr>
        <w:t>1</w:t>
      </w:r>
      <w:r>
        <w:rPr>
          <w:noProof/>
        </w:rPr>
        <w:tab/>
      </w:r>
      <w:r>
        <w:rPr>
          <w:noProof/>
        </w:rPr>
        <w:fldChar w:fldCharType="begin"/>
      </w:r>
      <w:r>
        <w:rPr>
          <w:noProof/>
        </w:rPr>
        <w:instrText xml:space="preserve"> PAGEREF _Toc499911990 \h </w:instrText>
      </w:r>
      <w:r>
        <w:rPr>
          <w:noProof/>
        </w:rPr>
      </w:r>
      <w:r>
        <w:rPr>
          <w:noProof/>
        </w:rPr>
        <w:fldChar w:fldCharType="separate"/>
      </w:r>
      <w:r w:rsidR="00762637">
        <w:rPr>
          <w:noProof/>
        </w:rPr>
        <w:t>77</w:t>
      </w:r>
      <w:r>
        <w:rPr>
          <w:noProof/>
        </w:rPr>
        <w:fldChar w:fldCharType="end"/>
      </w:r>
    </w:p>
    <w:p w14:paraId="5C82ECAF" w14:textId="77777777" w:rsidR="00782430" w:rsidRDefault="00782430">
      <w:pPr>
        <w:pStyle w:val="TOC3"/>
        <w:tabs>
          <w:tab w:val="left" w:pos="960"/>
          <w:tab w:val="right" w:leader="dot" w:pos="10188"/>
        </w:tabs>
        <w:rPr>
          <w:rFonts w:asciiTheme="minorHAnsi" w:eastAsiaTheme="minorEastAsia" w:hAnsiTheme="minorHAnsi" w:cstheme="minorBidi"/>
          <w:i w:val="0"/>
          <w:noProof/>
          <w:lang w:eastAsia="en-AU"/>
        </w:rPr>
      </w:pPr>
      <w:r>
        <w:rPr>
          <w:noProof/>
        </w:rPr>
        <w:t>9.3.3</w:t>
      </w:r>
      <w:r>
        <w:rPr>
          <w:rFonts w:asciiTheme="minorHAnsi" w:eastAsiaTheme="minorEastAsia" w:hAnsiTheme="minorHAnsi" w:cstheme="minorBidi"/>
          <w:i w:val="0"/>
          <w:noProof/>
          <w:lang w:eastAsia="en-AU"/>
        </w:rPr>
        <w:tab/>
      </w:r>
      <w:r>
        <w:rPr>
          <w:noProof/>
        </w:rPr>
        <w:t xml:space="preserve">Watering Action </w:t>
      </w:r>
      <w:r w:rsidRPr="004D1F26">
        <w:rPr>
          <w:noProof/>
        </w:rPr>
        <w:t>2</w:t>
      </w:r>
      <w:r>
        <w:rPr>
          <w:noProof/>
        </w:rPr>
        <w:tab/>
      </w:r>
      <w:r>
        <w:rPr>
          <w:noProof/>
        </w:rPr>
        <w:fldChar w:fldCharType="begin"/>
      </w:r>
      <w:r>
        <w:rPr>
          <w:noProof/>
        </w:rPr>
        <w:instrText xml:space="preserve"> PAGEREF _Toc499911991 \h </w:instrText>
      </w:r>
      <w:r>
        <w:rPr>
          <w:noProof/>
        </w:rPr>
      </w:r>
      <w:r>
        <w:rPr>
          <w:noProof/>
        </w:rPr>
        <w:fldChar w:fldCharType="separate"/>
      </w:r>
      <w:r w:rsidR="00762637">
        <w:rPr>
          <w:noProof/>
        </w:rPr>
        <w:t>77</w:t>
      </w:r>
      <w:r>
        <w:rPr>
          <w:noProof/>
        </w:rPr>
        <w:fldChar w:fldCharType="end"/>
      </w:r>
    </w:p>
    <w:p w14:paraId="5C82ECB0" w14:textId="77777777" w:rsidR="00782430" w:rsidRDefault="00782430">
      <w:pPr>
        <w:pStyle w:val="TOC3"/>
        <w:tabs>
          <w:tab w:val="left" w:pos="960"/>
          <w:tab w:val="right" w:leader="dot" w:pos="10188"/>
        </w:tabs>
        <w:rPr>
          <w:rFonts w:asciiTheme="minorHAnsi" w:eastAsiaTheme="minorEastAsia" w:hAnsiTheme="minorHAnsi" w:cstheme="minorBidi"/>
          <w:i w:val="0"/>
          <w:noProof/>
          <w:lang w:eastAsia="en-AU"/>
        </w:rPr>
      </w:pPr>
      <w:r>
        <w:rPr>
          <w:noProof/>
        </w:rPr>
        <w:t>9.3.4</w:t>
      </w:r>
      <w:r>
        <w:rPr>
          <w:rFonts w:asciiTheme="minorHAnsi" w:eastAsiaTheme="minorEastAsia" w:hAnsiTheme="minorHAnsi" w:cstheme="minorBidi"/>
          <w:i w:val="0"/>
          <w:noProof/>
          <w:lang w:eastAsia="en-AU"/>
        </w:rPr>
        <w:tab/>
      </w:r>
      <w:r w:rsidRPr="004D1F26">
        <w:rPr>
          <w:noProof/>
        </w:rPr>
        <w:t>Comparisons with previous years</w:t>
      </w:r>
      <w:r>
        <w:rPr>
          <w:noProof/>
        </w:rPr>
        <w:tab/>
      </w:r>
      <w:r>
        <w:rPr>
          <w:noProof/>
        </w:rPr>
        <w:fldChar w:fldCharType="begin"/>
      </w:r>
      <w:r>
        <w:rPr>
          <w:noProof/>
        </w:rPr>
        <w:instrText xml:space="preserve"> PAGEREF _Toc499911992 \h </w:instrText>
      </w:r>
      <w:r>
        <w:rPr>
          <w:noProof/>
        </w:rPr>
      </w:r>
      <w:r>
        <w:rPr>
          <w:noProof/>
        </w:rPr>
        <w:fldChar w:fldCharType="separate"/>
      </w:r>
      <w:r w:rsidR="00762637">
        <w:rPr>
          <w:noProof/>
        </w:rPr>
        <w:t>77</w:t>
      </w:r>
      <w:r>
        <w:rPr>
          <w:noProof/>
        </w:rPr>
        <w:fldChar w:fldCharType="end"/>
      </w:r>
    </w:p>
    <w:p w14:paraId="5C82ECB1"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9.4</w:t>
      </w:r>
      <w:r>
        <w:rPr>
          <w:rFonts w:asciiTheme="minorHAnsi" w:eastAsiaTheme="minorEastAsia" w:hAnsiTheme="minorHAnsi" w:cstheme="minorBidi"/>
          <w:noProof/>
          <w:lang w:eastAsia="en-AU"/>
        </w:rPr>
        <w:tab/>
      </w:r>
      <w:r>
        <w:rPr>
          <w:noProof/>
        </w:rPr>
        <w:t>D</w:t>
      </w:r>
      <w:r w:rsidRPr="004D1F26">
        <w:rPr>
          <w:noProof/>
        </w:rPr>
        <w:t>iscussion</w:t>
      </w:r>
      <w:r>
        <w:rPr>
          <w:noProof/>
        </w:rPr>
        <w:tab/>
      </w:r>
      <w:r>
        <w:rPr>
          <w:noProof/>
        </w:rPr>
        <w:fldChar w:fldCharType="begin"/>
      </w:r>
      <w:r>
        <w:rPr>
          <w:noProof/>
        </w:rPr>
        <w:instrText xml:space="preserve"> PAGEREF _Toc499911993 \h </w:instrText>
      </w:r>
      <w:r>
        <w:rPr>
          <w:noProof/>
        </w:rPr>
      </w:r>
      <w:r>
        <w:rPr>
          <w:noProof/>
        </w:rPr>
        <w:fldChar w:fldCharType="separate"/>
      </w:r>
      <w:r w:rsidR="00762637">
        <w:rPr>
          <w:noProof/>
        </w:rPr>
        <w:t>80</w:t>
      </w:r>
      <w:r>
        <w:rPr>
          <w:noProof/>
        </w:rPr>
        <w:fldChar w:fldCharType="end"/>
      </w:r>
    </w:p>
    <w:p w14:paraId="5C82ECB2" w14:textId="77777777" w:rsidR="00782430" w:rsidRDefault="00782430">
      <w:pPr>
        <w:pStyle w:val="TOC1"/>
        <w:rPr>
          <w:rFonts w:asciiTheme="minorHAnsi" w:eastAsiaTheme="minorEastAsia" w:hAnsiTheme="minorHAnsi" w:cstheme="minorBidi"/>
          <w:b w:val="0"/>
          <w:color w:val="auto"/>
          <w:sz w:val="22"/>
          <w:szCs w:val="22"/>
          <w:lang w:eastAsia="en-AU"/>
        </w:rPr>
      </w:pPr>
      <w:r w:rsidRPr="004D1F26">
        <w:t>10</w:t>
      </w:r>
      <w:r>
        <w:rPr>
          <w:rFonts w:asciiTheme="minorHAnsi" w:eastAsiaTheme="minorEastAsia" w:hAnsiTheme="minorHAnsi" w:cstheme="minorBidi"/>
          <w:b w:val="0"/>
          <w:color w:val="auto"/>
          <w:sz w:val="22"/>
          <w:szCs w:val="22"/>
          <w:lang w:eastAsia="en-AU"/>
        </w:rPr>
        <w:tab/>
      </w:r>
      <w:r>
        <w:t>Fish community</w:t>
      </w:r>
      <w:r>
        <w:tab/>
      </w:r>
      <w:r>
        <w:fldChar w:fldCharType="begin"/>
      </w:r>
      <w:r>
        <w:instrText xml:space="preserve"> PAGEREF _Toc499911994 \h </w:instrText>
      </w:r>
      <w:r>
        <w:fldChar w:fldCharType="separate"/>
      </w:r>
      <w:r w:rsidR="00762637">
        <w:t>82</w:t>
      </w:r>
      <w:r>
        <w:fldChar w:fldCharType="end"/>
      </w:r>
    </w:p>
    <w:p w14:paraId="5C82ECB3"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10.1</w:t>
      </w:r>
      <w:r>
        <w:rPr>
          <w:rFonts w:asciiTheme="minorHAnsi" w:eastAsiaTheme="minorEastAsia" w:hAnsiTheme="minorHAnsi" w:cstheme="minorBidi"/>
          <w:noProof/>
          <w:lang w:eastAsia="en-AU"/>
        </w:rPr>
        <w:tab/>
      </w:r>
      <w:r>
        <w:rPr>
          <w:noProof/>
        </w:rPr>
        <w:t>Introduction</w:t>
      </w:r>
      <w:r>
        <w:rPr>
          <w:noProof/>
        </w:rPr>
        <w:tab/>
      </w:r>
      <w:r>
        <w:rPr>
          <w:noProof/>
        </w:rPr>
        <w:fldChar w:fldCharType="begin"/>
      </w:r>
      <w:r>
        <w:rPr>
          <w:noProof/>
        </w:rPr>
        <w:instrText xml:space="preserve"> PAGEREF _Toc499911995 \h </w:instrText>
      </w:r>
      <w:r>
        <w:rPr>
          <w:noProof/>
        </w:rPr>
      </w:r>
      <w:r>
        <w:rPr>
          <w:noProof/>
        </w:rPr>
        <w:fldChar w:fldCharType="separate"/>
      </w:r>
      <w:r w:rsidR="00762637">
        <w:rPr>
          <w:noProof/>
        </w:rPr>
        <w:t>82</w:t>
      </w:r>
      <w:r>
        <w:rPr>
          <w:noProof/>
        </w:rPr>
        <w:fldChar w:fldCharType="end"/>
      </w:r>
    </w:p>
    <w:p w14:paraId="5C82ECB4"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10.2</w:t>
      </w:r>
      <w:r>
        <w:rPr>
          <w:rFonts w:asciiTheme="minorHAnsi" w:eastAsiaTheme="minorEastAsia" w:hAnsiTheme="minorHAnsi" w:cstheme="minorBidi"/>
          <w:noProof/>
          <w:lang w:eastAsia="en-AU"/>
        </w:rPr>
        <w:tab/>
      </w:r>
      <w:r>
        <w:rPr>
          <w:noProof/>
        </w:rPr>
        <w:t>Methods</w:t>
      </w:r>
      <w:r>
        <w:rPr>
          <w:noProof/>
        </w:rPr>
        <w:tab/>
      </w:r>
      <w:r>
        <w:rPr>
          <w:noProof/>
        </w:rPr>
        <w:fldChar w:fldCharType="begin"/>
      </w:r>
      <w:r>
        <w:rPr>
          <w:noProof/>
        </w:rPr>
        <w:instrText xml:space="preserve"> PAGEREF _Toc499911996 \h </w:instrText>
      </w:r>
      <w:r>
        <w:rPr>
          <w:noProof/>
        </w:rPr>
      </w:r>
      <w:r>
        <w:rPr>
          <w:noProof/>
        </w:rPr>
        <w:fldChar w:fldCharType="separate"/>
      </w:r>
      <w:r w:rsidR="00762637">
        <w:rPr>
          <w:noProof/>
        </w:rPr>
        <w:t>83</w:t>
      </w:r>
      <w:r>
        <w:rPr>
          <w:noProof/>
        </w:rPr>
        <w:fldChar w:fldCharType="end"/>
      </w:r>
    </w:p>
    <w:p w14:paraId="5C82ECB5"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10.3</w:t>
      </w:r>
      <w:r>
        <w:rPr>
          <w:rFonts w:asciiTheme="minorHAnsi" w:eastAsiaTheme="minorEastAsia" w:hAnsiTheme="minorHAnsi" w:cstheme="minorBidi"/>
          <w:noProof/>
          <w:lang w:eastAsia="en-AU"/>
        </w:rPr>
        <w:tab/>
      </w:r>
      <w:r>
        <w:rPr>
          <w:noProof/>
        </w:rPr>
        <w:t>Results</w:t>
      </w:r>
      <w:r>
        <w:rPr>
          <w:noProof/>
        </w:rPr>
        <w:tab/>
      </w:r>
      <w:r>
        <w:rPr>
          <w:noProof/>
        </w:rPr>
        <w:fldChar w:fldCharType="begin"/>
      </w:r>
      <w:r>
        <w:rPr>
          <w:noProof/>
        </w:rPr>
        <w:instrText xml:space="preserve"> PAGEREF _Toc499911997 \h </w:instrText>
      </w:r>
      <w:r>
        <w:rPr>
          <w:noProof/>
        </w:rPr>
      </w:r>
      <w:r>
        <w:rPr>
          <w:noProof/>
        </w:rPr>
        <w:fldChar w:fldCharType="separate"/>
      </w:r>
      <w:r w:rsidR="00762637">
        <w:rPr>
          <w:noProof/>
        </w:rPr>
        <w:t>85</w:t>
      </w:r>
      <w:r>
        <w:rPr>
          <w:noProof/>
        </w:rPr>
        <w:fldChar w:fldCharType="end"/>
      </w:r>
    </w:p>
    <w:p w14:paraId="5C82ECB6"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10.4</w:t>
      </w:r>
      <w:r>
        <w:rPr>
          <w:rFonts w:asciiTheme="minorHAnsi" w:eastAsiaTheme="minorEastAsia" w:hAnsiTheme="minorHAnsi" w:cstheme="minorBidi"/>
          <w:noProof/>
          <w:lang w:eastAsia="en-AU"/>
        </w:rPr>
        <w:tab/>
      </w:r>
      <w:r>
        <w:rPr>
          <w:noProof/>
        </w:rPr>
        <w:t>By-catch</w:t>
      </w:r>
      <w:r>
        <w:rPr>
          <w:noProof/>
        </w:rPr>
        <w:tab/>
      </w:r>
      <w:r>
        <w:rPr>
          <w:noProof/>
        </w:rPr>
        <w:fldChar w:fldCharType="begin"/>
      </w:r>
      <w:r>
        <w:rPr>
          <w:noProof/>
        </w:rPr>
        <w:instrText xml:space="preserve"> PAGEREF _Toc499911998 \h </w:instrText>
      </w:r>
      <w:r>
        <w:rPr>
          <w:noProof/>
        </w:rPr>
      </w:r>
      <w:r>
        <w:rPr>
          <w:noProof/>
        </w:rPr>
        <w:fldChar w:fldCharType="separate"/>
      </w:r>
      <w:r w:rsidR="00762637">
        <w:rPr>
          <w:noProof/>
        </w:rPr>
        <w:t>92</w:t>
      </w:r>
      <w:r>
        <w:rPr>
          <w:noProof/>
        </w:rPr>
        <w:fldChar w:fldCharType="end"/>
      </w:r>
    </w:p>
    <w:p w14:paraId="5C82ECB7"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10.5</w:t>
      </w:r>
      <w:r>
        <w:rPr>
          <w:rFonts w:asciiTheme="minorHAnsi" w:eastAsiaTheme="minorEastAsia" w:hAnsiTheme="minorHAnsi" w:cstheme="minorBidi"/>
          <w:noProof/>
          <w:lang w:eastAsia="en-AU"/>
        </w:rPr>
        <w:tab/>
      </w:r>
      <w:r>
        <w:rPr>
          <w:noProof/>
        </w:rPr>
        <w:t>Discussion</w:t>
      </w:r>
      <w:r>
        <w:rPr>
          <w:noProof/>
        </w:rPr>
        <w:tab/>
      </w:r>
      <w:r>
        <w:rPr>
          <w:noProof/>
        </w:rPr>
        <w:fldChar w:fldCharType="begin"/>
      </w:r>
      <w:r>
        <w:rPr>
          <w:noProof/>
        </w:rPr>
        <w:instrText xml:space="preserve"> PAGEREF _Toc499911999 \h </w:instrText>
      </w:r>
      <w:r>
        <w:rPr>
          <w:noProof/>
        </w:rPr>
      </w:r>
      <w:r>
        <w:rPr>
          <w:noProof/>
        </w:rPr>
        <w:fldChar w:fldCharType="separate"/>
      </w:r>
      <w:r w:rsidR="00762637">
        <w:rPr>
          <w:noProof/>
        </w:rPr>
        <w:t>92</w:t>
      </w:r>
      <w:r>
        <w:rPr>
          <w:noProof/>
        </w:rPr>
        <w:fldChar w:fldCharType="end"/>
      </w:r>
    </w:p>
    <w:p w14:paraId="5C82ECB8"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10.6</w:t>
      </w:r>
      <w:r>
        <w:rPr>
          <w:rFonts w:asciiTheme="minorHAnsi" w:eastAsiaTheme="minorEastAsia" w:hAnsiTheme="minorHAnsi" w:cstheme="minorBidi"/>
          <w:noProof/>
          <w:lang w:eastAsia="en-AU"/>
        </w:rPr>
        <w:tab/>
      </w:r>
      <w:r w:rsidRPr="004D1F26">
        <w:rPr>
          <w:noProof/>
        </w:rPr>
        <w:t>Further comments</w:t>
      </w:r>
      <w:r>
        <w:rPr>
          <w:noProof/>
        </w:rPr>
        <w:tab/>
      </w:r>
      <w:r>
        <w:rPr>
          <w:noProof/>
        </w:rPr>
        <w:fldChar w:fldCharType="begin"/>
      </w:r>
      <w:r>
        <w:rPr>
          <w:noProof/>
        </w:rPr>
        <w:instrText xml:space="preserve"> PAGEREF _Toc499912000 \h </w:instrText>
      </w:r>
      <w:r>
        <w:rPr>
          <w:noProof/>
        </w:rPr>
      </w:r>
      <w:r>
        <w:rPr>
          <w:noProof/>
        </w:rPr>
        <w:fldChar w:fldCharType="separate"/>
      </w:r>
      <w:r w:rsidR="00762637">
        <w:rPr>
          <w:noProof/>
        </w:rPr>
        <w:t>93</w:t>
      </w:r>
      <w:r>
        <w:rPr>
          <w:noProof/>
        </w:rPr>
        <w:fldChar w:fldCharType="end"/>
      </w:r>
    </w:p>
    <w:p w14:paraId="5C82ECB9"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10.7</w:t>
      </w:r>
      <w:r>
        <w:rPr>
          <w:rFonts w:asciiTheme="minorHAnsi" w:eastAsiaTheme="minorEastAsia" w:hAnsiTheme="minorHAnsi" w:cstheme="minorBidi"/>
          <w:noProof/>
          <w:lang w:eastAsia="en-AU"/>
        </w:rPr>
        <w:tab/>
      </w:r>
      <w:r>
        <w:rPr>
          <w:noProof/>
        </w:rPr>
        <w:t>Supplement</w:t>
      </w:r>
      <w:r w:rsidRPr="004D1F26">
        <w:rPr>
          <w:noProof/>
        </w:rPr>
        <w:t xml:space="preserve"> 1</w:t>
      </w:r>
      <w:r>
        <w:rPr>
          <w:noProof/>
        </w:rPr>
        <w:tab/>
      </w:r>
      <w:r>
        <w:rPr>
          <w:noProof/>
        </w:rPr>
        <w:fldChar w:fldCharType="begin"/>
      </w:r>
      <w:r>
        <w:rPr>
          <w:noProof/>
        </w:rPr>
        <w:instrText xml:space="preserve"> PAGEREF _Toc499912001 \h </w:instrText>
      </w:r>
      <w:r>
        <w:rPr>
          <w:noProof/>
        </w:rPr>
      </w:r>
      <w:r>
        <w:rPr>
          <w:noProof/>
        </w:rPr>
        <w:fldChar w:fldCharType="separate"/>
      </w:r>
      <w:r w:rsidR="00762637">
        <w:rPr>
          <w:noProof/>
        </w:rPr>
        <w:t>94</w:t>
      </w:r>
      <w:r>
        <w:rPr>
          <w:noProof/>
        </w:rPr>
        <w:fldChar w:fldCharType="end"/>
      </w:r>
    </w:p>
    <w:p w14:paraId="5C82ECBA"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10.8</w:t>
      </w:r>
      <w:r>
        <w:rPr>
          <w:rFonts w:asciiTheme="minorHAnsi" w:eastAsiaTheme="minorEastAsia" w:hAnsiTheme="minorHAnsi" w:cstheme="minorBidi"/>
          <w:noProof/>
          <w:lang w:eastAsia="en-AU"/>
        </w:rPr>
        <w:tab/>
      </w:r>
      <w:r>
        <w:rPr>
          <w:noProof/>
        </w:rPr>
        <w:t>Supplement</w:t>
      </w:r>
      <w:r w:rsidRPr="004D1F26">
        <w:rPr>
          <w:noProof/>
        </w:rPr>
        <w:t xml:space="preserve"> 2</w:t>
      </w:r>
      <w:r>
        <w:rPr>
          <w:noProof/>
        </w:rPr>
        <w:tab/>
      </w:r>
      <w:r>
        <w:rPr>
          <w:noProof/>
        </w:rPr>
        <w:fldChar w:fldCharType="begin"/>
      </w:r>
      <w:r>
        <w:rPr>
          <w:noProof/>
        </w:rPr>
        <w:instrText xml:space="preserve"> PAGEREF _Toc499912002 \h </w:instrText>
      </w:r>
      <w:r>
        <w:rPr>
          <w:noProof/>
        </w:rPr>
      </w:r>
      <w:r>
        <w:rPr>
          <w:noProof/>
        </w:rPr>
        <w:fldChar w:fldCharType="separate"/>
      </w:r>
      <w:r w:rsidR="00762637">
        <w:rPr>
          <w:noProof/>
        </w:rPr>
        <w:t>95</w:t>
      </w:r>
      <w:r>
        <w:rPr>
          <w:noProof/>
        </w:rPr>
        <w:fldChar w:fldCharType="end"/>
      </w:r>
    </w:p>
    <w:p w14:paraId="5C82ECBB" w14:textId="77777777" w:rsidR="00782430" w:rsidRDefault="00782430">
      <w:pPr>
        <w:pStyle w:val="TOC1"/>
        <w:rPr>
          <w:rFonts w:asciiTheme="minorHAnsi" w:eastAsiaTheme="minorEastAsia" w:hAnsiTheme="minorHAnsi" w:cstheme="minorBidi"/>
          <w:b w:val="0"/>
          <w:color w:val="auto"/>
          <w:sz w:val="22"/>
          <w:szCs w:val="22"/>
          <w:lang w:eastAsia="en-AU"/>
        </w:rPr>
      </w:pPr>
      <w:r>
        <w:t>11</w:t>
      </w:r>
      <w:r>
        <w:rPr>
          <w:rFonts w:asciiTheme="minorHAnsi" w:eastAsiaTheme="minorEastAsia" w:hAnsiTheme="minorHAnsi" w:cstheme="minorBidi"/>
          <w:b w:val="0"/>
          <w:color w:val="auto"/>
          <w:sz w:val="22"/>
          <w:szCs w:val="22"/>
          <w:lang w:eastAsia="en-AU"/>
        </w:rPr>
        <w:tab/>
      </w:r>
      <w:r>
        <w:t xml:space="preserve">Spawning and </w:t>
      </w:r>
      <w:r w:rsidRPr="004D1F26">
        <w:t>l</w:t>
      </w:r>
      <w:r>
        <w:t xml:space="preserve">arval </w:t>
      </w:r>
      <w:r w:rsidRPr="004D1F26">
        <w:t>f</w:t>
      </w:r>
      <w:r>
        <w:t>ish</w:t>
      </w:r>
      <w:r>
        <w:tab/>
      </w:r>
      <w:r>
        <w:fldChar w:fldCharType="begin"/>
      </w:r>
      <w:r>
        <w:instrText xml:space="preserve"> PAGEREF _Toc499912003 \h </w:instrText>
      </w:r>
      <w:r>
        <w:fldChar w:fldCharType="separate"/>
      </w:r>
      <w:r w:rsidR="00762637">
        <w:t>96</w:t>
      </w:r>
      <w:r>
        <w:fldChar w:fldCharType="end"/>
      </w:r>
    </w:p>
    <w:p w14:paraId="5C82ECBC"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11.1</w:t>
      </w:r>
      <w:r>
        <w:rPr>
          <w:rFonts w:asciiTheme="minorHAnsi" w:eastAsiaTheme="minorEastAsia" w:hAnsiTheme="minorHAnsi" w:cstheme="minorBidi"/>
          <w:noProof/>
          <w:lang w:eastAsia="en-AU"/>
        </w:rPr>
        <w:tab/>
      </w:r>
      <w:r>
        <w:rPr>
          <w:noProof/>
        </w:rPr>
        <w:t>Introduction</w:t>
      </w:r>
      <w:r>
        <w:rPr>
          <w:noProof/>
        </w:rPr>
        <w:tab/>
      </w:r>
      <w:r>
        <w:rPr>
          <w:noProof/>
        </w:rPr>
        <w:fldChar w:fldCharType="begin"/>
      </w:r>
      <w:r>
        <w:rPr>
          <w:noProof/>
        </w:rPr>
        <w:instrText xml:space="preserve"> PAGEREF _Toc499912004 \h </w:instrText>
      </w:r>
      <w:r>
        <w:rPr>
          <w:noProof/>
        </w:rPr>
      </w:r>
      <w:r>
        <w:rPr>
          <w:noProof/>
        </w:rPr>
        <w:fldChar w:fldCharType="separate"/>
      </w:r>
      <w:r w:rsidR="00762637">
        <w:rPr>
          <w:noProof/>
        </w:rPr>
        <w:t>96</w:t>
      </w:r>
      <w:r>
        <w:rPr>
          <w:noProof/>
        </w:rPr>
        <w:fldChar w:fldCharType="end"/>
      </w:r>
    </w:p>
    <w:p w14:paraId="5C82ECBD"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sidRPr="004D1F26">
        <w:rPr>
          <w:noProof/>
        </w:rPr>
        <w:t>11.1.1</w:t>
      </w:r>
      <w:r>
        <w:rPr>
          <w:rFonts w:asciiTheme="minorHAnsi" w:eastAsiaTheme="minorEastAsia" w:hAnsiTheme="minorHAnsi" w:cstheme="minorBidi"/>
          <w:i w:val="0"/>
          <w:noProof/>
          <w:lang w:eastAsia="en-AU"/>
        </w:rPr>
        <w:tab/>
      </w:r>
      <w:r>
        <w:rPr>
          <w:noProof/>
        </w:rPr>
        <w:t>Short-term (one year) evaluation questions:</w:t>
      </w:r>
      <w:r>
        <w:rPr>
          <w:noProof/>
        </w:rPr>
        <w:tab/>
      </w:r>
      <w:r>
        <w:rPr>
          <w:noProof/>
        </w:rPr>
        <w:fldChar w:fldCharType="begin"/>
      </w:r>
      <w:r>
        <w:rPr>
          <w:noProof/>
        </w:rPr>
        <w:instrText xml:space="preserve"> PAGEREF _Toc499912005 \h </w:instrText>
      </w:r>
      <w:r>
        <w:rPr>
          <w:noProof/>
        </w:rPr>
      </w:r>
      <w:r>
        <w:rPr>
          <w:noProof/>
        </w:rPr>
        <w:fldChar w:fldCharType="separate"/>
      </w:r>
      <w:r w:rsidR="00762637">
        <w:rPr>
          <w:noProof/>
        </w:rPr>
        <w:t>96</w:t>
      </w:r>
      <w:r>
        <w:rPr>
          <w:noProof/>
        </w:rPr>
        <w:fldChar w:fldCharType="end"/>
      </w:r>
    </w:p>
    <w:p w14:paraId="5C82ECBE"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Pr>
          <w:noProof/>
        </w:rPr>
        <w:t>11.1.2</w:t>
      </w:r>
      <w:r>
        <w:rPr>
          <w:rFonts w:asciiTheme="minorHAnsi" w:eastAsiaTheme="minorEastAsia" w:hAnsiTheme="minorHAnsi" w:cstheme="minorBidi"/>
          <w:i w:val="0"/>
          <w:noProof/>
          <w:lang w:eastAsia="en-AU"/>
        </w:rPr>
        <w:tab/>
      </w:r>
      <w:r>
        <w:rPr>
          <w:noProof/>
        </w:rPr>
        <w:t>Long-term (five year) evaluation questions:</w:t>
      </w:r>
      <w:r>
        <w:rPr>
          <w:noProof/>
        </w:rPr>
        <w:tab/>
      </w:r>
      <w:r>
        <w:rPr>
          <w:noProof/>
        </w:rPr>
        <w:fldChar w:fldCharType="begin"/>
      </w:r>
      <w:r>
        <w:rPr>
          <w:noProof/>
        </w:rPr>
        <w:instrText xml:space="preserve"> PAGEREF _Toc499912006 \h </w:instrText>
      </w:r>
      <w:r>
        <w:rPr>
          <w:noProof/>
        </w:rPr>
      </w:r>
      <w:r>
        <w:rPr>
          <w:noProof/>
        </w:rPr>
        <w:fldChar w:fldCharType="separate"/>
      </w:r>
      <w:r w:rsidR="00762637">
        <w:rPr>
          <w:noProof/>
        </w:rPr>
        <w:t>96</w:t>
      </w:r>
      <w:r>
        <w:rPr>
          <w:noProof/>
        </w:rPr>
        <w:fldChar w:fldCharType="end"/>
      </w:r>
    </w:p>
    <w:p w14:paraId="5C82ECBF"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11.2</w:t>
      </w:r>
      <w:r>
        <w:rPr>
          <w:rFonts w:asciiTheme="minorHAnsi" w:eastAsiaTheme="minorEastAsia" w:hAnsiTheme="minorHAnsi" w:cstheme="minorBidi"/>
          <w:noProof/>
          <w:lang w:eastAsia="en-AU"/>
        </w:rPr>
        <w:tab/>
      </w:r>
      <w:r>
        <w:rPr>
          <w:noProof/>
        </w:rPr>
        <w:t>Methods</w:t>
      </w:r>
      <w:r>
        <w:rPr>
          <w:noProof/>
        </w:rPr>
        <w:tab/>
      </w:r>
      <w:r>
        <w:rPr>
          <w:noProof/>
        </w:rPr>
        <w:fldChar w:fldCharType="begin"/>
      </w:r>
      <w:r>
        <w:rPr>
          <w:noProof/>
        </w:rPr>
        <w:instrText xml:space="preserve"> PAGEREF _Toc499912007 \h </w:instrText>
      </w:r>
      <w:r>
        <w:rPr>
          <w:noProof/>
        </w:rPr>
      </w:r>
      <w:r>
        <w:rPr>
          <w:noProof/>
        </w:rPr>
        <w:fldChar w:fldCharType="separate"/>
      </w:r>
      <w:r w:rsidR="00762637">
        <w:rPr>
          <w:noProof/>
        </w:rPr>
        <w:t>96</w:t>
      </w:r>
      <w:r>
        <w:rPr>
          <w:noProof/>
        </w:rPr>
        <w:fldChar w:fldCharType="end"/>
      </w:r>
    </w:p>
    <w:p w14:paraId="5C82ECC0"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11.3</w:t>
      </w:r>
      <w:r>
        <w:rPr>
          <w:rFonts w:asciiTheme="minorHAnsi" w:eastAsiaTheme="minorEastAsia" w:hAnsiTheme="minorHAnsi" w:cstheme="minorBidi"/>
          <w:noProof/>
          <w:lang w:eastAsia="en-AU"/>
        </w:rPr>
        <w:tab/>
      </w:r>
      <w:r>
        <w:rPr>
          <w:noProof/>
        </w:rPr>
        <w:t>Results</w:t>
      </w:r>
      <w:r>
        <w:rPr>
          <w:noProof/>
        </w:rPr>
        <w:tab/>
      </w:r>
      <w:r>
        <w:rPr>
          <w:noProof/>
        </w:rPr>
        <w:fldChar w:fldCharType="begin"/>
      </w:r>
      <w:r>
        <w:rPr>
          <w:noProof/>
        </w:rPr>
        <w:instrText xml:space="preserve"> PAGEREF _Toc499912008 \h </w:instrText>
      </w:r>
      <w:r>
        <w:rPr>
          <w:noProof/>
        </w:rPr>
      </w:r>
      <w:r>
        <w:rPr>
          <w:noProof/>
        </w:rPr>
        <w:fldChar w:fldCharType="separate"/>
      </w:r>
      <w:r w:rsidR="00762637">
        <w:rPr>
          <w:noProof/>
        </w:rPr>
        <w:t>97</w:t>
      </w:r>
      <w:r>
        <w:rPr>
          <w:noProof/>
        </w:rPr>
        <w:fldChar w:fldCharType="end"/>
      </w:r>
    </w:p>
    <w:p w14:paraId="5C82ECC1"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Pr>
          <w:noProof/>
        </w:rPr>
        <w:t>11.3.1</w:t>
      </w:r>
      <w:r>
        <w:rPr>
          <w:rFonts w:asciiTheme="minorHAnsi" w:eastAsiaTheme="minorEastAsia" w:hAnsiTheme="minorHAnsi" w:cstheme="minorBidi"/>
          <w:i w:val="0"/>
          <w:noProof/>
          <w:lang w:eastAsia="en-AU"/>
        </w:rPr>
        <w:tab/>
      </w:r>
      <w:r w:rsidRPr="004D1F26">
        <w:rPr>
          <w:noProof/>
        </w:rPr>
        <w:t>Bycatch in drift nets</w:t>
      </w:r>
      <w:r>
        <w:rPr>
          <w:noProof/>
        </w:rPr>
        <w:tab/>
      </w:r>
      <w:r>
        <w:rPr>
          <w:noProof/>
        </w:rPr>
        <w:fldChar w:fldCharType="begin"/>
      </w:r>
      <w:r>
        <w:rPr>
          <w:noProof/>
        </w:rPr>
        <w:instrText xml:space="preserve"> PAGEREF _Toc499912009 \h </w:instrText>
      </w:r>
      <w:r>
        <w:rPr>
          <w:noProof/>
        </w:rPr>
      </w:r>
      <w:r>
        <w:rPr>
          <w:noProof/>
        </w:rPr>
        <w:fldChar w:fldCharType="separate"/>
      </w:r>
      <w:r w:rsidR="00762637">
        <w:rPr>
          <w:noProof/>
        </w:rPr>
        <w:t>98</w:t>
      </w:r>
      <w:r>
        <w:rPr>
          <w:noProof/>
        </w:rPr>
        <w:fldChar w:fldCharType="end"/>
      </w:r>
    </w:p>
    <w:p w14:paraId="5C82ECC2"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Pr>
          <w:noProof/>
        </w:rPr>
        <w:t>11.3.2</w:t>
      </w:r>
      <w:r>
        <w:rPr>
          <w:rFonts w:asciiTheme="minorHAnsi" w:eastAsiaTheme="minorEastAsia" w:hAnsiTheme="minorHAnsi" w:cstheme="minorBidi"/>
          <w:i w:val="0"/>
          <w:noProof/>
          <w:lang w:eastAsia="en-AU"/>
        </w:rPr>
        <w:tab/>
      </w:r>
      <w:r>
        <w:rPr>
          <w:noProof/>
        </w:rPr>
        <w:t>201</w:t>
      </w:r>
      <w:r w:rsidRPr="004D1F26">
        <w:rPr>
          <w:noProof/>
        </w:rPr>
        <w:t>6</w:t>
      </w:r>
      <w:r>
        <w:rPr>
          <w:noProof/>
        </w:rPr>
        <w:t xml:space="preserve"> vs </w:t>
      </w:r>
      <w:r w:rsidRPr="004D1F26">
        <w:rPr>
          <w:noProof/>
        </w:rPr>
        <w:t>Previous years</w:t>
      </w:r>
      <w:r>
        <w:rPr>
          <w:noProof/>
        </w:rPr>
        <w:tab/>
      </w:r>
      <w:r>
        <w:rPr>
          <w:noProof/>
        </w:rPr>
        <w:fldChar w:fldCharType="begin"/>
      </w:r>
      <w:r>
        <w:rPr>
          <w:noProof/>
        </w:rPr>
        <w:instrText xml:space="preserve"> PAGEREF _Toc499912010 \h </w:instrText>
      </w:r>
      <w:r>
        <w:rPr>
          <w:noProof/>
        </w:rPr>
      </w:r>
      <w:r>
        <w:rPr>
          <w:noProof/>
        </w:rPr>
        <w:fldChar w:fldCharType="separate"/>
      </w:r>
      <w:r w:rsidR="00762637">
        <w:rPr>
          <w:noProof/>
        </w:rPr>
        <w:t>99</w:t>
      </w:r>
      <w:r>
        <w:rPr>
          <w:noProof/>
        </w:rPr>
        <w:fldChar w:fldCharType="end"/>
      </w:r>
    </w:p>
    <w:p w14:paraId="5C82ECC3"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11.4</w:t>
      </w:r>
      <w:r>
        <w:rPr>
          <w:rFonts w:asciiTheme="minorHAnsi" w:eastAsiaTheme="minorEastAsia" w:hAnsiTheme="minorHAnsi" w:cstheme="minorBidi"/>
          <w:noProof/>
          <w:lang w:eastAsia="en-AU"/>
        </w:rPr>
        <w:tab/>
      </w:r>
      <w:r>
        <w:rPr>
          <w:noProof/>
        </w:rPr>
        <w:t>Discussion</w:t>
      </w:r>
      <w:r>
        <w:rPr>
          <w:noProof/>
        </w:rPr>
        <w:tab/>
      </w:r>
      <w:r>
        <w:rPr>
          <w:noProof/>
        </w:rPr>
        <w:fldChar w:fldCharType="begin"/>
      </w:r>
      <w:r>
        <w:rPr>
          <w:noProof/>
        </w:rPr>
        <w:instrText xml:space="preserve"> PAGEREF _Toc499912011 \h </w:instrText>
      </w:r>
      <w:r>
        <w:rPr>
          <w:noProof/>
        </w:rPr>
      </w:r>
      <w:r>
        <w:rPr>
          <w:noProof/>
        </w:rPr>
        <w:fldChar w:fldCharType="separate"/>
      </w:r>
      <w:r w:rsidR="00762637">
        <w:rPr>
          <w:noProof/>
        </w:rPr>
        <w:t>100</w:t>
      </w:r>
      <w:r>
        <w:rPr>
          <w:noProof/>
        </w:rPr>
        <w:fldChar w:fldCharType="end"/>
      </w:r>
    </w:p>
    <w:p w14:paraId="5C82ECC4"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Pr>
          <w:noProof/>
        </w:rPr>
        <w:t>11.4.1</w:t>
      </w:r>
      <w:r>
        <w:rPr>
          <w:rFonts w:asciiTheme="minorHAnsi" w:eastAsiaTheme="minorEastAsia" w:hAnsiTheme="minorHAnsi" w:cstheme="minorBidi"/>
          <w:i w:val="0"/>
          <w:noProof/>
          <w:lang w:eastAsia="en-AU"/>
        </w:rPr>
        <w:tab/>
      </w:r>
      <w:r>
        <w:rPr>
          <w:noProof/>
        </w:rPr>
        <w:t>General discussion</w:t>
      </w:r>
      <w:r>
        <w:rPr>
          <w:noProof/>
        </w:rPr>
        <w:tab/>
      </w:r>
      <w:r>
        <w:rPr>
          <w:noProof/>
        </w:rPr>
        <w:fldChar w:fldCharType="begin"/>
      </w:r>
      <w:r>
        <w:rPr>
          <w:noProof/>
        </w:rPr>
        <w:instrText xml:space="preserve"> PAGEREF _Toc499912012 \h </w:instrText>
      </w:r>
      <w:r>
        <w:rPr>
          <w:noProof/>
        </w:rPr>
      </w:r>
      <w:r>
        <w:rPr>
          <w:noProof/>
        </w:rPr>
        <w:fldChar w:fldCharType="separate"/>
      </w:r>
      <w:r w:rsidR="00762637">
        <w:rPr>
          <w:noProof/>
        </w:rPr>
        <w:t>100</w:t>
      </w:r>
      <w:r>
        <w:rPr>
          <w:noProof/>
        </w:rPr>
        <w:fldChar w:fldCharType="end"/>
      </w:r>
    </w:p>
    <w:p w14:paraId="5C82ECC5"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Pr>
          <w:noProof/>
        </w:rPr>
        <w:t>11.4.2</w:t>
      </w:r>
      <w:r>
        <w:rPr>
          <w:rFonts w:asciiTheme="minorHAnsi" w:eastAsiaTheme="minorEastAsia" w:hAnsiTheme="minorHAnsi" w:cstheme="minorBidi"/>
          <w:i w:val="0"/>
          <w:noProof/>
          <w:lang w:eastAsia="en-AU"/>
        </w:rPr>
        <w:tab/>
      </w:r>
      <w:r>
        <w:rPr>
          <w:noProof/>
        </w:rPr>
        <w:t>Evaluation</w:t>
      </w:r>
      <w:r>
        <w:rPr>
          <w:noProof/>
        </w:rPr>
        <w:tab/>
      </w:r>
      <w:r>
        <w:rPr>
          <w:noProof/>
        </w:rPr>
        <w:fldChar w:fldCharType="begin"/>
      </w:r>
      <w:r>
        <w:rPr>
          <w:noProof/>
        </w:rPr>
        <w:instrText xml:space="preserve"> PAGEREF _Toc499912013 \h </w:instrText>
      </w:r>
      <w:r>
        <w:rPr>
          <w:noProof/>
        </w:rPr>
      </w:r>
      <w:r>
        <w:rPr>
          <w:noProof/>
        </w:rPr>
        <w:fldChar w:fldCharType="separate"/>
      </w:r>
      <w:r w:rsidR="00762637">
        <w:rPr>
          <w:noProof/>
        </w:rPr>
        <w:t>102</w:t>
      </w:r>
      <w:r>
        <w:rPr>
          <w:noProof/>
        </w:rPr>
        <w:fldChar w:fldCharType="end"/>
      </w:r>
    </w:p>
    <w:p w14:paraId="5C82ECC6"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sidRPr="004D1F26">
        <w:rPr>
          <w:noProof/>
        </w:rPr>
        <w:t>11.5</w:t>
      </w:r>
      <w:r>
        <w:rPr>
          <w:rFonts w:asciiTheme="minorHAnsi" w:eastAsiaTheme="minorEastAsia" w:hAnsiTheme="minorHAnsi" w:cstheme="minorBidi"/>
          <w:noProof/>
          <w:lang w:eastAsia="en-AU"/>
        </w:rPr>
        <w:tab/>
      </w:r>
      <w:r w:rsidRPr="004D1F26">
        <w:rPr>
          <w:noProof/>
        </w:rPr>
        <w:t>Final Comments</w:t>
      </w:r>
      <w:r>
        <w:rPr>
          <w:noProof/>
        </w:rPr>
        <w:tab/>
      </w:r>
      <w:r>
        <w:rPr>
          <w:noProof/>
        </w:rPr>
        <w:fldChar w:fldCharType="begin"/>
      </w:r>
      <w:r>
        <w:rPr>
          <w:noProof/>
        </w:rPr>
        <w:instrText xml:space="preserve"> PAGEREF _Toc499912014 \h </w:instrText>
      </w:r>
      <w:r>
        <w:rPr>
          <w:noProof/>
        </w:rPr>
      </w:r>
      <w:r>
        <w:rPr>
          <w:noProof/>
        </w:rPr>
        <w:fldChar w:fldCharType="separate"/>
      </w:r>
      <w:r w:rsidR="00762637">
        <w:rPr>
          <w:noProof/>
        </w:rPr>
        <w:t>103</w:t>
      </w:r>
      <w:r>
        <w:rPr>
          <w:noProof/>
        </w:rPr>
        <w:fldChar w:fldCharType="end"/>
      </w:r>
    </w:p>
    <w:p w14:paraId="5C82ECC7"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11.6</w:t>
      </w:r>
      <w:r>
        <w:rPr>
          <w:rFonts w:asciiTheme="minorHAnsi" w:eastAsiaTheme="minorEastAsia" w:hAnsiTheme="minorHAnsi" w:cstheme="minorBidi"/>
          <w:noProof/>
          <w:lang w:eastAsia="en-AU"/>
        </w:rPr>
        <w:tab/>
      </w:r>
      <w:r w:rsidRPr="004D1F26">
        <w:rPr>
          <w:noProof/>
        </w:rPr>
        <w:t>Supplement</w:t>
      </w:r>
      <w:r>
        <w:rPr>
          <w:noProof/>
        </w:rPr>
        <w:t xml:space="preserve"> 1: Estimating fish spawning dates 2016</w:t>
      </w:r>
      <w:r>
        <w:rPr>
          <w:noProof/>
        </w:rPr>
        <w:tab/>
      </w:r>
      <w:r>
        <w:rPr>
          <w:noProof/>
        </w:rPr>
        <w:fldChar w:fldCharType="begin"/>
      </w:r>
      <w:r>
        <w:rPr>
          <w:noProof/>
        </w:rPr>
        <w:instrText xml:space="preserve"> PAGEREF _Toc499912015 \h </w:instrText>
      </w:r>
      <w:r>
        <w:rPr>
          <w:noProof/>
        </w:rPr>
      </w:r>
      <w:r>
        <w:rPr>
          <w:noProof/>
        </w:rPr>
        <w:fldChar w:fldCharType="separate"/>
      </w:r>
      <w:r w:rsidR="00762637">
        <w:rPr>
          <w:noProof/>
        </w:rPr>
        <w:t>104</w:t>
      </w:r>
      <w:r>
        <w:rPr>
          <w:noProof/>
        </w:rPr>
        <w:fldChar w:fldCharType="end"/>
      </w:r>
    </w:p>
    <w:p w14:paraId="5C82ECC8" w14:textId="77777777" w:rsidR="00782430" w:rsidRDefault="00782430">
      <w:pPr>
        <w:pStyle w:val="TOC1"/>
        <w:rPr>
          <w:rFonts w:asciiTheme="minorHAnsi" w:eastAsiaTheme="minorEastAsia" w:hAnsiTheme="minorHAnsi" w:cstheme="minorBidi"/>
          <w:b w:val="0"/>
          <w:color w:val="auto"/>
          <w:sz w:val="22"/>
          <w:szCs w:val="22"/>
          <w:lang w:eastAsia="en-AU"/>
        </w:rPr>
      </w:pPr>
      <w:r w:rsidRPr="004D1F26">
        <w:t>12</w:t>
      </w:r>
      <w:r>
        <w:rPr>
          <w:rFonts w:asciiTheme="minorHAnsi" w:eastAsiaTheme="minorEastAsia" w:hAnsiTheme="minorHAnsi" w:cstheme="minorBidi"/>
          <w:b w:val="0"/>
          <w:color w:val="auto"/>
          <w:sz w:val="22"/>
          <w:szCs w:val="22"/>
          <w:lang w:eastAsia="en-AU"/>
        </w:rPr>
        <w:tab/>
      </w:r>
      <w:r>
        <w:t>Vegetation</w:t>
      </w:r>
      <w:r>
        <w:tab/>
      </w:r>
      <w:r>
        <w:fldChar w:fldCharType="begin"/>
      </w:r>
      <w:r>
        <w:instrText xml:space="preserve"> PAGEREF _Toc499912016 \h </w:instrText>
      </w:r>
      <w:r>
        <w:fldChar w:fldCharType="separate"/>
      </w:r>
      <w:r w:rsidR="00762637">
        <w:t>105</w:t>
      </w:r>
      <w:r>
        <w:fldChar w:fldCharType="end"/>
      </w:r>
    </w:p>
    <w:p w14:paraId="5C82ECC9"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sidRPr="004D1F26">
        <w:rPr>
          <w:noProof/>
        </w:rPr>
        <w:t>12.1</w:t>
      </w:r>
      <w:r>
        <w:rPr>
          <w:rFonts w:asciiTheme="minorHAnsi" w:eastAsiaTheme="minorEastAsia" w:hAnsiTheme="minorHAnsi" w:cstheme="minorBidi"/>
          <w:noProof/>
          <w:lang w:eastAsia="en-AU"/>
        </w:rPr>
        <w:tab/>
      </w:r>
      <w:r w:rsidRPr="004D1F26">
        <w:rPr>
          <w:noProof/>
        </w:rPr>
        <w:t>Introduction</w:t>
      </w:r>
      <w:r>
        <w:rPr>
          <w:noProof/>
        </w:rPr>
        <w:tab/>
      </w:r>
      <w:r>
        <w:rPr>
          <w:noProof/>
        </w:rPr>
        <w:fldChar w:fldCharType="begin"/>
      </w:r>
      <w:r>
        <w:rPr>
          <w:noProof/>
        </w:rPr>
        <w:instrText xml:space="preserve"> PAGEREF _Toc499912017 \h </w:instrText>
      </w:r>
      <w:r>
        <w:rPr>
          <w:noProof/>
        </w:rPr>
      </w:r>
      <w:r>
        <w:rPr>
          <w:noProof/>
        </w:rPr>
        <w:fldChar w:fldCharType="separate"/>
      </w:r>
      <w:r w:rsidR="00762637">
        <w:rPr>
          <w:noProof/>
        </w:rPr>
        <w:t>105</w:t>
      </w:r>
      <w:r>
        <w:rPr>
          <w:noProof/>
        </w:rPr>
        <w:fldChar w:fldCharType="end"/>
      </w:r>
    </w:p>
    <w:p w14:paraId="5C82ECCA"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12.2</w:t>
      </w:r>
      <w:r>
        <w:rPr>
          <w:rFonts w:asciiTheme="minorHAnsi" w:eastAsiaTheme="minorEastAsia" w:hAnsiTheme="minorHAnsi" w:cstheme="minorBidi"/>
          <w:noProof/>
          <w:lang w:eastAsia="en-AU"/>
        </w:rPr>
        <w:tab/>
      </w:r>
      <w:r w:rsidRPr="004D1F26">
        <w:rPr>
          <w:noProof/>
        </w:rPr>
        <w:t>Methods</w:t>
      </w:r>
      <w:r>
        <w:rPr>
          <w:noProof/>
        </w:rPr>
        <w:tab/>
      </w:r>
      <w:r>
        <w:rPr>
          <w:noProof/>
        </w:rPr>
        <w:fldChar w:fldCharType="begin"/>
      </w:r>
      <w:r>
        <w:rPr>
          <w:noProof/>
        </w:rPr>
        <w:instrText xml:space="preserve"> PAGEREF _Toc499912018 \h </w:instrText>
      </w:r>
      <w:r>
        <w:rPr>
          <w:noProof/>
        </w:rPr>
      </w:r>
      <w:r>
        <w:rPr>
          <w:noProof/>
        </w:rPr>
        <w:fldChar w:fldCharType="separate"/>
      </w:r>
      <w:r w:rsidR="00762637">
        <w:rPr>
          <w:noProof/>
        </w:rPr>
        <w:t>106</w:t>
      </w:r>
      <w:r>
        <w:rPr>
          <w:noProof/>
        </w:rPr>
        <w:fldChar w:fldCharType="end"/>
      </w:r>
    </w:p>
    <w:p w14:paraId="5C82ECCB"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sidRPr="004D1F26">
        <w:rPr>
          <w:noProof/>
        </w:rPr>
        <w:t>12.2.1</w:t>
      </w:r>
      <w:r>
        <w:rPr>
          <w:rFonts w:asciiTheme="minorHAnsi" w:eastAsiaTheme="minorEastAsia" w:hAnsiTheme="minorHAnsi" w:cstheme="minorBidi"/>
          <w:i w:val="0"/>
          <w:noProof/>
          <w:lang w:eastAsia="en-AU"/>
        </w:rPr>
        <w:tab/>
      </w:r>
      <w:r>
        <w:rPr>
          <w:noProof/>
        </w:rPr>
        <w:t>Evaluation approach</w:t>
      </w:r>
      <w:r>
        <w:rPr>
          <w:noProof/>
        </w:rPr>
        <w:tab/>
      </w:r>
      <w:r>
        <w:rPr>
          <w:noProof/>
        </w:rPr>
        <w:fldChar w:fldCharType="begin"/>
      </w:r>
      <w:r>
        <w:rPr>
          <w:noProof/>
        </w:rPr>
        <w:instrText xml:space="preserve"> PAGEREF _Toc499912019 \h </w:instrText>
      </w:r>
      <w:r>
        <w:rPr>
          <w:noProof/>
        </w:rPr>
      </w:r>
      <w:r>
        <w:rPr>
          <w:noProof/>
        </w:rPr>
        <w:fldChar w:fldCharType="separate"/>
      </w:r>
      <w:r w:rsidR="00762637">
        <w:rPr>
          <w:noProof/>
        </w:rPr>
        <w:t>111</w:t>
      </w:r>
      <w:r>
        <w:rPr>
          <w:noProof/>
        </w:rPr>
        <w:fldChar w:fldCharType="end"/>
      </w:r>
    </w:p>
    <w:p w14:paraId="5C82ECCC"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Pr>
          <w:noProof/>
        </w:rPr>
        <w:t>12.2.2</w:t>
      </w:r>
      <w:r>
        <w:rPr>
          <w:rFonts w:asciiTheme="minorHAnsi" w:eastAsiaTheme="minorEastAsia" w:hAnsiTheme="minorHAnsi" w:cstheme="minorBidi"/>
          <w:i w:val="0"/>
          <w:noProof/>
          <w:lang w:eastAsia="en-AU"/>
        </w:rPr>
        <w:tab/>
      </w:r>
      <w:r>
        <w:rPr>
          <w:noProof/>
        </w:rPr>
        <w:t>Data analysis</w:t>
      </w:r>
      <w:r>
        <w:rPr>
          <w:noProof/>
        </w:rPr>
        <w:tab/>
      </w:r>
      <w:r>
        <w:rPr>
          <w:noProof/>
        </w:rPr>
        <w:fldChar w:fldCharType="begin"/>
      </w:r>
      <w:r>
        <w:rPr>
          <w:noProof/>
        </w:rPr>
        <w:instrText xml:space="preserve"> PAGEREF _Toc499912020 \h </w:instrText>
      </w:r>
      <w:r>
        <w:rPr>
          <w:noProof/>
        </w:rPr>
      </w:r>
      <w:r>
        <w:rPr>
          <w:noProof/>
        </w:rPr>
        <w:fldChar w:fldCharType="separate"/>
      </w:r>
      <w:r w:rsidR="00762637">
        <w:rPr>
          <w:noProof/>
        </w:rPr>
        <w:t>113</w:t>
      </w:r>
      <w:r>
        <w:rPr>
          <w:noProof/>
        </w:rPr>
        <w:fldChar w:fldCharType="end"/>
      </w:r>
    </w:p>
    <w:p w14:paraId="5C82ECCD"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sidRPr="004D1F26">
        <w:rPr>
          <w:noProof/>
        </w:rPr>
        <w:t>12.3</w:t>
      </w:r>
      <w:r>
        <w:rPr>
          <w:rFonts w:asciiTheme="minorHAnsi" w:eastAsiaTheme="minorEastAsia" w:hAnsiTheme="minorHAnsi" w:cstheme="minorBidi"/>
          <w:noProof/>
          <w:lang w:eastAsia="en-AU"/>
        </w:rPr>
        <w:tab/>
      </w:r>
      <w:r w:rsidRPr="004D1F26">
        <w:rPr>
          <w:noProof/>
        </w:rPr>
        <w:t>Results</w:t>
      </w:r>
      <w:r>
        <w:rPr>
          <w:noProof/>
        </w:rPr>
        <w:tab/>
      </w:r>
      <w:r>
        <w:rPr>
          <w:noProof/>
        </w:rPr>
        <w:fldChar w:fldCharType="begin"/>
      </w:r>
      <w:r>
        <w:rPr>
          <w:noProof/>
        </w:rPr>
        <w:instrText xml:space="preserve"> PAGEREF _Toc499912021 \h </w:instrText>
      </w:r>
      <w:r>
        <w:rPr>
          <w:noProof/>
        </w:rPr>
      </w:r>
      <w:r>
        <w:rPr>
          <w:noProof/>
        </w:rPr>
        <w:fldChar w:fldCharType="separate"/>
      </w:r>
      <w:r w:rsidR="00762637">
        <w:rPr>
          <w:noProof/>
        </w:rPr>
        <w:t>114</w:t>
      </w:r>
      <w:r>
        <w:rPr>
          <w:noProof/>
        </w:rPr>
        <w:fldChar w:fldCharType="end"/>
      </w:r>
    </w:p>
    <w:p w14:paraId="5C82ECCE"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sidRPr="004D1F26">
        <w:rPr>
          <w:noProof/>
        </w:rPr>
        <w:t>12.3.1</w:t>
      </w:r>
      <w:r>
        <w:rPr>
          <w:rFonts w:asciiTheme="minorHAnsi" w:eastAsiaTheme="minorEastAsia" w:hAnsiTheme="minorHAnsi" w:cstheme="minorBidi"/>
          <w:i w:val="0"/>
          <w:noProof/>
          <w:lang w:eastAsia="en-AU"/>
        </w:rPr>
        <w:tab/>
      </w:r>
      <w:r>
        <w:rPr>
          <w:noProof/>
        </w:rPr>
        <w:t>Vegetation responses to flooding</w:t>
      </w:r>
      <w:r>
        <w:rPr>
          <w:noProof/>
        </w:rPr>
        <w:tab/>
      </w:r>
      <w:r>
        <w:rPr>
          <w:noProof/>
        </w:rPr>
        <w:fldChar w:fldCharType="begin"/>
      </w:r>
      <w:r>
        <w:rPr>
          <w:noProof/>
        </w:rPr>
        <w:instrText xml:space="preserve"> PAGEREF _Toc499912022 \h </w:instrText>
      </w:r>
      <w:r>
        <w:rPr>
          <w:noProof/>
        </w:rPr>
      </w:r>
      <w:r>
        <w:rPr>
          <w:noProof/>
        </w:rPr>
        <w:fldChar w:fldCharType="separate"/>
      </w:r>
      <w:r w:rsidR="00762637">
        <w:rPr>
          <w:noProof/>
        </w:rPr>
        <w:t>114</w:t>
      </w:r>
      <w:r>
        <w:rPr>
          <w:noProof/>
        </w:rPr>
        <w:fldChar w:fldCharType="end"/>
      </w:r>
    </w:p>
    <w:p w14:paraId="5C82ECCF"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sidRPr="004D1F26">
        <w:rPr>
          <w:noProof/>
        </w:rPr>
        <w:t>12.3.2</w:t>
      </w:r>
      <w:r>
        <w:rPr>
          <w:rFonts w:asciiTheme="minorHAnsi" w:eastAsiaTheme="minorEastAsia" w:hAnsiTheme="minorHAnsi" w:cstheme="minorBidi"/>
          <w:i w:val="0"/>
          <w:noProof/>
          <w:lang w:eastAsia="en-AU"/>
        </w:rPr>
        <w:tab/>
      </w:r>
      <w:r>
        <w:rPr>
          <w:noProof/>
        </w:rPr>
        <w:t xml:space="preserve">Vegetation species </w:t>
      </w:r>
      <w:r w:rsidRPr="004D1F26">
        <w:rPr>
          <w:noProof/>
        </w:rPr>
        <w:t>richness and diversity</w:t>
      </w:r>
      <w:r>
        <w:rPr>
          <w:noProof/>
        </w:rPr>
        <w:tab/>
      </w:r>
      <w:r>
        <w:rPr>
          <w:noProof/>
        </w:rPr>
        <w:fldChar w:fldCharType="begin"/>
      </w:r>
      <w:r>
        <w:rPr>
          <w:noProof/>
        </w:rPr>
        <w:instrText xml:space="preserve"> PAGEREF _Toc499912023 \h </w:instrText>
      </w:r>
      <w:r>
        <w:rPr>
          <w:noProof/>
        </w:rPr>
      </w:r>
      <w:r>
        <w:rPr>
          <w:noProof/>
        </w:rPr>
        <w:fldChar w:fldCharType="separate"/>
      </w:r>
      <w:r w:rsidR="00762637">
        <w:rPr>
          <w:noProof/>
        </w:rPr>
        <w:t>114</w:t>
      </w:r>
      <w:r>
        <w:rPr>
          <w:noProof/>
        </w:rPr>
        <w:fldChar w:fldCharType="end"/>
      </w:r>
    </w:p>
    <w:p w14:paraId="5C82ECD0" w14:textId="77777777" w:rsidR="00782430" w:rsidRDefault="00782430">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12.3.2.1</w:t>
      </w:r>
      <w:r>
        <w:rPr>
          <w:rFonts w:asciiTheme="minorHAnsi" w:eastAsiaTheme="minorEastAsia" w:hAnsiTheme="minorHAnsi" w:cstheme="minorBidi"/>
          <w:noProof/>
          <w:sz w:val="22"/>
          <w:szCs w:val="22"/>
          <w:lang w:eastAsia="en-AU"/>
        </w:rPr>
        <w:tab/>
      </w:r>
      <w:r>
        <w:rPr>
          <w:noProof/>
        </w:rPr>
        <w:t>Non-tree community</w:t>
      </w:r>
      <w:r>
        <w:rPr>
          <w:noProof/>
        </w:rPr>
        <w:tab/>
      </w:r>
      <w:r>
        <w:rPr>
          <w:noProof/>
        </w:rPr>
        <w:fldChar w:fldCharType="begin"/>
      </w:r>
      <w:r>
        <w:rPr>
          <w:noProof/>
        </w:rPr>
        <w:instrText xml:space="preserve"> PAGEREF _Toc499912024 \h </w:instrText>
      </w:r>
      <w:r>
        <w:rPr>
          <w:noProof/>
        </w:rPr>
      </w:r>
      <w:r>
        <w:rPr>
          <w:noProof/>
        </w:rPr>
        <w:fldChar w:fldCharType="separate"/>
      </w:r>
      <w:r w:rsidR="00762637">
        <w:rPr>
          <w:noProof/>
        </w:rPr>
        <w:t>114</w:t>
      </w:r>
      <w:r>
        <w:rPr>
          <w:noProof/>
        </w:rPr>
        <w:fldChar w:fldCharType="end"/>
      </w:r>
    </w:p>
    <w:p w14:paraId="5C82ECD1" w14:textId="77777777" w:rsidR="00782430" w:rsidRDefault="00782430">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12.3.2.2</w:t>
      </w:r>
      <w:r>
        <w:rPr>
          <w:rFonts w:asciiTheme="minorHAnsi" w:eastAsiaTheme="minorEastAsia" w:hAnsiTheme="minorHAnsi" w:cstheme="minorBidi"/>
          <w:noProof/>
          <w:sz w:val="22"/>
          <w:szCs w:val="22"/>
          <w:lang w:eastAsia="en-AU"/>
        </w:rPr>
        <w:tab/>
      </w:r>
      <w:r>
        <w:rPr>
          <w:noProof/>
        </w:rPr>
        <w:t>Tree community</w:t>
      </w:r>
      <w:r>
        <w:rPr>
          <w:noProof/>
        </w:rPr>
        <w:tab/>
      </w:r>
      <w:r>
        <w:rPr>
          <w:noProof/>
        </w:rPr>
        <w:fldChar w:fldCharType="begin"/>
      </w:r>
      <w:r>
        <w:rPr>
          <w:noProof/>
        </w:rPr>
        <w:instrText xml:space="preserve"> PAGEREF _Toc499912025 \h </w:instrText>
      </w:r>
      <w:r>
        <w:rPr>
          <w:noProof/>
        </w:rPr>
      </w:r>
      <w:r>
        <w:rPr>
          <w:noProof/>
        </w:rPr>
        <w:fldChar w:fldCharType="separate"/>
      </w:r>
      <w:r w:rsidR="00762637">
        <w:rPr>
          <w:noProof/>
        </w:rPr>
        <w:t>116</w:t>
      </w:r>
      <w:r>
        <w:rPr>
          <w:noProof/>
        </w:rPr>
        <w:fldChar w:fldCharType="end"/>
      </w:r>
    </w:p>
    <w:p w14:paraId="5C82ECD2"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Pr>
          <w:noProof/>
        </w:rPr>
        <w:t>12.3.3</w:t>
      </w:r>
      <w:r>
        <w:rPr>
          <w:rFonts w:asciiTheme="minorHAnsi" w:eastAsiaTheme="minorEastAsia" w:hAnsiTheme="minorHAnsi" w:cstheme="minorBidi"/>
          <w:i w:val="0"/>
          <w:noProof/>
          <w:lang w:eastAsia="en-AU"/>
        </w:rPr>
        <w:tab/>
      </w:r>
      <w:r>
        <w:rPr>
          <w:noProof/>
        </w:rPr>
        <w:t>Vegetation community</w:t>
      </w:r>
      <w:r w:rsidRPr="004D1F26">
        <w:rPr>
          <w:noProof/>
        </w:rPr>
        <w:t xml:space="preserve"> diversity</w:t>
      </w:r>
      <w:r>
        <w:rPr>
          <w:noProof/>
        </w:rPr>
        <w:tab/>
      </w:r>
      <w:r>
        <w:rPr>
          <w:noProof/>
        </w:rPr>
        <w:fldChar w:fldCharType="begin"/>
      </w:r>
      <w:r>
        <w:rPr>
          <w:noProof/>
        </w:rPr>
        <w:instrText xml:space="preserve"> PAGEREF _Toc499912026 \h </w:instrText>
      </w:r>
      <w:r>
        <w:rPr>
          <w:noProof/>
        </w:rPr>
      </w:r>
      <w:r>
        <w:rPr>
          <w:noProof/>
        </w:rPr>
        <w:fldChar w:fldCharType="separate"/>
      </w:r>
      <w:r w:rsidR="00762637">
        <w:rPr>
          <w:noProof/>
        </w:rPr>
        <w:t>117</w:t>
      </w:r>
      <w:r>
        <w:rPr>
          <w:noProof/>
        </w:rPr>
        <w:fldChar w:fldCharType="end"/>
      </w:r>
    </w:p>
    <w:p w14:paraId="5C82ECD3" w14:textId="77777777" w:rsidR="00782430" w:rsidRDefault="00782430">
      <w:pPr>
        <w:pStyle w:val="TOC4"/>
        <w:tabs>
          <w:tab w:val="left" w:pos="1440"/>
          <w:tab w:val="right" w:leader="dot" w:pos="10188"/>
        </w:tabs>
        <w:rPr>
          <w:rFonts w:asciiTheme="minorHAnsi" w:eastAsiaTheme="minorEastAsia" w:hAnsiTheme="minorHAnsi" w:cstheme="minorBidi"/>
          <w:noProof/>
          <w:sz w:val="22"/>
          <w:szCs w:val="22"/>
          <w:lang w:eastAsia="en-AU"/>
        </w:rPr>
      </w:pPr>
      <w:r w:rsidRPr="004D1F26">
        <w:rPr>
          <w:noProof/>
        </w:rPr>
        <w:t>12.3.3.1</w:t>
      </w:r>
      <w:r>
        <w:rPr>
          <w:rFonts w:asciiTheme="minorHAnsi" w:eastAsiaTheme="minorEastAsia" w:hAnsiTheme="minorHAnsi" w:cstheme="minorBidi"/>
          <w:noProof/>
          <w:sz w:val="22"/>
          <w:szCs w:val="22"/>
          <w:lang w:eastAsia="en-AU"/>
        </w:rPr>
        <w:tab/>
      </w:r>
      <w:r>
        <w:rPr>
          <w:noProof/>
        </w:rPr>
        <w:t>Nativeness and functional types: non-tree community</w:t>
      </w:r>
      <w:r>
        <w:rPr>
          <w:noProof/>
        </w:rPr>
        <w:tab/>
      </w:r>
      <w:r>
        <w:rPr>
          <w:noProof/>
        </w:rPr>
        <w:fldChar w:fldCharType="begin"/>
      </w:r>
      <w:r>
        <w:rPr>
          <w:noProof/>
        </w:rPr>
        <w:instrText xml:space="preserve"> PAGEREF _Toc499912027 \h </w:instrText>
      </w:r>
      <w:r>
        <w:rPr>
          <w:noProof/>
        </w:rPr>
      </w:r>
      <w:r>
        <w:rPr>
          <w:noProof/>
        </w:rPr>
        <w:fldChar w:fldCharType="separate"/>
      </w:r>
      <w:r w:rsidR="00762637">
        <w:rPr>
          <w:noProof/>
        </w:rPr>
        <w:t>117</w:t>
      </w:r>
      <w:r>
        <w:rPr>
          <w:noProof/>
        </w:rPr>
        <w:fldChar w:fldCharType="end"/>
      </w:r>
    </w:p>
    <w:p w14:paraId="5C82ECD4" w14:textId="77777777" w:rsidR="00782430" w:rsidRDefault="00782430">
      <w:pPr>
        <w:pStyle w:val="TOC4"/>
        <w:tabs>
          <w:tab w:val="left" w:pos="1440"/>
          <w:tab w:val="right" w:leader="dot" w:pos="10188"/>
        </w:tabs>
        <w:rPr>
          <w:rFonts w:asciiTheme="minorHAnsi" w:eastAsiaTheme="minorEastAsia" w:hAnsiTheme="minorHAnsi" w:cstheme="minorBidi"/>
          <w:noProof/>
          <w:sz w:val="22"/>
          <w:szCs w:val="22"/>
          <w:lang w:eastAsia="en-AU"/>
        </w:rPr>
      </w:pPr>
      <w:r>
        <w:rPr>
          <w:noProof/>
        </w:rPr>
        <w:t>12.3.3.2</w:t>
      </w:r>
      <w:r>
        <w:rPr>
          <w:rFonts w:asciiTheme="minorHAnsi" w:eastAsiaTheme="minorEastAsia" w:hAnsiTheme="minorHAnsi" w:cstheme="minorBidi"/>
          <w:noProof/>
          <w:sz w:val="22"/>
          <w:szCs w:val="22"/>
          <w:lang w:eastAsia="en-AU"/>
        </w:rPr>
        <w:tab/>
      </w:r>
      <w:r>
        <w:rPr>
          <w:noProof/>
        </w:rPr>
        <w:t>Nativeness and functional types: tree community</w:t>
      </w:r>
      <w:r>
        <w:rPr>
          <w:noProof/>
        </w:rPr>
        <w:tab/>
      </w:r>
      <w:r>
        <w:rPr>
          <w:noProof/>
        </w:rPr>
        <w:fldChar w:fldCharType="begin"/>
      </w:r>
      <w:r>
        <w:rPr>
          <w:noProof/>
        </w:rPr>
        <w:instrText xml:space="preserve"> PAGEREF _Toc499912028 \h </w:instrText>
      </w:r>
      <w:r>
        <w:rPr>
          <w:noProof/>
        </w:rPr>
      </w:r>
      <w:r>
        <w:rPr>
          <w:noProof/>
        </w:rPr>
        <w:fldChar w:fldCharType="separate"/>
      </w:r>
      <w:r w:rsidR="00762637">
        <w:rPr>
          <w:noProof/>
        </w:rPr>
        <w:t>120</w:t>
      </w:r>
      <w:r>
        <w:rPr>
          <w:noProof/>
        </w:rPr>
        <w:fldChar w:fldCharType="end"/>
      </w:r>
    </w:p>
    <w:p w14:paraId="5C82ECD5"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Pr>
          <w:noProof/>
        </w:rPr>
        <w:t>12.3.4</w:t>
      </w:r>
      <w:r>
        <w:rPr>
          <w:rFonts w:asciiTheme="minorHAnsi" w:eastAsiaTheme="minorEastAsia" w:hAnsiTheme="minorHAnsi" w:cstheme="minorBidi"/>
          <w:i w:val="0"/>
          <w:noProof/>
          <w:lang w:eastAsia="en-AU"/>
        </w:rPr>
        <w:tab/>
      </w:r>
      <w:r>
        <w:rPr>
          <w:noProof/>
        </w:rPr>
        <w:t>Condition of floodplain and riparian trees</w:t>
      </w:r>
      <w:r>
        <w:rPr>
          <w:noProof/>
        </w:rPr>
        <w:tab/>
      </w:r>
      <w:r>
        <w:rPr>
          <w:noProof/>
        </w:rPr>
        <w:fldChar w:fldCharType="begin"/>
      </w:r>
      <w:r>
        <w:rPr>
          <w:noProof/>
        </w:rPr>
        <w:instrText xml:space="preserve"> PAGEREF _Toc499912029 \h </w:instrText>
      </w:r>
      <w:r>
        <w:rPr>
          <w:noProof/>
        </w:rPr>
      </w:r>
      <w:r>
        <w:rPr>
          <w:noProof/>
        </w:rPr>
        <w:fldChar w:fldCharType="separate"/>
      </w:r>
      <w:r w:rsidR="00762637">
        <w:rPr>
          <w:noProof/>
        </w:rPr>
        <w:t>123</w:t>
      </w:r>
      <w:r>
        <w:rPr>
          <w:noProof/>
        </w:rPr>
        <w:fldChar w:fldCharType="end"/>
      </w:r>
    </w:p>
    <w:p w14:paraId="5C82ECD6"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Pr>
          <w:noProof/>
        </w:rPr>
        <w:t>12.3.5</w:t>
      </w:r>
      <w:r>
        <w:rPr>
          <w:rFonts w:asciiTheme="minorHAnsi" w:eastAsiaTheme="minorEastAsia" w:hAnsiTheme="minorHAnsi" w:cstheme="minorBidi"/>
          <w:i w:val="0"/>
          <w:noProof/>
          <w:lang w:eastAsia="en-AU"/>
        </w:rPr>
        <w:tab/>
      </w:r>
      <w:r>
        <w:rPr>
          <w:noProof/>
        </w:rPr>
        <w:t>Contributions to long lived organisms</w:t>
      </w:r>
      <w:r>
        <w:rPr>
          <w:noProof/>
        </w:rPr>
        <w:tab/>
      </w:r>
      <w:r>
        <w:rPr>
          <w:noProof/>
        </w:rPr>
        <w:fldChar w:fldCharType="begin"/>
      </w:r>
      <w:r>
        <w:rPr>
          <w:noProof/>
        </w:rPr>
        <w:instrText xml:space="preserve"> PAGEREF _Toc499912030 \h </w:instrText>
      </w:r>
      <w:r>
        <w:rPr>
          <w:noProof/>
        </w:rPr>
      </w:r>
      <w:r>
        <w:rPr>
          <w:noProof/>
        </w:rPr>
        <w:fldChar w:fldCharType="separate"/>
      </w:r>
      <w:r w:rsidR="00762637">
        <w:rPr>
          <w:noProof/>
        </w:rPr>
        <w:t>125</w:t>
      </w:r>
      <w:r>
        <w:rPr>
          <w:noProof/>
        </w:rPr>
        <w:fldChar w:fldCharType="end"/>
      </w:r>
    </w:p>
    <w:p w14:paraId="5C82ECD7"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12.4</w:t>
      </w:r>
      <w:r>
        <w:rPr>
          <w:rFonts w:asciiTheme="minorHAnsi" w:eastAsiaTheme="minorEastAsia" w:hAnsiTheme="minorHAnsi" w:cstheme="minorBidi"/>
          <w:noProof/>
          <w:lang w:eastAsia="en-AU"/>
        </w:rPr>
        <w:tab/>
      </w:r>
      <w:r w:rsidRPr="004D1F26">
        <w:rPr>
          <w:noProof/>
        </w:rPr>
        <w:t>Discussion</w:t>
      </w:r>
      <w:r>
        <w:rPr>
          <w:noProof/>
        </w:rPr>
        <w:tab/>
      </w:r>
      <w:r>
        <w:rPr>
          <w:noProof/>
        </w:rPr>
        <w:fldChar w:fldCharType="begin"/>
      </w:r>
      <w:r>
        <w:rPr>
          <w:noProof/>
        </w:rPr>
        <w:instrText xml:space="preserve"> PAGEREF _Toc499912031 \h </w:instrText>
      </w:r>
      <w:r>
        <w:rPr>
          <w:noProof/>
        </w:rPr>
      </w:r>
      <w:r>
        <w:rPr>
          <w:noProof/>
        </w:rPr>
        <w:fldChar w:fldCharType="separate"/>
      </w:r>
      <w:r w:rsidR="00762637">
        <w:rPr>
          <w:noProof/>
        </w:rPr>
        <w:t>126</w:t>
      </w:r>
      <w:r>
        <w:rPr>
          <w:noProof/>
        </w:rPr>
        <w:fldChar w:fldCharType="end"/>
      </w:r>
    </w:p>
    <w:p w14:paraId="5C82ECD8"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sidRPr="004D1F26">
        <w:rPr>
          <w:noProof/>
          <w:lang w:val="en-GB"/>
        </w:rPr>
        <w:t>12.4.1</w:t>
      </w:r>
      <w:r>
        <w:rPr>
          <w:rFonts w:asciiTheme="minorHAnsi" w:eastAsiaTheme="minorEastAsia" w:hAnsiTheme="minorHAnsi" w:cstheme="minorBidi"/>
          <w:i w:val="0"/>
          <w:noProof/>
          <w:lang w:eastAsia="en-AU"/>
        </w:rPr>
        <w:tab/>
      </w:r>
      <w:r>
        <w:rPr>
          <w:noProof/>
        </w:rPr>
        <w:t>Addressing evaluation questions</w:t>
      </w:r>
      <w:r>
        <w:rPr>
          <w:noProof/>
        </w:rPr>
        <w:tab/>
      </w:r>
      <w:r>
        <w:rPr>
          <w:noProof/>
        </w:rPr>
        <w:fldChar w:fldCharType="begin"/>
      </w:r>
      <w:r>
        <w:rPr>
          <w:noProof/>
        </w:rPr>
        <w:instrText xml:space="preserve"> PAGEREF _Toc499912032 \h </w:instrText>
      </w:r>
      <w:r>
        <w:rPr>
          <w:noProof/>
        </w:rPr>
      </w:r>
      <w:r>
        <w:rPr>
          <w:noProof/>
        </w:rPr>
        <w:fldChar w:fldCharType="separate"/>
      </w:r>
      <w:r w:rsidR="00762637">
        <w:rPr>
          <w:noProof/>
        </w:rPr>
        <w:t>127</w:t>
      </w:r>
      <w:r>
        <w:rPr>
          <w:noProof/>
        </w:rPr>
        <w:fldChar w:fldCharType="end"/>
      </w:r>
    </w:p>
    <w:p w14:paraId="5C82ECD9"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sidRPr="004D1F26">
        <w:rPr>
          <w:noProof/>
        </w:rPr>
        <w:t>12.5</w:t>
      </w:r>
      <w:r>
        <w:rPr>
          <w:rFonts w:asciiTheme="minorHAnsi" w:eastAsiaTheme="minorEastAsia" w:hAnsiTheme="minorHAnsi" w:cstheme="minorBidi"/>
          <w:noProof/>
          <w:lang w:eastAsia="en-AU"/>
        </w:rPr>
        <w:tab/>
      </w:r>
      <w:r>
        <w:rPr>
          <w:noProof/>
        </w:rPr>
        <w:t>Supplement 1:  Sample vegetation responses to watering</w:t>
      </w:r>
      <w:r>
        <w:rPr>
          <w:noProof/>
        </w:rPr>
        <w:tab/>
      </w:r>
      <w:r>
        <w:rPr>
          <w:noProof/>
        </w:rPr>
        <w:fldChar w:fldCharType="begin"/>
      </w:r>
      <w:r>
        <w:rPr>
          <w:noProof/>
        </w:rPr>
        <w:instrText xml:space="preserve"> PAGEREF _Toc499912033 \h </w:instrText>
      </w:r>
      <w:r>
        <w:rPr>
          <w:noProof/>
        </w:rPr>
      </w:r>
      <w:r>
        <w:rPr>
          <w:noProof/>
        </w:rPr>
        <w:fldChar w:fldCharType="separate"/>
      </w:r>
      <w:r w:rsidR="00762637">
        <w:rPr>
          <w:noProof/>
        </w:rPr>
        <w:t>129</w:t>
      </w:r>
      <w:r>
        <w:rPr>
          <w:noProof/>
        </w:rPr>
        <w:fldChar w:fldCharType="end"/>
      </w:r>
    </w:p>
    <w:p w14:paraId="5C82ECDA" w14:textId="77777777" w:rsidR="00782430" w:rsidRDefault="00782430">
      <w:pPr>
        <w:pStyle w:val="TOC1"/>
        <w:rPr>
          <w:rFonts w:asciiTheme="minorHAnsi" w:eastAsiaTheme="minorEastAsia" w:hAnsiTheme="minorHAnsi" w:cstheme="minorBidi"/>
          <w:b w:val="0"/>
          <w:color w:val="auto"/>
          <w:sz w:val="22"/>
          <w:szCs w:val="22"/>
          <w:lang w:eastAsia="en-AU"/>
        </w:rPr>
      </w:pPr>
      <w:r>
        <w:t>13</w:t>
      </w:r>
      <w:r>
        <w:rPr>
          <w:rFonts w:asciiTheme="minorHAnsi" w:eastAsiaTheme="minorEastAsia" w:hAnsiTheme="minorHAnsi" w:cstheme="minorBidi"/>
          <w:b w:val="0"/>
          <w:color w:val="auto"/>
          <w:sz w:val="22"/>
          <w:szCs w:val="22"/>
          <w:lang w:eastAsia="en-AU"/>
        </w:rPr>
        <w:tab/>
      </w:r>
      <w:r w:rsidRPr="004D1F26">
        <w:t>Colonial waterbird reproductive success</w:t>
      </w:r>
      <w:r>
        <w:tab/>
      </w:r>
      <w:r>
        <w:fldChar w:fldCharType="begin"/>
      </w:r>
      <w:r>
        <w:instrText xml:space="preserve"> PAGEREF _Toc499912034 \h </w:instrText>
      </w:r>
      <w:r>
        <w:fldChar w:fldCharType="separate"/>
      </w:r>
      <w:r w:rsidR="00762637">
        <w:t>138</w:t>
      </w:r>
      <w:r>
        <w:fldChar w:fldCharType="end"/>
      </w:r>
    </w:p>
    <w:p w14:paraId="5C82ECDB"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13.1</w:t>
      </w:r>
      <w:r>
        <w:rPr>
          <w:rFonts w:asciiTheme="minorHAnsi" w:eastAsiaTheme="minorEastAsia" w:hAnsiTheme="minorHAnsi" w:cstheme="minorBidi"/>
          <w:noProof/>
          <w:lang w:eastAsia="en-AU"/>
        </w:rPr>
        <w:tab/>
      </w:r>
      <w:r>
        <w:rPr>
          <w:noProof/>
        </w:rPr>
        <w:t>I</w:t>
      </w:r>
      <w:r w:rsidRPr="004D1F26">
        <w:rPr>
          <w:noProof/>
        </w:rPr>
        <w:t>ntroduction</w:t>
      </w:r>
      <w:r>
        <w:rPr>
          <w:noProof/>
        </w:rPr>
        <w:tab/>
      </w:r>
      <w:r>
        <w:rPr>
          <w:noProof/>
        </w:rPr>
        <w:fldChar w:fldCharType="begin"/>
      </w:r>
      <w:r>
        <w:rPr>
          <w:noProof/>
        </w:rPr>
        <w:instrText xml:space="preserve"> PAGEREF _Toc499912035 \h </w:instrText>
      </w:r>
      <w:r>
        <w:rPr>
          <w:noProof/>
        </w:rPr>
      </w:r>
      <w:r>
        <w:rPr>
          <w:noProof/>
        </w:rPr>
        <w:fldChar w:fldCharType="separate"/>
      </w:r>
      <w:r w:rsidR="00762637">
        <w:rPr>
          <w:noProof/>
        </w:rPr>
        <w:t>138</w:t>
      </w:r>
      <w:r>
        <w:rPr>
          <w:noProof/>
        </w:rPr>
        <w:fldChar w:fldCharType="end"/>
      </w:r>
    </w:p>
    <w:p w14:paraId="5C82ECDC"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13.2</w:t>
      </w:r>
      <w:r>
        <w:rPr>
          <w:rFonts w:asciiTheme="minorHAnsi" w:eastAsiaTheme="minorEastAsia" w:hAnsiTheme="minorHAnsi" w:cstheme="minorBidi"/>
          <w:noProof/>
          <w:lang w:eastAsia="en-AU"/>
        </w:rPr>
        <w:tab/>
      </w:r>
      <w:r>
        <w:rPr>
          <w:noProof/>
        </w:rPr>
        <w:t>M</w:t>
      </w:r>
      <w:r w:rsidRPr="004D1F26">
        <w:rPr>
          <w:noProof/>
        </w:rPr>
        <w:t>ethods</w:t>
      </w:r>
      <w:r>
        <w:rPr>
          <w:noProof/>
        </w:rPr>
        <w:tab/>
      </w:r>
      <w:r>
        <w:rPr>
          <w:noProof/>
        </w:rPr>
        <w:fldChar w:fldCharType="begin"/>
      </w:r>
      <w:r>
        <w:rPr>
          <w:noProof/>
        </w:rPr>
        <w:instrText xml:space="preserve"> PAGEREF _Toc499912036 \h </w:instrText>
      </w:r>
      <w:r>
        <w:rPr>
          <w:noProof/>
        </w:rPr>
      </w:r>
      <w:r>
        <w:rPr>
          <w:noProof/>
        </w:rPr>
        <w:fldChar w:fldCharType="separate"/>
      </w:r>
      <w:r w:rsidR="00762637">
        <w:rPr>
          <w:noProof/>
        </w:rPr>
        <w:t>139</w:t>
      </w:r>
      <w:r>
        <w:rPr>
          <w:noProof/>
        </w:rPr>
        <w:fldChar w:fldCharType="end"/>
      </w:r>
    </w:p>
    <w:p w14:paraId="5C82ECDD"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lastRenderedPageBreak/>
        <w:t>13.3</w:t>
      </w:r>
      <w:r>
        <w:rPr>
          <w:rFonts w:asciiTheme="minorHAnsi" w:eastAsiaTheme="minorEastAsia" w:hAnsiTheme="minorHAnsi" w:cstheme="minorBidi"/>
          <w:noProof/>
          <w:lang w:eastAsia="en-AU"/>
        </w:rPr>
        <w:tab/>
      </w:r>
      <w:r w:rsidRPr="004D1F26">
        <w:rPr>
          <w:noProof/>
        </w:rPr>
        <w:t>Results</w:t>
      </w:r>
      <w:r>
        <w:rPr>
          <w:noProof/>
        </w:rPr>
        <w:tab/>
      </w:r>
      <w:r>
        <w:rPr>
          <w:noProof/>
        </w:rPr>
        <w:fldChar w:fldCharType="begin"/>
      </w:r>
      <w:r>
        <w:rPr>
          <w:noProof/>
        </w:rPr>
        <w:instrText xml:space="preserve"> PAGEREF _Toc499912037 \h </w:instrText>
      </w:r>
      <w:r>
        <w:rPr>
          <w:noProof/>
        </w:rPr>
      </w:r>
      <w:r>
        <w:rPr>
          <w:noProof/>
        </w:rPr>
        <w:fldChar w:fldCharType="separate"/>
      </w:r>
      <w:r w:rsidR="00762637">
        <w:rPr>
          <w:noProof/>
        </w:rPr>
        <w:t>140</w:t>
      </w:r>
      <w:r>
        <w:rPr>
          <w:noProof/>
        </w:rPr>
        <w:fldChar w:fldCharType="end"/>
      </w:r>
    </w:p>
    <w:p w14:paraId="5C82ECDE"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Pr>
          <w:noProof/>
        </w:rPr>
        <w:t>13.3.1</w:t>
      </w:r>
      <w:r>
        <w:rPr>
          <w:rFonts w:asciiTheme="minorHAnsi" w:eastAsiaTheme="minorEastAsia" w:hAnsiTheme="minorHAnsi" w:cstheme="minorBidi"/>
          <w:i w:val="0"/>
          <w:noProof/>
          <w:lang w:eastAsia="en-AU"/>
        </w:rPr>
        <w:tab/>
      </w:r>
      <w:r>
        <w:rPr>
          <w:noProof/>
        </w:rPr>
        <w:t>Chick development</w:t>
      </w:r>
      <w:r>
        <w:rPr>
          <w:noProof/>
        </w:rPr>
        <w:tab/>
      </w:r>
      <w:r>
        <w:rPr>
          <w:noProof/>
        </w:rPr>
        <w:fldChar w:fldCharType="begin"/>
      </w:r>
      <w:r>
        <w:rPr>
          <w:noProof/>
        </w:rPr>
        <w:instrText xml:space="preserve"> PAGEREF _Toc499912038 \h </w:instrText>
      </w:r>
      <w:r>
        <w:rPr>
          <w:noProof/>
        </w:rPr>
      </w:r>
      <w:r>
        <w:rPr>
          <w:noProof/>
        </w:rPr>
        <w:fldChar w:fldCharType="separate"/>
      </w:r>
      <w:r w:rsidR="00762637">
        <w:rPr>
          <w:noProof/>
        </w:rPr>
        <w:t>141</w:t>
      </w:r>
      <w:r>
        <w:rPr>
          <w:noProof/>
        </w:rPr>
        <w:fldChar w:fldCharType="end"/>
      </w:r>
    </w:p>
    <w:p w14:paraId="5C82ECDF"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Pr>
          <w:noProof/>
        </w:rPr>
        <w:t>13.3.2</w:t>
      </w:r>
      <w:r>
        <w:rPr>
          <w:rFonts w:asciiTheme="minorHAnsi" w:eastAsiaTheme="minorEastAsia" w:hAnsiTheme="minorHAnsi" w:cstheme="minorBidi"/>
          <w:i w:val="0"/>
          <w:noProof/>
          <w:lang w:eastAsia="en-AU"/>
        </w:rPr>
        <w:tab/>
      </w:r>
      <w:r>
        <w:rPr>
          <w:noProof/>
        </w:rPr>
        <w:t>Reproductive success</w:t>
      </w:r>
      <w:r>
        <w:rPr>
          <w:noProof/>
        </w:rPr>
        <w:tab/>
      </w:r>
      <w:r>
        <w:rPr>
          <w:noProof/>
        </w:rPr>
        <w:fldChar w:fldCharType="begin"/>
      </w:r>
      <w:r>
        <w:rPr>
          <w:noProof/>
        </w:rPr>
        <w:instrText xml:space="preserve"> PAGEREF _Toc499912039 \h </w:instrText>
      </w:r>
      <w:r>
        <w:rPr>
          <w:noProof/>
        </w:rPr>
      </w:r>
      <w:r>
        <w:rPr>
          <w:noProof/>
        </w:rPr>
        <w:fldChar w:fldCharType="separate"/>
      </w:r>
      <w:r w:rsidR="00762637">
        <w:rPr>
          <w:noProof/>
        </w:rPr>
        <w:t>142</w:t>
      </w:r>
      <w:r>
        <w:rPr>
          <w:noProof/>
        </w:rPr>
        <w:fldChar w:fldCharType="end"/>
      </w:r>
    </w:p>
    <w:p w14:paraId="5C82ECE0"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Pr>
          <w:noProof/>
        </w:rPr>
        <w:t>13.3.3</w:t>
      </w:r>
      <w:r>
        <w:rPr>
          <w:rFonts w:asciiTheme="minorHAnsi" w:eastAsiaTheme="minorEastAsia" w:hAnsiTheme="minorHAnsi" w:cstheme="minorBidi"/>
          <w:i w:val="0"/>
          <w:noProof/>
          <w:lang w:eastAsia="en-AU"/>
        </w:rPr>
        <w:tab/>
      </w:r>
      <w:r>
        <w:rPr>
          <w:noProof/>
        </w:rPr>
        <w:t>Water measurements</w:t>
      </w:r>
      <w:r>
        <w:rPr>
          <w:noProof/>
        </w:rPr>
        <w:tab/>
      </w:r>
      <w:r>
        <w:rPr>
          <w:noProof/>
        </w:rPr>
        <w:fldChar w:fldCharType="begin"/>
      </w:r>
      <w:r>
        <w:rPr>
          <w:noProof/>
        </w:rPr>
        <w:instrText xml:space="preserve"> PAGEREF _Toc499912040 \h </w:instrText>
      </w:r>
      <w:r>
        <w:rPr>
          <w:noProof/>
        </w:rPr>
      </w:r>
      <w:r>
        <w:rPr>
          <w:noProof/>
        </w:rPr>
        <w:fldChar w:fldCharType="separate"/>
      </w:r>
      <w:r w:rsidR="00762637">
        <w:rPr>
          <w:noProof/>
        </w:rPr>
        <w:t>143</w:t>
      </w:r>
      <w:r>
        <w:rPr>
          <w:noProof/>
        </w:rPr>
        <w:fldChar w:fldCharType="end"/>
      </w:r>
    </w:p>
    <w:p w14:paraId="5C82ECE1"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Pr>
          <w:noProof/>
        </w:rPr>
        <w:t>13.3.4</w:t>
      </w:r>
      <w:r>
        <w:rPr>
          <w:rFonts w:asciiTheme="minorHAnsi" w:eastAsiaTheme="minorEastAsia" w:hAnsiTheme="minorHAnsi" w:cstheme="minorBidi"/>
          <w:i w:val="0"/>
          <w:noProof/>
          <w:lang w:eastAsia="en-AU"/>
        </w:rPr>
        <w:tab/>
      </w:r>
      <w:r>
        <w:rPr>
          <w:noProof/>
        </w:rPr>
        <w:t>UAV Imagery</w:t>
      </w:r>
      <w:r>
        <w:rPr>
          <w:noProof/>
        </w:rPr>
        <w:tab/>
      </w:r>
      <w:r>
        <w:rPr>
          <w:noProof/>
        </w:rPr>
        <w:fldChar w:fldCharType="begin"/>
      </w:r>
      <w:r>
        <w:rPr>
          <w:noProof/>
        </w:rPr>
        <w:instrText xml:space="preserve"> PAGEREF _Toc499912041 \h </w:instrText>
      </w:r>
      <w:r>
        <w:rPr>
          <w:noProof/>
        </w:rPr>
      </w:r>
      <w:r>
        <w:rPr>
          <w:noProof/>
        </w:rPr>
        <w:fldChar w:fldCharType="separate"/>
      </w:r>
      <w:r w:rsidR="00762637">
        <w:rPr>
          <w:noProof/>
        </w:rPr>
        <w:t>144</w:t>
      </w:r>
      <w:r>
        <w:rPr>
          <w:noProof/>
        </w:rPr>
        <w:fldChar w:fldCharType="end"/>
      </w:r>
    </w:p>
    <w:p w14:paraId="5C82ECE2"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13.4</w:t>
      </w:r>
      <w:r>
        <w:rPr>
          <w:rFonts w:asciiTheme="minorHAnsi" w:eastAsiaTheme="minorEastAsia" w:hAnsiTheme="minorHAnsi" w:cstheme="minorBidi"/>
          <w:noProof/>
          <w:lang w:eastAsia="en-AU"/>
        </w:rPr>
        <w:tab/>
      </w:r>
      <w:r>
        <w:rPr>
          <w:noProof/>
        </w:rPr>
        <w:t>Discussion</w:t>
      </w:r>
      <w:r>
        <w:rPr>
          <w:noProof/>
        </w:rPr>
        <w:tab/>
      </w:r>
      <w:r>
        <w:rPr>
          <w:noProof/>
        </w:rPr>
        <w:fldChar w:fldCharType="begin"/>
      </w:r>
      <w:r>
        <w:rPr>
          <w:noProof/>
        </w:rPr>
        <w:instrText xml:space="preserve"> PAGEREF _Toc499912042 \h </w:instrText>
      </w:r>
      <w:r>
        <w:rPr>
          <w:noProof/>
        </w:rPr>
      </w:r>
      <w:r>
        <w:rPr>
          <w:noProof/>
        </w:rPr>
        <w:fldChar w:fldCharType="separate"/>
      </w:r>
      <w:r w:rsidR="00762637">
        <w:rPr>
          <w:noProof/>
        </w:rPr>
        <w:t>146</w:t>
      </w:r>
      <w:r>
        <w:rPr>
          <w:noProof/>
        </w:rPr>
        <w:fldChar w:fldCharType="end"/>
      </w:r>
    </w:p>
    <w:p w14:paraId="5C82ECE3"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sidRPr="004D1F26">
        <w:rPr>
          <w:noProof/>
        </w:rPr>
        <w:t>13.5</w:t>
      </w:r>
      <w:r>
        <w:rPr>
          <w:rFonts w:asciiTheme="minorHAnsi" w:eastAsiaTheme="minorEastAsia" w:hAnsiTheme="minorHAnsi" w:cstheme="minorBidi"/>
          <w:noProof/>
          <w:lang w:eastAsia="en-AU"/>
        </w:rPr>
        <w:tab/>
      </w:r>
      <w:r w:rsidRPr="004D1F26">
        <w:rPr>
          <w:noProof/>
        </w:rPr>
        <w:t>Supplement 1</w:t>
      </w:r>
      <w:r>
        <w:rPr>
          <w:noProof/>
        </w:rPr>
        <w:tab/>
      </w:r>
      <w:r>
        <w:rPr>
          <w:noProof/>
        </w:rPr>
        <w:fldChar w:fldCharType="begin"/>
      </w:r>
      <w:r>
        <w:rPr>
          <w:noProof/>
        </w:rPr>
        <w:instrText xml:space="preserve"> PAGEREF _Toc499912043 \h </w:instrText>
      </w:r>
      <w:r>
        <w:rPr>
          <w:noProof/>
        </w:rPr>
      </w:r>
      <w:r>
        <w:rPr>
          <w:noProof/>
        </w:rPr>
        <w:fldChar w:fldCharType="separate"/>
      </w:r>
      <w:r w:rsidR="00762637">
        <w:rPr>
          <w:noProof/>
        </w:rPr>
        <w:t>147</w:t>
      </w:r>
      <w:r>
        <w:rPr>
          <w:noProof/>
        </w:rPr>
        <w:fldChar w:fldCharType="end"/>
      </w:r>
    </w:p>
    <w:p w14:paraId="5C82ECE4"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sidRPr="004D1F26">
        <w:rPr>
          <w:noProof/>
        </w:rPr>
        <w:t>13.6</w:t>
      </w:r>
      <w:r>
        <w:rPr>
          <w:rFonts w:asciiTheme="minorHAnsi" w:eastAsiaTheme="minorEastAsia" w:hAnsiTheme="minorHAnsi" w:cstheme="minorBidi"/>
          <w:noProof/>
          <w:lang w:eastAsia="en-AU"/>
        </w:rPr>
        <w:tab/>
      </w:r>
      <w:r w:rsidRPr="004D1F26">
        <w:rPr>
          <w:noProof/>
        </w:rPr>
        <w:t>Supplement 2</w:t>
      </w:r>
      <w:r>
        <w:rPr>
          <w:noProof/>
        </w:rPr>
        <w:tab/>
      </w:r>
      <w:r>
        <w:rPr>
          <w:noProof/>
        </w:rPr>
        <w:fldChar w:fldCharType="begin"/>
      </w:r>
      <w:r>
        <w:rPr>
          <w:noProof/>
        </w:rPr>
        <w:instrText xml:space="preserve"> PAGEREF _Toc499912044 \h </w:instrText>
      </w:r>
      <w:r>
        <w:rPr>
          <w:noProof/>
        </w:rPr>
      </w:r>
      <w:r>
        <w:rPr>
          <w:noProof/>
        </w:rPr>
        <w:fldChar w:fldCharType="separate"/>
      </w:r>
      <w:r w:rsidR="00762637">
        <w:rPr>
          <w:noProof/>
        </w:rPr>
        <w:t>148</w:t>
      </w:r>
      <w:r>
        <w:rPr>
          <w:noProof/>
        </w:rPr>
        <w:fldChar w:fldCharType="end"/>
      </w:r>
    </w:p>
    <w:p w14:paraId="5C82ECE5" w14:textId="77777777" w:rsidR="00782430" w:rsidRDefault="00782430">
      <w:pPr>
        <w:pStyle w:val="TOC1"/>
        <w:rPr>
          <w:rFonts w:asciiTheme="minorHAnsi" w:eastAsiaTheme="minorEastAsia" w:hAnsiTheme="minorHAnsi" w:cstheme="minorBidi"/>
          <w:b w:val="0"/>
          <w:color w:val="auto"/>
          <w:sz w:val="22"/>
          <w:szCs w:val="22"/>
          <w:lang w:eastAsia="en-AU"/>
        </w:rPr>
      </w:pPr>
      <w:r>
        <w:t>14</w:t>
      </w:r>
      <w:r>
        <w:rPr>
          <w:rFonts w:asciiTheme="minorHAnsi" w:eastAsiaTheme="minorEastAsia" w:hAnsiTheme="minorHAnsi" w:cstheme="minorBidi"/>
          <w:b w:val="0"/>
          <w:color w:val="auto"/>
          <w:sz w:val="22"/>
          <w:szCs w:val="22"/>
          <w:lang w:eastAsia="en-AU"/>
        </w:rPr>
        <w:tab/>
      </w:r>
      <w:r w:rsidRPr="004D1F26">
        <w:t>Booligal Vegetation Monitoring</w:t>
      </w:r>
      <w:r>
        <w:tab/>
      </w:r>
      <w:r>
        <w:fldChar w:fldCharType="begin"/>
      </w:r>
      <w:r>
        <w:instrText xml:space="preserve"> PAGEREF _Toc499912045 \h </w:instrText>
      </w:r>
      <w:r>
        <w:fldChar w:fldCharType="separate"/>
      </w:r>
      <w:r w:rsidR="00762637">
        <w:t>149</w:t>
      </w:r>
      <w:r>
        <w:fldChar w:fldCharType="end"/>
      </w:r>
    </w:p>
    <w:p w14:paraId="5C82ECE6"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sidRPr="004D1F26">
        <w:rPr>
          <w:noProof/>
        </w:rPr>
        <w:t>14.1</w:t>
      </w:r>
      <w:r>
        <w:rPr>
          <w:rFonts w:asciiTheme="minorHAnsi" w:eastAsiaTheme="minorEastAsia" w:hAnsiTheme="minorHAnsi" w:cstheme="minorBidi"/>
          <w:noProof/>
          <w:lang w:eastAsia="en-AU"/>
        </w:rPr>
        <w:tab/>
      </w:r>
      <w:r>
        <w:rPr>
          <w:noProof/>
        </w:rPr>
        <w:t>Introduction</w:t>
      </w:r>
      <w:r>
        <w:rPr>
          <w:noProof/>
        </w:rPr>
        <w:tab/>
      </w:r>
      <w:r>
        <w:rPr>
          <w:noProof/>
        </w:rPr>
        <w:fldChar w:fldCharType="begin"/>
      </w:r>
      <w:r>
        <w:rPr>
          <w:noProof/>
        </w:rPr>
        <w:instrText xml:space="preserve"> PAGEREF _Toc499912046 \h </w:instrText>
      </w:r>
      <w:r>
        <w:rPr>
          <w:noProof/>
        </w:rPr>
      </w:r>
      <w:r>
        <w:rPr>
          <w:noProof/>
        </w:rPr>
        <w:fldChar w:fldCharType="separate"/>
      </w:r>
      <w:r w:rsidR="00762637">
        <w:rPr>
          <w:noProof/>
        </w:rPr>
        <w:t>149</w:t>
      </w:r>
      <w:r>
        <w:rPr>
          <w:noProof/>
        </w:rPr>
        <w:fldChar w:fldCharType="end"/>
      </w:r>
    </w:p>
    <w:p w14:paraId="5C82ECE7"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sidRPr="004D1F26">
        <w:rPr>
          <w:noProof/>
        </w:rPr>
        <w:t>14.2</w:t>
      </w:r>
      <w:r>
        <w:rPr>
          <w:rFonts w:asciiTheme="minorHAnsi" w:eastAsiaTheme="minorEastAsia" w:hAnsiTheme="minorHAnsi" w:cstheme="minorBidi"/>
          <w:noProof/>
          <w:lang w:eastAsia="en-AU"/>
        </w:rPr>
        <w:tab/>
      </w:r>
      <w:r>
        <w:rPr>
          <w:noProof/>
        </w:rPr>
        <w:t>Methods</w:t>
      </w:r>
      <w:r>
        <w:rPr>
          <w:noProof/>
        </w:rPr>
        <w:tab/>
      </w:r>
      <w:r>
        <w:rPr>
          <w:noProof/>
        </w:rPr>
        <w:fldChar w:fldCharType="begin"/>
      </w:r>
      <w:r>
        <w:rPr>
          <w:noProof/>
        </w:rPr>
        <w:instrText xml:space="preserve"> PAGEREF _Toc499912047 \h </w:instrText>
      </w:r>
      <w:r>
        <w:rPr>
          <w:noProof/>
        </w:rPr>
      </w:r>
      <w:r>
        <w:rPr>
          <w:noProof/>
        </w:rPr>
        <w:fldChar w:fldCharType="separate"/>
      </w:r>
      <w:r w:rsidR="00762637">
        <w:rPr>
          <w:noProof/>
        </w:rPr>
        <w:t>149</w:t>
      </w:r>
      <w:r>
        <w:rPr>
          <w:noProof/>
        </w:rPr>
        <w:fldChar w:fldCharType="end"/>
      </w:r>
    </w:p>
    <w:p w14:paraId="5C82ECE8"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Pr>
          <w:noProof/>
        </w:rPr>
        <w:t>14.2.1</w:t>
      </w:r>
      <w:r>
        <w:rPr>
          <w:rFonts w:asciiTheme="minorHAnsi" w:eastAsiaTheme="minorEastAsia" w:hAnsiTheme="minorHAnsi" w:cstheme="minorBidi"/>
          <w:i w:val="0"/>
          <w:noProof/>
          <w:lang w:eastAsia="en-AU"/>
        </w:rPr>
        <w:tab/>
      </w:r>
      <w:r>
        <w:rPr>
          <w:noProof/>
        </w:rPr>
        <w:t xml:space="preserve">Vegetation Structure and condition: </w:t>
      </w:r>
      <w:r w:rsidRPr="004D1F26">
        <w:rPr>
          <w:noProof/>
        </w:rPr>
        <w:t>drone</w:t>
      </w:r>
      <w:r>
        <w:rPr>
          <w:noProof/>
        </w:rPr>
        <w:t xml:space="preserve"> </w:t>
      </w:r>
      <w:r w:rsidRPr="004D1F26">
        <w:rPr>
          <w:noProof/>
        </w:rPr>
        <w:t>survey</w:t>
      </w:r>
      <w:r>
        <w:rPr>
          <w:noProof/>
        </w:rPr>
        <w:tab/>
      </w:r>
      <w:r>
        <w:rPr>
          <w:noProof/>
        </w:rPr>
        <w:fldChar w:fldCharType="begin"/>
      </w:r>
      <w:r>
        <w:rPr>
          <w:noProof/>
        </w:rPr>
        <w:instrText xml:space="preserve"> PAGEREF _Toc499912048 \h </w:instrText>
      </w:r>
      <w:r>
        <w:rPr>
          <w:noProof/>
        </w:rPr>
      </w:r>
      <w:r>
        <w:rPr>
          <w:noProof/>
        </w:rPr>
        <w:fldChar w:fldCharType="separate"/>
      </w:r>
      <w:r w:rsidR="00762637">
        <w:rPr>
          <w:noProof/>
        </w:rPr>
        <w:t>149</w:t>
      </w:r>
      <w:r>
        <w:rPr>
          <w:noProof/>
        </w:rPr>
        <w:fldChar w:fldCharType="end"/>
      </w:r>
    </w:p>
    <w:p w14:paraId="5C82ECE9"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Pr>
          <w:noProof/>
        </w:rPr>
        <w:t>14.2.2</w:t>
      </w:r>
      <w:r>
        <w:rPr>
          <w:rFonts w:asciiTheme="minorHAnsi" w:eastAsiaTheme="minorEastAsia" w:hAnsiTheme="minorHAnsi" w:cstheme="minorBidi"/>
          <w:i w:val="0"/>
          <w:noProof/>
          <w:lang w:eastAsia="en-AU"/>
        </w:rPr>
        <w:tab/>
      </w:r>
      <w:r>
        <w:rPr>
          <w:noProof/>
        </w:rPr>
        <w:t xml:space="preserve">Vegetation Structure and condition: </w:t>
      </w:r>
      <w:r w:rsidRPr="004D1F26">
        <w:rPr>
          <w:noProof/>
        </w:rPr>
        <w:t>Field</w:t>
      </w:r>
      <w:r>
        <w:rPr>
          <w:noProof/>
        </w:rPr>
        <w:t xml:space="preserve"> </w:t>
      </w:r>
      <w:r w:rsidRPr="004D1F26">
        <w:rPr>
          <w:noProof/>
        </w:rPr>
        <w:t>Survey</w:t>
      </w:r>
      <w:r>
        <w:rPr>
          <w:noProof/>
        </w:rPr>
        <w:tab/>
      </w:r>
      <w:r>
        <w:rPr>
          <w:noProof/>
        </w:rPr>
        <w:fldChar w:fldCharType="begin"/>
      </w:r>
      <w:r>
        <w:rPr>
          <w:noProof/>
        </w:rPr>
        <w:instrText xml:space="preserve"> PAGEREF _Toc499912049 \h </w:instrText>
      </w:r>
      <w:r>
        <w:rPr>
          <w:noProof/>
        </w:rPr>
      </w:r>
      <w:r>
        <w:rPr>
          <w:noProof/>
        </w:rPr>
        <w:fldChar w:fldCharType="separate"/>
      </w:r>
      <w:r w:rsidR="00762637">
        <w:rPr>
          <w:noProof/>
        </w:rPr>
        <w:t>150</w:t>
      </w:r>
      <w:r>
        <w:rPr>
          <w:noProof/>
        </w:rPr>
        <w:fldChar w:fldCharType="end"/>
      </w:r>
    </w:p>
    <w:p w14:paraId="5C82ECEA"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Pr>
          <w:noProof/>
        </w:rPr>
        <w:t>14.2.3</w:t>
      </w:r>
      <w:r>
        <w:rPr>
          <w:rFonts w:asciiTheme="minorHAnsi" w:eastAsiaTheme="minorEastAsia" w:hAnsiTheme="minorHAnsi" w:cstheme="minorBidi"/>
          <w:i w:val="0"/>
          <w:noProof/>
          <w:lang w:eastAsia="en-AU"/>
        </w:rPr>
        <w:tab/>
      </w:r>
      <w:r>
        <w:rPr>
          <w:noProof/>
        </w:rPr>
        <w:t>Comparison of drone survey and field survey data</w:t>
      </w:r>
      <w:r>
        <w:rPr>
          <w:noProof/>
        </w:rPr>
        <w:tab/>
      </w:r>
      <w:r>
        <w:rPr>
          <w:noProof/>
        </w:rPr>
        <w:fldChar w:fldCharType="begin"/>
      </w:r>
      <w:r>
        <w:rPr>
          <w:noProof/>
        </w:rPr>
        <w:instrText xml:space="preserve"> PAGEREF _Toc499912050 \h </w:instrText>
      </w:r>
      <w:r>
        <w:rPr>
          <w:noProof/>
        </w:rPr>
      </w:r>
      <w:r>
        <w:rPr>
          <w:noProof/>
        </w:rPr>
        <w:fldChar w:fldCharType="separate"/>
      </w:r>
      <w:r w:rsidR="00762637">
        <w:rPr>
          <w:noProof/>
        </w:rPr>
        <w:t>150</w:t>
      </w:r>
      <w:r>
        <w:rPr>
          <w:noProof/>
        </w:rPr>
        <w:fldChar w:fldCharType="end"/>
      </w:r>
    </w:p>
    <w:p w14:paraId="5C82ECEB"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sidRPr="004D1F26">
        <w:rPr>
          <w:noProof/>
        </w:rPr>
        <w:t>14.2.4</w:t>
      </w:r>
      <w:r>
        <w:rPr>
          <w:rFonts w:asciiTheme="minorHAnsi" w:eastAsiaTheme="minorEastAsia" w:hAnsiTheme="minorHAnsi" w:cstheme="minorBidi"/>
          <w:i w:val="0"/>
          <w:noProof/>
          <w:lang w:eastAsia="en-AU"/>
        </w:rPr>
        <w:tab/>
      </w:r>
      <w:r>
        <w:rPr>
          <w:noProof/>
        </w:rPr>
        <w:t>Vegetation class and condition: Qualitative assessment</w:t>
      </w:r>
      <w:r>
        <w:rPr>
          <w:noProof/>
        </w:rPr>
        <w:tab/>
      </w:r>
      <w:r>
        <w:rPr>
          <w:noProof/>
        </w:rPr>
        <w:fldChar w:fldCharType="begin"/>
      </w:r>
      <w:r>
        <w:rPr>
          <w:noProof/>
        </w:rPr>
        <w:instrText xml:space="preserve"> PAGEREF _Toc499912051 \h </w:instrText>
      </w:r>
      <w:r>
        <w:rPr>
          <w:noProof/>
        </w:rPr>
      </w:r>
      <w:r>
        <w:rPr>
          <w:noProof/>
        </w:rPr>
        <w:fldChar w:fldCharType="separate"/>
      </w:r>
      <w:r w:rsidR="00762637">
        <w:rPr>
          <w:noProof/>
        </w:rPr>
        <w:t>151</w:t>
      </w:r>
      <w:r>
        <w:rPr>
          <w:noProof/>
        </w:rPr>
        <w:fldChar w:fldCharType="end"/>
      </w:r>
    </w:p>
    <w:p w14:paraId="5C82ECEC"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sidRPr="004D1F26">
        <w:rPr>
          <w:noProof/>
        </w:rPr>
        <w:t>14.3</w:t>
      </w:r>
      <w:r>
        <w:rPr>
          <w:rFonts w:asciiTheme="minorHAnsi" w:eastAsiaTheme="minorEastAsia" w:hAnsiTheme="minorHAnsi" w:cstheme="minorBidi"/>
          <w:noProof/>
          <w:lang w:eastAsia="en-AU"/>
        </w:rPr>
        <w:tab/>
      </w:r>
      <w:r>
        <w:rPr>
          <w:noProof/>
        </w:rPr>
        <w:t>Results</w:t>
      </w:r>
      <w:r>
        <w:rPr>
          <w:noProof/>
        </w:rPr>
        <w:tab/>
      </w:r>
      <w:r>
        <w:rPr>
          <w:noProof/>
        </w:rPr>
        <w:fldChar w:fldCharType="begin"/>
      </w:r>
      <w:r>
        <w:rPr>
          <w:noProof/>
        </w:rPr>
        <w:instrText xml:space="preserve"> PAGEREF _Toc499912052 \h </w:instrText>
      </w:r>
      <w:r>
        <w:rPr>
          <w:noProof/>
        </w:rPr>
      </w:r>
      <w:r>
        <w:rPr>
          <w:noProof/>
        </w:rPr>
        <w:fldChar w:fldCharType="separate"/>
      </w:r>
      <w:r w:rsidR="00762637">
        <w:rPr>
          <w:noProof/>
        </w:rPr>
        <w:t>151</w:t>
      </w:r>
      <w:r>
        <w:rPr>
          <w:noProof/>
        </w:rPr>
        <w:fldChar w:fldCharType="end"/>
      </w:r>
    </w:p>
    <w:p w14:paraId="5C82ECED"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Pr>
          <w:noProof/>
        </w:rPr>
        <w:t>14.3.1</w:t>
      </w:r>
      <w:r>
        <w:rPr>
          <w:rFonts w:asciiTheme="minorHAnsi" w:eastAsiaTheme="minorEastAsia" w:hAnsiTheme="minorHAnsi" w:cstheme="minorBidi"/>
          <w:i w:val="0"/>
          <w:noProof/>
          <w:lang w:eastAsia="en-AU"/>
        </w:rPr>
        <w:tab/>
      </w:r>
      <w:r>
        <w:rPr>
          <w:noProof/>
        </w:rPr>
        <w:t>Drone imagery</w:t>
      </w:r>
      <w:r>
        <w:rPr>
          <w:noProof/>
        </w:rPr>
        <w:tab/>
      </w:r>
      <w:r>
        <w:rPr>
          <w:noProof/>
        </w:rPr>
        <w:fldChar w:fldCharType="begin"/>
      </w:r>
      <w:r>
        <w:rPr>
          <w:noProof/>
        </w:rPr>
        <w:instrText xml:space="preserve"> PAGEREF _Toc499912053 \h </w:instrText>
      </w:r>
      <w:r>
        <w:rPr>
          <w:noProof/>
        </w:rPr>
      </w:r>
      <w:r>
        <w:rPr>
          <w:noProof/>
        </w:rPr>
        <w:fldChar w:fldCharType="separate"/>
      </w:r>
      <w:r w:rsidR="00762637">
        <w:rPr>
          <w:noProof/>
        </w:rPr>
        <w:t>151</w:t>
      </w:r>
      <w:r>
        <w:rPr>
          <w:noProof/>
        </w:rPr>
        <w:fldChar w:fldCharType="end"/>
      </w:r>
    </w:p>
    <w:p w14:paraId="5C82ECEE"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sidRPr="004D1F26">
        <w:rPr>
          <w:noProof/>
        </w:rPr>
        <w:t>14.3.2</w:t>
      </w:r>
      <w:r>
        <w:rPr>
          <w:rFonts w:asciiTheme="minorHAnsi" w:eastAsiaTheme="minorEastAsia" w:hAnsiTheme="minorHAnsi" w:cstheme="minorBidi"/>
          <w:i w:val="0"/>
          <w:noProof/>
          <w:lang w:eastAsia="en-AU"/>
        </w:rPr>
        <w:tab/>
      </w:r>
      <w:r>
        <w:rPr>
          <w:noProof/>
        </w:rPr>
        <w:t>Field surveys</w:t>
      </w:r>
      <w:r>
        <w:rPr>
          <w:noProof/>
        </w:rPr>
        <w:tab/>
      </w:r>
      <w:r>
        <w:rPr>
          <w:noProof/>
        </w:rPr>
        <w:fldChar w:fldCharType="begin"/>
      </w:r>
      <w:r>
        <w:rPr>
          <w:noProof/>
        </w:rPr>
        <w:instrText xml:space="preserve"> PAGEREF _Toc499912054 \h </w:instrText>
      </w:r>
      <w:r>
        <w:rPr>
          <w:noProof/>
        </w:rPr>
      </w:r>
      <w:r>
        <w:rPr>
          <w:noProof/>
        </w:rPr>
        <w:fldChar w:fldCharType="separate"/>
      </w:r>
      <w:r w:rsidR="00762637">
        <w:rPr>
          <w:noProof/>
        </w:rPr>
        <w:t>153</w:t>
      </w:r>
      <w:r>
        <w:rPr>
          <w:noProof/>
        </w:rPr>
        <w:fldChar w:fldCharType="end"/>
      </w:r>
    </w:p>
    <w:p w14:paraId="5C82ECEF"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Pr>
          <w:noProof/>
        </w:rPr>
        <w:t>14.3.3</w:t>
      </w:r>
      <w:r>
        <w:rPr>
          <w:rFonts w:asciiTheme="minorHAnsi" w:eastAsiaTheme="minorEastAsia" w:hAnsiTheme="minorHAnsi" w:cstheme="minorBidi"/>
          <w:i w:val="0"/>
          <w:noProof/>
          <w:lang w:eastAsia="en-AU"/>
        </w:rPr>
        <w:tab/>
      </w:r>
      <w:r>
        <w:rPr>
          <w:noProof/>
        </w:rPr>
        <w:t>Comparison with nearby vegetation monitoring sites</w:t>
      </w:r>
      <w:r>
        <w:rPr>
          <w:noProof/>
        </w:rPr>
        <w:tab/>
      </w:r>
      <w:r>
        <w:rPr>
          <w:noProof/>
        </w:rPr>
        <w:fldChar w:fldCharType="begin"/>
      </w:r>
      <w:r>
        <w:rPr>
          <w:noProof/>
        </w:rPr>
        <w:instrText xml:space="preserve"> PAGEREF _Toc499912055 \h </w:instrText>
      </w:r>
      <w:r>
        <w:rPr>
          <w:noProof/>
        </w:rPr>
      </w:r>
      <w:r>
        <w:rPr>
          <w:noProof/>
        </w:rPr>
        <w:fldChar w:fldCharType="separate"/>
      </w:r>
      <w:r w:rsidR="00762637">
        <w:rPr>
          <w:noProof/>
        </w:rPr>
        <w:t>153</w:t>
      </w:r>
      <w:r>
        <w:rPr>
          <w:noProof/>
        </w:rPr>
        <w:fldChar w:fldCharType="end"/>
      </w:r>
    </w:p>
    <w:p w14:paraId="5C82ECF0"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Pr>
          <w:noProof/>
        </w:rPr>
        <w:t>14.3.4</w:t>
      </w:r>
      <w:r>
        <w:rPr>
          <w:rFonts w:asciiTheme="minorHAnsi" w:eastAsiaTheme="minorEastAsia" w:hAnsiTheme="minorHAnsi" w:cstheme="minorBidi"/>
          <w:i w:val="0"/>
          <w:noProof/>
          <w:lang w:eastAsia="en-AU"/>
        </w:rPr>
        <w:tab/>
      </w:r>
      <w:r>
        <w:rPr>
          <w:noProof/>
        </w:rPr>
        <w:t>Comparing vegetation survey results</w:t>
      </w:r>
      <w:r>
        <w:rPr>
          <w:noProof/>
        </w:rPr>
        <w:tab/>
      </w:r>
      <w:r>
        <w:rPr>
          <w:noProof/>
        </w:rPr>
        <w:fldChar w:fldCharType="begin"/>
      </w:r>
      <w:r>
        <w:rPr>
          <w:noProof/>
        </w:rPr>
        <w:instrText xml:space="preserve"> PAGEREF _Toc499912056 \h </w:instrText>
      </w:r>
      <w:r>
        <w:rPr>
          <w:noProof/>
        </w:rPr>
      </w:r>
      <w:r>
        <w:rPr>
          <w:noProof/>
        </w:rPr>
        <w:fldChar w:fldCharType="separate"/>
      </w:r>
      <w:r w:rsidR="00762637">
        <w:rPr>
          <w:noProof/>
        </w:rPr>
        <w:t>154</w:t>
      </w:r>
      <w:r>
        <w:rPr>
          <w:noProof/>
        </w:rPr>
        <w:fldChar w:fldCharType="end"/>
      </w:r>
    </w:p>
    <w:p w14:paraId="5C82ECF1"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sidRPr="004D1F26">
        <w:rPr>
          <w:noProof/>
        </w:rPr>
        <w:t>14.4</w:t>
      </w:r>
      <w:r>
        <w:rPr>
          <w:rFonts w:asciiTheme="minorHAnsi" w:eastAsiaTheme="minorEastAsia" w:hAnsiTheme="minorHAnsi" w:cstheme="minorBidi"/>
          <w:noProof/>
          <w:lang w:eastAsia="en-AU"/>
        </w:rPr>
        <w:tab/>
      </w:r>
      <w:r w:rsidRPr="004D1F26">
        <w:rPr>
          <w:noProof/>
        </w:rPr>
        <w:t>D</w:t>
      </w:r>
      <w:r>
        <w:rPr>
          <w:noProof/>
        </w:rPr>
        <w:t>iscussion</w:t>
      </w:r>
      <w:r>
        <w:rPr>
          <w:noProof/>
        </w:rPr>
        <w:tab/>
      </w:r>
      <w:r>
        <w:rPr>
          <w:noProof/>
        </w:rPr>
        <w:fldChar w:fldCharType="begin"/>
      </w:r>
      <w:r>
        <w:rPr>
          <w:noProof/>
        </w:rPr>
        <w:instrText xml:space="preserve"> PAGEREF _Toc499912057 \h </w:instrText>
      </w:r>
      <w:r>
        <w:rPr>
          <w:noProof/>
        </w:rPr>
      </w:r>
      <w:r>
        <w:rPr>
          <w:noProof/>
        </w:rPr>
        <w:fldChar w:fldCharType="separate"/>
      </w:r>
      <w:r w:rsidR="00762637">
        <w:rPr>
          <w:noProof/>
        </w:rPr>
        <w:t>157</w:t>
      </w:r>
      <w:r>
        <w:rPr>
          <w:noProof/>
        </w:rPr>
        <w:fldChar w:fldCharType="end"/>
      </w:r>
    </w:p>
    <w:p w14:paraId="5C82ECF2"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Pr>
          <w:noProof/>
        </w:rPr>
        <w:t>14.4.1</w:t>
      </w:r>
      <w:r>
        <w:rPr>
          <w:rFonts w:asciiTheme="minorHAnsi" w:eastAsiaTheme="minorEastAsia" w:hAnsiTheme="minorHAnsi" w:cstheme="minorBidi"/>
          <w:i w:val="0"/>
          <w:noProof/>
          <w:lang w:eastAsia="en-AU"/>
        </w:rPr>
        <w:tab/>
      </w:r>
      <w:r w:rsidRPr="004D1F26">
        <w:rPr>
          <w:noProof/>
        </w:rPr>
        <w:t>Using drone image capture for vegetation survey: Learning</w:t>
      </w:r>
      <w:r>
        <w:rPr>
          <w:noProof/>
        </w:rPr>
        <w:tab/>
      </w:r>
      <w:r>
        <w:rPr>
          <w:noProof/>
        </w:rPr>
        <w:fldChar w:fldCharType="begin"/>
      </w:r>
      <w:r>
        <w:rPr>
          <w:noProof/>
        </w:rPr>
        <w:instrText xml:space="preserve"> PAGEREF _Toc499912058 \h </w:instrText>
      </w:r>
      <w:r>
        <w:rPr>
          <w:noProof/>
        </w:rPr>
      </w:r>
      <w:r>
        <w:rPr>
          <w:noProof/>
        </w:rPr>
        <w:fldChar w:fldCharType="separate"/>
      </w:r>
      <w:r w:rsidR="00762637">
        <w:rPr>
          <w:noProof/>
        </w:rPr>
        <w:t>157</w:t>
      </w:r>
      <w:r>
        <w:rPr>
          <w:noProof/>
        </w:rPr>
        <w:fldChar w:fldCharType="end"/>
      </w:r>
    </w:p>
    <w:p w14:paraId="5C82ECF3"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sidRPr="004D1F26">
        <w:rPr>
          <w:noProof/>
        </w:rPr>
        <w:t>14.4.2</w:t>
      </w:r>
      <w:r>
        <w:rPr>
          <w:rFonts w:asciiTheme="minorHAnsi" w:eastAsiaTheme="minorEastAsia" w:hAnsiTheme="minorHAnsi" w:cstheme="minorBidi"/>
          <w:i w:val="0"/>
          <w:noProof/>
          <w:lang w:eastAsia="en-AU"/>
        </w:rPr>
        <w:tab/>
      </w:r>
      <w:r>
        <w:rPr>
          <w:noProof/>
        </w:rPr>
        <w:t>What is condition, structure and health of the vegetation associated with the nesting colony?</w:t>
      </w:r>
      <w:r>
        <w:rPr>
          <w:noProof/>
        </w:rPr>
        <w:tab/>
      </w:r>
      <w:r>
        <w:rPr>
          <w:noProof/>
        </w:rPr>
        <w:fldChar w:fldCharType="begin"/>
      </w:r>
      <w:r>
        <w:rPr>
          <w:noProof/>
        </w:rPr>
        <w:instrText xml:space="preserve"> PAGEREF _Toc499912059 \h </w:instrText>
      </w:r>
      <w:r>
        <w:rPr>
          <w:noProof/>
        </w:rPr>
      </w:r>
      <w:r>
        <w:rPr>
          <w:noProof/>
        </w:rPr>
        <w:fldChar w:fldCharType="separate"/>
      </w:r>
      <w:r w:rsidR="00762637">
        <w:rPr>
          <w:noProof/>
        </w:rPr>
        <w:t>157</w:t>
      </w:r>
      <w:r>
        <w:rPr>
          <w:noProof/>
        </w:rPr>
        <w:fldChar w:fldCharType="end"/>
      </w:r>
    </w:p>
    <w:p w14:paraId="5C82ECF4" w14:textId="77777777" w:rsidR="00782430" w:rsidRDefault="00782430">
      <w:pPr>
        <w:pStyle w:val="TOC3"/>
        <w:tabs>
          <w:tab w:val="left" w:pos="1200"/>
          <w:tab w:val="right" w:leader="dot" w:pos="10188"/>
        </w:tabs>
        <w:rPr>
          <w:rFonts w:asciiTheme="minorHAnsi" w:eastAsiaTheme="minorEastAsia" w:hAnsiTheme="minorHAnsi" w:cstheme="minorBidi"/>
          <w:i w:val="0"/>
          <w:noProof/>
          <w:lang w:eastAsia="en-AU"/>
        </w:rPr>
      </w:pPr>
      <w:r>
        <w:rPr>
          <w:noProof/>
        </w:rPr>
        <w:t>14.4.3</w:t>
      </w:r>
      <w:r>
        <w:rPr>
          <w:rFonts w:asciiTheme="minorHAnsi" w:eastAsiaTheme="minorEastAsia" w:hAnsiTheme="minorHAnsi" w:cstheme="minorBidi"/>
          <w:i w:val="0"/>
          <w:noProof/>
          <w:lang w:eastAsia="en-AU"/>
        </w:rPr>
        <w:tab/>
      </w:r>
      <w:r>
        <w:rPr>
          <w:noProof/>
        </w:rPr>
        <w:t>What was the contribution of Commonwealth environmental water to the condition, structure and health of the nesting and foraging habitats?</w:t>
      </w:r>
      <w:r>
        <w:rPr>
          <w:noProof/>
        </w:rPr>
        <w:tab/>
      </w:r>
      <w:r>
        <w:rPr>
          <w:noProof/>
        </w:rPr>
        <w:fldChar w:fldCharType="begin"/>
      </w:r>
      <w:r>
        <w:rPr>
          <w:noProof/>
        </w:rPr>
        <w:instrText xml:space="preserve"> PAGEREF _Toc499912060 \h </w:instrText>
      </w:r>
      <w:r>
        <w:rPr>
          <w:noProof/>
        </w:rPr>
      </w:r>
      <w:r>
        <w:rPr>
          <w:noProof/>
        </w:rPr>
        <w:fldChar w:fldCharType="separate"/>
      </w:r>
      <w:r w:rsidR="00762637">
        <w:rPr>
          <w:noProof/>
        </w:rPr>
        <w:t>157</w:t>
      </w:r>
      <w:r>
        <w:rPr>
          <w:noProof/>
        </w:rPr>
        <w:fldChar w:fldCharType="end"/>
      </w:r>
    </w:p>
    <w:p w14:paraId="5C82ECF5"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Pr>
          <w:noProof/>
        </w:rPr>
        <w:t>14.5</w:t>
      </w:r>
      <w:r>
        <w:rPr>
          <w:rFonts w:asciiTheme="minorHAnsi" w:eastAsiaTheme="minorEastAsia" w:hAnsiTheme="minorHAnsi" w:cstheme="minorBidi"/>
          <w:noProof/>
          <w:lang w:eastAsia="en-AU"/>
        </w:rPr>
        <w:tab/>
      </w:r>
      <w:r w:rsidRPr="004D1F26">
        <w:rPr>
          <w:noProof/>
        </w:rPr>
        <w:t>Final Comments and recommendations</w:t>
      </w:r>
      <w:r>
        <w:rPr>
          <w:noProof/>
        </w:rPr>
        <w:tab/>
      </w:r>
      <w:r>
        <w:rPr>
          <w:noProof/>
        </w:rPr>
        <w:fldChar w:fldCharType="begin"/>
      </w:r>
      <w:r>
        <w:rPr>
          <w:noProof/>
        </w:rPr>
        <w:instrText xml:space="preserve"> PAGEREF _Toc499912061 \h </w:instrText>
      </w:r>
      <w:r>
        <w:rPr>
          <w:noProof/>
        </w:rPr>
      </w:r>
      <w:r>
        <w:rPr>
          <w:noProof/>
        </w:rPr>
        <w:fldChar w:fldCharType="separate"/>
      </w:r>
      <w:r w:rsidR="00762637">
        <w:rPr>
          <w:noProof/>
        </w:rPr>
        <w:t>158</w:t>
      </w:r>
      <w:r>
        <w:rPr>
          <w:noProof/>
        </w:rPr>
        <w:fldChar w:fldCharType="end"/>
      </w:r>
    </w:p>
    <w:p w14:paraId="5C82ECF6" w14:textId="77777777" w:rsidR="00782430" w:rsidRDefault="00782430">
      <w:pPr>
        <w:pStyle w:val="TOC2"/>
        <w:tabs>
          <w:tab w:val="left" w:pos="720"/>
          <w:tab w:val="right" w:leader="dot" w:pos="10188"/>
        </w:tabs>
        <w:rPr>
          <w:rFonts w:asciiTheme="minorHAnsi" w:eastAsiaTheme="minorEastAsia" w:hAnsiTheme="minorHAnsi" w:cstheme="minorBidi"/>
          <w:noProof/>
          <w:lang w:eastAsia="en-AU"/>
        </w:rPr>
      </w:pPr>
      <w:r w:rsidRPr="004D1F26">
        <w:rPr>
          <w:noProof/>
        </w:rPr>
        <w:t>14.6</w:t>
      </w:r>
      <w:r>
        <w:rPr>
          <w:rFonts w:asciiTheme="minorHAnsi" w:eastAsiaTheme="minorEastAsia" w:hAnsiTheme="minorHAnsi" w:cstheme="minorBidi"/>
          <w:noProof/>
          <w:lang w:eastAsia="en-AU"/>
        </w:rPr>
        <w:tab/>
      </w:r>
      <w:r w:rsidRPr="004D1F26">
        <w:rPr>
          <w:noProof/>
        </w:rPr>
        <w:t>Supplementary material</w:t>
      </w:r>
      <w:r>
        <w:rPr>
          <w:noProof/>
        </w:rPr>
        <w:tab/>
      </w:r>
      <w:r>
        <w:rPr>
          <w:noProof/>
        </w:rPr>
        <w:fldChar w:fldCharType="begin"/>
      </w:r>
      <w:r>
        <w:rPr>
          <w:noProof/>
        </w:rPr>
        <w:instrText xml:space="preserve"> PAGEREF _Toc499912062 \h </w:instrText>
      </w:r>
      <w:r>
        <w:rPr>
          <w:noProof/>
        </w:rPr>
      </w:r>
      <w:r>
        <w:rPr>
          <w:noProof/>
        </w:rPr>
        <w:fldChar w:fldCharType="separate"/>
      </w:r>
      <w:r w:rsidR="00762637">
        <w:rPr>
          <w:noProof/>
        </w:rPr>
        <w:t>159</w:t>
      </w:r>
      <w:r>
        <w:rPr>
          <w:noProof/>
        </w:rPr>
        <w:fldChar w:fldCharType="end"/>
      </w:r>
    </w:p>
    <w:p w14:paraId="5C82ECF7" w14:textId="77777777" w:rsidR="00782430" w:rsidRDefault="00782430">
      <w:pPr>
        <w:pStyle w:val="TOC1"/>
        <w:rPr>
          <w:rFonts w:asciiTheme="minorHAnsi" w:eastAsiaTheme="minorEastAsia" w:hAnsiTheme="minorHAnsi" w:cstheme="minorBidi"/>
          <w:b w:val="0"/>
          <w:color w:val="auto"/>
          <w:sz w:val="22"/>
          <w:szCs w:val="22"/>
          <w:lang w:eastAsia="en-AU"/>
        </w:rPr>
      </w:pPr>
      <w:r>
        <w:t>15</w:t>
      </w:r>
      <w:r>
        <w:rPr>
          <w:rFonts w:asciiTheme="minorHAnsi" w:eastAsiaTheme="minorEastAsia" w:hAnsiTheme="minorHAnsi" w:cstheme="minorBidi"/>
          <w:b w:val="0"/>
          <w:color w:val="auto"/>
          <w:sz w:val="22"/>
          <w:szCs w:val="22"/>
          <w:lang w:eastAsia="en-AU"/>
        </w:rPr>
        <w:tab/>
      </w:r>
      <w:r w:rsidRPr="004D1F26">
        <w:t>References</w:t>
      </w:r>
      <w:r>
        <w:tab/>
      </w:r>
      <w:r>
        <w:fldChar w:fldCharType="begin"/>
      </w:r>
      <w:r>
        <w:instrText xml:space="preserve"> PAGEREF _Toc499912063 \h </w:instrText>
      </w:r>
      <w:r>
        <w:fldChar w:fldCharType="separate"/>
      </w:r>
      <w:r w:rsidR="00762637">
        <w:t>165</w:t>
      </w:r>
      <w:r>
        <w:fldChar w:fldCharType="end"/>
      </w:r>
    </w:p>
    <w:p w14:paraId="5C82ECF8" w14:textId="77777777" w:rsidR="0074605D" w:rsidRPr="000D31F3" w:rsidRDefault="005F7471" w:rsidP="00403C29">
      <w:pPr>
        <w:pStyle w:val="TOC9"/>
        <w:ind w:left="0"/>
        <w:rPr>
          <w:b/>
          <w:bCs/>
          <w:color w:val="76923C"/>
          <w:sz w:val="32"/>
          <w:szCs w:val="32"/>
        </w:rPr>
      </w:pPr>
      <w:r>
        <w:rPr>
          <w:b/>
          <w:noProof/>
          <w:color w:val="009EDD"/>
          <w:sz w:val="24"/>
          <w:szCs w:val="24"/>
        </w:rPr>
        <w:fldChar w:fldCharType="end"/>
      </w:r>
      <w:bookmarkStart w:id="6" w:name="_Toc417379725"/>
      <w:r w:rsidR="00B037A8">
        <w:br w:type="page"/>
      </w:r>
      <w:bookmarkStart w:id="7" w:name="_Toc417653090"/>
      <w:bookmarkStart w:id="8" w:name="_Toc417653241"/>
      <w:bookmarkStart w:id="9" w:name="_Toc419888421"/>
      <w:r w:rsidR="00111E52" w:rsidRPr="000D31F3">
        <w:rPr>
          <w:b/>
          <w:bCs/>
          <w:color w:val="76923C"/>
          <w:sz w:val="32"/>
          <w:szCs w:val="32"/>
        </w:rPr>
        <w:lastRenderedPageBreak/>
        <w:t xml:space="preserve">LIST OF </w:t>
      </w:r>
      <w:r w:rsidR="00F62FB7" w:rsidRPr="000D31F3">
        <w:rPr>
          <w:b/>
          <w:bCs/>
          <w:color w:val="76923C"/>
          <w:sz w:val="32"/>
          <w:szCs w:val="32"/>
        </w:rPr>
        <w:t>FIGURES</w:t>
      </w:r>
      <w:bookmarkEnd w:id="7"/>
      <w:bookmarkEnd w:id="8"/>
      <w:bookmarkEnd w:id="9"/>
    </w:p>
    <w:p w14:paraId="5C82ECF9" w14:textId="77777777" w:rsidR="00782430" w:rsidRDefault="00885DB8">
      <w:pPr>
        <w:pStyle w:val="TableofFigures"/>
        <w:tabs>
          <w:tab w:val="right" w:leader="dot" w:pos="10188"/>
        </w:tabs>
        <w:rPr>
          <w:rFonts w:asciiTheme="minorHAnsi" w:eastAsiaTheme="minorEastAsia" w:hAnsiTheme="minorHAnsi" w:cstheme="minorBidi"/>
          <w:noProof/>
          <w:sz w:val="22"/>
          <w:szCs w:val="22"/>
          <w:lang w:eastAsia="en-AU"/>
        </w:rPr>
      </w:pPr>
      <w:r>
        <w:fldChar w:fldCharType="begin"/>
      </w:r>
      <w:r>
        <w:instrText xml:space="preserve"> TOC \h \z \c "Figure" </w:instrText>
      </w:r>
      <w:r>
        <w:fldChar w:fldCharType="separate"/>
      </w:r>
      <w:hyperlink w:anchor="_Toc499912064" w:history="1">
        <w:r w:rsidR="00782430" w:rsidRPr="00821012">
          <w:rPr>
            <w:rStyle w:val="Hyperlink"/>
            <w:noProof/>
          </w:rPr>
          <w:t>Figure 1. The Lower Lachlan river system showing the region for the LTIM Project.</w:t>
        </w:r>
        <w:r w:rsidR="00782430">
          <w:rPr>
            <w:noProof/>
            <w:webHidden/>
          </w:rPr>
          <w:tab/>
        </w:r>
        <w:r w:rsidR="00782430">
          <w:rPr>
            <w:noProof/>
            <w:webHidden/>
          </w:rPr>
          <w:fldChar w:fldCharType="begin"/>
        </w:r>
        <w:r w:rsidR="00782430">
          <w:rPr>
            <w:noProof/>
            <w:webHidden/>
          </w:rPr>
          <w:instrText xml:space="preserve"> PAGEREF _Toc499912064 \h </w:instrText>
        </w:r>
        <w:r w:rsidR="00782430">
          <w:rPr>
            <w:noProof/>
            <w:webHidden/>
          </w:rPr>
        </w:r>
        <w:r w:rsidR="00782430">
          <w:rPr>
            <w:noProof/>
            <w:webHidden/>
          </w:rPr>
          <w:fldChar w:fldCharType="separate"/>
        </w:r>
        <w:r w:rsidR="00762637">
          <w:rPr>
            <w:noProof/>
            <w:webHidden/>
          </w:rPr>
          <w:t>23</w:t>
        </w:r>
        <w:r w:rsidR="00782430">
          <w:rPr>
            <w:noProof/>
            <w:webHidden/>
          </w:rPr>
          <w:fldChar w:fldCharType="end"/>
        </w:r>
      </w:hyperlink>
    </w:p>
    <w:p w14:paraId="5C82ECFA"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65" w:history="1">
        <w:r w:rsidR="00782430" w:rsidRPr="00821012">
          <w:rPr>
            <w:rStyle w:val="Hyperlink"/>
            <w:noProof/>
          </w:rPr>
          <w:t>Figure 2. Hydrographs for the Lachlan River at Booligal illustrating the variability in flow in the river the characteristics of the last three floods which started with heavy rainfall in the Upper Lachlan Catchment in December 2012, March 2012 and June 2016.</w:t>
        </w:r>
        <w:r w:rsidR="00782430">
          <w:rPr>
            <w:noProof/>
            <w:webHidden/>
          </w:rPr>
          <w:tab/>
        </w:r>
        <w:r w:rsidR="00782430">
          <w:rPr>
            <w:noProof/>
            <w:webHidden/>
          </w:rPr>
          <w:fldChar w:fldCharType="begin"/>
        </w:r>
        <w:r w:rsidR="00782430">
          <w:rPr>
            <w:noProof/>
            <w:webHidden/>
          </w:rPr>
          <w:instrText xml:space="preserve"> PAGEREF _Toc499912065 \h </w:instrText>
        </w:r>
        <w:r w:rsidR="00782430">
          <w:rPr>
            <w:noProof/>
            <w:webHidden/>
          </w:rPr>
        </w:r>
        <w:r w:rsidR="00782430">
          <w:rPr>
            <w:noProof/>
            <w:webHidden/>
          </w:rPr>
          <w:fldChar w:fldCharType="separate"/>
        </w:r>
        <w:r w:rsidR="00762637">
          <w:rPr>
            <w:noProof/>
            <w:webHidden/>
          </w:rPr>
          <w:t>24</w:t>
        </w:r>
        <w:r w:rsidR="00782430">
          <w:rPr>
            <w:noProof/>
            <w:webHidden/>
          </w:rPr>
          <w:fldChar w:fldCharType="end"/>
        </w:r>
      </w:hyperlink>
    </w:p>
    <w:p w14:paraId="5C82ECFB"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66" w:history="1">
        <w:r w:rsidR="00782430" w:rsidRPr="00821012">
          <w:rPr>
            <w:rStyle w:val="Hyperlink"/>
            <w:noProof/>
          </w:rPr>
          <w:t>Figure 3 Inflow statistics for Wyangala Dam from July 2014 to June 2017. Data provided by Water NSW.</w:t>
        </w:r>
        <w:r w:rsidR="00782430">
          <w:rPr>
            <w:noProof/>
            <w:webHidden/>
          </w:rPr>
          <w:tab/>
        </w:r>
        <w:r w:rsidR="00782430">
          <w:rPr>
            <w:noProof/>
            <w:webHidden/>
          </w:rPr>
          <w:fldChar w:fldCharType="begin"/>
        </w:r>
        <w:r w:rsidR="00782430">
          <w:rPr>
            <w:noProof/>
            <w:webHidden/>
          </w:rPr>
          <w:instrText xml:space="preserve"> PAGEREF _Toc499912066 \h </w:instrText>
        </w:r>
        <w:r w:rsidR="00782430">
          <w:rPr>
            <w:noProof/>
            <w:webHidden/>
          </w:rPr>
        </w:r>
        <w:r w:rsidR="00782430">
          <w:rPr>
            <w:noProof/>
            <w:webHidden/>
          </w:rPr>
          <w:fldChar w:fldCharType="separate"/>
        </w:r>
        <w:r w:rsidR="00762637">
          <w:rPr>
            <w:noProof/>
            <w:webHidden/>
          </w:rPr>
          <w:t>25</w:t>
        </w:r>
        <w:r w:rsidR="00782430">
          <w:rPr>
            <w:noProof/>
            <w:webHidden/>
          </w:rPr>
          <w:fldChar w:fldCharType="end"/>
        </w:r>
      </w:hyperlink>
    </w:p>
    <w:p w14:paraId="5C82ECFC"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67" w:history="1">
        <w:r w:rsidR="00782430" w:rsidRPr="00821012">
          <w:rPr>
            <w:rStyle w:val="Hyperlink"/>
            <w:noProof/>
          </w:rPr>
          <w:t>Figure 4. Monthly rainfall at Hillston Airport (075032, top) and Booligal (075007, bottom) during 2016 compared with the mean and median rainfall for the entire period of record.</w:t>
        </w:r>
        <w:r w:rsidR="00782430">
          <w:rPr>
            <w:noProof/>
            <w:webHidden/>
          </w:rPr>
          <w:tab/>
        </w:r>
        <w:r w:rsidR="00782430">
          <w:rPr>
            <w:noProof/>
            <w:webHidden/>
          </w:rPr>
          <w:fldChar w:fldCharType="begin"/>
        </w:r>
        <w:r w:rsidR="00782430">
          <w:rPr>
            <w:noProof/>
            <w:webHidden/>
          </w:rPr>
          <w:instrText xml:space="preserve"> PAGEREF _Toc499912067 \h </w:instrText>
        </w:r>
        <w:r w:rsidR="00782430">
          <w:rPr>
            <w:noProof/>
            <w:webHidden/>
          </w:rPr>
        </w:r>
        <w:r w:rsidR="00782430">
          <w:rPr>
            <w:noProof/>
            <w:webHidden/>
          </w:rPr>
          <w:fldChar w:fldCharType="separate"/>
        </w:r>
        <w:r w:rsidR="00762637">
          <w:rPr>
            <w:noProof/>
            <w:webHidden/>
          </w:rPr>
          <w:t>26</w:t>
        </w:r>
        <w:r w:rsidR="00782430">
          <w:rPr>
            <w:noProof/>
            <w:webHidden/>
          </w:rPr>
          <w:fldChar w:fldCharType="end"/>
        </w:r>
      </w:hyperlink>
    </w:p>
    <w:p w14:paraId="5C82ECFD"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68" w:history="1">
        <w:r w:rsidR="00782430" w:rsidRPr="00821012">
          <w:rPr>
            <w:rStyle w:val="Hyperlink"/>
            <w:noProof/>
          </w:rPr>
          <w:t>Figure 5 Monthly mean for Hillston compared to the long term average and highest monthly temperature on record.</w:t>
        </w:r>
        <w:r w:rsidR="00782430">
          <w:rPr>
            <w:noProof/>
            <w:webHidden/>
          </w:rPr>
          <w:tab/>
        </w:r>
        <w:r w:rsidR="00782430">
          <w:rPr>
            <w:noProof/>
            <w:webHidden/>
          </w:rPr>
          <w:fldChar w:fldCharType="begin"/>
        </w:r>
        <w:r w:rsidR="00782430">
          <w:rPr>
            <w:noProof/>
            <w:webHidden/>
          </w:rPr>
          <w:instrText xml:space="preserve"> PAGEREF _Toc499912068 \h </w:instrText>
        </w:r>
        <w:r w:rsidR="00782430">
          <w:rPr>
            <w:noProof/>
            <w:webHidden/>
          </w:rPr>
        </w:r>
        <w:r w:rsidR="00782430">
          <w:rPr>
            <w:noProof/>
            <w:webHidden/>
          </w:rPr>
          <w:fldChar w:fldCharType="separate"/>
        </w:r>
        <w:r w:rsidR="00762637">
          <w:rPr>
            <w:noProof/>
            <w:webHidden/>
          </w:rPr>
          <w:t>27</w:t>
        </w:r>
        <w:r w:rsidR="00782430">
          <w:rPr>
            <w:noProof/>
            <w:webHidden/>
          </w:rPr>
          <w:fldChar w:fldCharType="end"/>
        </w:r>
      </w:hyperlink>
    </w:p>
    <w:p w14:paraId="5C82ECFE"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69" w:history="1">
        <w:r w:rsidR="00782430" w:rsidRPr="00821012">
          <w:rPr>
            <w:rStyle w:val="Hyperlink"/>
            <w:noProof/>
          </w:rPr>
          <w:t>Figure 6. Map of monitoring sites for fish and stream metabolism in Zone 1.</w:t>
        </w:r>
        <w:r w:rsidR="00782430">
          <w:rPr>
            <w:noProof/>
            <w:webHidden/>
          </w:rPr>
          <w:tab/>
        </w:r>
        <w:r w:rsidR="00782430">
          <w:rPr>
            <w:noProof/>
            <w:webHidden/>
          </w:rPr>
          <w:fldChar w:fldCharType="begin"/>
        </w:r>
        <w:r w:rsidR="00782430">
          <w:rPr>
            <w:noProof/>
            <w:webHidden/>
          </w:rPr>
          <w:instrText xml:space="preserve"> PAGEREF _Toc499912069 \h </w:instrText>
        </w:r>
        <w:r w:rsidR="00782430">
          <w:rPr>
            <w:noProof/>
            <w:webHidden/>
          </w:rPr>
        </w:r>
        <w:r w:rsidR="00782430">
          <w:rPr>
            <w:noProof/>
            <w:webHidden/>
          </w:rPr>
          <w:fldChar w:fldCharType="separate"/>
        </w:r>
        <w:r w:rsidR="00762637">
          <w:rPr>
            <w:noProof/>
            <w:webHidden/>
          </w:rPr>
          <w:t>35</w:t>
        </w:r>
        <w:r w:rsidR="00782430">
          <w:rPr>
            <w:noProof/>
            <w:webHidden/>
          </w:rPr>
          <w:fldChar w:fldCharType="end"/>
        </w:r>
      </w:hyperlink>
    </w:p>
    <w:p w14:paraId="5C82ECFF"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70" w:history="1">
        <w:r w:rsidR="00782430" w:rsidRPr="00821012">
          <w:rPr>
            <w:rStyle w:val="Hyperlink"/>
            <w:noProof/>
          </w:rPr>
          <w:t>Figure 7. Map of monitoring sites for vegetation and waterbirds in the Selected Area.</w:t>
        </w:r>
        <w:r w:rsidR="00782430">
          <w:rPr>
            <w:noProof/>
            <w:webHidden/>
          </w:rPr>
          <w:tab/>
        </w:r>
        <w:r w:rsidR="00782430">
          <w:rPr>
            <w:noProof/>
            <w:webHidden/>
          </w:rPr>
          <w:fldChar w:fldCharType="begin"/>
        </w:r>
        <w:r w:rsidR="00782430">
          <w:rPr>
            <w:noProof/>
            <w:webHidden/>
          </w:rPr>
          <w:instrText xml:space="preserve"> PAGEREF _Toc499912070 \h </w:instrText>
        </w:r>
        <w:r w:rsidR="00782430">
          <w:rPr>
            <w:noProof/>
            <w:webHidden/>
          </w:rPr>
        </w:r>
        <w:r w:rsidR="00782430">
          <w:rPr>
            <w:noProof/>
            <w:webHidden/>
          </w:rPr>
          <w:fldChar w:fldCharType="separate"/>
        </w:r>
        <w:r w:rsidR="00762637">
          <w:rPr>
            <w:noProof/>
            <w:webHidden/>
          </w:rPr>
          <w:t>36</w:t>
        </w:r>
        <w:r w:rsidR="00782430">
          <w:rPr>
            <w:noProof/>
            <w:webHidden/>
          </w:rPr>
          <w:fldChar w:fldCharType="end"/>
        </w:r>
      </w:hyperlink>
    </w:p>
    <w:p w14:paraId="5C82ED00"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71" w:history="1">
        <w:r w:rsidR="00782430" w:rsidRPr="00821012">
          <w:rPr>
            <w:rStyle w:val="Hyperlink"/>
            <w:noProof/>
          </w:rPr>
          <w:t>Figure 8. Water level data from the gauge upstream of the Blockbank (412129) showing estimated contributions to water levels from Commonwealth (green) and NSW (blue) environmental water.</w:t>
        </w:r>
        <w:r w:rsidR="00782430">
          <w:rPr>
            <w:noProof/>
            <w:webHidden/>
          </w:rPr>
          <w:tab/>
        </w:r>
        <w:r w:rsidR="00782430">
          <w:rPr>
            <w:noProof/>
            <w:webHidden/>
          </w:rPr>
          <w:fldChar w:fldCharType="begin"/>
        </w:r>
        <w:r w:rsidR="00782430">
          <w:rPr>
            <w:noProof/>
            <w:webHidden/>
          </w:rPr>
          <w:instrText xml:space="preserve"> PAGEREF _Toc499912071 \h </w:instrText>
        </w:r>
        <w:r w:rsidR="00782430">
          <w:rPr>
            <w:noProof/>
            <w:webHidden/>
          </w:rPr>
        </w:r>
        <w:r w:rsidR="00782430">
          <w:rPr>
            <w:noProof/>
            <w:webHidden/>
          </w:rPr>
          <w:fldChar w:fldCharType="separate"/>
        </w:r>
        <w:r w:rsidR="00762637">
          <w:rPr>
            <w:noProof/>
            <w:webHidden/>
          </w:rPr>
          <w:t>38</w:t>
        </w:r>
        <w:r w:rsidR="00782430">
          <w:rPr>
            <w:noProof/>
            <w:webHidden/>
          </w:rPr>
          <w:fldChar w:fldCharType="end"/>
        </w:r>
      </w:hyperlink>
    </w:p>
    <w:p w14:paraId="5C82ED01"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72" w:history="1">
        <w:r w:rsidR="00782430" w:rsidRPr="00821012">
          <w:rPr>
            <w:rStyle w:val="Hyperlink"/>
            <w:noProof/>
          </w:rPr>
          <w:t>Figure 9. Dissolved oxygen and temperature recorded at Lane’s Bridge and flow at the gauge upstream of Willandra Weir (412038).</w:t>
        </w:r>
        <w:r w:rsidR="00782430">
          <w:rPr>
            <w:noProof/>
            <w:webHidden/>
          </w:rPr>
          <w:tab/>
        </w:r>
        <w:r w:rsidR="00782430">
          <w:rPr>
            <w:noProof/>
            <w:webHidden/>
          </w:rPr>
          <w:fldChar w:fldCharType="begin"/>
        </w:r>
        <w:r w:rsidR="00782430">
          <w:rPr>
            <w:noProof/>
            <w:webHidden/>
          </w:rPr>
          <w:instrText xml:space="preserve"> PAGEREF _Toc499912072 \h </w:instrText>
        </w:r>
        <w:r w:rsidR="00782430">
          <w:rPr>
            <w:noProof/>
            <w:webHidden/>
          </w:rPr>
        </w:r>
        <w:r w:rsidR="00782430">
          <w:rPr>
            <w:noProof/>
            <w:webHidden/>
          </w:rPr>
          <w:fldChar w:fldCharType="separate"/>
        </w:r>
        <w:r w:rsidR="00762637">
          <w:rPr>
            <w:noProof/>
            <w:webHidden/>
          </w:rPr>
          <w:t>40</w:t>
        </w:r>
        <w:r w:rsidR="00782430">
          <w:rPr>
            <w:noProof/>
            <w:webHidden/>
          </w:rPr>
          <w:fldChar w:fldCharType="end"/>
        </w:r>
      </w:hyperlink>
    </w:p>
    <w:p w14:paraId="5C82ED02"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73" w:history="1">
        <w:r w:rsidR="00782430" w:rsidRPr="00821012">
          <w:rPr>
            <w:rStyle w:val="Hyperlink"/>
            <w:noProof/>
          </w:rPr>
          <w:t>Figure 10. Catch per site (number of fish; mean ± SE) of each fish species within the Lower Lachlan river system target reach sampled in 2015, 2016 and 2017.</w:t>
        </w:r>
        <w:r w:rsidR="00782430">
          <w:rPr>
            <w:noProof/>
            <w:webHidden/>
          </w:rPr>
          <w:tab/>
        </w:r>
        <w:r w:rsidR="00782430">
          <w:rPr>
            <w:noProof/>
            <w:webHidden/>
          </w:rPr>
          <w:fldChar w:fldCharType="begin"/>
        </w:r>
        <w:r w:rsidR="00782430">
          <w:rPr>
            <w:noProof/>
            <w:webHidden/>
          </w:rPr>
          <w:instrText xml:space="preserve"> PAGEREF _Toc499912073 \h </w:instrText>
        </w:r>
        <w:r w:rsidR="00782430">
          <w:rPr>
            <w:noProof/>
            <w:webHidden/>
          </w:rPr>
        </w:r>
        <w:r w:rsidR="00782430">
          <w:rPr>
            <w:noProof/>
            <w:webHidden/>
          </w:rPr>
          <w:fldChar w:fldCharType="separate"/>
        </w:r>
        <w:r w:rsidR="00762637">
          <w:rPr>
            <w:noProof/>
            <w:webHidden/>
          </w:rPr>
          <w:t>42</w:t>
        </w:r>
        <w:r w:rsidR="00782430">
          <w:rPr>
            <w:noProof/>
            <w:webHidden/>
          </w:rPr>
          <w:fldChar w:fldCharType="end"/>
        </w:r>
      </w:hyperlink>
    </w:p>
    <w:p w14:paraId="5C82ED03"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74" w:history="1">
        <w:r w:rsidR="00782430" w:rsidRPr="00821012">
          <w:rPr>
            <w:rStyle w:val="Hyperlink"/>
            <w:noProof/>
          </w:rPr>
          <w:t>Figure 11. Vegetation responses at the peak of the flood.</w:t>
        </w:r>
        <w:r w:rsidR="00782430">
          <w:rPr>
            <w:noProof/>
            <w:webHidden/>
          </w:rPr>
          <w:tab/>
        </w:r>
        <w:r w:rsidR="00782430">
          <w:rPr>
            <w:noProof/>
            <w:webHidden/>
          </w:rPr>
          <w:fldChar w:fldCharType="begin"/>
        </w:r>
        <w:r w:rsidR="00782430">
          <w:rPr>
            <w:noProof/>
            <w:webHidden/>
          </w:rPr>
          <w:instrText xml:space="preserve"> PAGEREF _Toc499912074 \h </w:instrText>
        </w:r>
        <w:r w:rsidR="00782430">
          <w:rPr>
            <w:noProof/>
            <w:webHidden/>
          </w:rPr>
        </w:r>
        <w:r w:rsidR="00782430">
          <w:rPr>
            <w:noProof/>
            <w:webHidden/>
          </w:rPr>
          <w:fldChar w:fldCharType="separate"/>
        </w:r>
        <w:r w:rsidR="00762637">
          <w:rPr>
            <w:noProof/>
            <w:webHidden/>
          </w:rPr>
          <w:t>46</w:t>
        </w:r>
        <w:r w:rsidR="00782430">
          <w:rPr>
            <w:noProof/>
            <w:webHidden/>
          </w:rPr>
          <w:fldChar w:fldCharType="end"/>
        </w:r>
      </w:hyperlink>
    </w:p>
    <w:p w14:paraId="5C82ED04"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75" w:history="1">
        <w:r w:rsidR="00782430" w:rsidRPr="00821012">
          <w:rPr>
            <w:rStyle w:val="Hyperlink"/>
            <w:noProof/>
          </w:rPr>
          <w:t>Figure 12. Vegetation responses as the flood recedes.</w:t>
        </w:r>
        <w:r w:rsidR="00782430">
          <w:rPr>
            <w:noProof/>
            <w:webHidden/>
          </w:rPr>
          <w:tab/>
        </w:r>
        <w:r w:rsidR="00782430">
          <w:rPr>
            <w:noProof/>
            <w:webHidden/>
          </w:rPr>
          <w:fldChar w:fldCharType="begin"/>
        </w:r>
        <w:r w:rsidR="00782430">
          <w:rPr>
            <w:noProof/>
            <w:webHidden/>
          </w:rPr>
          <w:instrText xml:space="preserve"> PAGEREF _Toc499912075 \h </w:instrText>
        </w:r>
        <w:r w:rsidR="00782430">
          <w:rPr>
            <w:noProof/>
            <w:webHidden/>
          </w:rPr>
        </w:r>
        <w:r w:rsidR="00782430">
          <w:rPr>
            <w:noProof/>
            <w:webHidden/>
          </w:rPr>
          <w:fldChar w:fldCharType="separate"/>
        </w:r>
        <w:r w:rsidR="00762637">
          <w:rPr>
            <w:noProof/>
            <w:webHidden/>
          </w:rPr>
          <w:t>46</w:t>
        </w:r>
        <w:r w:rsidR="00782430">
          <w:rPr>
            <w:noProof/>
            <w:webHidden/>
          </w:rPr>
          <w:fldChar w:fldCharType="end"/>
        </w:r>
      </w:hyperlink>
    </w:p>
    <w:p w14:paraId="5C82ED05"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76" w:history="1">
        <w:r w:rsidR="00782430" w:rsidRPr="00821012">
          <w:rPr>
            <w:rStyle w:val="Hyperlink"/>
            <w:noProof/>
          </w:rPr>
          <w:t>Figure 13. Upper Merrimajeel colony orthomosaic compiled from UAV imagery (12</w:t>
        </w:r>
        <w:r w:rsidR="00782430" w:rsidRPr="00821012">
          <w:rPr>
            <w:rStyle w:val="Hyperlink"/>
            <w:noProof/>
            <w:vertAlign w:val="superscript"/>
          </w:rPr>
          <w:t>th</w:t>
        </w:r>
        <w:r w:rsidR="00782430" w:rsidRPr="00821012">
          <w:rPr>
            <w:rStyle w:val="Hyperlink"/>
            <w:noProof/>
          </w:rPr>
          <w:t xml:space="preserve"> October, 2016) (background) with colony boundary (red) and nests (black dots) marked.  Image M. Lyons, UNSW.</w:t>
        </w:r>
        <w:r w:rsidR="00782430">
          <w:rPr>
            <w:noProof/>
            <w:webHidden/>
          </w:rPr>
          <w:tab/>
        </w:r>
        <w:r w:rsidR="00782430">
          <w:rPr>
            <w:noProof/>
            <w:webHidden/>
          </w:rPr>
          <w:fldChar w:fldCharType="begin"/>
        </w:r>
        <w:r w:rsidR="00782430">
          <w:rPr>
            <w:noProof/>
            <w:webHidden/>
          </w:rPr>
          <w:instrText xml:space="preserve"> PAGEREF _Toc499912076 \h </w:instrText>
        </w:r>
        <w:r w:rsidR="00782430">
          <w:rPr>
            <w:noProof/>
            <w:webHidden/>
          </w:rPr>
        </w:r>
        <w:r w:rsidR="00782430">
          <w:rPr>
            <w:noProof/>
            <w:webHidden/>
          </w:rPr>
          <w:fldChar w:fldCharType="separate"/>
        </w:r>
        <w:r w:rsidR="00762637">
          <w:rPr>
            <w:noProof/>
            <w:webHidden/>
          </w:rPr>
          <w:t>49</w:t>
        </w:r>
        <w:r w:rsidR="00782430">
          <w:rPr>
            <w:noProof/>
            <w:webHidden/>
          </w:rPr>
          <w:fldChar w:fldCharType="end"/>
        </w:r>
      </w:hyperlink>
    </w:p>
    <w:p w14:paraId="5C82ED06"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77" w:history="1">
        <w:r w:rsidR="00782430" w:rsidRPr="00821012">
          <w:rPr>
            <w:rStyle w:val="Hyperlink"/>
            <w:noProof/>
          </w:rPr>
          <w:t>Figure 14. Blockbank colony orthomosaic compiled from UAV imagery, (26th January 2017) with colony boundary (red line) and nests (black dots) marked. Image M. Lyons UNSW</w:t>
        </w:r>
        <w:r w:rsidR="00782430">
          <w:rPr>
            <w:noProof/>
            <w:webHidden/>
          </w:rPr>
          <w:tab/>
        </w:r>
        <w:r w:rsidR="00782430">
          <w:rPr>
            <w:noProof/>
            <w:webHidden/>
          </w:rPr>
          <w:fldChar w:fldCharType="begin"/>
        </w:r>
        <w:r w:rsidR="00782430">
          <w:rPr>
            <w:noProof/>
            <w:webHidden/>
          </w:rPr>
          <w:instrText xml:space="preserve"> PAGEREF _Toc499912077 \h </w:instrText>
        </w:r>
        <w:r w:rsidR="00782430">
          <w:rPr>
            <w:noProof/>
            <w:webHidden/>
          </w:rPr>
        </w:r>
        <w:r w:rsidR="00782430">
          <w:rPr>
            <w:noProof/>
            <w:webHidden/>
          </w:rPr>
          <w:fldChar w:fldCharType="separate"/>
        </w:r>
        <w:r w:rsidR="00762637">
          <w:rPr>
            <w:noProof/>
            <w:webHidden/>
          </w:rPr>
          <w:t>50</w:t>
        </w:r>
        <w:r w:rsidR="00782430">
          <w:rPr>
            <w:noProof/>
            <w:webHidden/>
          </w:rPr>
          <w:fldChar w:fldCharType="end"/>
        </w:r>
      </w:hyperlink>
    </w:p>
    <w:p w14:paraId="5C82ED07"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78" w:history="1">
        <w:r w:rsidR="00782430" w:rsidRPr="00821012">
          <w:rPr>
            <w:rStyle w:val="Hyperlink"/>
            <w:noProof/>
          </w:rPr>
          <w:t>Figure 15. The location of relevant gauging stations in the Lower Lachlan river system.</w:t>
        </w:r>
        <w:r w:rsidR="00782430">
          <w:rPr>
            <w:noProof/>
            <w:webHidden/>
          </w:rPr>
          <w:tab/>
        </w:r>
        <w:r w:rsidR="00782430">
          <w:rPr>
            <w:noProof/>
            <w:webHidden/>
          </w:rPr>
          <w:fldChar w:fldCharType="begin"/>
        </w:r>
        <w:r w:rsidR="00782430">
          <w:rPr>
            <w:noProof/>
            <w:webHidden/>
          </w:rPr>
          <w:instrText xml:space="preserve"> PAGEREF _Toc499912078 \h </w:instrText>
        </w:r>
        <w:r w:rsidR="00782430">
          <w:rPr>
            <w:noProof/>
            <w:webHidden/>
          </w:rPr>
        </w:r>
        <w:r w:rsidR="00782430">
          <w:rPr>
            <w:noProof/>
            <w:webHidden/>
          </w:rPr>
          <w:fldChar w:fldCharType="separate"/>
        </w:r>
        <w:r w:rsidR="00762637">
          <w:rPr>
            <w:noProof/>
            <w:webHidden/>
          </w:rPr>
          <w:t>59</w:t>
        </w:r>
        <w:r w:rsidR="00782430">
          <w:rPr>
            <w:noProof/>
            <w:webHidden/>
          </w:rPr>
          <w:fldChar w:fldCharType="end"/>
        </w:r>
      </w:hyperlink>
    </w:p>
    <w:p w14:paraId="5C82ED08"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79" w:history="1">
        <w:r w:rsidR="00782430" w:rsidRPr="00821012">
          <w:rPr>
            <w:rStyle w:val="Hyperlink"/>
            <w:noProof/>
          </w:rPr>
          <w:t>Figure 16. Passage of Watering Action 1 through the Lower Lachlan River System from the gauge at Cotton’s Weir (Forbes) to Booligal for the period 1 July 2016 to 30 June 2017.</w:t>
        </w:r>
        <w:r w:rsidR="00782430">
          <w:rPr>
            <w:noProof/>
            <w:webHidden/>
          </w:rPr>
          <w:tab/>
        </w:r>
        <w:r w:rsidR="00782430">
          <w:rPr>
            <w:noProof/>
            <w:webHidden/>
          </w:rPr>
          <w:fldChar w:fldCharType="begin"/>
        </w:r>
        <w:r w:rsidR="00782430">
          <w:rPr>
            <w:noProof/>
            <w:webHidden/>
          </w:rPr>
          <w:instrText xml:space="preserve"> PAGEREF _Toc499912079 \h </w:instrText>
        </w:r>
        <w:r w:rsidR="00782430">
          <w:rPr>
            <w:noProof/>
            <w:webHidden/>
          </w:rPr>
        </w:r>
        <w:r w:rsidR="00782430">
          <w:rPr>
            <w:noProof/>
            <w:webHidden/>
          </w:rPr>
          <w:fldChar w:fldCharType="separate"/>
        </w:r>
        <w:r w:rsidR="00762637">
          <w:rPr>
            <w:noProof/>
            <w:webHidden/>
          </w:rPr>
          <w:t>61</w:t>
        </w:r>
        <w:r w:rsidR="00782430">
          <w:rPr>
            <w:noProof/>
            <w:webHidden/>
          </w:rPr>
          <w:fldChar w:fldCharType="end"/>
        </w:r>
      </w:hyperlink>
    </w:p>
    <w:p w14:paraId="5C82ED09"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80" w:history="1">
        <w:r w:rsidR="00782430" w:rsidRPr="00821012">
          <w:rPr>
            <w:rStyle w:val="Hyperlink"/>
            <w:noProof/>
          </w:rPr>
          <w:t>Figure 17. Flow at gauge Merrimajeel Creek (412122) combined showing the delivery of Commonwealth (green) and NSW (blue) environmental water</w:t>
        </w:r>
        <w:r w:rsidR="00782430">
          <w:rPr>
            <w:noProof/>
            <w:webHidden/>
          </w:rPr>
          <w:tab/>
        </w:r>
        <w:r w:rsidR="00782430">
          <w:rPr>
            <w:noProof/>
            <w:webHidden/>
          </w:rPr>
          <w:fldChar w:fldCharType="begin"/>
        </w:r>
        <w:r w:rsidR="00782430">
          <w:rPr>
            <w:noProof/>
            <w:webHidden/>
          </w:rPr>
          <w:instrText xml:space="preserve"> PAGEREF _Toc499912080 \h </w:instrText>
        </w:r>
        <w:r w:rsidR="00782430">
          <w:rPr>
            <w:noProof/>
            <w:webHidden/>
          </w:rPr>
        </w:r>
        <w:r w:rsidR="00782430">
          <w:rPr>
            <w:noProof/>
            <w:webHidden/>
          </w:rPr>
          <w:fldChar w:fldCharType="separate"/>
        </w:r>
        <w:r w:rsidR="00762637">
          <w:rPr>
            <w:noProof/>
            <w:webHidden/>
          </w:rPr>
          <w:t>63</w:t>
        </w:r>
        <w:r w:rsidR="00782430">
          <w:rPr>
            <w:noProof/>
            <w:webHidden/>
          </w:rPr>
          <w:fldChar w:fldCharType="end"/>
        </w:r>
      </w:hyperlink>
    </w:p>
    <w:p w14:paraId="5C82ED0A"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81" w:history="1">
        <w:r w:rsidR="00782430" w:rsidRPr="00821012">
          <w:rPr>
            <w:rStyle w:val="Hyperlink"/>
            <w:noProof/>
          </w:rPr>
          <w:t>Figure</w:t>
        </w:r>
        <w:r w:rsidR="00782430" w:rsidRPr="00821012">
          <w:rPr>
            <w:rStyle w:val="Hyperlink"/>
            <w:noProof/>
            <w:lang w:val="x-none"/>
          </w:rPr>
          <w:t xml:space="preserve"> </w:t>
        </w:r>
        <w:r w:rsidR="00782430" w:rsidRPr="00821012">
          <w:rPr>
            <w:rStyle w:val="Hyperlink"/>
            <w:noProof/>
          </w:rPr>
          <w:t>18. Water level data from the gauge upstream of the Blockbank (412129) showing estimated contributions to water levels from (green) and NSW (blue) environmental water</w:t>
        </w:r>
        <w:r w:rsidR="00782430">
          <w:rPr>
            <w:noProof/>
            <w:webHidden/>
          </w:rPr>
          <w:tab/>
        </w:r>
        <w:r w:rsidR="00782430">
          <w:rPr>
            <w:noProof/>
            <w:webHidden/>
          </w:rPr>
          <w:fldChar w:fldCharType="begin"/>
        </w:r>
        <w:r w:rsidR="00782430">
          <w:rPr>
            <w:noProof/>
            <w:webHidden/>
          </w:rPr>
          <w:instrText xml:space="preserve"> PAGEREF _Toc499912081 \h </w:instrText>
        </w:r>
        <w:r w:rsidR="00782430">
          <w:rPr>
            <w:noProof/>
            <w:webHidden/>
          </w:rPr>
        </w:r>
        <w:r w:rsidR="00782430">
          <w:rPr>
            <w:noProof/>
            <w:webHidden/>
          </w:rPr>
          <w:fldChar w:fldCharType="separate"/>
        </w:r>
        <w:r w:rsidR="00762637">
          <w:rPr>
            <w:noProof/>
            <w:webHidden/>
          </w:rPr>
          <w:t>63</w:t>
        </w:r>
        <w:r w:rsidR="00782430">
          <w:rPr>
            <w:noProof/>
            <w:webHidden/>
          </w:rPr>
          <w:fldChar w:fldCharType="end"/>
        </w:r>
      </w:hyperlink>
    </w:p>
    <w:p w14:paraId="5C82ED0B"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82" w:history="1">
        <w:r w:rsidR="00782430" w:rsidRPr="00821012">
          <w:rPr>
            <w:rStyle w:val="Hyperlink"/>
            <w:noProof/>
          </w:rPr>
          <w:t>Figure 19. Photos of the flooded Lower Lachlan Selected Area from a flight on the 19</w:t>
        </w:r>
        <w:r w:rsidR="00782430" w:rsidRPr="00821012">
          <w:rPr>
            <w:rStyle w:val="Hyperlink"/>
            <w:noProof/>
            <w:vertAlign w:val="superscript"/>
          </w:rPr>
          <w:t>th</w:t>
        </w:r>
        <w:r w:rsidR="00782430" w:rsidRPr="00821012">
          <w:rPr>
            <w:rStyle w:val="Hyperlink"/>
            <w:noProof/>
          </w:rPr>
          <w:t xml:space="preserve"> December 2016.</w:t>
        </w:r>
        <w:r w:rsidR="00782430">
          <w:rPr>
            <w:noProof/>
            <w:webHidden/>
          </w:rPr>
          <w:tab/>
        </w:r>
        <w:r w:rsidR="00782430">
          <w:rPr>
            <w:noProof/>
            <w:webHidden/>
          </w:rPr>
          <w:fldChar w:fldCharType="begin"/>
        </w:r>
        <w:r w:rsidR="00782430">
          <w:rPr>
            <w:noProof/>
            <w:webHidden/>
          </w:rPr>
          <w:instrText xml:space="preserve"> PAGEREF _Toc499912082 \h </w:instrText>
        </w:r>
        <w:r w:rsidR="00782430">
          <w:rPr>
            <w:noProof/>
            <w:webHidden/>
          </w:rPr>
        </w:r>
        <w:r w:rsidR="00782430">
          <w:rPr>
            <w:noProof/>
            <w:webHidden/>
          </w:rPr>
          <w:fldChar w:fldCharType="separate"/>
        </w:r>
        <w:r w:rsidR="00762637">
          <w:rPr>
            <w:noProof/>
            <w:webHidden/>
          </w:rPr>
          <w:t>64</w:t>
        </w:r>
        <w:r w:rsidR="00782430">
          <w:rPr>
            <w:noProof/>
            <w:webHidden/>
          </w:rPr>
          <w:fldChar w:fldCharType="end"/>
        </w:r>
      </w:hyperlink>
    </w:p>
    <w:p w14:paraId="5C82ED0C"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83" w:history="1">
        <w:r w:rsidR="00782430" w:rsidRPr="00821012">
          <w:rPr>
            <w:rStyle w:val="Hyperlink"/>
            <w:noProof/>
          </w:rPr>
          <w:t>Figure 20. Photos of the flooded Lower Lachlan Selected Area from a flight on the 19</w:t>
        </w:r>
        <w:r w:rsidR="00782430" w:rsidRPr="00821012">
          <w:rPr>
            <w:rStyle w:val="Hyperlink"/>
            <w:noProof/>
            <w:vertAlign w:val="superscript"/>
          </w:rPr>
          <w:t>th</w:t>
        </w:r>
        <w:r w:rsidR="00782430" w:rsidRPr="00821012">
          <w:rPr>
            <w:rStyle w:val="Hyperlink"/>
            <w:noProof/>
          </w:rPr>
          <w:t xml:space="preserve"> December 2016. Top: Lake Ita; Middle left: Lake Bullogal; Middle right: flooded channel wetlands near Lake Bullogal; Bottom: Cumbung Swamp. Photos: Fiona Dyer</w:t>
        </w:r>
        <w:r w:rsidR="00782430">
          <w:rPr>
            <w:noProof/>
            <w:webHidden/>
          </w:rPr>
          <w:tab/>
        </w:r>
        <w:r w:rsidR="00782430">
          <w:rPr>
            <w:noProof/>
            <w:webHidden/>
          </w:rPr>
          <w:fldChar w:fldCharType="begin"/>
        </w:r>
        <w:r w:rsidR="00782430">
          <w:rPr>
            <w:noProof/>
            <w:webHidden/>
          </w:rPr>
          <w:instrText xml:space="preserve"> PAGEREF _Toc499912083 \h </w:instrText>
        </w:r>
        <w:r w:rsidR="00782430">
          <w:rPr>
            <w:noProof/>
            <w:webHidden/>
          </w:rPr>
        </w:r>
        <w:r w:rsidR="00782430">
          <w:rPr>
            <w:noProof/>
            <w:webHidden/>
          </w:rPr>
          <w:fldChar w:fldCharType="separate"/>
        </w:r>
        <w:r w:rsidR="00762637">
          <w:rPr>
            <w:noProof/>
            <w:webHidden/>
          </w:rPr>
          <w:t>65</w:t>
        </w:r>
        <w:r w:rsidR="00782430">
          <w:rPr>
            <w:noProof/>
            <w:webHidden/>
          </w:rPr>
          <w:fldChar w:fldCharType="end"/>
        </w:r>
      </w:hyperlink>
    </w:p>
    <w:p w14:paraId="5C82ED0D"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84" w:history="1">
        <w:r w:rsidR="00782430" w:rsidRPr="00821012">
          <w:rPr>
            <w:rStyle w:val="Hyperlink"/>
            <w:noProof/>
          </w:rPr>
          <w:t xml:space="preserve">Figure 21. Mean water quality measurements </w:t>
        </w:r>
        <w:r w:rsidR="00782430" w:rsidRPr="00821012">
          <w:rPr>
            <w:rStyle w:val="Hyperlink"/>
            <w:noProof/>
            <w:lang w:val="en-GB"/>
          </w:rPr>
          <w:t xml:space="preserve">(± standard error) </w:t>
        </w:r>
        <w:r w:rsidR="00782430" w:rsidRPr="00821012">
          <w:rPr>
            <w:rStyle w:val="Hyperlink"/>
            <w:noProof/>
          </w:rPr>
          <w:t>for four sites (Cowl Cowl, Lane’s Bridge, Wallanthery and Whealbah) over the sampling period: physico chemical attributes.</w:t>
        </w:r>
        <w:r w:rsidR="00782430">
          <w:rPr>
            <w:noProof/>
            <w:webHidden/>
          </w:rPr>
          <w:tab/>
        </w:r>
        <w:r w:rsidR="00782430">
          <w:rPr>
            <w:noProof/>
            <w:webHidden/>
          </w:rPr>
          <w:fldChar w:fldCharType="begin"/>
        </w:r>
        <w:r w:rsidR="00782430">
          <w:rPr>
            <w:noProof/>
            <w:webHidden/>
          </w:rPr>
          <w:instrText xml:space="preserve"> PAGEREF _Toc499912084 \h </w:instrText>
        </w:r>
        <w:r w:rsidR="00782430">
          <w:rPr>
            <w:noProof/>
            <w:webHidden/>
          </w:rPr>
        </w:r>
        <w:r w:rsidR="00782430">
          <w:rPr>
            <w:noProof/>
            <w:webHidden/>
          </w:rPr>
          <w:fldChar w:fldCharType="separate"/>
        </w:r>
        <w:r w:rsidR="00762637">
          <w:rPr>
            <w:noProof/>
            <w:webHidden/>
          </w:rPr>
          <w:t>71</w:t>
        </w:r>
        <w:r w:rsidR="00782430">
          <w:rPr>
            <w:noProof/>
            <w:webHidden/>
          </w:rPr>
          <w:fldChar w:fldCharType="end"/>
        </w:r>
      </w:hyperlink>
    </w:p>
    <w:p w14:paraId="5C82ED0E"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85" w:history="1">
        <w:r w:rsidR="00782430" w:rsidRPr="00821012">
          <w:rPr>
            <w:rStyle w:val="Hyperlink"/>
            <w:noProof/>
          </w:rPr>
          <w:t xml:space="preserve">Figure 22. Mean water quality measurements </w:t>
        </w:r>
        <w:r w:rsidR="00782430" w:rsidRPr="00821012">
          <w:rPr>
            <w:rStyle w:val="Hyperlink"/>
            <w:noProof/>
            <w:lang w:val="en-GB"/>
          </w:rPr>
          <w:t xml:space="preserve">(± standard error) </w:t>
        </w:r>
        <w:r w:rsidR="00782430" w:rsidRPr="00821012">
          <w:rPr>
            <w:rStyle w:val="Hyperlink"/>
            <w:noProof/>
          </w:rPr>
          <w:t>for four sites (Cowl Cowl, Lane’s Bridge, Wallanthery and Whealbah) over the sampling period: nutrients and chlorophyll a.</w:t>
        </w:r>
        <w:r w:rsidR="00782430">
          <w:rPr>
            <w:noProof/>
            <w:webHidden/>
          </w:rPr>
          <w:tab/>
        </w:r>
        <w:r w:rsidR="00782430">
          <w:rPr>
            <w:noProof/>
            <w:webHidden/>
          </w:rPr>
          <w:fldChar w:fldCharType="begin"/>
        </w:r>
        <w:r w:rsidR="00782430">
          <w:rPr>
            <w:noProof/>
            <w:webHidden/>
          </w:rPr>
          <w:instrText xml:space="preserve"> PAGEREF _Toc499912085 \h </w:instrText>
        </w:r>
        <w:r w:rsidR="00782430">
          <w:rPr>
            <w:noProof/>
            <w:webHidden/>
          </w:rPr>
        </w:r>
        <w:r w:rsidR="00782430">
          <w:rPr>
            <w:noProof/>
            <w:webHidden/>
          </w:rPr>
          <w:fldChar w:fldCharType="separate"/>
        </w:r>
        <w:r w:rsidR="00762637">
          <w:rPr>
            <w:noProof/>
            <w:webHidden/>
          </w:rPr>
          <w:t>72</w:t>
        </w:r>
        <w:r w:rsidR="00782430">
          <w:rPr>
            <w:noProof/>
            <w:webHidden/>
          </w:rPr>
          <w:fldChar w:fldCharType="end"/>
        </w:r>
      </w:hyperlink>
    </w:p>
    <w:p w14:paraId="5C82ED0F"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86" w:history="1">
        <w:r w:rsidR="00782430" w:rsidRPr="00821012">
          <w:rPr>
            <w:rStyle w:val="Hyperlink"/>
            <w:noProof/>
          </w:rPr>
          <w:t>Figure 23. Dissolved oxygen and temperature recorded at Lane’s Bridge and flow at the gauge upstream of Willandra Weir (412038).</w:t>
        </w:r>
        <w:r w:rsidR="00782430">
          <w:rPr>
            <w:noProof/>
            <w:webHidden/>
          </w:rPr>
          <w:tab/>
        </w:r>
        <w:r w:rsidR="00782430">
          <w:rPr>
            <w:noProof/>
            <w:webHidden/>
          </w:rPr>
          <w:fldChar w:fldCharType="begin"/>
        </w:r>
        <w:r w:rsidR="00782430">
          <w:rPr>
            <w:noProof/>
            <w:webHidden/>
          </w:rPr>
          <w:instrText xml:space="preserve"> PAGEREF _Toc499912086 \h </w:instrText>
        </w:r>
        <w:r w:rsidR="00782430">
          <w:rPr>
            <w:noProof/>
            <w:webHidden/>
          </w:rPr>
        </w:r>
        <w:r w:rsidR="00782430">
          <w:rPr>
            <w:noProof/>
            <w:webHidden/>
          </w:rPr>
          <w:fldChar w:fldCharType="separate"/>
        </w:r>
        <w:r w:rsidR="00762637">
          <w:rPr>
            <w:noProof/>
            <w:webHidden/>
          </w:rPr>
          <w:t>73</w:t>
        </w:r>
        <w:r w:rsidR="00782430">
          <w:rPr>
            <w:noProof/>
            <w:webHidden/>
          </w:rPr>
          <w:fldChar w:fldCharType="end"/>
        </w:r>
      </w:hyperlink>
    </w:p>
    <w:p w14:paraId="5C82ED10"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87" w:history="1">
        <w:r w:rsidR="00782430" w:rsidRPr="00821012">
          <w:rPr>
            <w:rStyle w:val="Hyperlink"/>
            <w:noProof/>
          </w:rPr>
          <w:t>Figure 24. Gross primary production from three sites in the Lower Lachlan river system, May 2016-May 2017.</w:t>
        </w:r>
        <w:r w:rsidR="00782430">
          <w:rPr>
            <w:noProof/>
            <w:webHidden/>
          </w:rPr>
          <w:tab/>
        </w:r>
        <w:r w:rsidR="00782430">
          <w:rPr>
            <w:noProof/>
            <w:webHidden/>
          </w:rPr>
          <w:fldChar w:fldCharType="begin"/>
        </w:r>
        <w:r w:rsidR="00782430">
          <w:rPr>
            <w:noProof/>
            <w:webHidden/>
          </w:rPr>
          <w:instrText xml:space="preserve"> PAGEREF _Toc499912087 \h </w:instrText>
        </w:r>
        <w:r w:rsidR="00782430">
          <w:rPr>
            <w:noProof/>
            <w:webHidden/>
          </w:rPr>
        </w:r>
        <w:r w:rsidR="00782430">
          <w:rPr>
            <w:noProof/>
            <w:webHidden/>
          </w:rPr>
          <w:fldChar w:fldCharType="separate"/>
        </w:r>
        <w:r w:rsidR="00762637">
          <w:rPr>
            <w:noProof/>
            <w:webHidden/>
          </w:rPr>
          <w:t>75</w:t>
        </w:r>
        <w:r w:rsidR="00782430">
          <w:rPr>
            <w:noProof/>
            <w:webHidden/>
          </w:rPr>
          <w:fldChar w:fldCharType="end"/>
        </w:r>
      </w:hyperlink>
    </w:p>
    <w:p w14:paraId="5C82ED11"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88" w:history="1">
        <w:r w:rsidR="00782430" w:rsidRPr="00821012">
          <w:rPr>
            <w:rStyle w:val="Hyperlink"/>
            <w:noProof/>
          </w:rPr>
          <w:t>Figure 25. Ecosystem respiration from three sites in the Lower Lachlan river system, May 2016-May 2017.</w:t>
        </w:r>
        <w:r w:rsidR="00782430">
          <w:rPr>
            <w:noProof/>
            <w:webHidden/>
          </w:rPr>
          <w:tab/>
        </w:r>
        <w:r w:rsidR="00782430">
          <w:rPr>
            <w:noProof/>
            <w:webHidden/>
          </w:rPr>
          <w:fldChar w:fldCharType="begin"/>
        </w:r>
        <w:r w:rsidR="00782430">
          <w:rPr>
            <w:noProof/>
            <w:webHidden/>
          </w:rPr>
          <w:instrText xml:space="preserve"> PAGEREF _Toc499912088 \h </w:instrText>
        </w:r>
        <w:r w:rsidR="00782430">
          <w:rPr>
            <w:noProof/>
            <w:webHidden/>
          </w:rPr>
        </w:r>
        <w:r w:rsidR="00782430">
          <w:rPr>
            <w:noProof/>
            <w:webHidden/>
          </w:rPr>
          <w:fldChar w:fldCharType="separate"/>
        </w:r>
        <w:r w:rsidR="00762637">
          <w:rPr>
            <w:noProof/>
            <w:webHidden/>
          </w:rPr>
          <w:t>76</w:t>
        </w:r>
        <w:r w:rsidR="00782430">
          <w:rPr>
            <w:noProof/>
            <w:webHidden/>
          </w:rPr>
          <w:fldChar w:fldCharType="end"/>
        </w:r>
      </w:hyperlink>
    </w:p>
    <w:p w14:paraId="5C82ED12"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89" w:history="1">
        <w:r w:rsidR="00782430" w:rsidRPr="00821012">
          <w:rPr>
            <w:rStyle w:val="Hyperlink"/>
            <w:noProof/>
          </w:rPr>
          <w:t>Figure 26. Gross primary production from four (2014/15 and 2015/16) and three (2016/17) sites across three years in the Lower Lachlan river system, relative to water temperature, dissolved oxygen and river discharge.</w:t>
        </w:r>
        <w:r w:rsidR="00782430">
          <w:rPr>
            <w:noProof/>
            <w:webHidden/>
          </w:rPr>
          <w:tab/>
        </w:r>
        <w:r w:rsidR="00782430">
          <w:rPr>
            <w:noProof/>
            <w:webHidden/>
          </w:rPr>
          <w:fldChar w:fldCharType="begin"/>
        </w:r>
        <w:r w:rsidR="00782430">
          <w:rPr>
            <w:noProof/>
            <w:webHidden/>
          </w:rPr>
          <w:instrText xml:space="preserve"> PAGEREF _Toc499912089 \h </w:instrText>
        </w:r>
        <w:r w:rsidR="00782430">
          <w:rPr>
            <w:noProof/>
            <w:webHidden/>
          </w:rPr>
        </w:r>
        <w:r w:rsidR="00782430">
          <w:rPr>
            <w:noProof/>
            <w:webHidden/>
          </w:rPr>
          <w:fldChar w:fldCharType="separate"/>
        </w:r>
        <w:r w:rsidR="00762637">
          <w:rPr>
            <w:noProof/>
            <w:webHidden/>
          </w:rPr>
          <w:t>78</w:t>
        </w:r>
        <w:r w:rsidR="00782430">
          <w:rPr>
            <w:noProof/>
            <w:webHidden/>
          </w:rPr>
          <w:fldChar w:fldCharType="end"/>
        </w:r>
      </w:hyperlink>
    </w:p>
    <w:p w14:paraId="5C82ED13"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90" w:history="1">
        <w:r w:rsidR="00782430" w:rsidRPr="00821012">
          <w:rPr>
            <w:rStyle w:val="Hyperlink"/>
            <w:noProof/>
          </w:rPr>
          <w:t>Figure 27. Ecosystem respiration (on a log scale) from four (2014/15 and 2015/16) and three (2016/17) sites across three years in the Lower Lachlan river system, relative to water temperature, dissolved oxygen and river discharge.</w:t>
        </w:r>
        <w:r w:rsidR="00782430">
          <w:rPr>
            <w:noProof/>
            <w:webHidden/>
          </w:rPr>
          <w:tab/>
        </w:r>
        <w:r w:rsidR="00782430">
          <w:rPr>
            <w:noProof/>
            <w:webHidden/>
          </w:rPr>
          <w:fldChar w:fldCharType="begin"/>
        </w:r>
        <w:r w:rsidR="00782430">
          <w:rPr>
            <w:noProof/>
            <w:webHidden/>
          </w:rPr>
          <w:instrText xml:space="preserve"> PAGEREF _Toc499912090 \h </w:instrText>
        </w:r>
        <w:r w:rsidR="00782430">
          <w:rPr>
            <w:noProof/>
            <w:webHidden/>
          </w:rPr>
        </w:r>
        <w:r w:rsidR="00782430">
          <w:rPr>
            <w:noProof/>
            <w:webHidden/>
          </w:rPr>
          <w:fldChar w:fldCharType="separate"/>
        </w:r>
        <w:r w:rsidR="00762637">
          <w:rPr>
            <w:noProof/>
            <w:webHidden/>
          </w:rPr>
          <w:t>79</w:t>
        </w:r>
        <w:r w:rsidR="00782430">
          <w:rPr>
            <w:noProof/>
            <w:webHidden/>
          </w:rPr>
          <w:fldChar w:fldCharType="end"/>
        </w:r>
      </w:hyperlink>
    </w:p>
    <w:p w14:paraId="5C82ED14"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91" w:history="1">
        <w:r w:rsidR="00782430" w:rsidRPr="00821012">
          <w:rPr>
            <w:rStyle w:val="Hyperlink"/>
            <w:noProof/>
          </w:rPr>
          <w:t>Figure 28</w:t>
        </w:r>
        <w:r w:rsidR="00782430" w:rsidRPr="00821012">
          <w:rPr>
            <w:rStyle w:val="Hyperlink"/>
            <w:noProof/>
            <w:lang w:val="en-US"/>
          </w:rPr>
          <w:t>.</w:t>
        </w:r>
        <w:r w:rsidR="00782430" w:rsidRPr="00821012">
          <w:rPr>
            <w:rStyle w:val="Hyperlink"/>
            <w:b/>
            <w:noProof/>
            <w:lang w:val="en-US"/>
          </w:rPr>
          <w:t xml:space="preserve"> </w:t>
        </w:r>
        <w:r w:rsidR="00782430" w:rsidRPr="00821012">
          <w:rPr>
            <w:rStyle w:val="Hyperlink"/>
            <w:noProof/>
            <w:lang w:val="en-US"/>
          </w:rPr>
          <w:t>Location of riverine fish sampling sites on the Lachlan River.</w:t>
        </w:r>
        <w:r w:rsidR="00782430">
          <w:rPr>
            <w:noProof/>
            <w:webHidden/>
          </w:rPr>
          <w:tab/>
        </w:r>
        <w:r w:rsidR="00782430">
          <w:rPr>
            <w:noProof/>
            <w:webHidden/>
          </w:rPr>
          <w:fldChar w:fldCharType="begin"/>
        </w:r>
        <w:r w:rsidR="00782430">
          <w:rPr>
            <w:noProof/>
            <w:webHidden/>
          </w:rPr>
          <w:instrText xml:space="preserve"> PAGEREF _Toc499912091 \h </w:instrText>
        </w:r>
        <w:r w:rsidR="00782430">
          <w:rPr>
            <w:noProof/>
            <w:webHidden/>
          </w:rPr>
        </w:r>
        <w:r w:rsidR="00782430">
          <w:rPr>
            <w:noProof/>
            <w:webHidden/>
          </w:rPr>
          <w:fldChar w:fldCharType="separate"/>
        </w:r>
        <w:r w:rsidR="00762637">
          <w:rPr>
            <w:noProof/>
            <w:webHidden/>
          </w:rPr>
          <w:t>85</w:t>
        </w:r>
        <w:r w:rsidR="00782430">
          <w:rPr>
            <w:noProof/>
            <w:webHidden/>
          </w:rPr>
          <w:fldChar w:fldCharType="end"/>
        </w:r>
      </w:hyperlink>
    </w:p>
    <w:p w14:paraId="5C82ED15"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92" w:history="1">
        <w:r w:rsidR="00782430" w:rsidRPr="00821012">
          <w:rPr>
            <w:rStyle w:val="Hyperlink"/>
            <w:noProof/>
          </w:rPr>
          <w:t>Figure 29. Catch per site (number of fish; mean ± SE) of each fish species within the Lower Lachlan river system target reach sampled in 2015, 2016 and 2017.</w:t>
        </w:r>
        <w:r w:rsidR="00782430">
          <w:rPr>
            <w:noProof/>
            <w:webHidden/>
          </w:rPr>
          <w:tab/>
        </w:r>
        <w:r w:rsidR="00782430">
          <w:rPr>
            <w:noProof/>
            <w:webHidden/>
          </w:rPr>
          <w:fldChar w:fldCharType="begin"/>
        </w:r>
        <w:r w:rsidR="00782430">
          <w:rPr>
            <w:noProof/>
            <w:webHidden/>
          </w:rPr>
          <w:instrText xml:space="preserve"> PAGEREF _Toc499912092 \h </w:instrText>
        </w:r>
        <w:r w:rsidR="00782430">
          <w:rPr>
            <w:noProof/>
            <w:webHidden/>
          </w:rPr>
        </w:r>
        <w:r w:rsidR="00782430">
          <w:rPr>
            <w:noProof/>
            <w:webHidden/>
          </w:rPr>
          <w:fldChar w:fldCharType="separate"/>
        </w:r>
        <w:r w:rsidR="00762637">
          <w:rPr>
            <w:noProof/>
            <w:webHidden/>
          </w:rPr>
          <w:t>89</w:t>
        </w:r>
        <w:r w:rsidR="00782430">
          <w:rPr>
            <w:noProof/>
            <w:webHidden/>
          </w:rPr>
          <w:fldChar w:fldCharType="end"/>
        </w:r>
      </w:hyperlink>
    </w:p>
    <w:p w14:paraId="5C82ED16"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93" w:history="1">
        <w:r w:rsidR="00782430" w:rsidRPr="00821012">
          <w:rPr>
            <w:rStyle w:val="Hyperlink"/>
            <w:noProof/>
          </w:rPr>
          <w:t>Figure 30</w:t>
        </w:r>
        <w:r w:rsidR="00782430" w:rsidRPr="00821012">
          <w:rPr>
            <w:rStyle w:val="Hyperlink"/>
            <w:noProof/>
            <w:lang w:val="en-US"/>
          </w:rPr>
          <w:t>.</w:t>
        </w:r>
        <w:r w:rsidR="00782430" w:rsidRPr="00821012">
          <w:rPr>
            <w:rStyle w:val="Hyperlink"/>
            <w:b/>
            <w:noProof/>
            <w:lang w:val="en-US"/>
          </w:rPr>
          <w:t xml:space="preserve"> </w:t>
        </w:r>
        <w:r w:rsidR="00782430" w:rsidRPr="00821012">
          <w:rPr>
            <w:rStyle w:val="Hyperlink"/>
            <w:noProof/>
          </w:rPr>
          <w:t>Biomass per site (g; mean ± SE) of each fish species within the Lower Lachlan river system target reach sampled in 2015, 2016 and 2017.</w:t>
        </w:r>
        <w:r w:rsidR="00782430">
          <w:rPr>
            <w:noProof/>
            <w:webHidden/>
          </w:rPr>
          <w:tab/>
        </w:r>
        <w:r w:rsidR="00782430">
          <w:rPr>
            <w:noProof/>
            <w:webHidden/>
          </w:rPr>
          <w:fldChar w:fldCharType="begin"/>
        </w:r>
        <w:r w:rsidR="00782430">
          <w:rPr>
            <w:noProof/>
            <w:webHidden/>
          </w:rPr>
          <w:instrText xml:space="preserve"> PAGEREF _Toc499912093 \h </w:instrText>
        </w:r>
        <w:r w:rsidR="00782430">
          <w:rPr>
            <w:noProof/>
            <w:webHidden/>
          </w:rPr>
        </w:r>
        <w:r w:rsidR="00782430">
          <w:rPr>
            <w:noProof/>
            <w:webHidden/>
          </w:rPr>
          <w:fldChar w:fldCharType="separate"/>
        </w:r>
        <w:r w:rsidR="00762637">
          <w:rPr>
            <w:noProof/>
            <w:webHidden/>
          </w:rPr>
          <w:t>90</w:t>
        </w:r>
        <w:r w:rsidR="00782430">
          <w:rPr>
            <w:noProof/>
            <w:webHidden/>
          </w:rPr>
          <w:fldChar w:fldCharType="end"/>
        </w:r>
      </w:hyperlink>
    </w:p>
    <w:p w14:paraId="5C82ED17"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94" w:history="1">
        <w:r w:rsidR="00782430" w:rsidRPr="00821012">
          <w:rPr>
            <w:rStyle w:val="Hyperlink"/>
            <w:noProof/>
          </w:rPr>
          <w:t>Figure 31</w:t>
        </w:r>
        <w:r w:rsidR="00782430" w:rsidRPr="00821012">
          <w:rPr>
            <w:rStyle w:val="Hyperlink"/>
            <w:noProof/>
            <w:lang w:val="en-US"/>
          </w:rPr>
          <w:t xml:space="preserve">. Proportionate length-frequencies of the six most abundant species captured in the Lachlan River in 2015 and 2016. The dashed line indicates approximate </w:t>
        </w:r>
        <w:r w:rsidR="00782430" w:rsidRPr="00821012">
          <w:rPr>
            <w:rStyle w:val="Hyperlink"/>
            <w:noProof/>
          </w:rPr>
          <w:t>size limits used to distinguish new recruits for each species (see Table 9)</w:t>
        </w:r>
        <w:r w:rsidR="00782430">
          <w:rPr>
            <w:noProof/>
            <w:webHidden/>
          </w:rPr>
          <w:tab/>
        </w:r>
        <w:r w:rsidR="00782430">
          <w:rPr>
            <w:noProof/>
            <w:webHidden/>
          </w:rPr>
          <w:fldChar w:fldCharType="begin"/>
        </w:r>
        <w:r w:rsidR="00782430">
          <w:rPr>
            <w:noProof/>
            <w:webHidden/>
          </w:rPr>
          <w:instrText xml:space="preserve"> PAGEREF _Toc499912094 \h </w:instrText>
        </w:r>
        <w:r w:rsidR="00782430">
          <w:rPr>
            <w:noProof/>
            <w:webHidden/>
          </w:rPr>
        </w:r>
        <w:r w:rsidR="00782430">
          <w:rPr>
            <w:noProof/>
            <w:webHidden/>
          </w:rPr>
          <w:fldChar w:fldCharType="separate"/>
        </w:r>
        <w:r w:rsidR="00762637">
          <w:rPr>
            <w:noProof/>
            <w:webHidden/>
          </w:rPr>
          <w:t>91</w:t>
        </w:r>
        <w:r w:rsidR="00782430">
          <w:rPr>
            <w:noProof/>
            <w:webHidden/>
          </w:rPr>
          <w:fldChar w:fldCharType="end"/>
        </w:r>
      </w:hyperlink>
    </w:p>
    <w:p w14:paraId="5C82ED18"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95" w:history="1">
        <w:r w:rsidR="00782430" w:rsidRPr="00821012">
          <w:rPr>
            <w:rStyle w:val="Hyperlink"/>
            <w:noProof/>
          </w:rPr>
          <w:t>Figure 32. Example of mapped boat electrofishing units used for Category 1 fish community sampling in the Lachlan River. Each unit was sampled using 90 seconds of ‘on-time’.</w:t>
        </w:r>
        <w:r w:rsidR="00782430">
          <w:rPr>
            <w:noProof/>
            <w:webHidden/>
          </w:rPr>
          <w:tab/>
        </w:r>
        <w:r w:rsidR="00782430">
          <w:rPr>
            <w:noProof/>
            <w:webHidden/>
          </w:rPr>
          <w:fldChar w:fldCharType="begin"/>
        </w:r>
        <w:r w:rsidR="00782430">
          <w:rPr>
            <w:noProof/>
            <w:webHidden/>
          </w:rPr>
          <w:instrText xml:space="preserve"> PAGEREF _Toc499912095 \h </w:instrText>
        </w:r>
        <w:r w:rsidR="00782430">
          <w:rPr>
            <w:noProof/>
            <w:webHidden/>
          </w:rPr>
        </w:r>
        <w:r w:rsidR="00782430">
          <w:rPr>
            <w:noProof/>
            <w:webHidden/>
          </w:rPr>
          <w:fldChar w:fldCharType="separate"/>
        </w:r>
        <w:r w:rsidR="00762637">
          <w:rPr>
            <w:noProof/>
            <w:webHidden/>
          </w:rPr>
          <w:t>94</w:t>
        </w:r>
        <w:r w:rsidR="00782430">
          <w:rPr>
            <w:noProof/>
            <w:webHidden/>
          </w:rPr>
          <w:fldChar w:fldCharType="end"/>
        </w:r>
      </w:hyperlink>
    </w:p>
    <w:p w14:paraId="5C82ED19"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96" w:history="1">
        <w:r w:rsidR="00782430" w:rsidRPr="00821012">
          <w:rPr>
            <w:rStyle w:val="Hyperlink"/>
            <w:noProof/>
          </w:rPr>
          <w:t xml:space="preserve">Figure 33. </w:t>
        </w:r>
        <w:r w:rsidR="00782430" w:rsidRPr="00821012">
          <w:rPr>
            <w:rStyle w:val="Hyperlink"/>
            <w:noProof/>
            <w:lang w:val="en-GB"/>
          </w:rPr>
          <w:t>Length frequency histogram for larval carp captured during sampling event 1 (n = 127) in 2016.</w:t>
        </w:r>
        <w:r w:rsidR="00782430">
          <w:rPr>
            <w:noProof/>
            <w:webHidden/>
          </w:rPr>
          <w:tab/>
        </w:r>
        <w:r w:rsidR="00782430">
          <w:rPr>
            <w:noProof/>
            <w:webHidden/>
          </w:rPr>
          <w:fldChar w:fldCharType="begin"/>
        </w:r>
        <w:r w:rsidR="00782430">
          <w:rPr>
            <w:noProof/>
            <w:webHidden/>
          </w:rPr>
          <w:instrText xml:space="preserve"> PAGEREF _Toc499912096 \h </w:instrText>
        </w:r>
        <w:r w:rsidR="00782430">
          <w:rPr>
            <w:noProof/>
            <w:webHidden/>
          </w:rPr>
        </w:r>
        <w:r w:rsidR="00782430">
          <w:rPr>
            <w:noProof/>
            <w:webHidden/>
          </w:rPr>
          <w:fldChar w:fldCharType="separate"/>
        </w:r>
        <w:r w:rsidR="00762637">
          <w:rPr>
            <w:noProof/>
            <w:webHidden/>
          </w:rPr>
          <w:t>98</w:t>
        </w:r>
        <w:r w:rsidR="00782430">
          <w:rPr>
            <w:noProof/>
            <w:webHidden/>
          </w:rPr>
          <w:fldChar w:fldCharType="end"/>
        </w:r>
      </w:hyperlink>
    </w:p>
    <w:p w14:paraId="5C82ED1A"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97" w:history="1">
        <w:r w:rsidR="00782430" w:rsidRPr="00821012">
          <w:rPr>
            <w:rStyle w:val="Hyperlink"/>
            <w:noProof/>
          </w:rPr>
          <w:t>Figure 34. Sample of the typical contents of a drift net from the 2016 larval fish sampling</w:t>
        </w:r>
        <w:r w:rsidR="00782430" w:rsidRPr="00821012">
          <w:rPr>
            <w:rStyle w:val="Hyperlink"/>
            <w:noProof/>
            <w:lang w:val="en-GB"/>
          </w:rPr>
          <w:t>.</w:t>
        </w:r>
        <w:r w:rsidR="00782430">
          <w:rPr>
            <w:noProof/>
            <w:webHidden/>
          </w:rPr>
          <w:tab/>
        </w:r>
        <w:r w:rsidR="00782430">
          <w:rPr>
            <w:noProof/>
            <w:webHidden/>
          </w:rPr>
          <w:fldChar w:fldCharType="begin"/>
        </w:r>
        <w:r w:rsidR="00782430">
          <w:rPr>
            <w:noProof/>
            <w:webHidden/>
          </w:rPr>
          <w:instrText xml:space="preserve"> PAGEREF _Toc499912097 \h </w:instrText>
        </w:r>
        <w:r w:rsidR="00782430">
          <w:rPr>
            <w:noProof/>
            <w:webHidden/>
          </w:rPr>
        </w:r>
        <w:r w:rsidR="00782430">
          <w:rPr>
            <w:noProof/>
            <w:webHidden/>
          </w:rPr>
          <w:fldChar w:fldCharType="separate"/>
        </w:r>
        <w:r w:rsidR="00762637">
          <w:rPr>
            <w:noProof/>
            <w:webHidden/>
          </w:rPr>
          <w:t>98</w:t>
        </w:r>
        <w:r w:rsidR="00782430">
          <w:rPr>
            <w:noProof/>
            <w:webHidden/>
          </w:rPr>
          <w:fldChar w:fldCharType="end"/>
        </w:r>
      </w:hyperlink>
    </w:p>
    <w:p w14:paraId="5C82ED1B"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98" w:history="1">
        <w:r w:rsidR="00782430" w:rsidRPr="00821012">
          <w:rPr>
            <w:rStyle w:val="Hyperlink"/>
            <w:noProof/>
          </w:rPr>
          <w:t>Figure 35. Mean catch per unit effort (± standard error) of larval fish species captured in light traps (CPUE = catch-per-hour, top) and drift nets (CPUE = individuals capture per m</w:t>
        </w:r>
        <w:r w:rsidR="00782430" w:rsidRPr="00821012">
          <w:rPr>
            <w:rStyle w:val="Hyperlink"/>
            <w:noProof/>
            <w:vertAlign w:val="superscript"/>
          </w:rPr>
          <w:t>3</w:t>
        </w:r>
        <w:r w:rsidR="00782430" w:rsidRPr="00821012">
          <w:rPr>
            <w:rStyle w:val="Hyperlink"/>
            <w:noProof/>
          </w:rPr>
          <w:t xml:space="preserve"> of water sampled; bottom) from spring – summer 2014 – 2016.</w:t>
        </w:r>
        <w:r w:rsidR="00782430">
          <w:rPr>
            <w:noProof/>
            <w:webHidden/>
          </w:rPr>
          <w:tab/>
        </w:r>
        <w:r w:rsidR="00782430">
          <w:rPr>
            <w:noProof/>
            <w:webHidden/>
          </w:rPr>
          <w:fldChar w:fldCharType="begin"/>
        </w:r>
        <w:r w:rsidR="00782430">
          <w:rPr>
            <w:noProof/>
            <w:webHidden/>
          </w:rPr>
          <w:instrText xml:space="preserve"> PAGEREF _Toc499912098 \h </w:instrText>
        </w:r>
        <w:r w:rsidR="00782430">
          <w:rPr>
            <w:noProof/>
            <w:webHidden/>
          </w:rPr>
        </w:r>
        <w:r w:rsidR="00782430">
          <w:rPr>
            <w:noProof/>
            <w:webHidden/>
          </w:rPr>
          <w:fldChar w:fldCharType="separate"/>
        </w:r>
        <w:r w:rsidR="00762637">
          <w:rPr>
            <w:noProof/>
            <w:webHidden/>
          </w:rPr>
          <w:t>99</w:t>
        </w:r>
        <w:r w:rsidR="00782430">
          <w:rPr>
            <w:noProof/>
            <w:webHidden/>
          </w:rPr>
          <w:fldChar w:fldCharType="end"/>
        </w:r>
      </w:hyperlink>
    </w:p>
    <w:p w14:paraId="5C82ED1C"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099" w:history="1">
        <w:r w:rsidR="00782430" w:rsidRPr="00821012">
          <w:rPr>
            <w:rStyle w:val="Hyperlink"/>
            <w:noProof/>
          </w:rPr>
          <w:t xml:space="preserve">Figure 36. </w:t>
        </w:r>
        <w:r w:rsidR="00782430" w:rsidRPr="00821012">
          <w:rPr>
            <w:rStyle w:val="Hyperlink"/>
            <w:noProof/>
            <w:lang w:val="en-GB"/>
          </w:rPr>
          <w:t>Estimated spawning date frequency (grey bars) and associated discharge and temperature for common carp captured at Wallanthery.</w:t>
        </w:r>
        <w:r w:rsidR="00782430">
          <w:rPr>
            <w:noProof/>
            <w:webHidden/>
          </w:rPr>
          <w:tab/>
        </w:r>
        <w:r w:rsidR="00782430">
          <w:rPr>
            <w:noProof/>
            <w:webHidden/>
          </w:rPr>
          <w:fldChar w:fldCharType="begin"/>
        </w:r>
        <w:r w:rsidR="00782430">
          <w:rPr>
            <w:noProof/>
            <w:webHidden/>
          </w:rPr>
          <w:instrText xml:space="preserve"> PAGEREF _Toc499912099 \h </w:instrText>
        </w:r>
        <w:r w:rsidR="00782430">
          <w:rPr>
            <w:noProof/>
            <w:webHidden/>
          </w:rPr>
        </w:r>
        <w:r w:rsidR="00782430">
          <w:rPr>
            <w:noProof/>
            <w:webHidden/>
          </w:rPr>
          <w:fldChar w:fldCharType="separate"/>
        </w:r>
        <w:r w:rsidR="00762637">
          <w:rPr>
            <w:noProof/>
            <w:webHidden/>
          </w:rPr>
          <w:t>104</w:t>
        </w:r>
        <w:r w:rsidR="00782430">
          <w:rPr>
            <w:noProof/>
            <w:webHidden/>
          </w:rPr>
          <w:fldChar w:fldCharType="end"/>
        </w:r>
      </w:hyperlink>
    </w:p>
    <w:p w14:paraId="5C82ED1D"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100" w:history="1">
        <w:r w:rsidR="00782430" w:rsidRPr="00821012">
          <w:rPr>
            <w:rStyle w:val="Hyperlink"/>
            <w:noProof/>
          </w:rPr>
          <w:t>Figure 37. Comparison of groundcover vegetation diversity in the non-tree community between seasons and years using Simpson’s diversity index.</w:t>
        </w:r>
        <w:r w:rsidR="00782430">
          <w:rPr>
            <w:noProof/>
            <w:webHidden/>
          </w:rPr>
          <w:tab/>
        </w:r>
        <w:r w:rsidR="00782430">
          <w:rPr>
            <w:noProof/>
            <w:webHidden/>
          </w:rPr>
          <w:fldChar w:fldCharType="begin"/>
        </w:r>
        <w:r w:rsidR="00782430">
          <w:rPr>
            <w:noProof/>
            <w:webHidden/>
          </w:rPr>
          <w:instrText xml:space="preserve"> PAGEREF _Toc499912100 \h </w:instrText>
        </w:r>
        <w:r w:rsidR="00782430">
          <w:rPr>
            <w:noProof/>
            <w:webHidden/>
          </w:rPr>
        </w:r>
        <w:r w:rsidR="00782430">
          <w:rPr>
            <w:noProof/>
            <w:webHidden/>
          </w:rPr>
          <w:fldChar w:fldCharType="separate"/>
        </w:r>
        <w:r w:rsidR="00762637">
          <w:rPr>
            <w:noProof/>
            <w:webHidden/>
          </w:rPr>
          <w:t>115</w:t>
        </w:r>
        <w:r w:rsidR="00782430">
          <w:rPr>
            <w:noProof/>
            <w:webHidden/>
          </w:rPr>
          <w:fldChar w:fldCharType="end"/>
        </w:r>
      </w:hyperlink>
    </w:p>
    <w:p w14:paraId="5C82ED1E"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101" w:history="1">
        <w:r w:rsidR="00782430" w:rsidRPr="00821012">
          <w:rPr>
            <w:rStyle w:val="Hyperlink"/>
            <w:noProof/>
          </w:rPr>
          <w:t>Figure 38. Comparison of groundcover vegetation diversity in the tree community between seasons and years using Simpson’s diversity index.</w:t>
        </w:r>
        <w:r w:rsidR="00782430">
          <w:rPr>
            <w:noProof/>
            <w:webHidden/>
          </w:rPr>
          <w:tab/>
        </w:r>
        <w:r w:rsidR="00782430">
          <w:rPr>
            <w:noProof/>
            <w:webHidden/>
          </w:rPr>
          <w:fldChar w:fldCharType="begin"/>
        </w:r>
        <w:r w:rsidR="00782430">
          <w:rPr>
            <w:noProof/>
            <w:webHidden/>
          </w:rPr>
          <w:instrText xml:space="preserve"> PAGEREF _Toc499912101 \h </w:instrText>
        </w:r>
        <w:r w:rsidR="00782430">
          <w:rPr>
            <w:noProof/>
            <w:webHidden/>
          </w:rPr>
        </w:r>
        <w:r w:rsidR="00782430">
          <w:rPr>
            <w:noProof/>
            <w:webHidden/>
          </w:rPr>
          <w:fldChar w:fldCharType="separate"/>
        </w:r>
        <w:r w:rsidR="00762637">
          <w:rPr>
            <w:noProof/>
            <w:webHidden/>
          </w:rPr>
          <w:t>116</w:t>
        </w:r>
        <w:r w:rsidR="00782430">
          <w:rPr>
            <w:noProof/>
            <w:webHidden/>
          </w:rPr>
          <w:fldChar w:fldCharType="end"/>
        </w:r>
      </w:hyperlink>
    </w:p>
    <w:p w14:paraId="5C82ED1F"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102" w:history="1">
        <w:r w:rsidR="00782430" w:rsidRPr="00821012">
          <w:rPr>
            <w:rStyle w:val="Hyperlink"/>
            <w:noProof/>
          </w:rPr>
          <w:t>Figure 39. Average proportional cover of native and exotic species for the non-tree communities.</w:t>
        </w:r>
        <w:r w:rsidR="00782430">
          <w:rPr>
            <w:noProof/>
            <w:webHidden/>
          </w:rPr>
          <w:tab/>
        </w:r>
        <w:r w:rsidR="00782430">
          <w:rPr>
            <w:noProof/>
            <w:webHidden/>
          </w:rPr>
          <w:fldChar w:fldCharType="begin"/>
        </w:r>
        <w:r w:rsidR="00782430">
          <w:rPr>
            <w:noProof/>
            <w:webHidden/>
          </w:rPr>
          <w:instrText xml:space="preserve"> PAGEREF _Toc499912102 \h </w:instrText>
        </w:r>
        <w:r w:rsidR="00782430">
          <w:rPr>
            <w:noProof/>
            <w:webHidden/>
          </w:rPr>
        </w:r>
        <w:r w:rsidR="00782430">
          <w:rPr>
            <w:noProof/>
            <w:webHidden/>
          </w:rPr>
          <w:fldChar w:fldCharType="separate"/>
        </w:r>
        <w:r w:rsidR="00762637">
          <w:rPr>
            <w:noProof/>
            <w:webHidden/>
          </w:rPr>
          <w:t>117</w:t>
        </w:r>
        <w:r w:rsidR="00782430">
          <w:rPr>
            <w:noProof/>
            <w:webHidden/>
          </w:rPr>
          <w:fldChar w:fldCharType="end"/>
        </w:r>
      </w:hyperlink>
    </w:p>
    <w:p w14:paraId="5C82ED20"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103" w:history="1">
        <w:r w:rsidR="00782430" w:rsidRPr="00821012">
          <w:rPr>
            <w:rStyle w:val="Hyperlink"/>
            <w:noProof/>
          </w:rPr>
          <w:t>Figure 40. Average proportion of native and exotic species for the non-tree communities.</w:t>
        </w:r>
        <w:r w:rsidR="00782430">
          <w:rPr>
            <w:noProof/>
            <w:webHidden/>
          </w:rPr>
          <w:tab/>
        </w:r>
        <w:r w:rsidR="00782430">
          <w:rPr>
            <w:noProof/>
            <w:webHidden/>
          </w:rPr>
          <w:fldChar w:fldCharType="begin"/>
        </w:r>
        <w:r w:rsidR="00782430">
          <w:rPr>
            <w:noProof/>
            <w:webHidden/>
          </w:rPr>
          <w:instrText xml:space="preserve"> PAGEREF _Toc499912103 \h </w:instrText>
        </w:r>
        <w:r w:rsidR="00782430">
          <w:rPr>
            <w:noProof/>
            <w:webHidden/>
          </w:rPr>
        </w:r>
        <w:r w:rsidR="00782430">
          <w:rPr>
            <w:noProof/>
            <w:webHidden/>
          </w:rPr>
          <w:fldChar w:fldCharType="separate"/>
        </w:r>
        <w:r w:rsidR="00762637">
          <w:rPr>
            <w:noProof/>
            <w:webHidden/>
          </w:rPr>
          <w:t>118</w:t>
        </w:r>
        <w:r w:rsidR="00782430">
          <w:rPr>
            <w:noProof/>
            <w:webHidden/>
          </w:rPr>
          <w:fldChar w:fldCharType="end"/>
        </w:r>
      </w:hyperlink>
    </w:p>
    <w:p w14:paraId="5C82ED21"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104" w:history="1">
        <w:r w:rsidR="00782430" w:rsidRPr="00821012">
          <w:rPr>
            <w:rStyle w:val="Hyperlink"/>
            <w:noProof/>
          </w:rPr>
          <w:t>Figure 41. Average proportional cover of terrestrial and amphibious species within the non-tree community for sites from each watering history (refer to Table 17, p. 111) over the sampling period.</w:t>
        </w:r>
        <w:r w:rsidR="00782430">
          <w:rPr>
            <w:noProof/>
            <w:webHidden/>
          </w:rPr>
          <w:tab/>
        </w:r>
        <w:r w:rsidR="00782430">
          <w:rPr>
            <w:noProof/>
            <w:webHidden/>
          </w:rPr>
          <w:fldChar w:fldCharType="begin"/>
        </w:r>
        <w:r w:rsidR="00782430">
          <w:rPr>
            <w:noProof/>
            <w:webHidden/>
          </w:rPr>
          <w:instrText xml:space="preserve"> PAGEREF _Toc499912104 \h </w:instrText>
        </w:r>
        <w:r w:rsidR="00782430">
          <w:rPr>
            <w:noProof/>
            <w:webHidden/>
          </w:rPr>
        </w:r>
        <w:r w:rsidR="00782430">
          <w:rPr>
            <w:noProof/>
            <w:webHidden/>
          </w:rPr>
          <w:fldChar w:fldCharType="separate"/>
        </w:r>
        <w:r w:rsidR="00762637">
          <w:rPr>
            <w:noProof/>
            <w:webHidden/>
          </w:rPr>
          <w:t>119</w:t>
        </w:r>
        <w:r w:rsidR="00782430">
          <w:rPr>
            <w:noProof/>
            <w:webHidden/>
          </w:rPr>
          <w:fldChar w:fldCharType="end"/>
        </w:r>
      </w:hyperlink>
    </w:p>
    <w:p w14:paraId="5C82ED22"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105" w:history="1">
        <w:r w:rsidR="00782430" w:rsidRPr="00821012">
          <w:rPr>
            <w:rStyle w:val="Hyperlink"/>
            <w:noProof/>
          </w:rPr>
          <w:t>Figure 42. Average proportion of terrestrial and amphibious species within the non-tree community for sites from each watering history (refer to Table 17, p. 111) over the sampling period.</w:t>
        </w:r>
        <w:r w:rsidR="00782430">
          <w:rPr>
            <w:noProof/>
            <w:webHidden/>
          </w:rPr>
          <w:tab/>
        </w:r>
        <w:r w:rsidR="00782430">
          <w:rPr>
            <w:noProof/>
            <w:webHidden/>
          </w:rPr>
          <w:fldChar w:fldCharType="begin"/>
        </w:r>
        <w:r w:rsidR="00782430">
          <w:rPr>
            <w:noProof/>
            <w:webHidden/>
          </w:rPr>
          <w:instrText xml:space="preserve"> PAGEREF _Toc499912105 \h </w:instrText>
        </w:r>
        <w:r w:rsidR="00782430">
          <w:rPr>
            <w:noProof/>
            <w:webHidden/>
          </w:rPr>
        </w:r>
        <w:r w:rsidR="00782430">
          <w:rPr>
            <w:noProof/>
            <w:webHidden/>
          </w:rPr>
          <w:fldChar w:fldCharType="separate"/>
        </w:r>
        <w:r w:rsidR="00762637">
          <w:rPr>
            <w:noProof/>
            <w:webHidden/>
          </w:rPr>
          <w:t>120</w:t>
        </w:r>
        <w:r w:rsidR="00782430">
          <w:rPr>
            <w:noProof/>
            <w:webHidden/>
          </w:rPr>
          <w:fldChar w:fldCharType="end"/>
        </w:r>
      </w:hyperlink>
    </w:p>
    <w:p w14:paraId="5C82ED23"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106" w:history="1">
        <w:r w:rsidR="00782430" w:rsidRPr="00821012">
          <w:rPr>
            <w:rStyle w:val="Hyperlink"/>
            <w:noProof/>
          </w:rPr>
          <w:t>Figure 43. Average proportional cover of native and exotic species for the tree communities.</w:t>
        </w:r>
        <w:r w:rsidR="00782430">
          <w:rPr>
            <w:noProof/>
            <w:webHidden/>
          </w:rPr>
          <w:tab/>
        </w:r>
        <w:r w:rsidR="00782430">
          <w:rPr>
            <w:noProof/>
            <w:webHidden/>
          </w:rPr>
          <w:fldChar w:fldCharType="begin"/>
        </w:r>
        <w:r w:rsidR="00782430">
          <w:rPr>
            <w:noProof/>
            <w:webHidden/>
          </w:rPr>
          <w:instrText xml:space="preserve"> PAGEREF _Toc499912106 \h </w:instrText>
        </w:r>
        <w:r w:rsidR="00782430">
          <w:rPr>
            <w:noProof/>
            <w:webHidden/>
          </w:rPr>
        </w:r>
        <w:r w:rsidR="00782430">
          <w:rPr>
            <w:noProof/>
            <w:webHidden/>
          </w:rPr>
          <w:fldChar w:fldCharType="separate"/>
        </w:r>
        <w:r w:rsidR="00762637">
          <w:rPr>
            <w:noProof/>
            <w:webHidden/>
          </w:rPr>
          <w:t>121</w:t>
        </w:r>
        <w:r w:rsidR="00782430">
          <w:rPr>
            <w:noProof/>
            <w:webHidden/>
          </w:rPr>
          <w:fldChar w:fldCharType="end"/>
        </w:r>
      </w:hyperlink>
    </w:p>
    <w:p w14:paraId="5C82ED24"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107" w:history="1">
        <w:r w:rsidR="00782430" w:rsidRPr="00821012">
          <w:rPr>
            <w:rStyle w:val="Hyperlink"/>
            <w:noProof/>
          </w:rPr>
          <w:t>Figure 44. Average proportion of native and exotic species for the tree communities.</w:t>
        </w:r>
        <w:r w:rsidR="00782430">
          <w:rPr>
            <w:noProof/>
            <w:webHidden/>
          </w:rPr>
          <w:tab/>
        </w:r>
        <w:r w:rsidR="00782430">
          <w:rPr>
            <w:noProof/>
            <w:webHidden/>
          </w:rPr>
          <w:fldChar w:fldCharType="begin"/>
        </w:r>
        <w:r w:rsidR="00782430">
          <w:rPr>
            <w:noProof/>
            <w:webHidden/>
          </w:rPr>
          <w:instrText xml:space="preserve"> PAGEREF _Toc499912107 \h </w:instrText>
        </w:r>
        <w:r w:rsidR="00782430">
          <w:rPr>
            <w:noProof/>
            <w:webHidden/>
          </w:rPr>
        </w:r>
        <w:r w:rsidR="00782430">
          <w:rPr>
            <w:noProof/>
            <w:webHidden/>
          </w:rPr>
          <w:fldChar w:fldCharType="separate"/>
        </w:r>
        <w:r w:rsidR="00762637">
          <w:rPr>
            <w:noProof/>
            <w:webHidden/>
          </w:rPr>
          <w:t>121</w:t>
        </w:r>
        <w:r w:rsidR="00782430">
          <w:rPr>
            <w:noProof/>
            <w:webHidden/>
          </w:rPr>
          <w:fldChar w:fldCharType="end"/>
        </w:r>
      </w:hyperlink>
    </w:p>
    <w:p w14:paraId="5C82ED25"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108" w:history="1">
        <w:r w:rsidR="00782430" w:rsidRPr="00821012">
          <w:rPr>
            <w:rStyle w:val="Hyperlink"/>
            <w:noProof/>
          </w:rPr>
          <w:t>Figure 45. Average proportional cover of terrestrial and amphibious species within the tree community for sites from each watering history (refer to Table 17, p. 111) over the sampling period.</w:t>
        </w:r>
        <w:r w:rsidR="00782430">
          <w:rPr>
            <w:noProof/>
            <w:webHidden/>
          </w:rPr>
          <w:tab/>
        </w:r>
        <w:r w:rsidR="00782430">
          <w:rPr>
            <w:noProof/>
            <w:webHidden/>
          </w:rPr>
          <w:fldChar w:fldCharType="begin"/>
        </w:r>
        <w:r w:rsidR="00782430">
          <w:rPr>
            <w:noProof/>
            <w:webHidden/>
          </w:rPr>
          <w:instrText xml:space="preserve"> PAGEREF _Toc499912108 \h </w:instrText>
        </w:r>
        <w:r w:rsidR="00782430">
          <w:rPr>
            <w:noProof/>
            <w:webHidden/>
          </w:rPr>
        </w:r>
        <w:r w:rsidR="00782430">
          <w:rPr>
            <w:noProof/>
            <w:webHidden/>
          </w:rPr>
          <w:fldChar w:fldCharType="separate"/>
        </w:r>
        <w:r w:rsidR="00762637">
          <w:rPr>
            <w:noProof/>
            <w:webHidden/>
          </w:rPr>
          <w:t>122</w:t>
        </w:r>
        <w:r w:rsidR="00782430">
          <w:rPr>
            <w:noProof/>
            <w:webHidden/>
          </w:rPr>
          <w:fldChar w:fldCharType="end"/>
        </w:r>
      </w:hyperlink>
    </w:p>
    <w:p w14:paraId="5C82ED26"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109" w:history="1">
        <w:r w:rsidR="00782430" w:rsidRPr="00821012">
          <w:rPr>
            <w:rStyle w:val="Hyperlink"/>
            <w:noProof/>
          </w:rPr>
          <w:t>Figure 46. Average proportion of terrestrial and amphibious species within the tree community for sites from each watering history (refer to Table 17, p. 111) over the sampling period.</w:t>
        </w:r>
        <w:r w:rsidR="00782430">
          <w:rPr>
            <w:noProof/>
            <w:webHidden/>
          </w:rPr>
          <w:tab/>
        </w:r>
        <w:r w:rsidR="00782430">
          <w:rPr>
            <w:noProof/>
            <w:webHidden/>
          </w:rPr>
          <w:fldChar w:fldCharType="begin"/>
        </w:r>
        <w:r w:rsidR="00782430">
          <w:rPr>
            <w:noProof/>
            <w:webHidden/>
          </w:rPr>
          <w:instrText xml:space="preserve"> PAGEREF _Toc499912109 \h </w:instrText>
        </w:r>
        <w:r w:rsidR="00782430">
          <w:rPr>
            <w:noProof/>
            <w:webHidden/>
          </w:rPr>
        </w:r>
        <w:r w:rsidR="00782430">
          <w:rPr>
            <w:noProof/>
            <w:webHidden/>
          </w:rPr>
          <w:fldChar w:fldCharType="separate"/>
        </w:r>
        <w:r w:rsidR="00762637">
          <w:rPr>
            <w:noProof/>
            <w:webHidden/>
          </w:rPr>
          <w:t>123</w:t>
        </w:r>
        <w:r w:rsidR="00782430">
          <w:rPr>
            <w:noProof/>
            <w:webHidden/>
          </w:rPr>
          <w:fldChar w:fldCharType="end"/>
        </w:r>
      </w:hyperlink>
    </w:p>
    <w:p w14:paraId="5C82ED27"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110" w:history="1">
        <w:r w:rsidR="00782430" w:rsidRPr="00821012">
          <w:rPr>
            <w:rStyle w:val="Hyperlink"/>
            <w:noProof/>
          </w:rPr>
          <w:t>Figure 47. The difference in percent foliage cover between 2015-16 and 2016-17 for river red gum and black box in relation to watering history.</w:t>
        </w:r>
        <w:r w:rsidR="00782430">
          <w:rPr>
            <w:noProof/>
            <w:webHidden/>
          </w:rPr>
          <w:tab/>
        </w:r>
        <w:r w:rsidR="00782430">
          <w:rPr>
            <w:noProof/>
            <w:webHidden/>
          </w:rPr>
          <w:fldChar w:fldCharType="begin"/>
        </w:r>
        <w:r w:rsidR="00782430">
          <w:rPr>
            <w:noProof/>
            <w:webHidden/>
          </w:rPr>
          <w:instrText xml:space="preserve"> PAGEREF _Toc499912110 \h </w:instrText>
        </w:r>
        <w:r w:rsidR="00782430">
          <w:rPr>
            <w:noProof/>
            <w:webHidden/>
          </w:rPr>
        </w:r>
        <w:r w:rsidR="00782430">
          <w:rPr>
            <w:noProof/>
            <w:webHidden/>
          </w:rPr>
          <w:fldChar w:fldCharType="separate"/>
        </w:r>
        <w:r w:rsidR="00762637">
          <w:rPr>
            <w:noProof/>
            <w:webHidden/>
          </w:rPr>
          <w:t>124</w:t>
        </w:r>
        <w:r w:rsidR="00782430">
          <w:rPr>
            <w:noProof/>
            <w:webHidden/>
          </w:rPr>
          <w:fldChar w:fldCharType="end"/>
        </w:r>
      </w:hyperlink>
    </w:p>
    <w:p w14:paraId="5C82ED28"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111" w:history="1">
        <w:r w:rsidR="00782430" w:rsidRPr="00821012">
          <w:rPr>
            <w:rStyle w:val="Hyperlink"/>
            <w:noProof/>
          </w:rPr>
          <w:t>Figure 48. Change in the percent dead canopy over the three monitoring seasons for the woodland vegetation community of the Lower Lachlan river system.</w:t>
        </w:r>
        <w:r w:rsidR="00782430">
          <w:rPr>
            <w:noProof/>
            <w:webHidden/>
          </w:rPr>
          <w:tab/>
        </w:r>
        <w:r w:rsidR="00782430">
          <w:rPr>
            <w:noProof/>
            <w:webHidden/>
          </w:rPr>
          <w:fldChar w:fldCharType="begin"/>
        </w:r>
        <w:r w:rsidR="00782430">
          <w:rPr>
            <w:noProof/>
            <w:webHidden/>
          </w:rPr>
          <w:instrText xml:space="preserve"> PAGEREF _Toc499912111 \h </w:instrText>
        </w:r>
        <w:r w:rsidR="00782430">
          <w:rPr>
            <w:noProof/>
            <w:webHidden/>
          </w:rPr>
        </w:r>
        <w:r w:rsidR="00782430">
          <w:rPr>
            <w:noProof/>
            <w:webHidden/>
          </w:rPr>
          <w:fldChar w:fldCharType="separate"/>
        </w:r>
        <w:r w:rsidR="00762637">
          <w:rPr>
            <w:noProof/>
            <w:webHidden/>
          </w:rPr>
          <w:t>124</w:t>
        </w:r>
        <w:r w:rsidR="00782430">
          <w:rPr>
            <w:noProof/>
            <w:webHidden/>
          </w:rPr>
          <w:fldChar w:fldCharType="end"/>
        </w:r>
      </w:hyperlink>
    </w:p>
    <w:p w14:paraId="5C82ED29"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112" w:history="1">
        <w:r w:rsidR="00782430" w:rsidRPr="00821012">
          <w:rPr>
            <w:rStyle w:val="Hyperlink"/>
            <w:noProof/>
          </w:rPr>
          <w:t>Figure 49. Upper Merrimajeel (2016) and Blockbank (2017) waterbird colony boundaries.</w:t>
        </w:r>
        <w:r w:rsidR="00782430">
          <w:rPr>
            <w:noProof/>
            <w:webHidden/>
          </w:rPr>
          <w:tab/>
        </w:r>
        <w:r w:rsidR="00782430">
          <w:rPr>
            <w:noProof/>
            <w:webHidden/>
          </w:rPr>
          <w:fldChar w:fldCharType="begin"/>
        </w:r>
        <w:r w:rsidR="00782430">
          <w:rPr>
            <w:noProof/>
            <w:webHidden/>
          </w:rPr>
          <w:instrText xml:space="preserve"> PAGEREF _Toc499912112 \h </w:instrText>
        </w:r>
        <w:r w:rsidR="00782430">
          <w:rPr>
            <w:noProof/>
            <w:webHidden/>
          </w:rPr>
        </w:r>
        <w:r w:rsidR="00782430">
          <w:rPr>
            <w:noProof/>
            <w:webHidden/>
          </w:rPr>
          <w:fldChar w:fldCharType="separate"/>
        </w:r>
        <w:r w:rsidR="00762637">
          <w:rPr>
            <w:noProof/>
            <w:webHidden/>
          </w:rPr>
          <w:t>141</w:t>
        </w:r>
        <w:r w:rsidR="00782430">
          <w:rPr>
            <w:noProof/>
            <w:webHidden/>
          </w:rPr>
          <w:fldChar w:fldCharType="end"/>
        </w:r>
      </w:hyperlink>
    </w:p>
    <w:p w14:paraId="5C82ED2A"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113" w:history="1">
        <w:r w:rsidR="00782430" w:rsidRPr="00821012">
          <w:rPr>
            <w:rStyle w:val="Hyperlink"/>
            <w:noProof/>
          </w:rPr>
          <w:t>Figure 50. Composition of chick development stages at each survey of A) Upper Merrimajeel colony and B) Blockbank colony.</w:t>
        </w:r>
        <w:r w:rsidR="00782430">
          <w:rPr>
            <w:noProof/>
            <w:webHidden/>
          </w:rPr>
          <w:tab/>
        </w:r>
        <w:r w:rsidR="00782430">
          <w:rPr>
            <w:noProof/>
            <w:webHidden/>
          </w:rPr>
          <w:fldChar w:fldCharType="begin"/>
        </w:r>
        <w:r w:rsidR="00782430">
          <w:rPr>
            <w:noProof/>
            <w:webHidden/>
          </w:rPr>
          <w:instrText xml:space="preserve"> PAGEREF _Toc499912113 \h </w:instrText>
        </w:r>
        <w:r w:rsidR="00782430">
          <w:rPr>
            <w:noProof/>
            <w:webHidden/>
          </w:rPr>
        </w:r>
        <w:r w:rsidR="00782430">
          <w:rPr>
            <w:noProof/>
            <w:webHidden/>
          </w:rPr>
          <w:fldChar w:fldCharType="separate"/>
        </w:r>
        <w:r w:rsidR="00762637">
          <w:rPr>
            <w:noProof/>
            <w:webHidden/>
          </w:rPr>
          <w:t>142</w:t>
        </w:r>
        <w:r w:rsidR="00782430">
          <w:rPr>
            <w:noProof/>
            <w:webHidden/>
          </w:rPr>
          <w:fldChar w:fldCharType="end"/>
        </w:r>
      </w:hyperlink>
    </w:p>
    <w:p w14:paraId="5C82ED2B"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114" w:history="1">
        <w:r w:rsidR="00782430" w:rsidRPr="00821012">
          <w:rPr>
            <w:rStyle w:val="Hyperlink"/>
            <w:noProof/>
          </w:rPr>
          <w:t>Figure 51: Mean (diamond), and maximum and minimum water depths (grey line) at A) Upper Merrimajeel and B) Blockbank colonies during each colony survey.</w:t>
        </w:r>
        <w:r w:rsidR="00782430">
          <w:rPr>
            <w:noProof/>
            <w:webHidden/>
          </w:rPr>
          <w:tab/>
        </w:r>
        <w:r w:rsidR="00782430">
          <w:rPr>
            <w:noProof/>
            <w:webHidden/>
          </w:rPr>
          <w:fldChar w:fldCharType="begin"/>
        </w:r>
        <w:r w:rsidR="00782430">
          <w:rPr>
            <w:noProof/>
            <w:webHidden/>
          </w:rPr>
          <w:instrText xml:space="preserve"> PAGEREF _Toc499912114 \h </w:instrText>
        </w:r>
        <w:r w:rsidR="00782430">
          <w:rPr>
            <w:noProof/>
            <w:webHidden/>
          </w:rPr>
        </w:r>
        <w:r w:rsidR="00782430">
          <w:rPr>
            <w:noProof/>
            <w:webHidden/>
          </w:rPr>
          <w:fldChar w:fldCharType="separate"/>
        </w:r>
        <w:r w:rsidR="00762637">
          <w:rPr>
            <w:noProof/>
            <w:webHidden/>
          </w:rPr>
          <w:t>144</w:t>
        </w:r>
        <w:r w:rsidR="00782430">
          <w:rPr>
            <w:noProof/>
            <w:webHidden/>
          </w:rPr>
          <w:fldChar w:fldCharType="end"/>
        </w:r>
      </w:hyperlink>
    </w:p>
    <w:p w14:paraId="5C82ED2C"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115" w:history="1">
        <w:r w:rsidR="00782430" w:rsidRPr="00821012">
          <w:rPr>
            <w:rStyle w:val="Hyperlink"/>
            <w:noProof/>
          </w:rPr>
          <w:t>Figure 52: Upper Merrimajeel colony orthomosaic compiled from UAV imagery (12</w:t>
        </w:r>
        <w:r w:rsidR="00782430" w:rsidRPr="00821012">
          <w:rPr>
            <w:rStyle w:val="Hyperlink"/>
            <w:noProof/>
            <w:vertAlign w:val="superscript"/>
          </w:rPr>
          <w:t>th</w:t>
        </w:r>
        <w:r w:rsidR="00782430" w:rsidRPr="00821012">
          <w:rPr>
            <w:rStyle w:val="Hyperlink"/>
            <w:noProof/>
          </w:rPr>
          <w:t xml:space="preserve"> October, 2016) (background) with colony boundary (red) and nests (black dots) marked.</w:t>
        </w:r>
        <w:r w:rsidR="00782430">
          <w:rPr>
            <w:noProof/>
            <w:webHidden/>
          </w:rPr>
          <w:tab/>
        </w:r>
        <w:r w:rsidR="00782430">
          <w:rPr>
            <w:noProof/>
            <w:webHidden/>
          </w:rPr>
          <w:fldChar w:fldCharType="begin"/>
        </w:r>
        <w:r w:rsidR="00782430">
          <w:rPr>
            <w:noProof/>
            <w:webHidden/>
          </w:rPr>
          <w:instrText xml:space="preserve"> PAGEREF _Toc499912115 \h </w:instrText>
        </w:r>
        <w:r w:rsidR="00782430">
          <w:rPr>
            <w:noProof/>
            <w:webHidden/>
          </w:rPr>
        </w:r>
        <w:r w:rsidR="00782430">
          <w:rPr>
            <w:noProof/>
            <w:webHidden/>
          </w:rPr>
          <w:fldChar w:fldCharType="separate"/>
        </w:r>
        <w:r w:rsidR="00762637">
          <w:rPr>
            <w:noProof/>
            <w:webHidden/>
          </w:rPr>
          <w:t>145</w:t>
        </w:r>
        <w:r w:rsidR="00782430">
          <w:rPr>
            <w:noProof/>
            <w:webHidden/>
          </w:rPr>
          <w:fldChar w:fldCharType="end"/>
        </w:r>
      </w:hyperlink>
    </w:p>
    <w:p w14:paraId="5C82ED2D"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116" w:history="1">
        <w:r w:rsidR="00782430" w:rsidRPr="00821012">
          <w:rPr>
            <w:rStyle w:val="Hyperlink"/>
            <w:noProof/>
          </w:rPr>
          <w:t>Figure 53: Blockbank colony orthomosaic compiled from UAV imagery, (26th January 2017) with colony boundary (red line) and nests (black dots) marked.</w:t>
        </w:r>
        <w:r w:rsidR="00782430">
          <w:rPr>
            <w:noProof/>
            <w:webHidden/>
          </w:rPr>
          <w:tab/>
        </w:r>
        <w:r w:rsidR="00782430">
          <w:rPr>
            <w:noProof/>
            <w:webHidden/>
          </w:rPr>
          <w:fldChar w:fldCharType="begin"/>
        </w:r>
        <w:r w:rsidR="00782430">
          <w:rPr>
            <w:noProof/>
            <w:webHidden/>
          </w:rPr>
          <w:instrText xml:space="preserve"> PAGEREF _Toc499912116 \h </w:instrText>
        </w:r>
        <w:r w:rsidR="00782430">
          <w:rPr>
            <w:noProof/>
            <w:webHidden/>
          </w:rPr>
        </w:r>
        <w:r w:rsidR="00782430">
          <w:rPr>
            <w:noProof/>
            <w:webHidden/>
          </w:rPr>
          <w:fldChar w:fldCharType="separate"/>
        </w:r>
        <w:r w:rsidR="00762637">
          <w:rPr>
            <w:noProof/>
            <w:webHidden/>
          </w:rPr>
          <w:t>145</w:t>
        </w:r>
        <w:r w:rsidR="00782430">
          <w:rPr>
            <w:noProof/>
            <w:webHidden/>
          </w:rPr>
          <w:fldChar w:fldCharType="end"/>
        </w:r>
      </w:hyperlink>
    </w:p>
    <w:p w14:paraId="5C82ED2E"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117" w:history="1">
        <w:r w:rsidR="00782430" w:rsidRPr="00821012">
          <w:rPr>
            <w:rStyle w:val="Hyperlink"/>
            <w:noProof/>
          </w:rPr>
          <w:t>Figure 54. Location of LTIM vegetation monitoring sites and the plots within the colony.</w:t>
        </w:r>
        <w:r w:rsidR="00782430">
          <w:rPr>
            <w:noProof/>
            <w:webHidden/>
          </w:rPr>
          <w:tab/>
        </w:r>
        <w:r w:rsidR="00782430">
          <w:rPr>
            <w:noProof/>
            <w:webHidden/>
          </w:rPr>
          <w:fldChar w:fldCharType="begin"/>
        </w:r>
        <w:r w:rsidR="00782430">
          <w:rPr>
            <w:noProof/>
            <w:webHidden/>
          </w:rPr>
          <w:instrText xml:space="preserve"> PAGEREF _Toc499912117 \h </w:instrText>
        </w:r>
        <w:r w:rsidR="00782430">
          <w:rPr>
            <w:noProof/>
            <w:webHidden/>
          </w:rPr>
        </w:r>
        <w:r w:rsidR="00782430">
          <w:rPr>
            <w:noProof/>
            <w:webHidden/>
          </w:rPr>
          <w:fldChar w:fldCharType="separate"/>
        </w:r>
        <w:r w:rsidR="00762637">
          <w:rPr>
            <w:noProof/>
            <w:webHidden/>
          </w:rPr>
          <w:t>150</w:t>
        </w:r>
        <w:r w:rsidR="00782430">
          <w:rPr>
            <w:noProof/>
            <w:webHidden/>
          </w:rPr>
          <w:fldChar w:fldCharType="end"/>
        </w:r>
      </w:hyperlink>
    </w:p>
    <w:p w14:paraId="5C82ED2F"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118" w:history="1">
        <w:r w:rsidR="00782430" w:rsidRPr="00821012">
          <w:rPr>
            <w:rStyle w:val="Hyperlink"/>
            <w:noProof/>
          </w:rPr>
          <w:t>Figure 55. The orthomosaic (left) and vegetation mask (right) for an approximately 150 x 200 m area within the Upper Merrimajeel Creek Colony. Image source: M. Lyons UNSW</w:t>
        </w:r>
        <w:r w:rsidR="00782430">
          <w:rPr>
            <w:noProof/>
            <w:webHidden/>
          </w:rPr>
          <w:tab/>
        </w:r>
        <w:r w:rsidR="00782430">
          <w:rPr>
            <w:noProof/>
            <w:webHidden/>
          </w:rPr>
          <w:fldChar w:fldCharType="begin"/>
        </w:r>
        <w:r w:rsidR="00782430">
          <w:rPr>
            <w:noProof/>
            <w:webHidden/>
          </w:rPr>
          <w:instrText xml:space="preserve"> PAGEREF _Toc499912118 \h </w:instrText>
        </w:r>
        <w:r w:rsidR="00782430">
          <w:rPr>
            <w:noProof/>
            <w:webHidden/>
          </w:rPr>
        </w:r>
        <w:r w:rsidR="00782430">
          <w:rPr>
            <w:noProof/>
            <w:webHidden/>
          </w:rPr>
          <w:fldChar w:fldCharType="separate"/>
        </w:r>
        <w:r w:rsidR="00762637">
          <w:rPr>
            <w:noProof/>
            <w:webHidden/>
          </w:rPr>
          <w:t>152</w:t>
        </w:r>
        <w:r w:rsidR="00782430">
          <w:rPr>
            <w:noProof/>
            <w:webHidden/>
          </w:rPr>
          <w:fldChar w:fldCharType="end"/>
        </w:r>
      </w:hyperlink>
    </w:p>
    <w:p w14:paraId="5C82ED30"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119" w:history="1">
        <w:r w:rsidR="00782430" w:rsidRPr="00821012">
          <w:rPr>
            <w:rStyle w:val="Hyperlink"/>
            <w:noProof/>
          </w:rPr>
          <w:t>Figure 56. The percentage cover map for an approximately 150 x 200 m area within the upper Merrimajeel Creek colony.</w:t>
        </w:r>
        <w:r w:rsidR="00782430">
          <w:rPr>
            <w:noProof/>
            <w:webHidden/>
          </w:rPr>
          <w:tab/>
        </w:r>
        <w:r w:rsidR="00782430">
          <w:rPr>
            <w:noProof/>
            <w:webHidden/>
          </w:rPr>
          <w:fldChar w:fldCharType="begin"/>
        </w:r>
        <w:r w:rsidR="00782430">
          <w:rPr>
            <w:noProof/>
            <w:webHidden/>
          </w:rPr>
          <w:instrText xml:space="preserve"> PAGEREF _Toc499912119 \h </w:instrText>
        </w:r>
        <w:r w:rsidR="00782430">
          <w:rPr>
            <w:noProof/>
            <w:webHidden/>
          </w:rPr>
        </w:r>
        <w:r w:rsidR="00782430">
          <w:rPr>
            <w:noProof/>
            <w:webHidden/>
          </w:rPr>
          <w:fldChar w:fldCharType="separate"/>
        </w:r>
        <w:r w:rsidR="00762637">
          <w:rPr>
            <w:noProof/>
            <w:webHidden/>
          </w:rPr>
          <w:t>152</w:t>
        </w:r>
        <w:r w:rsidR="00782430">
          <w:rPr>
            <w:noProof/>
            <w:webHidden/>
          </w:rPr>
          <w:fldChar w:fldCharType="end"/>
        </w:r>
      </w:hyperlink>
    </w:p>
    <w:p w14:paraId="5C82ED31"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120" w:history="1">
        <w:r w:rsidR="00782430" w:rsidRPr="00821012">
          <w:rPr>
            <w:rStyle w:val="Hyperlink"/>
            <w:noProof/>
          </w:rPr>
          <w:t>Figure 57. Field survey plots (20x20m) with the only two obvious and distinctive vegetation classification possible (lignum and floating/ grasses/ others) plus open water.</w:t>
        </w:r>
        <w:r w:rsidR="00782430">
          <w:rPr>
            <w:noProof/>
            <w:webHidden/>
          </w:rPr>
          <w:tab/>
        </w:r>
        <w:r w:rsidR="00782430">
          <w:rPr>
            <w:noProof/>
            <w:webHidden/>
          </w:rPr>
          <w:fldChar w:fldCharType="begin"/>
        </w:r>
        <w:r w:rsidR="00782430">
          <w:rPr>
            <w:noProof/>
            <w:webHidden/>
          </w:rPr>
          <w:instrText xml:space="preserve"> PAGEREF _Toc499912120 \h </w:instrText>
        </w:r>
        <w:r w:rsidR="00782430">
          <w:rPr>
            <w:noProof/>
            <w:webHidden/>
          </w:rPr>
        </w:r>
        <w:r w:rsidR="00782430">
          <w:rPr>
            <w:noProof/>
            <w:webHidden/>
          </w:rPr>
          <w:fldChar w:fldCharType="separate"/>
        </w:r>
        <w:r w:rsidR="00762637">
          <w:rPr>
            <w:noProof/>
            <w:webHidden/>
          </w:rPr>
          <w:t>155</w:t>
        </w:r>
        <w:r w:rsidR="00782430">
          <w:rPr>
            <w:noProof/>
            <w:webHidden/>
          </w:rPr>
          <w:fldChar w:fldCharType="end"/>
        </w:r>
      </w:hyperlink>
    </w:p>
    <w:p w14:paraId="5C82ED32" w14:textId="77777777" w:rsidR="0078243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9912121" w:history="1">
        <w:r w:rsidR="00782430" w:rsidRPr="00821012">
          <w:rPr>
            <w:rStyle w:val="Hyperlink"/>
            <w:noProof/>
          </w:rPr>
          <w:t>Figure 58. The 20 x 20 m vegetation plot (Plot 3, corners marked) and the corresponding vegetation mask and percentage cover products.</w:t>
        </w:r>
        <w:r w:rsidR="00782430">
          <w:rPr>
            <w:noProof/>
            <w:webHidden/>
          </w:rPr>
          <w:tab/>
        </w:r>
        <w:r w:rsidR="00782430">
          <w:rPr>
            <w:noProof/>
            <w:webHidden/>
          </w:rPr>
          <w:fldChar w:fldCharType="begin"/>
        </w:r>
        <w:r w:rsidR="00782430">
          <w:rPr>
            <w:noProof/>
            <w:webHidden/>
          </w:rPr>
          <w:instrText xml:space="preserve"> PAGEREF _Toc499912121 \h </w:instrText>
        </w:r>
        <w:r w:rsidR="00782430">
          <w:rPr>
            <w:noProof/>
            <w:webHidden/>
          </w:rPr>
        </w:r>
        <w:r w:rsidR="00782430">
          <w:rPr>
            <w:noProof/>
            <w:webHidden/>
          </w:rPr>
          <w:fldChar w:fldCharType="separate"/>
        </w:r>
        <w:r w:rsidR="00762637">
          <w:rPr>
            <w:noProof/>
            <w:webHidden/>
          </w:rPr>
          <w:t>156</w:t>
        </w:r>
        <w:r w:rsidR="00782430">
          <w:rPr>
            <w:noProof/>
            <w:webHidden/>
          </w:rPr>
          <w:fldChar w:fldCharType="end"/>
        </w:r>
      </w:hyperlink>
    </w:p>
    <w:p w14:paraId="5C82ED33" w14:textId="77777777" w:rsidR="0074605D" w:rsidRPr="000D31F3" w:rsidRDefault="00885DB8" w:rsidP="00C53BFD">
      <w:pPr>
        <w:rPr>
          <w:b/>
          <w:bCs/>
          <w:color w:val="76923C"/>
          <w:sz w:val="32"/>
          <w:szCs w:val="32"/>
        </w:rPr>
      </w:pPr>
      <w:r>
        <w:fldChar w:fldCharType="end"/>
      </w:r>
      <w:r w:rsidR="00B037A8">
        <w:br w:type="page"/>
      </w:r>
      <w:bookmarkStart w:id="10" w:name="_Toc417653091"/>
      <w:bookmarkStart w:id="11" w:name="_Toc417653242"/>
      <w:bookmarkStart w:id="12" w:name="_Toc419888422"/>
      <w:r w:rsidR="00111E52" w:rsidRPr="000D31F3">
        <w:rPr>
          <w:b/>
          <w:bCs/>
          <w:color w:val="76923C"/>
          <w:sz w:val="32"/>
          <w:szCs w:val="32"/>
        </w:rPr>
        <w:lastRenderedPageBreak/>
        <w:t xml:space="preserve">LIST OF </w:t>
      </w:r>
      <w:r w:rsidR="007B29D5" w:rsidRPr="000D31F3">
        <w:rPr>
          <w:b/>
          <w:bCs/>
          <w:color w:val="76923C"/>
          <w:sz w:val="32"/>
          <w:szCs w:val="32"/>
        </w:rPr>
        <w:t>TABLES</w:t>
      </w:r>
      <w:bookmarkEnd w:id="10"/>
      <w:bookmarkEnd w:id="11"/>
      <w:bookmarkEnd w:id="12"/>
    </w:p>
    <w:p w14:paraId="5C82ED34" w14:textId="77777777" w:rsidR="002F6C40" w:rsidRDefault="004F7AB5">
      <w:pPr>
        <w:pStyle w:val="TableofFigures"/>
        <w:tabs>
          <w:tab w:val="right" w:leader="dot" w:pos="10188"/>
        </w:tabs>
        <w:rPr>
          <w:rFonts w:asciiTheme="minorHAnsi" w:eastAsiaTheme="minorEastAsia" w:hAnsiTheme="minorHAnsi" w:cstheme="minorBidi"/>
          <w:noProof/>
          <w:sz w:val="22"/>
          <w:szCs w:val="22"/>
          <w:lang w:eastAsia="en-AU"/>
        </w:rPr>
      </w:pPr>
      <w:r>
        <w:fldChar w:fldCharType="begin"/>
      </w:r>
      <w:r>
        <w:instrText xml:space="preserve"> TOC \h \z \c "Table" </w:instrText>
      </w:r>
      <w:r>
        <w:fldChar w:fldCharType="separate"/>
      </w:r>
      <w:hyperlink w:anchor="_Toc498514486" w:history="1">
        <w:r w:rsidR="002F6C40" w:rsidRPr="005567F5">
          <w:rPr>
            <w:rStyle w:val="Hyperlink"/>
            <w:noProof/>
          </w:rPr>
          <w:t>Table 1. Environmental water holdings in the Lachlan River Valley as at 1 July 2016.</w:t>
        </w:r>
        <w:r w:rsidR="002F6C40">
          <w:rPr>
            <w:noProof/>
            <w:webHidden/>
          </w:rPr>
          <w:tab/>
        </w:r>
        <w:r w:rsidR="002F6C40">
          <w:rPr>
            <w:noProof/>
            <w:webHidden/>
          </w:rPr>
          <w:fldChar w:fldCharType="begin"/>
        </w:r>
        <w:r w:rsidR="002F6C40">
          <w:rPr>
            <w:noProof/>
            <w:webHidden/>
          </w:rPr>
          <w:instrText xml:space="preserve"> PAGEREF _Toc498514486 \h </w:instrText>
        </w:r>
        <w:r w:rsidR="002F6C40">
          <w:rPr>
            <w:noProof/>
            <w:webHidden/>
          </w:rPr>
        </w:r>
        <w:r w:rsidR="002F6C40">
          <w:rPr>
            <w:noProof/>
            <w:webHidden/>
          </w:rPr>
          <w:fldChar w:fldCharType="separate"/>
        </w:r>
        <w:r w:rsidR="00762637">
          <w:rPr>
            <w:noProof/>
            <w:webHidden/>
          </w:rPr>
          <w:t>28</w:t>
        </w:r>
        <w:r w:rsidR="002F6C40">
          <w:rPr>
            <w:noProof/>
            <w:webHidden/>
          </w:rPr>
          <w:fldChar w:fldCharType="end"/>
        </w:r>
      </w:hyperlink>
    </w:p>
    <w:p w14:paraId="5C82ED35"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487" w:history="1">
        <w:r w:rsidR="002F6C40" w:rsidRPr="005567F5">
          <w:rPr>
            <w:rStyle w:val="Hyperlink"/>
            <w:noProof/>
          </w:rPr>
          <w:t>Table 2. The 2016-17 Commonwealth environmental watering actions.</w:t>
        </w:r>
        <w:r w:rsidR="002F6C40">
          <w:rPr>
            <w:noProof/>
            <w:webHidden/>
          </w:rPr>
          <w:tab/>
        </w:r>
        <w:r w:rsidR="002F6C40">
          <w:rPr>
            <w:noProof/>
            <w:webHidden/>
          </w:rPr>
          <w:fldChar w:fldCharType="begin"/>
        </w:r>
        <w:r w:rsidR="002F6C40">
          <w:rPr>
            <w:noProof/>
            <w:webHidden/>
          </w:rPr>
          <w:instrText xml:space="preserve"> PAGEREF _Toc498514487 \h </w:instrText>
        </w:r>
        <w:r w:rsidR="002F6C40">
          <w:rPr>
            <w:noProof/>
            <w:webHidden/>
          </w:rPr>
        </w:r>
        <w:r w:rsidR="002F6C40">
          <w:rPr>
            <w:noProof/>
            <w:webHidden/>
          </w:rPr>
          <w:fldChar w:fldCharType="separate"/>
        </w:r>
        <w:r w:rsidR="00762637">
          <w:rPr>
            <w:noProof/>
            <w:webHidden/>
          </w:rPr>
          <w:t>30</w:t>
        </w:r>
        <w:r w:rsidR="002F6C40">
          <w:rPr>
            <w:noProof/>
            <w:webHidden/>
          </w:rPr>
          <w:fldChar w:fldCharType="end"/>
        </w:r>
      </w:hyperlink>
    </w:p>
    <w:p w14:paraId="5C82ED36"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488" w:history="1">
        <w:r w:rsidR="002F6C40" w:rsidRPr="005567F5">
          <w:rPr>
            <w:rStyle w:val="Hyperlink"/>
            <w:noProof/>
          </w:rPr>
          <w:t>Table 3. Lower Lachlan river system Selected Area evaluation question and indicators. Questions have been defined as short or long term evaluation questions.</w:t>
        </w:r>
        <w:r w:rsidR="002F6C40">
          <w:rPr>
            <w:noProof/>
            <w:webHidden/>
          </w:rPr>
          <w:tab/>
        </w:r>
        <w:r w:rsidR="002F6C40">
          <w:rPr>
            <w:noProof/>
            <w:webHidden/>
          </w:rPr>
          <w:fldChar w:fldCharType="begin"/>
        </w:r>
        <w:r w:rsidR="002F6C40">
          <w:rPr>
            <w:noProof/>
            <w:webHidden/>
          </w:rPr>
          <w:instrText xml:space="preserve"> PAGEREF _Toc498514488 \h </w:instrText>
        </w:r>
        <w:r w:rsidR="002F6C40">
          <w:rPr>
            <w:noProof/>
            <w:webHidden/>
          </w:rPr>
        </w:r>
        <w:r w:rsidR="002F6C40">
          <w:rPr>
            <w:noProof/>
            <w:webHidden/>
          </w:rPr>
          <w:fldChar w:fldCharType="separate"/>
        </w:r>
        <w:r w:rsidR="00762637">
          <w:rPr>
            <w:noProof/>
            <w:webHidden/>
          </w:rPr>
          <w:t>33</w:t>
        </w:r>
        <w:r w:rsidR="002F6C40">
          <w:rPr>
            <w:noProof/>
            <w:webHidden/>
          </w:rPr>
          <w:fldChar w:fldCharType="end"/>
        </w:r>
      </w:hyperlink>
    </w:p>
    <w:p w14:paraId="5C82ED37"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489" w:history="1">
        <w:r w:rsidR="002F6C40" w:rsidRPr="005567F5">
          <w:rPr>
            <w:rStyle w:val="Hyperlink"/>
            <w:noProof/>
          </w:rPr>
          <w:t>Table 4. Zones for the Lower Lachlan river system Selected Area relevant to fish and stream metabolism indicators.</w:t>
        </w:r>
        <w:r w:rsidR="002F6C40">
          <w:rPr>
            <w:noProof/>
            <w:webHidden/>
          </w:rPr>
          <w:tab/>
        </w:r>
        <w:r w:rsidR="002F6C40">
          <w:rPr>
            <w:noProof/>
            <w:webHidden/>
          </w:rPr>
          <w:fldChar w:fldCharType="begin"/>
        </w:r>
        <w:r w:rsidR="002F6C40">
          <w:rPr>
            <w:noProof/>
            <w:webHidden/>
          </w:rPr>
          <w:instrText xml:space="preserve"> PAGEREF _Toc498514489 \h </w:instrText>
        </w:r>
        <w:r w:rsidR="002F6C40">
          <w:rPr>
            <w:noProof/>
            <w:webHidden/>
          </w:rPr>
        </w:r>
        <w:r w:rsidR="002F6C40">
          <w:rPr>
            <w:noProof/>
            <w:webHidden/>
          </w:rPr>
          <w:fldChar w:fldCharType="separate"/>
        </w:r>
        <w:r w:rsidR="00762637">
          <w:rPr>
            <w:noProof/>
            <w:webHidden/>
          </w:rPr>
          <w:t>34</w:t>
        </w:r>
        <w:r w:rsidR="002F6C40">
          <w:rPr>
            <w:noProof/>
            <w:webHidden/>
          </w:rPr>
          <w:fldChar w:fldCharType="end"/>
        </w:r>
      </w:hyperlink>
    </w:p>
    <w:p w14:paraId="5C82ED38"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490" w:history="1">
        <w:r w:rsidR="002F6C40" w:rsidRPr="005567F5">
          <w:rPr>
            <w:rStyle w:val="Hyperlink"/>
            <w:noProof/>
          </w:rPr>
          <w:t>Table 5. Summary of SRA fish indices over the three LTIM sampling years in the Lachlan River.</w:t>
        </w:r>
        <w:r w:rsidR="002F6C40">
          <w:rPr>
            <w:noProof/>
            <w:webHidden/>
          </w:rPr>
          <w:tab/>
        </w:r>
        <w:r w:rsidR="002F6C40">
          <w:rPr>
            <w:noProof/>
            <w:webHidden/>
          </w:rPr>
          <w:fldChar w:fldCharType="begin"/>
        </w:r>
        <w:r w:rsidR="002F6C40">
          <w:rPr>
            <w:noProof/>
            <w:webHidden/>
          </w:rPr>
          <w:instrText xml:space="preserve"> PAGEREF _Toc498514490 \h </w:instrText>
        </w:r>
        <w:r w:rsidR="002F6C40">
          <w:rPr>
            <w:noProof/>
            <w:webHidden/>
          </w:rPr>
        </w:r>
        <w:r w:rsidR="002F6C40">
          <w:rPr>
            <w:noProof/>
            <w:webHidden/>
          </w:rPr>
          <w:fldChar w:fldCharType="separate"/>
        </w:r>
        <w:r w:rsidR="00762637">
          <w:rPr>
            <w:noProof/>
            <w:webHidden/>
          </w:rPr>
          <w:t>43</w:t>
        </w:r>
        <w:r w:rsidR="002F6C40">
          <w:rPr>
            <w:noProof/>
            <w:webHidden/>
          </w:rPr>
          <w:fldChar w:fldCharType="end"/>
        </w:r>
      </w:hyperlink>
    </w:p>
    <w:p w14:paraId="5C82ED39"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491" w:history="1">
        <w:r w:rsidR="002F6C40" w:rsidRPr="005567F5">
          <w:rPr>
            <w:rStyle w:val="Hyperlink"/>
            <w:noProof/>
          </w:rPr>
          <w:t>Table 6. E</w:t>
        </w:r>
        <w:r w:rsidR="002F6C40" w:rsidRPr="005567F5">
          <w:rPr>
            <w:rStyle w:val="Hyperlink"/>
            <w:noProof/>
            <w:lang w:val="en-GB"/>
          </w:rPr>
          <w:t>valuation questions and responses for the Lower Lachlan river system Selected Area. Bold text represents a response to Commonwealth environmental water, whereas normal text represents a response to the floods.</w:t>
        </w:r>
        <w:r w:rsidR="002F6C40">
          <w:rPr>
            <w:noProof/>
            <w:webHidden/>
          </w:rPr>
          <w:tab/>
        </w:r>
        <w:r w:rsidR="002F6C40">
          <w:rPr>
            <w:noProof/>
            <w:webHidden/>
          </w:rPr>
          <w:fldChar w:fldCharType="begin"/>
        </w:r>
        <w:r w:rsidR="002F6C40">
          <w:rPr>
            <w:noProof/>
            <w:webHidden/>
          </w:rPr>
          <w:instrText xml:space="preserve"> PAGEREF _Toc498514491 \h </w:instrText>
        </w:r>
        <w:r w:rsidR="002F6C40">
          <w:rPr>
            <w:noProof/>
            <w:webHidden/>
          </w:rPr>
        </w:r>
        <w:r w:rsidR="002F6C40">
          <w:rPr>
            <w:noProof/>
            <w:webHidden/>
          </w:rPr>
          <w:fldChar w:fldCharType="separate"/>
        </w:r>
        <w:r w:rsidR="00762637">
          <w:rPr>
            <w:noProof/>
            <w:webHidden/>
          </w:rPr>
          <w:t>52</w:t>
        </w:r>
        <w:r w:rsidR="002F6C40">
          <w:rPr>
            <w:noProof/>
            <w:webHidden/>
          </w:rPr>
          <w:fldChar w:fldCharType="end"/>
        </w:r>
      </w:hyperlink>
    </w:p>
    <w:p w14:paraId="5C82ED3A"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492" w:history="1">
        <w:r w:rsidR="002F6C40" w:rsidRPr="005567F5">
          <w:rPr>
            <w:rStyle w:val="Hyperlink"/>
            <w:noProof/>
          </w:rPr>
          <w:t>Table 7. The 2016-17 Commonwealth environmental watering actions in the Lower Lachlan river system and their hydrological objectives.</w:t>
        </w:r>
        <w:r w:rsidR="002F6C40">
          <w:rPr>
            <w:noProof/>
            <w:webHidden/>
          </w:rPr>
          <w:tab/>
        </w:r>
        <w:r w:rsidR="002F6C40">
          <w:rPr>
            <w:noProof/>
            <w:webHidden/>
          </w:rPr>
          <w:fldChar w:fldCharType="begin"/>
        </w:r>
        <w:r w:rsidR="002F6C40">
          <w:rPr>
            <w:noProof/>
            <w:webHidden/>
          </w:rPr>
          <w:instrText xml:space="preserve"> PAGEREF _Toc498514492 \h </w:instrText>
        </w:r>
        <w:r w:rsidR="002F6C40">
          <w:rPr>
            <w:noProof/>
            <w:webHidden/>
          </w:rPr>
        </w:r>
        <w:r w:rsidR="002F6C40">
          <w:rPr>
            <w:noProof/>
            <w:webHidden/>
          </w:rPr>
          <w:fldChar w:fldCharType="separate"/>
        </w:r>
        <w:r w:rsidR="00762637">
          <w:rPr>
            <w:noProof/>
            <w:webHidden/>
          </w:rPr>
          <w:t>58</w:t>
        </w:r>
        <w:r w:rsidR="002F6C40">
          <w:rPr>
            <w:noProof/>
            <w:webHidden/>
          </w:rPr>
          <w:fldChar w:fldCharType="end"/>
        </w:r>
      </w:hyperlink>
    </w:p>
    <w:p w14:paraId="5C82ED3B"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493" w:history="1">
        <w:r w:rsidR="002F6C40" w:rsidRPr="005567F5">
          <w:rPr>
            <w:rStyle w:val="Hyperlink"/>
            <w:noProof/>
          </w:rPr>
          <w:t>Table 8. Stream metabolism data obtained from the four sites on the Lower Lachlan river system May 2016 to May 2017.</w:t>
        </w:r>
        <w:r w:rsidR="002F6C40">
          <w:rPr>
            <w:noProof/>
            <w:webHidden/>
          </w:rPr>
          <w:tab/>
        </w:r>
        <w:r w:rsidR="002F6C40">
          <w:rPr>
            <w:noProof/>
            <w:webHidden/>
          </w:rPr>
          <w:fldChar w:fldCharType="begin"/>
        </w:r>
        <w:r w:rsidR="002F6C40">
          <w:rPr>
            <w:noProof/>
            <w:webHidden/>
          </w:rPr>
          <w:instrText xml:space="preserve"> PAGEREF _Toc498514493 \h </w:instrText>
        </w:r>
        <w:r w:rsidR="002F6C40">
          <w:rPr>
            <w:noProof/>
            <w:webHidden/>
          </w:rPr>
        </w:r>
        <w:r w:rsidR="002F6C40">
          <w:rPr>
            <w:noProof/>
            <w:webHidden/>
          </w:rPr>
          <w:fldChar w:fldCharType="separate"/>
        </w:r>
        <w:r w:rsidR="00762637">
          <w:rPr>
            <w:noProof/>
            <w:webHidden/>
          </w:rPr>
          <w:t>73</w:t>
        </w:r>
        <w:r w:rsidR="002F6C40">
          <w:rPr>
            <w:noProof/>
            <w:webHidden/>
          </w:rPr>
          <w:fldChar w:fldCharType="end"/>
        </w:r>
      </w:hyperlink>
    </w:p>
    <w:p w14:paraId="5C82ED3C"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494" w:history="1">
        <w:r w:rsidR="002F6C40" w:rsidRPr="005567F5">
          <w:rPr>
            <w:rStyle w:val="Hyperlink"/>
            <w:noProof/>
          </w:rPr>
          <w:t>Table 9. Size limits used to distinguish new recruits for each species.</w:t>
        </w:r>
        <w:r w:rsidR="002F6C40">
          <w:rPr>
            <w:noProof/>
            <w:webHidden/>
          </w:rPr>
          <w:tab/>
        </w:r>
        <w:r w:rsidR="002F6C40">
          <w:rPr>
            <w:noProof/>
            <w:webHidden/>
          </w:rPr>
          <w:fldChar w:fldCharType="begin"/>
        </w:r>
        <w:r w:rsidR="002F6C40">
          <w:rPr>
            <w:noProof/>
            <w:webHidden/>
          </w:rPr>
          <w:instrText xml:space="preserve"> PAGEREF _Toc498514494 \h </w:instrText>
        </w:r>
        <w:r w:rsidR="002F6C40">
          <w:rPr>
            <w:noProof/>
            <w:webHidden/>
          </w:rPr>
        </w:r>
        <w:r w:rsidR="002F6C40">
          <w:rPr>
            <w:noProof/>
            <w:webHidden/>
          </w:rPr>
          <w:fldChar w:fldCharType="separate"/>
        </w:r>
        <w:r w:rsidR="00762637">
          <w:rPr>
            <w:noProof/>
            <w:webHidden/>
          </w:rPr>
          <w:t>84</w:t>
        </w:r>
        <w:r w:rsidR="002F6C40">
          <w:rPr>
            <w:noProof/>
            <w:webHidden/>
          </w:rPr>
          <w:fldChar w:fldCharType="end"/>
        </w:r>
      </w:hyperlink>
    </w:p>
    <w:p w14:paraId="5C82ED3D"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495" w:history="1">
        <w:r w:rsidR="002F6C40" w:rsidRPr="005567F5">
          <w:rPr>
            <w:rStyle w:val="Hyperlink"/>
            <w:noProof/>
          </w:rPr>
          <w:t>Table 10. Total (non-standardised) catch from the Lower Lachlan river system target reach. Sampling was undertaken in autumn 2017 using a combination of five sampling gear types.</w:t>
        </w:r>
        <w:r w:rsidR="002F6C40">
          <w:rPr>
            <w:noProof/>
            <w:webHidden/>
          </w:rPr>
          <w:tab/>
        </w:r>
        <w:r w:rsidR="002F6C40">
          <w:rPr>
            <w:noProof/>
            <w:webHidden/>
          </w:rPr>
          <w:fldChar w:fldCharType="begin"/>
        </w:r>
        <w:r w:rsidR="002F6C40">
          <w:rPr>
            <w:noProof/>
            <w:webHidden/>
          </w:rPr>
          <w:instrText xml:space="preserve"> PAGEREF _Toc498514495 \h </w:instrText>
        </w:r>
        <w:r w:rsidR="002F6C40">
          <w:rPr>
            <w:noProof/>
            <w:webHidden/>
          </w:rPr>
        </w:r>
        <w:r w:rsidR="002F6C40">
          <w:rPr>
            <w:noProof/>
            <w:webHidden/>
          </w:rPr>
          <w:fldChar w:fldCharType="separate"/>
        </w:r>
        <w:r w:rsidR="00762637">
          <w:rPr>
            <w:noProof/>
            <w:webHidden/>
          </w:rPr>
          <w:t>87</w:t>
        </w:r>
        <w:r w:rsidR="002F6C40">
          <w:rPr>
            <w:noProof/>
            <w:webHidden/>
          </w:rPr>
          <w:fldChar w:fldCharType="end"/>
        </w:r>
      </w:hyperlink>
    </w:p>
    <w:p w14:paraId="5C82ED3E"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496" w:history="1">
        <w:r w:rsidR="002F6C40" w:rsidRPr="005567F5">
          <w:rPr>
            <w:rStyle w:val="Hyperlink"/>
            <w:noProof/>
          </w:rPr>
          <w:t>Table 11. Summary of SRA fish indices over the three LTIM sampling years in the Lachlan River.</w:t>
        </w:r>
        <w:r w:rsidR="002F6C40">
          <w:rPr>
            <w:noProof/>
            <w:webHidden/>
          </w:rPr>
          <w:tab/>
        </w:r>
        <w:r w:rsidR="002F6C40">
          <w:rPr>
            <w:noProof/>
            <w:webHidden/>
          </w:rPr>
          <w:fldChar w:fldCharType="begin"/>
        </w:r>
        <w:r w:rsidR="002F6C40">
          <w:rPr>
            <w:noProof/>
            <w:webHidden/>
          </w:rPr>
          <w:instrText xml:space="preserve"> PAGEREF _Toc498514496 \h </w:instrText>
        </w:r>
        <w:r w:rsidR="002F6C40">
          <w:rPr>
            <w:noProof/>
            <w:webHidden/>
          </w:rPr>
        </w:r>
        <w:r w:rsidR="002F6C40">
          <w:rPr>
            <w:noProof/>
            <w:webHidden/>
          </w:rPr>
          <w:fldChar w:fldCharType="separate"/>
        </w:r>
        <w:r w:rsidR="00762637">
          <w:rPr>
            <w:noProof/>
            <w:webHidden/>
          </w:rPr>
          <w:t>87</w:t>
        </w:r>
        <w:r w:rsidR="002F6C40">
          <w:rPr>
            <w:noProof/>
            <w:webHidden/>
          </w:rPr>
          <w:fldChar w:fldCharType="end"/>
        </w:r>
      </w:hyperlink>
    </w:p>
    <w:p w14:paraId="5C82ED3F"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497" w:history="1">
        <w:r w:rsidR="002F6C40" w:rsidRPr="005567F5">
          <w:rPr>
            <w:rStyle w:val="Hyperlink"/>
            <w:noProof/>
          </w:rPr>
          <w:t>Table 12. Contributions of fish species abundance and biomasss to variability among years in the Lachlan River, determined through SIMPER analysis.</w:t>
        </w:r>
        <w:r w:rsidR="002F6C40">
          <w:rPr>
            <w:noProof/>
            <w:webHidden/>
          </w:rPr>
          <w:tab/>
        </w:r>
        <w:r w:rsidR="002F6C40">
          <w:rPr>
            <w:noProof/>
            <w:webHidden/>
          </w:rPr>
          <w:fldChar w:fldCharType="begin"/>
        </w:r>
        <w:r w:rsidR="002F6C40">
          <w:rPr>
            <w:noProof/>
            <w:webHidden/>
          </w:rPr>
          <w:instrText xml:space="preserve"> PAGEREF _Toc498514497 \h </w:instrText>
        </w:r>
        <w:r w:rsidR="002F6C40">
          <w:rPr>
            <w:noProof/>
            <w:webHidden/>
          </w:rPr>
        </w:r>
        <w:r w:rsidR="002F6C40">
          <w:rPr>
            <w:noProof/>
            <w:webHidden/>
          </w:rPr>
          <w:fldChar w:fldCharType="separate"/>
        </w:r>
        <w:r w:rsidR="00762637">
          <w:rPr>
            <w:noProof/>
            <w:webHidden/>
          </w:rPr>
          <w:t>88</w:t>
        </w:r>
        <w:r w:rsidR="002F6C40">
          <w:rPr>
            <w:noProof/>
            <w:webHidden/>
          </w:rPr>
          <w:fldChar w:fldCharType="end"/>
        </w:r>
      </w:hyperlink>
    </w:p>
    <w:p w14:paraId="5C82ED40"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498" w:history="1">
        <w:r w:rsidR="002F6C40" w:rsidRPr="005567F5">
          <w:rPr>
            <w:rStyle w:val="Hyperlink"/>
            <w:noProof/>
          </w:rPr>
          <w:t>Table 13</w:t>
        </w:r>
        <w:r w:rsidR="002F6C40" w:rsidRPr="005567F5">
          <w:rPr>
            <w:rStyle w:val="Hyperlink"/>
            <w:noProof/>
            <w:lang w:val="en-US"/>
          </w:rPr>
          <w:t>. Pre-European (PERCH) list of the expected native species present in the lowland Lachlan Basin, their associated rarity and subsequent detection during the LTIM 2016 census.</w:t>
        </w:r>
        <w:r w:rsidR="002F6C40">
          <w:rPr>
            <w:noProof/>
            <w:webHidden/>
          </w:rPr>
          <w:tab/>
        </w:r>
        <w:r w:rsidR="002F6C40">
          <w:rPr>
            <w:noProof/>
            <w:webHidden/>
          </w:rPr>
          <w:fldChar w:fldCharType="begin"/>
        </w:r>
        <w:r w:rsidR="002F6C40">
          <w:rPr>
            <w:noProof/>
            <w:webHidden/>
          </w:rPr>
          <w:instrText xml:space="preserve"> PAGEREF _Toc498514498 \h </w:instrText>
        </w:r>
        <w:r w:rsidR="002F6C40">
          <w:rPr>
            <w:noProof/>
            <w:webHidden/>
          </w:rPr>
        </w:r>
        <w:r w:rsidR="002F6C40">
          <w:rPr>
            <w:noProof/>
            <w:webHidden/>
          </w:rPr>
          <w:fldChar w:fldCharType="separate"/>
        </w:r>
        <w:r w:rsidR="00762637">
          <w:rPr>
            <w:noProof/>
            <w:webHidden/>
          </w:rPr>
          <w:t>95</w:t>
        </w:r>
        <w:r w:rsidR="002F6C40">
          <w:rPr>
            <w:noProof/>
            <w:webHidden/>
          </w:rPr>
          <w:fldChar w:fldCharType="end"/>
        </w:r>
      </w:hyperlink>
    </w:p>
    <w:p w14:paraId="5C82ED41"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499" w:history="1">
        <w:r w:rsidR="002F6C40" w:rsidRPr="005567F5">
          <w:rPr>
            <w:rStyle w:val="Hyperlink"/>
            <w:noProof/>
          </w:rPr>
          <w:t xml:space="preserve">Table 14. </w:t>
        </w:r>
        <w:r w:rsidR="002F6C40" w:rsidRPr="005567F5">
          <w:rPr>
            <w:rStyle w:val="Hyperlink"/>
            <w:noProof/>
            <w:lang w:val="en-GB"/>
          </w:rPr>
          <w:t>Capture summary of larval fish from sampling conducted between mid-October to mid December 2016 in the Lower Lachlan river system Selected Area. Note: light traps were not set in 2016.</w:t>
        </w:r>
        <w:r w:rsidR="002F6C40">
          <w:rPr>
            <w:noProof/>
            <w:webHidden/>
          </w:rPr>
          <w:tab/>
        </w:r>
        <w:r w:rsidR="002F6C40">
          <w:rPr>
            <w:noProof/>
            <w:webHidden/>
          </w:rPr>
          <w:fldChar w:fldCharType="begin"/>
        </w:r>
        <w:r w:rsidR="002F6C40">
          <w:rPr>
            <w:noProof/>
            <w:webHidden/>
          </w:rPr>
          <w:instrText xml:space="preserve"> PAGEREF _Toc498514499 \h </w:instrText>
        </w:r>
        <w:r w:rsidR="002F6C40">
          <w:rPr>
            <w:noProof/>
            <w:webHidden/>
          </w:rPr>
        </w:r>
        <w:r w:rsidR="002F6C40">
          <w:rPr>
            <w:noProof/>
            <w:webHidden/>
          </w:rPr>
          <w:fldChar w:fldCharType="separate"/>
        </w:r>
        <w:r w:rsidR="00762637">
          <w:rPr>
            <w:noProof/>
            <w:webHidden/>
          </w:rPr>
          <w:t>97</w:t>
        </w:r>
        <w:r w:rsidR="002F6C40">
          <w:rPr>
            <w:noProof/>
            <w:webHidden/>
          </w:rPr>
          <w:fldChar w:fldCharType="end"/>
        </w:r>
      </w:hyperlink>
    </w:p>
    <w:p w14:paraId="5C82ED42"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500" w:history="1">
        <w:r w:rsidR="002F6C40" w:rsidRPr="005567F5">
          <w:rPr>
            <w:rStyle w:val="Hyperlink"/>
            <w:noProof/>
          </w:rPr>
          <w:t>Table 15. Summary of vegetation monitoring sites.</w:t>
        </w:r>
        <w:r w:rsidR="002F6C40">
          <w:rPr>
            <w:noProof/>
            <w:webHidden/>
          </w:rPr>
          <w:tab/>
        </w:r>
        <w:r w:rsidR="002F6C40">
          <w:rPr>
            <w:noProof/>
            <w:webHidden/>
          </w:rPr>
          <w:fldChar w:fldCharType="begin"/>
        </w:r>
        <w:r w:rsidR="002F6C40">
          <w:rPr>
            <w:noProof/>
            <w:webHidden/>
          </w:rPr>
          <w:instrText xml:space="preserve"> PAGEREF _Toc498514500 \h </w:instrText>
        </w:r>
        <w:r w:rsidR="002F6C40">
          <w:rPr>
            <w:noProof/>
            <w:webHidden/>
          </w:rPr>
        </w:r>
        <w:r w:rsidR="002F6C40">
          <w:rPr>
            <w:noProof/>
            <w:webHidden/>
          </w:rPr>
          <w:fldChar w:fldCharType="separate"/>
        </w:r>
        <w:r w:rsidR="00762637">
          <w:rPr>
            <w:noProof/>
            <w:webHidden/>
          </w:rPr>
          <w:t>107</w:t>
        </w:r>
        <w:r w:rsidR="002F6C40">
          <w:rPr>
            <w:noProof/>
            <w:webHidden/>
          </w:rPr>
          <w:fldChar w:fldCharType="end"/>
        </w:r>
      </w:hyperlink>
    </w:p>
    <w:p w14:paraId="5C82ED43"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501" w:history="1">
        <w:r w:rsidR="002F6C40" w:rsidRPr="005567F5">
          <w:rPr>
            <w:rStyle w:val="Hyperlink"/>
            <w:noProof/>
          </w:rPr>
          <w:t>Table 16. Wetland sampling dates and observations 2016-17. Watering categories correspond with the historical watering of the sites (see</w:t>
        </w:r>
        <w:r w:rsidR="002F6C40">
          <w:rPr>
            <w:noProof/>
            <w:webHidden/>
          </w:rPr>
          <w:tab/>
        </w:r>
        <w:r w:rsidR="002F6C40">
          <w:rPr>
            <w:noProof/>
            <w:webHidden/>
          </w:rPr>
          <w:fldChar w:fldCharType="begin"/>
        </w:r>
        <w:r w:rsidR="002F6C40">
          <w:rPr>
            <w:noProof/>
            <w:webHidden/>
          </w:rPr>
          <w:instrText xml:space="preserve"> PAGEREF _Toc498514501 \h </w:instrText>
        </w:r>
        <w:r w:rsidR="002F6C40">
          <w:rPr>
            <w:noProof/>
            <w:webHidden/>
          </w:rPr>
        </w:r>
        <w:r w:rsidR="002F6C40">
          <w:rPr>
            <w:noProof/>
            <w:webHidden/>
          </w:rPr>
          <w:fldChar w:fldCharType="separate"/>
        </w:r>
        <w:r w:rsidR="00762637">
          <w:rPr>
            <w:noProof/>
            <w:webHidden/>
          </w:rPr>
          <w:t>109</w:t>
        </w:r>
        <w:r w:rsidR="002F6C40">
          <w:rPr>
            <w:noProof/>
            <w:webHidden/>
          </w:rPr>
          <w:fldChar w:fldCharType="end"/>
        </w:r>
      </w:hyperlink>
    </w:p>
    <w:p w14:paraId="5C82ED44"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502" w:history="1">
        <w:r w:rsidR="002F6C40" w:rsidRPr="005567F5">
          <w:rPr>
            <w:rStyle w:val="Hyperlink"/>
            <w:noProof/>
          </w:rPr>
          <w:t>Table 17. Watering history used to structure analysis of vegetation data</w:t>
        </w:r>
        <w:r w:rsidR="002F6C40">
          <w:rPr>
            <w:noProof/>
            <w:webHidden/>
          </w:rPr>
          <w:tab/>
        </w:r>
        <w:r w:rsidR="002F6C40">
          <w:rPr>
            <w:noProof/>
            <w:webHidden/>
          </w:rPr>
          <w:fldChar w:fldCharType="begin"/>
        </w:r>
        <w:r w:rsidR="002F6C40">
          <w:rPr>
            <w:noProof/>
            <w:webHidden/>
          </w:rPr>
          <w:instrText xml:space="preserve"> PAGEREF _Toc498514502 \h </w:instrText>
        </w:r>
        <w:r w:rsidR="002F6C40">
          <w:rPr>
            <w:noProof/>
            <w:webHidden/>
          </w:rPr>
        </w:r>
        <w:r w:rsidR="002F6C40">
          <w:rPr>
            <w:noProof/>
            <w:webHidden/>
          </w:rPr>
          <w:fldChar w:fldCharType="separate"/>
        </w:r>
        <w:r w:rsidR="00762637">
          <w:rPr>
            <w:noProof/>
            <w:webHidden/>
          </w:rPr>
          <w:t>112</w:t>
        </w:r>
        <w:r w:rsidR="002F6C40">
          <w:rPr>
            <w:noProof/>
            <w:webHidden/>
          </w:rPr>
          <w:fldChar w:fldCharType="end"/>
        </w:r>
      </w:hyperlink>
    </w:p>
    <w:p w14:paraId="5C82ED45"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503" w:history="1">
        <w:r w:rsidR="002F6C40" w:rsidRPr="005567F5">
          <w:rPr>
            <w:rStyle w:val="Hyperlink"/>
            <w:noProof/>
          </w:rPr>
          <w:t>Table 18. Plant functional group classifications of Brock and Casanova (1997) and Casanova (2011)</w:t>
        </w:r>
        <w:r w:rsidR="002F6C40">
          <w:rPr>
            <w:noProof/>
            <w:webHidden/>
          </w:rPr>
          <w:tab/>
        </w:r>
        <w:r w:rsidR="002F6C40">
          <w:rPr>
            <w:noProof/>
            <w:webHidden/>
          </w:rPr>
          <w:fldChar w:fldCharType="begin"/>
        </w:r>
        <w:r w:rsidR="002F6C40">
          <w:rPr>
            <w:noProof/>
            <w:webHidden/>
          </w:rPr>
          <w:instrText xml:space="preserve"> PAGEREF _Toc498514503 \h </w:instrText>
        </w:r>
        <w:r w:rsidR="002F6C40">
          <w:rPr>
            <w:noProof/>
            <w:webHidden/>
          </w:rPr>
        </w:r>
        <w:r w:rsidR="002F6C40">
          <w:rPr>
            <w:noProof/>
            <w:webHidden/>
          </w:rPr>
          <w:fldChar w:fldCharType="separate"/>
        </w:r>
        <w:r w:rsidR="00762637">
          <w:rPr>
            <w:noProof/>
            <w:webHidden/>
          </w:rPr>
          <w:t>112</w:t>
        </w:r>
        <w:r w:rsidR="002F6C40">
          <w:rPr>
            <w:noProof/>
            <w:webHidden/>
          </w:rPr>
          <w:fldChar w:fldCharType="end"/>
        </w:r>
      </w:hyperlink>
    </w:p>
    <w:p w14:paraId="5C82ED46"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504" w:history="1">
        <w:r w:rsidR="002F6C40" w:rsidRPr="005567F5">
          <w:rPr>
            <w:rStyle w:val="Hyperlink"/>
            <w:noProof/>
          </w:rPr>
          <w:t>Table 19. Plant condition classification derived from Bowen (2013)</w:t>
        </w:r>
        <w:r w:rsidR="002F6C40" w:rsidRPr="005567F5">
          <w:rPr>
            <w:rStyle w:val="Hyperlink"/>
            <w:noProof/>
            <w:lang w:val="en-GB"/>
          </w:rPr>
          <w:t>, Bowen and Simpson (2010) and Bowen et al (2012) and are adapted from Cunningham et al. (2007)</w:t>
        </w:r>
        <w:r w:rsidR="002F6C40">
          <w:rPr>
            <w:noProof/>
            <w:webHidden/>
          </w:rPr>
          <w:tab/>
        </w:r>
        <w:r w:rsidR="002F6C40">
          <w:rPr>
            <w:noProof/>
            <w:webHidden/>
          </w:rPr>
          <w:fldChar w:fldCharType="begin"/>
        </w:r>
        <w:r w:rsidR="002F6C40">
          <w:rPr>
            <w:noProof/>
            <w:webHidden/>
          </w:rPr>
          <w:instrText xml:space="preserve"> PAGEREF _Toc498514504 \h </w:instrText>
        </w:r>
        <w:r w:rsidR="002F6C40">
          <w:rPr>
            <w:noProof/>
            <w:webHidden/>
          </w:rPr>
        </w:r>
        <w:r w:rsidR="002F6C40">
          <w:rPr>
            <w:noProof/>
            <w:webHidden/>
          </w:rPr>
          <w:fldChar w:fldCharType="separate"/>
        </w:r>
        <w:r w:rsidR="00762637">
          <w:rPr>
            <w:noProof/>
            <w:webHidden/>
          </w:rPr>
          <w:t>113</w:t>
        </w:r>
        <w:r w:rsidR="002F6C40">
          <w:rPr>
            <w:noProof/>
            <w:webHidden/>
          </w:rPr>
          <w:fldChar w:fldCharType="end"/>
        </w:r>
      </w:hyperlink>
    </w:p>
    <w:p w14:paraId="5C82ED47"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505" w:history="1">
        <w:r w:rsidR="002F6C40" w:rsidRPr="005567F5">
          <w:rPr>
            <w:rStyle w:val="Hyperlink"/>
            <w:noProof/>
          </w:rPr>
          <w:t>Table 20. The total number of seedlings and saplings per site.</w:t>
        </w:r>
        <w:r w:rsidR="002F6C40">
          <w:rPr>
            <w:noProof/>
            <w:webHidden/>
          </w:rPr>
          <w:tab/>
        </w:r>
        <w:r w:rsidR="002F6C40">
          <w:rPr>
            <w:noProof/>
            <w:webHidden/>
          </w:rPr>
          <w:fldChar w:fldCharType="begin"/>
        </w:r>
        <w:r w:rsidR="002F6C40">
          <w:rPr>
            <w:noProof/>
            <w:webHidden/>
          </w:rPr>
          <w:instrText xml:space="preserve"> PAGEREF _Toc498514505 \h </w:instrText>
        </w:r>
        <w:r w:rsidR="002F6C40">
          <w:rPr>
            <w:noProof/>
            <w:webHidden/>
          </w:rPr>
        </w:r>
        <w:r w:rsidR="002F6C40">
          <w:rPr>
            <w:noProof/>
            <w:webHidden/>
          </w:rPr>
          <w:fldChar w:fldCharType="separate"/>
        </w:r>
        <w:r w:rsidR="00762637">
          <w:rPr>
            <w:noProof/>
            <w:webHidden/>
          </w:rPr>
          <w:t>125</w:t>
        </w:r>
        <w:r w:rsidR="002F6C40">
          <w:rPr>
            <w:noProof/>
            <w:webHidden/>
          </w:rPr>
          <w:fldChar w:fldCharType="end"/>
        </w:r>
      </w:hyperlink>
    </w:p>
    <w:p w14:paraId="5C82ED48"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506" w:history="1">
        <w:r w:rsidR="002F6C40" w:rsidRPr="005567F5">
          <w:rPr>
            <w:rStyle w:val="Hyperlink"/>
            <w:noProof/>
          </w:rPr>
          <w:t>Table 21.</w:t>
        </w:r>
        <w:r w:rsidR="002F6C40" w:rsidRPr="005567F5">
          <w:rPr>
            <w:rStyle w:val="Hyperlink"/>
            <w:noProof/>
            <w:lang w:val="en-GB"/>
          </w:rPr>
          <w:t xml:space="preserve"> Species abundance at Whealbah Billabong in relation to inundation</w:t>
        </w:r>
        <w:r w:rsidR="002F6C40">
          <w:rPr>
            <w:noProof/>
            <w:webHidden/>
          </w:rPr>
          <w:tab/>
        </w:r>
        <w:r w:rsidR="002F6C40">
          <w:rPr>
            <w:noProof/>
            <w:webHidden/>
          </w:rPr>
          <w:fldChar w:fldCharType="begin"/>
        </w:r>
        <w:r w:rsidR="002F6C40">
          <w:rPr>
            <w:noProof/>
            <w:webHidden/>
          </w:rPr>
          <w:instrText xml:space="preserve"> PAGEREF _Toc498514506 \h </w:instrText>
        </w:r>
        <w:r w:rsidR="002F6C40">
          <w:rPr>
            <w:noProof/>
            <w:webHidden/>
          </w:rPr>
        </w:r>
        <w:r w:rsidR="002F6C40">
          <w:rPr>
            <w:noProof/>
            <w:webHidden/>
          </w:rPr>
          <w:fldChar w:fldCharType="separate"/>
        </w:r>
        <w:r w:rsidR="00762637">
          <w:rPr>
            <w:noProof/>
            <w:webHidden/>
          </w:rPr>
          <w:t>129</w:t>
        </w:r>
        <w:r w:rsidR="002F6C40">
          <w:rPr>
            <w:noProof/>
            <w:webHidden/>
          </w:rPr>
          <w:fldChar w:fldCharType="end"/>
        </w:r>
      </w:hyperlink>
    </w:p>
    <w:p w14:paraId="5C82ED49"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507" w:history="1">
        <w:r w:rsidR="002F6C40" w:rsidRPr="005567F5">
          <w:rPr>
            <w:rStyle w:val="Hyperlink"/>
            <w:noProof/>
          </w:rPr>
          <w:t>Table 22.</w:t>
        </w:r>
        <w:r w:rsidR="002F6C40" w:rsidRPr="005567F5">
          <w:rPr>
            <w:rStyle w:val="Hyperlink"/>
            <w:noProof/>
            <w:lang w:val="en-GB"/>
          </w:rPr>
          <w:t xml:space="preserve"> Species abundance at Lake Bullogal in relation to inundation</w:t>
        </w:r>
        <w:r w:rsidR="002F6C40">
          <w:rPr>
            <w:noProof/>
            <w:webHidden/>
          </w:rPr>
          <w:tab/>
        </w:r>
        <w:r w:rsidR="002F6C40">
          <w:rPr>
            <w:noProof/>
            <w:webHidden/>
          </w:rPr>
          <w:fldChar w:fldCharType="begin"/>
        </w:r>
        <w:r w:rsidR="002F6C40">
          <w:rPr>
            <w:noProof/>
            <w:webHidden/>
          </w:rPr>
          <w:instrText xml:space="preserve"> PAGEREF _Toc498514507 \h </w:instrText>
        </w:r>
        <w:r w:rsidR="002F6C40">
          <w:rPr>
            <w:noProof/>
            <w:webHidden/>
          </w:rPr>
        </w:r>
        <w:r w:rsidR="002F6C40">
          <w:rPr>
            <w:noProof/>
            <w:webHidden/>
          </w:rPr>
          <w:fldChar w:fldCharType="separate"/>
        </w:r>
        <w:r w:rsidR="00762637">
          <w:rPr>
            <w:noProof/>
            <w:webHidden/>
          </w:rPr>
          <w:t>132</w:t>
        </w:r>
        <w:r w:rsidR="002F6C40">
          <w:rPr>
            <w:noProof/>
            <w:webHidden/>
          </w:rPr>
          <w:fldChar w:fldCharType="end"/>
        </w:r>
      </w:hyperlink>
    </w:p>
    <w:p w14:paraId="5C82ED4A"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508" w:history="1">
        <w:r w:rsidR="002F6C40" w:rsidRPr="005567F5">
          <w:rPr>
            <w:rStyle w:val="Hyperlink"/>
            <w:noProof/>
          </w:rPr>
          <w:t xml:space="preserve">Table 23. </w:t>
        </w:r>
        <w:r w:rsidR="002F6C40" w:rsidRPr="005567F5">
          <w:rPr>
            <w:rStyle w:val="Hyperlink"/>
            <w:noProof/>
            <w:lang w:val="en-GB"/>
          </w:rPr>
          <w:t>Species abundance at Lake Ita Inlet in relation to inundation</w:t>
        </w:r>
        <w:r w:rsidR="002F6C40">
          <w:rPr>
            <w:noProof/>
            <w:webHidden/>
          </w:rPr>
          <w:tab/>
        </w:r>
        <w:r w:rsidR="002F6C40">
          <w:rPr>
            <w:noProof/>
            <w:webHidden/>
          </w:rPr>
          <w:fldChar w:fldCharType="begin"/>
        </w:r>
        <w:r w:rsidR="002F6C40">
          <w:rPr>
            <w:noProof/>
            <w:webHidden/>
          </w:rPr>
          <w:instrText xml:space="preserve"> PAGEREF _Toc498514508 \h </w:instrText>
        </w:r>
        <w:r w:rsidR="002F6C40">
          <w:rPr>
            <w:noProof/>
            <w:webHidden/>
          </w:rPr>
        </w:r>
        <w:r w:rsidR="002F6C40">
          <w:rPr>
            <w:noProof/>
            <w:webHidden/>
          </w:rPr>
          <w:fldChar w:fldCharType="separate"/>
        </w:r>
        <w:r w:rsidR="00762637">
          <w:rPr>
            <w:noProof/>
            <w:webHidden/>
          </w:rPr>
          <w:t>134</w:t>
        </w:r>
        <w:r w:rsidR="002F6C40">
          <w:rPr>
            <w:noProof/>
            <w:webHidden/>
          </w:rPr>
          <w:fldChar w:fldCharType="end"/>
        </w:r>
      </w:hyperlink>
    </w:p>
    <w:p w14:paraId="5C82ED4B"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509" w:history="1">
        <w:r w:rsidR="002F6C40" w:rsidRPr="005567F5">
          <w:rPr>
            <w:rStyle w:val="Hyperlink"/>
            <w:noProof/>
          </w:rPr>
          <w:t>Table 24.</w:t>
        </w:r>
        <w:r w:rsidR="002F6C40" w:rsidRPr="005567F5">
          <w:rPr>
            <w:rStyle w:val="Hyperlink"/>
            <w:noProof/>
            <w:lang w:val="en-GB"/>
          </w:rPr>
          <w:t xml:space="preserve"> Species abundance at Clear Lake in relation to inundation</w:t>
        </w:r>
        <w:r w:rsidR="002F6C40">
          <w:rPr>
            <w:noProof/>
            <w:webHidden/>
          </w:rPr>
          <w:tab/>
        </w:r>
        <w:r w:rsidR="002F6C40">
          <w:rPr>
            <w:noProof/>
            <w:webHidden/>
          </w:rPr>
          <w:fldChar w:fldCharType="begin"/>
        </w:r>
        <w:r w:rsidR="002F6C40">
          <w:rPr>
            <w:noProof/>
            <w:webHidden/>
          </w:rPr>
          <w:instrText xml:space="preserve"> PAGEREF _Toc498514509 \h </w:instrText>
        </w:r>
        <w:r w:rsidR="002F6C40">
          <w:rPr>
            <w:noProof/>
            <w:webHidden/>
          </w:rPr>
        </w:r>
        <w:r w:rsidR="002F6C40">
          <w:rPr>
            <w:noProof/>
            <w:webHidden/>
          </w:rPr>
          <w:fldChar w:fldCharType="separate"/>
        </w:r>
        <w:r w:rsidR="00762637">
          <w:rPr>
            <w:noProof/>
            <w:webHidden/>
          </w:rPr>
          <w:t>136</w:t>
        </w:r>
        <w:r w:rsidR="002F6C40">
          <w:rPr>
            <w:noProof/>
            <w:webHidden/>
          </w:rPr>
          <w:fldChar w:fldCharType="end"/>
        </w:r>
      </w:hyperlink>
    </w:p>
    <w:p w14:paraId="5C82ED4C"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510" w:history="1">
        <w:r w:rsidR="002F6C40" w:rsidRPr="005567F5">
          <w:rPr>
            <w:rStyle w:val="Hyperlink"/>
            <w:noProof/>
          </w:rPr>
          <w:t>Table 25. Recorded Straw-necked ibis breeding events at Booligal Wetlands.</w:t>
        </w:r>
        <w:r w:rsidR="002F6C40">
          <w:rPr>
            <w:noProof/>
            <w:webHidden/>
          </w:rPr>
          <w:tab/>
        </w:r>
        <w:r w:rsidR="002F6C40">
          <w:rPr>
            <w:noProof/>
            <w:webHidden/>
          </w:rPr>
          <w:fldChar w:fldCharType="begin"/>
        </w:r>
        <w:r w:rsidR="002F6C40">
          <w:rPr>
            <w:noProof/>
            <w:webHidden/>
          </w:rPr>
          <w:instrText xml:space="preserve"> PAGEREF _Toc498514510 \h </w:instrText>
        </w:r>
        <w:r w:rsidR="002F6C40">
          <w:rPr>
            <w:noProof/>
            <w:webHidden/>
          </w:rPr>
        </w:r>
        <w:r w:rsidR="002F6C40">
          <w:rPr>
            <w:noProof/>
            <w:webHidden/>
          </w:rPr>
          <w:fldChar w:fldCharType="separate"/>
        </w:r>
        <w:r w:rsidR="00762637">
          <w:rPr>
            <w:noProof/>
            <w:webHidden/>
          </w:rPr>
          <w:t>138</w:t>
        </w:r>
        <w:r w:rsidR="002F6C40">
          <w:rPr>
            <w:noProof/>
            <w:webHidden/>
          </w:rPr>
          <w:fldChar w:fldCharType="end"/>
        </w:r>
      </w:hyperlink>
    </w:p>
    <w:p w14:paraId="5C82ED4D"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511" w:history="1">
        <w:r w:rsidR="002F6C40" w:rsidRPr="005567F5">
          <w:rPr>
            <w:rStyle w:val="Hyperlink"/>
            <w:noProof/>
          </w:rPr>
          <w:t>Table 26. Ground survey dates for Upper Merrimajeel and Blockbank colony monitoring, 2016-17.</w:t>
        </w:r>
        <w:r w:rsidR="002F6C40">
          <w:rPr>
            <w:noProof/>
            <w:webHidden/>
          </w:rPr>
          <w:tab/>
        </w:r>
        <w:r w:rsidR="002F6C40">
          <w:rPr>
            <w:noProof/>
            <w:webHidden/>
          </w:rPr>
          <w:fldChar w:fldCharType="begin"/>
        </w:r>
        <w:r w:rsidR="002F6C40">
          <w:rPr>
            <w:noProof/>
            <w:webHidden/>
          </w:rPr>
          <w:instrText xml:space="preserve"> PAGEREF _Toc498514511 \h </w:instrText>
        </w:r>
        <w:r w:rsidR="002F6C40">
          <w:rPr>
            <w:noProof/>
            <w:webHidden/>
          </w:rPr>
        </w:r>
        <w:r w:rsidR="002F6C40">
          <w:rPr>
            <w:noProof/>
            <w:webHidden/>
          </w:rPr>
          <w:fldChar w:fldCharType="separate"/>
        </w:r>
        <w:r w:rsidR="00762637">
          <w:rPr>
            <w:noProof/>
            <w:webHidden/>
          </w:rPr>
          <w:t>139</w:t>
        </w:r>
        <w:r w:rsidR="002F6C40">
          <w:rPr>
            <w:noProof/>
            <w:webHidden/>
          </w:rPr>
          <w:fldChar w:fldCharType="end"/>
        </w:r>
      </w:hyperlink>
    </w:p>
    <w:p w14:paraId="5C82ED4E"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512" w:history="1">
        <w:r w:rsidR="002F6C40" w:rsidRPr="005567F5">
          <w:rPr>
            <w:rStyle w:val="Hyperlink"/>
            <w:noProof/>
          </w:rPr>
          <w:t>Table 27. Chick development stages recorded during each survey (Marchant and Higgins 1990, Brandis et al. 2011).</w:t>
        </w:r>
        <w:r w:rsidR="002F6C40">
          <w:rPr>
            <w:noProof/>
            <w:webHidden/>
          </w:rPr>
          <w:tab/>
        </w:r>
        <w:r w:rsidR="002F6C40">
          <w:rPr>
            <w:noProof/>
            <w:webHidden/>
          </w:rPr>
          <w:fldChar w:fldCharType="begin"/>
        </w:r>
        <w:r w:rsidR="002F6C40">
          <w:rPr>
            <w:noProof/>
            <w:webHidden/>
          </w:rPr>
          <w:instrText xml:space="preserve"> PAGEREF _Toc498514512 \h </w:instrText>
        </w:r>
        <w:r w:rsidR="002F6C40">
          <w:rPr>
            <w:noProof/>
            <w:webHidden/>
          </w:rPr>
        </w:r>
        <w:r w:rsidR="002F6C40">
          <w:rPr>
            <w:noProof/>
            <w:webHidden/>
          </w:rPr>
          <w:fldChar w:fldCharType="separate"/>
        </w:r>
        <w:r w:rsidR="00762637">
          <w:rPr>
            <w:noProof/>
            <w:webHidden/>
          </w:rPr>
          <w:t>140</w:t>
        </w:r>
        <w:r w:rsidR="002F6C40">
          <w:rPr>
            <w:noProof/>
            <w:webHidden/>
          </w:rPr>
          <w:fldChar w:fldCharType="end"/>
        </w:r>
      </w:hyperlink>
    </w:p>
    <w:p w14:paraId="5C82ED4F"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513" w:history="1">
        <w:r w:rsidR="002F6C40" w:rsidRPr="005567F5">
          <w:rPr>
            <w:rStyle w:val="Hyperlink"/>
            <w:noProof/>
          </w:rPr>
          <w:t>Table 28. The number of straw-necked ibis nests and offspring (eggs and/or chicks) monitored for reproductive success between each survey for the Upper Merrimajeel colony.</w:t>
        </w:r>
        <w:r w:rsidR="002F6C40">
          <w:rPr>
            <w:noProof/>
            <w:webHidden/>
          </w:rPr>
          <w:tab/>
        </w:r>
        <w:r w:rsidR="002F6C40">
          <w:rPr>
            <w:noProof/>
            <w:webHidden/>
          </w:rPr>
          <w:fldChar w:fldCharType="begin"/>
        </w:r>
        <w:r w:rsidR="002F6C40">
          <w:rPr>
            <w:noProof/>
            <w:webHidden/>
          </w:rPr>
          <w:instrText xml:space="preserve"> PAGEREF _Toc498514513 \h </w:instrText>
        </w:r>
        <w:r w:rsidR="002F6C40">
          <w:rPr>
            <w:noProof/>
            <w:webHidden/>
          </w:rPr>
        </w:r>
        <w:r w:rsidR="002F6C40">
          <w:rPr>
            <w:noProof/>
            <w:webHidden/>
          </w:rPr>
          <w:fldChar w:fldCharType="separate"/>
        </w:r>
        <w:r w:rsidR="00762637">
          <w:rPr>
            <w:noProof/>
            <w:webHidden/>
          </w:rPr>
          <w:t>142</w:t>
        </w:r>
        <w:r w:rsidR="002F6C40">
          <w:rPr>
            <w:noProof/>
            <w:webHidden/>
          </w:rPr>
          <w:fldChar w:fldCharType="end"/>
        </w:r>
      </w:hyperlink>
    </w:p>
    <w:p w14:paraId="5C82ED50"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514" w:history="1">
        <w:r w:rsidR="002F6C40" w:rsidRPr="005567F5">
          <w:rPr>
            <w:rStyle w:val="Hyperlink"/>
            <w:noProof/>
          </w:rPr>
          <w:t>Table 29. The number of straw-necked ibis nests and offspring (eggs and/or chicks) monitored for reproductive success between each survey for the Blockbank colony.</w:t>
        </w:r>
        <w:r w:rsidR="002F6C40">
          <w:rPr>
            <w:noProof/>
            <w:webHidden/>
          </w:rPr>
          <w:tab/>
        </w:r>
        <w:r w:rsidR="002F6C40">
          <w:rPr>
            <w:noProof/>
            <w:webHidden/>
          </w:rPr>
          <w:fldChar w:fldCharType="begin"/>
        </w:r>
        <w:r w:rsidR="002F6C40">
          <w:rPr>
            <w:noProof/>
            <w:webHidden/>
          </w:rPr>
          <w:instrText xml:space="preserve"> PAGEREF _Toc498514514 \h </w:instrText>
        </w:r>
        <w:r w:rsidR="002F6C40">
          <w:rPr>
            <w:noProof/>
            <w:webHidden/>
          </w:rPr>
        </w:r>
        <w:r w:rsidR="002F6C40">
          <w:rPr>
            <w:noProof/>
            <w:webHidden/>
          </w:rPr>
          <w:fldChar w:fldCharType="separate"/>
        </w:r>
        <w:r w:rsidR="00762637">
          <w:rPr>
            <w:noProof/>
            <w:webHidden/>
          </w:rPr>
          <w:t>142</w:t>
        </w:r>
        <w:r w:rsidR="002F6C40">
          <w:rPr>
            <w:noProof/>
            <w:webHidden/>
          </w:rPr>
          <w:fldChar w:fldCharType="end"/>
        </w:r>
      </w:hyperlink>
    </w:p>
    <w:p w14:paraId="5C82ED51"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515" w:history="1">
        <w:r w:rsidR="002F6C40" w:rsidRPr="005567F5">
          <w:rPr>
            <w:rStyle w:val="Hyperlink"/>
            <w:noProof/>
          </w:rPr>
          <w:t>Table 30. Mean values of water quality variables measured during each waterbird colony survey for Upper Merrimajeel</w:t>
        </w:r>
        <w:r w:rsidR="002F6C40">
          <w:rPr>
            <w:noProof/>
            <w:webHidden/>
          </w:rPr>
          <w:tab/>
        </w:r>
        <w:r w:rsidR="002F6C40">
          <w:rPr>
            <w:noProof/>
            <w:webHidden/>
          </w:rPr>
          <w:fldChar w:fldCharType="begin"/>
        </w:r>
        <w:r w:rsidR="002F6C40">
          <w:rPr>
            <w:noProof/>
            <w:webHidden/>
          </w:rPr>
          <w:instrText xml:space="preserve"> PAGEREF _Toc498514515 \h </w:instrText>
        </w:r>
        <w:r w:rsidR="002F6C40">
          <w:rPr>
            <w:noProof/>
            <w:webHidden/>
          </w:rPr>
        </w:r>
        <w:r w:rsidR="002F6C40">
          <w:rPr>
            <w:noProof/>
            <w:webHidden/>
          </w:rPr>
          <w:fldChar w:fldCharType="separate"/>
        </w:r>
        <w:r w:rsidR="00762637">
          <w:rPr>
            <w:noProof/>
            <w:webHidden/>
          </w:rPr>
          <w:t>147</w:t>
        </w:r>
        <w:r w:rsidR="002F6C40">
          <w:rPr>
            <w:noProof/>
            <w:webHidden/>
          </w:rPr>
          <w:fldChar w:fldCharType="end"/>
        </w:r>
      </w:hyperlink>
    </w:p>
    <w:p w14:paraId="5C82ED52"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516" w:history="1">
        <w:r w:rsidR="002F6C40" w:rsidRPr="005567F5">
          <w:rPr>
            <w:rStyle w:val="Hyperlink"/>
            <w:noProof/>
          </w:rPr>
          <w:t>Table 31. Mean values of water quality variables measured during each waterbird colony survey for Blockbank</w:t>
        </w:r>
        <w:r w:rsidR="002F6C40">
          <w:rPr>
            <w:noProof/>
            <w:webHidden/>
          </w:rPr>
          <w:tab/>
        </w:r>
        <w:r w:rsidR="002F6C40">
          <w:rPr>
            <w:noProof/>
            <w:webHidden/>
          </w:rPr>
          <w:fldChar w:fldCharType="begin"/>
        </w:r>
        <w:r w:rsidR="002F6C40">
          <w:rPr>
            <w:noProof/>
            <w:webHidden/>
          </w:rPr>
          <w:instrText xml:space="preserve"> PAGEREF _Toc498514516 \h </w:instrText>
        </w:r>
        <w:r w:rsidR="002F6C40">
          <w:rPr>
            <w:noProof/>
            <w:webHidden/>
          </w:rPr>
        </w:r>
        <w:r w:rsidR="002F6C40">
          <w:rPr>
            <w:noProof/>
            <w:webHidden/>
          </w:rPr>
          <w:fldChar w:fldCharType="separate"/>
        </w:r>
        <w:r w:rsidR="00762637">
          <w:rPr>
            <w:noProof/>
            <w:webHidden/>
          </w:rPr>
          <w:t>147</w:t>
        </w:r>
        <w:r w:rsidR="002F6C40">
          <w:rPr>
            <w:noProof/>
            <w:webHidden/>
          </w:rPr>
          <w:fldChar w:fldCharType="end"/>
        </w:r>
      </w:hyperlink>
    </w:p>
    <w:p w14:paraId="5C82ED53"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517" w:history="1">
        <w:r w:rsidR="002F6C40" w:rsidRPr="005567F5">
          <w:rPr>
            <w:rStyle w:val="Hyperlink"/>
            <w:noProof/>
          </w:rPr>
          <w:t>Table 32. List of wetland-dependent bird species observed in the Lachlan colonies during 2016-17</w:t>
        </w:r>
        <w:r w:rsidR="002F6C40">
          <w:rPr>
            <w:noProof/>
            <w:webHidden/>
          </w:rPr>
          <w:tab/>
        </w:r>
        <w:r w:rsidR="002F6C40">
          <w:rPr>
            <w:noProof/>
            <w:webHidden/>
          </w:rPr>
          <w:fldChar w:fldCharType="begin"/>
        </w:r>
        <w:r w:rsidR="002F6C40">
          <w:rPr>
            <w:noProof/>
            <w:webHidden/>
          </w:rPr>
          <w:instrText xml:space="preserve"> PAGEREF _Toc498514517 \h </w:instrText>
        </w:r>
        <w:r w:rsidR="002F6C40">
          <w:rPr>
            <w:noProof/>
            <w:webHidden/>
          </w:rPr>
        </w:r>
        <w:r w:rsidR="002F6C40">
          <w:rPr>
            <w:noProof/>
            <w:webHidden/>
          </w:rPr>
          <w:fldChar w:fldCharType="separate"/>
        </w:r>
        <w:r w:rsidR="00762637">
          <w:rPr>
            <w:noProof/>
            <w:webHidden/>
          </w:rPr>
          <w:t>148</w:t>
        </w:r>
        <w:r w:rsidR="002F6C40">
          <w:rPr>
            <w:noProof/>
            <w:webHidden/>
          </w:rPr>
          <w:fldChar w:fldCharType="end"/>
        </w:r>
      </w:hyperlink>
    </w:p>
    <w:p w14:paraId="5C82ED54"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518" w:history="1">
        <w:r w:rsidR="002F6C40" w:rsidRPr="005567F5">
          <w:rPr>
            <w:rStyle w:val="Hyperlink"/>
            <w:noProof/>
          </w:rPr>
          <w:t>Table 33: Vegetation condition ranks for colonial nesting locations</w:t>
        </w:r>
        <w:r w:rsidR="002F6C40" w:rsidRPr="005567F5">
          <w:rPr>
            <w:rStyle w:val="Hyperlink"/>
            <w:noProof/>
            <w:vertAlign w:val="superscript"/>
          </w:rPr>
          <w:t>1</w:t>
        </w:r>
        <w:r w:rsidR="002F6C40" w:rsidRPr="005567F5">
          <w:rPr>
            <w:rStyle w:val="Hyperlink"/>
            <w:noProof/>
          </w:rPr>
          <w:t>.</w:t>
        </w:r>
        <w:r w:rsidR="002F6C40">
          <w:rPr>
            <w:noProof/>
            <w:webHidden/>
          </w:rPr>
          <w:tab/>
        </w:r>
        <w:r w:rsidR="002F6C40">
          <w:rPr>
            <w:noProof/>
            <w:webHidden/>
          </w:rPr>
          <w:fldChar w:fldCharType="begin"/>
        </w:r>
        <w:r w:rsidR="002F6C40">
          <w:rPr>
            <w:noProof/>
            <w:webHidden/>
          </w:rPr>
          <w:instrText xml:space="preserve"> PAGEREF _Toc498514518 \h </w:instrText>
        </w:r>
        <w:r w:rsidR="002F6C40">
          <w:rPr>
            <w:noProof/>
            <w:webHidden/>
          </w:rPr>
        </w:r>
        <w:r w:rsidR="002F6C40">
          <w:rPr>
            <w:noProof/>
            <w:webHidden/>
          </w:rPr>
          <w:fldChar w:fldCharType="separate"/>
        </w:r>
        <w:r w:rsidR="00762637">
          <w:rPr>
            <w:noProof/>
            <w:webHidden/>
          </w:rPr>
          <w:t>151</w:t>
        </w:r>
        <w:r w:rsidR="002F6C40">
          <w:rPr>
            <w:noProof/>
            <w:webHidden/>
          </w:rPr>
          <w:fldChar w:fldCharType="end"/>
        </w:r>
      </w:hyperlink>
    </w:p>
    <w:p w14:paraId="5C82ED55"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519" w:history="1">
        <w:r w:rsidR="002F6C40" w:rsidRPr="005567F5">
          <w:rPr>
            <w:rStyle w:val="Hyperlink"/>
            <w:noProof/>
          </w:rPr>
          <w:t>Table 34. Condition scoring for Lignum Shrublands (PCT17) after Bowen et al. (2017).</w:t>
        </w:r>
        <w:r w:rsidR="002F6C40">
          <w:rPr>
            <w:noProof/>
            <w:webHidden/>
          </w:rPr>
          <w:tab/>
        </w:r>
        <w:r w:rsidR="002F6C40">
          <w:rPr>
            <w:noProof/>
            <w:webHidden/>
          </w:rPr>
          <w:fldChar w:fldCharType="begin"/>
        </w:r>
        <w:r w:rsidR="002F6C40">
          <w:rPr>
            <w:noProof/>
            <w:webHidden/>
          </w:rPr>
          <w:instrText xml:space="preserve"> PAGEREF _Toc498514519 \h </w:instrText>
        </w:r>
        <w:r w:rsidR="002F6C40">
          <w:rPr>
            <w:noProof/>
            <w:webHidden/>
          </w:rPr>
        </w:r>
        <w:r w:rsidR="002F6C40">
          <w:rPr>
            <w:noProof/>
            <w:webHidden/>
          </w:rPr>
          <w:fldChar w:fldCharType="separate"/>
        </w:r>
        <w:r w:rsidR="00762637">
          <w:rPr>
            <w:noProof/>
            <w:webHidden/>
          </w:rPr>
          <w:t>151</w:t>
        </w:r>
        <w:r w:rsidR="002F6C40">
          <w:rPr>
            <w:noProof/>
            <w:webHidden/>
          </w:rPr>
          <w:fldChar w:fldCharType="end"/>
        </w:r>
      </w:hyperlink>
    </w:p>
    <w:p w14:paraId="5C82ED56"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520" w:history="1">
        <w:r w:rsidR="002F6C40" w:rsidRPr="005567F5">
          <w:rPr>
            <w:rStyle w:val="Hyperlink"/>
            <w:noProof/>
          </w:rPr>
          <w:t>Table 35. Vegetation metrics for the Booligal Ibis plots from 14 November 2016.</w:t>
        </w:r>
        <w:r w:rsidR="002F6C40">
          <w:rPr>
            <w:noProof/>
            <w:webHidden/>
          </w:rPr>
          <w:tab/>
        </w:r>
        <w:r w:rsidR="002F6C40">
          <w:rPr>
            <w:noProof/>
            <w:webHidden/>
          </w:rPr>
          <w:fldChar w:fldCharType="begin"/>
        </w:r>
        <w:r w:rsidR="002F6C40">
          <w:rPr>
            <w:noProof/>
            <w:webHidden/>
          </w:rPr>
          <w:instrText xml:space="preserve"> PAGEREF _Toc498514520 \h </w:instrText>
        </w:r>
        <w:r w:rsidR="002F6C40">
          <w:rPr>
            <w:noProof/>
            <w:webHidden/>
          </w:rPr>
        </w:r>
        <w:r w:rsidR="002F6C40">
          <w:rPr>
            <w:noProof/>
            <w:webHidden/>
          </w:rPr>
          <w:fldChar w:fldCharType="separate"/>
        </w:r>
        <w:r w:rsidR="00762637">
          <w:rPr>
            <w:noProof/>
            <w:webHidden/>
          </w:rPr>
          <w:t>153</w:t>
        </w:r>
        <w:r w:rsidR="002F6C40">
          <w:rPr>
            <w:noProof/>
            <w:webHidden/>
          </w:rPr>
          <w:fldChar w:fldCharType="end"/>
        </w:r>
      </w:hyperlink>
    </w:p>
    <w:p w14:paraId="5C82ED57"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521" w:history="1">
        <w:r w:rsidR="002F6C40" w:rsidRPr="005567F5">
          <w:rPr>
            <w:rStyle w:val="Hyperlink"/>
            <w:noProof/>
          </w:rPr>
          <w:t>Table 36. Vegetation metrics from the nearby vegetation monitoring sites Booligal Wetland and Tom’s Lake, compared to the Booligal Ibis plots</w:t>
        </w:r>
        <w:r w:rsidR="002F6C40">
          <w:rPr>
            <w:noProof/>
            <w:webHidden/>
          </w:rPr>
          <w:tab/>
        </w:r>
        <w:r w:rsidR="002F6C40">
          <w:rPr>
            <w:noProof/>
            <w:webHidden/>
          </w:rPr>
          <w:fldChar w:fldCharType="begin"/>
        </w:r>
        <w:r w:rsidR="002F6C40">
          <w:rPr>
            <w:noProof/>
            <w:webHidden/>
          </w:rPr>
          <w:instrText xml:space="preserve"> PAGEREF _Toc498514521 \h </w:instrText>
        </w:r>
        <w:r w:rsidR="002F6C40">
          <w:rPr>
            <w:noProof/>
            <w:webHidden/>
          </w:rPr>
        </w:r>
        <w:r w:rsidR="002F6C40">
          <w:rPr>
            <w:noProof/>
            <w:webHidden/>
          </w:rPr>
          <w:fldChar w:fldCharType="separate"/>
        </w:r>
        <w:r w:rsidR="00762637">
          <w:rPr>
            <w:noProof/>
            <w:webHidden/>
          </w:rPr>
          <w:t>154</w:t>
        </w:r>
        <w:r w:rsidR="002F6C40">
          <w:rPr>
            <w:noProof/>
            <w:webHidden/>
          </w:rPr>
          <w:fldChar w:fldCharType="end"/>
        </w:r>
      </w:hyperlink>
    </w:p>
    <w:p w14:paraId="5C82ED58" w14:textId="77777777" w:rsidR="002F6C40" w:rsidRDefault="00A873B8">
      <w:pPr>
        <w:pStyle w:val="TableofFigures"/>
        <w:tabs>
          <w:tab w:val="right" w:leader="dot" w:pos="10188"/>
        </w:tabs>
        <w:rPr>
          <w:rFonts w:asciiTheme="minorHAnsi" w:eastAsiaTheme="minorEastAsia" w:hAnsiTheme="minorHAnsi" w:cstheme="minorBidi"/>
          <w:noProof/>
          <w:sz w:val="22"/>
          <w:szCs w:val="22"/>
          <w:lang w:eastAsia="en-AU"/>
        </w:rPr>
      </w:pPr>
      <w:hyperlink w:anchor="_Toc498514522" w:history="1">
        <w:r w:rsidR="002F6C40" w:rsidRPr="005567F5">
          <w:rPr>
            <w:rStyle w:val="Hyperlink"/>
            <w:noProof/>
          </w:rPr>
          <w:t>Table 37. Comparison of field and drone vegetation metrics.</w:t>
        </w:r>
        <w:r w:rsidR="002F6C40">
          <w:rPr>
            <w:noProof/>
            <w:webHidden/>
          </w:rPr>
          <w:tab/>
        </w:r>
        <w:r w:rsidR="002F6C40">
          <w:rPr>
            <w:noProof/>
            <w:webHidden/>
          </w:rPr>
          <w:fldChar w:fldCharType="begin"/>
        </w:r>
        <w:r w:rsidR="002F6C40">
          <w:rPr>
            <w:noProof/>
            <w:webHidden/>
          </w:rPr>
          <w:instrText xml:space="preserve"> PAGEREF _Toc498514522 \h </w:instrText>
        </w:r>
        <w:r w:rsidR="002F6C40">
          <w:rPr>
            <w:noProof/>
            <w:webHidden/>
          </w:rPr>
        </w:r>
        <w:r w:rsidR="002F6C40">
          <w:rPr>
            <w:noProof/>
            <w:webHidden/>
          </w:rPr>
          <w:fldChar w:fldCharType="separate"/>
        </w:r>
        <w:r w:rsidR="00762637">
          <w:rPr>
            <w:noProof/>
            <w:webHidden/>
          </w:rPr>
          <w:t>156</w:t>
        </w:r>
        <w:r w:rsidR="002F6C40">
          <w:rPr>
            <w:noProof/>
            <w:webHidden/>
          </w:rPr>
          <w:fldChar w:fldCharType="end"/>
        </w:r>
      </w:hyperlink>
    </w:p>
    <w:p w14:paraId="5C82ED59" w14:textId="77777777" w:rsidR="00F62FB7" w:rsidRDefault="004F7AB5" w:rsidP="00403C29">
      <w:pPr>
        <w:spacing w:before="0" w:after="0"/>
        <w:ind w:left="1134" w:hanging="1134"/>
      </w:pPr>
      <w:r>
        <w:fldChar w:fldCharType="end"/>
      </w:r>
      <w:r w:rsidR="00B037A8">
        <w:br w:type="page"/>
      </w:r>
    </w:p>
    <w:p w14:paraId="5C82ED5A" w14:textId="77777777" w:rsidR="00F62FB7" w:rsidRPr="000D31F3" w:rsidRDefault="007B29D5" w:rsidP="00111E52">
      <w:pPr>
        <w:pStyle w:val="Default"/>
        <w:outlineLvl w:val="0"/>
        <w:rPr>
          <w:b/>
          <w:bCs/>
          <w:color w:val="76923C"/>
          <w:sz w:val="32"/>
          <w:szCs w:val="32"/>
        </w:rPr>
      </w:pPr>
      <w:bookmarkStart w:id="13" w:name="_Toc440827248"/>
      <w:r w:rsidRPr="000D31F3">
        <w:rPr>
          <w:b/>
          <w:bCs/>
          <w:color w:val="76923C"/>
          <w:sz w:val="32"/>
          <w:szCs w:val="32"/>
        </w:rPr>
        <w:lastRenderedPageBreak/>
        <w:t>ACRONYMS AND ABBREVIATIONS</w:t>
      </w:r>
      <w:bookmarkEnd w:id="13"/>
    </w:p>
    <w:p w14:paraId="5C82ED5B" w14:textId="77777777" w:rsidR="00F62FB7" w:rsidRPr="00F62FB7" w:rsidRDefault="00F62FB7" w:rsidP="00F62FB7">
      <w:pPr>
        <w:autoSpaceDE w:val="0"/>
        <w:autoSpaceDN w:val="0"/>
        <w:adjustRightInd w:val="0"/>
        <w:spacing w:after="0"/>
        <w:rPr>
          <w:rFonts w:eastAsia="Calibri" w:cs="Calibri"/>
          <w:color w:val="000000"/>
        </w:rPr>
      </w:pPr>
    </w:p>
    <w:tbl>
      <w:tblPr>
        <w:tblW w:w="7763" w:type="dxa"/>
        <w:jc w:val="center"/>
        <w:tblBorders>
          <w:top w:val="single" w:sz="8" w:space="0" w:color="D9D9D9"/>
          <w:left w:val="single" w:sz="8" w:space="0" w:color="D9D9D9"/>
          <w:bottom w:val="single" w:sz="8" w:space="0" w:color="D9D9D9"/>
          <w:right w:val="single" w:sz="8" w:space="0" w:color="D9D9D9"/>
          <w:insideH w:val="single" w:sz="8" w:space="0" w:color="D9D9D9"/>
          <w:insideV w:val="single" w:sz="8" w:space="0" w:color="D9D9D9"/>
        </w:tblBorders>
        <w:tblLayout w:type="fixed"/>
        <w:tblLook w:val="0000" w:firstRow="0" w:lastRow="0" w:firstColumn="0" w:lastColumn="0" w:noHBand="0" w:noVBand="0"/>
      </w:tblPr>
      <w:tblGrid>
        <w:gridCol w:w="2376"/>
        <w:gridCol w:w="5387"/>
      </w:tblGrid>
      <w:tr w:rsidR="00F62FB7" w:rsidRPr="00EA7A28" w14:paraId="5C82ED5E" w14:textId="77777777" w:rsidTr="00F62FB7">
        <w:trPr>
          <w:trHeight w:val="163"/>
          <w:jc w:val="center"/>
        </w:trPr>
        <w:tc>
          <w:tcPr>
            <w:tcW w:w="2376" w:type="dxa"/>
          </w:tcPr>
          <w:p w14:paraId="5C82ED5C" w14:textId="77777777" w:rsidR="00F62FB7" w:rsidRPr="00F62FB7" w:rsidRDefault="00F62FB7" w:rsidP="00F07206">
            <w:pPr>
              <w:autoSpaceDE w:val="0"/>
              <w:autoSpaceDN w:val="0"/>
              <w:adjustRightInd w:val="0"/>
              <w:spacing w:after="0"/>
              <w:rPr>
                <w:rFonts w:eastAsia="Calibri" w:cs="Calibri"/>
                <w:color w:val="000000"/>
                <w:sz w:val="18"/>
                <w:szCs w:val="18"/>
              </w:rPr>
            </w:pPr>
            <w:r w:rsidRPr="00F62FB7">
              <w:rPr>
                <w:rFonts w:eastAsia="Calibri" w:cs="Calibri"/>
                <w:b/>
                <w:bCs/>
                <w:color w:val="000000"/>
                <w:sz w:val="18"/>
                <w:szCs w:val="18"/>
              </w:rPr>
              <w:t>Accepted Acronym</w:t>
            </w:r>
          </w:p>
        </w:tc>
        <w:tc>
          <w:tcPr>
            <w:tcW w:w="5387" w:type="dxa"/>
          </w:tcPr>
          <w:p w14:paraId="5C82ED5D" w14:textId="77777777" w:rsidR="00F62FB7" w:rsidRPr="00F62FB7" w:rsidRDefault="00F62FB7" w:rsidP="00F62FB7">
            <w:pPr>
              <w:autoSpaceDE w:val="0"/>
              <w:autoSpaceDN w:val="0"/>
              <w:adjustRightInd w:val="0"/>
              <w:spacing w:after="0"/>
              <w:rPr>
                <w:rFonts w:eastAsia="Calibri" w:cs="Calibri"/>
                <w:color w:val="000000"/>
                <w:sz w:val="18"/>
                <w:szCs w:val="18"/>
              </w:rPr>
            </w:pPr>
            <w:r w:rsidRPr="00F62FB7">
              <w:rPr>
                <w:rFonts w:eastAsia="Calibri" w:cs="Calibri"/>
                <w:b/>
                <w:bCs/>
                <w:color w:val="000000"/>
                <w:sz w:val="18"/>
                <w:szCs w:val="18"/>
              </w:rPr>
              <w:t>Standard Term (capitalisation as specified)</w:t>
            </w:r>
          </w:p>
        </w:tc>
      </w:tr>
      <w:tr w:rsidR="00F62FB7" w:rsidRPr="00E6118D" w14:paraId="5C82ED61" w14:textId="77777777" w:rsidTr="00F62FB7">
        <w:trPr>
          <w:trHeight w:val="255"/>
          <w:jc w:val="center"/>
        </w:trPr>
        <w:tc>
          <w:tcPr>
            <w:tcW w:w="2376" w:type="dxa"/>
          </w:tcPr>
          <w:p w14:paraId="5C82ED5F" w14:textId="77777777" w:rsidR="00F62FB7" w:rsidRPr="00E6118D" w:rsidRDefault="006B1219"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ANAE</w:t>
            </w:r>
          </w:p>
        </w:tc>
        <w:tc>
          <w:tcPr>
            <w:tcW w:w="5387" w:type="dxa"/>
          </w:tcPr>
          <w:p w14:paraId="5C82ED60"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Australian National Aquatic Ecosystem</w:t>
            </w:r>
          </w:p>
        </w:tc>
      </w:tr>
      <w:tr w:rsidR="00F62FB7" w:rsidRPr="00E6118D" w14:paraId="5C82ED64" w14:textId="77777777" w:rsidTr="00F62FB7">
        <w:trPr>
          <w:trHeight w:val="163"/>
          <w:jc w:val="center"/>
        </w:trPr>
        <w:tc>
          <w:tcPr>
            <w:tcW w:w="2376" w:type="dxa"/>
          </w:tcPr>
          <w:p w14:paraId="5C82ED62"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CEWH</w:t>
            </w:r>
          </w:p>
        </w:tc>
        <w:tc>
          <w:tcPr>
            <w:tcW w:w="5387" w:type="dxa"/>
          </w:tcPr>
          <w:p w14:paraId="5C82ED63"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Commonwealth Environmental Water Holder</w:t>
            </w:r>
          </w:p>
        </w:tc>
      </w:tr>
      <w:tr w:rsidR="00F62FB7" w:rsidRPr="00E6118D" w14:paraId="5C82ED67" w14:textId="77777777" w:rsidTr="00F62FB7">
        <w:trPr>
          <w:trHeight w:val="163"/>
          <w:jc w:val="center"/>
        </w:trPr>
        <w:tc>
          <w:tcPr>
            <w:tcW w:w="2376" w:type="dxa"/>
          </w:tcPr>
          <w:p w14:paraId="5C82ED65"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CEWO</w:t>
            </w:r>
          </w:p>
        </w:tc>
        <w:tc>
          <w:tcPr>
            <w:tcW w:w="5387" w:type="dxa"/>
          </w:tcPr>
          <w:p w14:paraId="5C82ED66"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Commonwealth Environmental Water Office</w:t>
            </w:r>
          </w:p>
        </w:tc>
      </w:tr>
      <w:tr w:rsidR="00F62FB7" w:rsidRPr="00E6118D" w14:paraId="5C82ED6A" w14:textId="77777777" w:rsidTr="00F62FB7">
        <w:trPr>
          <w:trHeight w:val="163"/>
          <w:jc w:val="center"/>
        </w:trPr>
        <w:tc>
          <w:tcPr>
            <w:tcW w:w="2376" w:type="dxa"/>
          </w:tcPr>
          <w:p w14:paraId="5C82ED68" w14:textId="77777777" w:rsidR="00F62FB7" w:rsidRPr="00E6118D" w:rsidRDefault="006B1219"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CPUE</w:t>
            </w:r>
          </w:p>
        </w:tc>
        <w:tc>
          <w:tcPr>
            <w:tcW w:w="5387" w:type="dxa"/>
          </w:tcPr>
          <w:p w14:paraId="5C82ED69"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Catch per unit effort</w:t>
            </w:r>
          </w:p>
        </w:tc>
      </w:tr>
      <w:tr w:rsidR="005E4E73" w:rsidRPr="00E6118D" w14:paraId="5C82ED6D" w14:textId="77777777" w:rsidTr="00F62FB7">
        <w:trPr>
          <w:trHeight w:val="163"/>
          <w:jc w:val="center"/>
        </w:trPr>
        <w:tc>
          <w:tcPr>
            <w:tcW w:w="2376" w:type="dxa"/>
          </w:tcPr>
          <w:p w14:paraId="5C82ED6B" w14:textId="77777777" w:rsidR="005E4E73" w:rsidRPr="00E6118D" w:rsidRDefault="005E4E73" w:rsidP="00F07206">
            <w:pPr>
              <w:autoSpaceDE w:val="0"/>
              <w:autoSpaceDN w:val="0"/>
              <w:adjustRightInd w:val="0"/>
              <w:spacing w:after="0"/>
              <w:rPr>
                <w:rFonts w:eastAsia="Calibri" w:cs="Calibri"/>
                <w:color w:val="000000"/>
                <w:sz w:val="18"/>
                <w:szCs w:val="18"/>
              </w:rPr>
            </w:pPr>
            <w:r>
              <w:rPr>
                <w:rFonts w:eastAsia="Calibri" w:cs="Calibri"/>
                <w:color w:val="000000"/>
                <w:sz w:val="18"/>
                <w:szCs w:val="18"/>
              </w:rPr>
              <w:t>ER</w:t>
            </w:r>
          </w:p>
        </w:tc>
        <w:tc>
          <w:tcPr>
            <w:tcW w:w="5387" w:type="dxa"/>
          </w:tcPr>
          <w:p w14:paraId="5C82ED6C" w14:textId="77777777" w:rsidR="005E4E73" w:rsidRPr="00E6118D" w:rsidRDefault="005E4E73" w:rsidP="00F07206">
            <w:pPr>
              <w:autoSpaceDE w:val="0"/>
              <w:autoSpaceDN w:val="0"/>
              <w:adjustRightInd w:val="0"/>
              <w:spacing w:after="0"/>
              <w:rPr>
                <w:rFonts w:eastAsia="Calibri" w:cs="Calibri"/>
                <w:color w:val="000000"/>
                <w:sz w:val="18"/>
                <w:szCs w:val="18"/>
              </w:rPr>
            </w:pPr>
            <w:r>
              <w:rPr>
                <w:rFonts w:eastAsia="Calibri" w:cs="Calibri"/>
                <w:color w:val="000000"/>
                <w:sz w:val="18"/>
                <w:szCs w:val="18"/>
              </w:rPr>
              <w:t>Ecosystem Respiration</w:t>
            </w:r>
          </w:p>
        </w:tc>
      </w:tr>
      <w:tr w:rsidR="008C5549" w:rsidRPr="00E6118D" w14:paraId="5C82ED70" w14:textId="77777777" w:rsidTr="00F62FB7">
        <w:trPr>
          <w:trHeight w:val="163"/>
          <w:jc w:val="center"/>
        </w:trPr>
        <w:tc>
          <w:tcPr>
            <w:tcW w:w="2376" w:type="dxa"/>
          </w:tcPr>
          <w:p w14:paraId="5C82ED6E" w14:textId="77777777" w:rsidR="008C5549" w:rsidRDefault="008C5549" w:rsidP="00F07206">
            <w:pPr>
              <w:autoSpaceDE w:val="0"/>
              <w:autoSpaceDN w:val="0"/>
              <w:adjustRightInd w:val="0"/>
              <w:spacing w:after="0"/>
              <w:rPr>
                <w:rFonts w:eastAsia="Calibri" w:cs="Calibri"/>
                <w:color w:val="000000"/>
                <w:sz w:val="18"/>
                <w:szCs w:val="18"/>
              </w:rPr>
            </w:pPr>
            <w:r>
              <w:rPr>
                <w:rFonts w:eastAsia="Calibri" w:cs="Calibri"/>
                <w:color w:val="000000"/>
                <w:sz w:val="18"/>
                <w:szCs w:val="18"/>
              </w:rPr>
              <w:t>EWA</w:t>
            </w:r>
          </w:p>
        </w:tc>
        <w:tc>
          <w:tcPr>
            <w:tcW w:w="5387" w:type="dxa"/>
          </w:tcPr>
          <w:p w14:paraId="5C82ED6F" w14:textId="77777777" w:rsidR="008C5549" w:rsidRDefault="008C5549" w:rsidP="00F07206">
            <w:pPr>
              <w:autoSpaceDE w:val="0"/>
              <w:autoSpaceDN w:val="0"/>
              <w:adjustRightInd w:val="0"/>
              <w:spacing w:after="0"/>
              <w:rPr>
                <w:rFonts w:eastAsia="Calibri" w:cs="Calibri"/>
                <w:color w:val="000000"/>
                <w:sz w:val="18"/>
                <w:szCs w:val="18"/>
              </w:rPr>
            </w:pPr>
            <w:r>
              <w:rPr>
                <w:rFonts w:eastAsia="Calibri" w:cs="Calibri"/>
                <w:color w:val="000000"/>
                <w:sz w:val="18"/>
                <w:szCs w:val="18"/>
              </w:rPr>
              <w:t>Environmental water allowance</w:t>
            </w:r>
          </w:p>
        </w:tc>
      </w:tr>
      <w:tr w:rsidR="00F62FB7" w:rsidRPr="00E6118D" w14:paraId="5C82ED73" w14:textId="77777777" w:rsidTr="00F62FB7">
        <w:trPr>
          <w:trHeight w:val="163"/>
          <w:jc w:val="center"/>
        </w:trPr>
        <w:tc>
          <w:tcPr>
            <w:tcW w:w="2376" w:type="dxa"/>
          </w:tcPr>
          <w:p w14:paraId="5C82ED71"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GS</w:t>
            </w:r>
          </w:p>
        </w:tc>
        <w:tc>
          <w:tcPr>
            <w:tcW w:w="5387" w:type="dxa"/>
          </w:tcPr>
          <w:p w14:paraId="5C82ED72"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General Security</w:t>
            </w:r>
          </w:p>
        </w:tc>
      </w:tr>
      <w:tr w:rsidR="005E4E73" w:rsidRPr="00E6118D" w14:paraId="5C82ED76" w14:textId="77777777" w:rsidTr="00F62FB7">
        <w:trPr>
          <w:trHeight w:val="163"/>
          <w:jc w:val="center"/>
        </w:trPr>
        <w:tc>
          <w:tcPr>
            <w:tcW w:w="2376" w:type="dxa"/>
          </w:tcPr>
          <w:p w14:paraId="5C82ED74" w14:textId="77777777" w:rsidR="005E4E73" w:rsidRPr="00E6118D" w:rsidRDefault="005E4E73" w:rsidP="00F07206">
            <w:pPr>
              <w:autoSpaceDE w:val="0"/>
              <w:autoSpaceDN w:val="0"/>
              <w:adjustRightInd w:val="0"/>
              <w:spacing w:after="0"/>
              <w:rPr>
                <w:rFonts w:eastAsia="Calibri" w:cs="Calibri"/>
                <w:color w:val="000000"/>
                <w:sz w:val="18"/>
                <w:szCs w:val="18"/>
              </w:rPr>
            </w:pPr>
            <w:r>
              <w:rPr>
                <w:rFonts w:eastAsia="Calibri" w:cs="Calibri"/>
                <w:color w:val="000000"/>
                <w:sz w:val="18"/>
                <w:szCs w:val="18"/>
              </w:rPr>
              <w:t>GPP</w:t>
            </w:r>
          </w:p>
        </w:tc>
        <w:tc>
          <w:tcPr>
            <w:tcW w:w="5387" w:type="dxa"/>
          </w:tcPr>
          <w:p w14:paraId="5C82ED75" w14:textId="77777777" w:rsidR="005E4E73" w:rsidRPr="00E6118D" w:rsidRDefault="005E4E73" w:rsidP="00F07206">
            <w:pPr>
              <w:autoSpaceDE w:val="0"/>
              <w:autoSpaceDN w:val="0"/>
              <w:adjustRightInd w:val="0"/>
              <w:spacing w:after="0"/>
              <w:rPr>
                <w:rFonts w:eastAsia="Calibri" w:cs="Calibri"/>
                <w:color w:val="000000"/>
                <w:sz w:val="18"/>
                <w:szCs w:val="18"/>
              </w:rPr>
            </w:pPr>
            <w:r>
              <w:rPr>
                <w:rFonts w:eastAsia="Calibri" w:cs="Calibri"/>
                <w:color w:val="000000"/>
                <w:sz w:val="18"/>
                <w:szCs w:val="18"/>
              </w:rPr>
              <w:t>Gross Primary Production</w:t>
            </w:r>
          </w:p>
        </w:tc>
      </w:tr>
      <w:tr w:rsidR="00F62FB7" w:rsidRPr="00E6118D" w14:paraId="5C82ED79" w14:textId="77777777" w:rsidTr="00F62FB7">
        <w:trPr>
          <w:trHeight w:val="163"/>
          <w:jc w:val="center"/>
        </w:trPr>
        <w:tc>
          <w:tcPr>
            <w:tcW w:w="2376" w:type="dxa"/>
          </w:tcPr>
          <w:p w14:paraId="5C82ED77"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HS</w:t>
            </w:r>
          </w:p>
        </w:tc>
        <w:tc>
          <w:tcPr>
            <w:tcW w:w="5387" w:type="dxa"/>
          </w:tcPr>
          <w:p w14:paraId="5C82ED78"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High Security</w:t>
            </w:r>
          </w:p>
        </w:tc>
      </w:tr>
      <w:tr w:rsidR="00F62FB7" w:rsidRPr="00E6118D" w14:paraId="5C82ED7C" w14:textId="77777777" w:rsidTr="00F62FB7">
        <w:trPr>
          <w:trHeight w:val="163"/>
          <w:jc w:val="center"/>
        </w:trPr>
        <w:tc>
          <w:tcPr>
            <w:tcW w:w="2376" w:type="dxa"/>
          </w:tcPr>
          <w:p w14:paraId="5C82ED7A"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IMEF</w:t>
            </w:r>
          </w:p>
        </w:tc>
        <w:tc>
          <w:tcPr>
            <w:tcW w:w="5387" w:type="dxa"/>
          </w:tcPr>
          <w:p w14:paraId="5C82ED7B"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Integrated Monitoring of Environmental Flows</w:t>
            </w:r>
          </w:p>
        </w:tc>
      </w:tr>
      <w:tr w:rsidR="00F62FB7" w:rsidRPr="00E6118D" w14:paraId="5C82ED7F" w14:textId="77777777" w:rsidTr="00F62FB7">
        <w:trPr>
          <w:trHeight w:val="163"/>
          <w:jc w:val="center"/>
        </w:trPr>
        <w:tc>
          <w:tcPr>
            <w:tcW w:w="2376" w:type="dxa"/>
          </w:tcPr>
          <w:p w14:paraId="5C82ED7D"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LLS</w:t>
            </w:r>
          </w:p>
        </w:tc>
        <w:tc>
          <w:tcPr>
            <w:tcW w:w="5387" w:type="dxa"/>
          </w:tcPr>
          <w:p w14:paraId="5C82ED7E"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Local Land Services</w:t>
            </w:r>
          </w:p>
        </w:tc>
      </w:tr>
      <w:tr w:rsidR="00F62FB7" w:rsidRPr="00E6118D" w14:paraId="5C82ED82" w14:textId="77777777" w:rsidTr="00F62FB7">
        <w:trPr>
          <w:trHeight w:val="163"/>
          <w:jc w:val="center"/>
        </w:trPr>
        <w:tc>
          <w:tcPr>
            <w:tcW w:w="2376" w:type="dxa"/>
          </w:tcPr>
          <w:p w14:paraId="5C82ED80"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LTIM Project</w:t>
            </w:r>
          </w:p>
        </w:tc>
        <w:tc>
          <w:tcPr>
            <w:tcW w:w="5387" w:type="dxa"/>
          </w:tcPr>
          <w:p w14:paraId="5C82ED81"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Long Term Intervention Monitoring Project</w:t>
            </w:r>
          </w:p>
        </w:tc>
      </w:tr>
      <w:tr w:rsidR="00F62FB7" w:rsidRPr="00E6118D" w14:paraId="5C82ED85" w14:textId="77777777" w:rsidTr="00F62FB7">
        <w:trPr>
          <w:trHeight w:val="255"/>
          <w:jc w:val="center"/>
        </w:trPr>
        <w:tc>
          <w:tcPr>
            <w:tcW w:w="2376" w:type="dxa"/>
          </w:tcPr>
          <w:p w14:paraId="5C82ED83"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sz w:val="18"/>
                <w:szCs w:val="18"/>
              </w:rPr>
              <w:t>MDBA</w:t>
            </w:r>
          </w:p>
        </w:tc>
        <w:tc>
          <w:tcPr>
            <w:tcW w:w="5387" w:type="dxa"/>
          </w:tcPr>
          <w:p w14:paraId="5C82ED84"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sz w:val="18"/>
                <w:szCs w:val="18"/>
              </w:rPr>
              <w:t>Murray-Darling Basin Authority</w:t>
            </w:r>
          </w:p>
        </w:tc>
      </w:tr>
      <w:tr w:rsidR="00F62FB7" w:rsidRPr="00E6118D" w14:paraId="5C82ED88" w14:textId="77777777" w:rsidTr="00F62FB7">
        <w:trPr>
          <w:trHeight w:val="163"/>
          <w:jc w:val="center"/>
        </w:trPr>
        <w:tc>
          <w:tcPr>
            <w:tcW w:w="2376" w:type="dxa"/>
          </w:tcPr>
          <w:p w14:paraId="5C82ED86"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 xml:space="preserve">M&amp;E </w:t>
            </w:r>
          </w:p>
        </w:tc>
        <w:tc>
          <w:tcPr>
            <w:tcW w:w="5387" w:type="dxa"/>
          </w:tcPr>
          <w:p w14:paraId="5C82ED87"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 xml:space="preserve">Monitoring and Evaluation </w:t>
            </w:r>
          </w:p>
        </w:tc>
      </w:tr>
      <w:tr w:rsidR="00F62FB7" w:rsidRPr="00E6118D" w14:paraId="5C82ED8B" w14:textId="77777777" w:rsidTr="00F62FB7">
        <w:trPr>
          <w:trHeight w:val="163"/>
          <w:jc w:val="center"/>
        </w:trPr>
        <w:tc>
          <w:tcPr>
            <w:tcW w:w="2376" w:type="dxa"/>
          </w:tcPr>
          <w:p w14:paraId="5C82ED89"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MDMS</w:t>
            </w:r>
          </w:p>
        </w:tc>
        <w:tc>
          <w:tcPr>
            <w:tcW w:w="5387" w:type="dxa"/>
          </w:tcPr>
          <w:p w14:paraId="5C82ED8A"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Monitoring Data Management System</w:t>
            </w:r>
          </w:p>
        </w:tc>
      </w:tr>
      <w:tr w:rsidR="00F62FB7" w:rsidRPr="00E6118D" w14:paraId="5C82ED8E" w14:textId="77777777" w:rsidTr="00F62FB7">
        <w:trPr>
          <w:trHeight w:val="70"/>
          <w:jc w:val="center"/>
        </w:trPr>
        <w:tc>
          <w:tcPr>
            <w:tcW w:w="2376" w:type="dxa"/>
          </w:tcPr>
          <w:p w14:paraId="5C82ED8C"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SOP</w:t>
            </w:r>
          </w:p>
        </w:tc>
        <w:tc>
          <w:tcPr>
            <w:tcW w:w="5387" w:type="dxa"/>
          </w:tcPr>
          <w:p w14:paraId="5C82ED8D"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Standard Operating Procedure</w:t>
            </w:r>
          </w:p>
        </w:tc>
      </w:tr>
      <w:tr w:rsidR="00F62FB7" w:rsidRPr="00E6118D" w14:paraId="5C82ED91" w14:textId="77777777" w:rsidTr="00F62FB7">
        <w:trPr>
          <w:trHeight w:val="163"/>
          <w:jc w:val="center"/>
        </w:trPr>
        <w:tc>
          <w:tcPr>
            <w:tcW w:w="2376" w:type="dxa"/>
          </w:tcPr>
          <w:p w14:paraId="5C82ED8F" w14:textId="77777777" w:rsidR="00F62FB7" w:rsidRPr="00E6118D" w:rsidRDefault="00F62FB7" w:rsidP="00F07206">
            <w:pPr>
              <w:autoSpaceDE w:val="0"/>
              <w:autoSpaceDN w:val="0"/>
              <w:adjustRightInd w:val="0"/>
              <w:spacing w:after="0"/>
              <w:rPr>
                <w:rFonts w:eastAsia="Calibri" w:cs="Calibri"/>
                <w:color w:val="000000"/>
                <w:sz w:val="18"/>
                <w:szCs w:val="18"/>
              </w:rPr>
            </w:pPr>
            <w:r w:rsidRPr="00E6118D">
              <w:rPr>
                <w:rFonts w:eastAsia="Calibri" w:cs="Calibri"/>
                <w:color w:val="000000"/>
                <w:sz w:val="18"/>
                <w:szCs w:val="18"/>
              </w:rPr>
              <w:t>QA/QC</w:t>
            </w:r>
          </w:p>
        </w:tc>
        <w:tc>
          <w:tcPr>
            <w:tcW w:w="5387" w:type="dxa"/>
          </w:tcPr>
          <w:p w14:paraId="5C82ED90" w14:textId="77777777" w:rsidR="00F62FB7" w:rsidRPr="00E6118D" w:rsidRDefault="005E4E73" w:rsidP="00F07206">
            <w:pPr>
              <w:autoSpaceDE w:val="0"/>
              <w:autoSpaceDN w:val="0"/>
              <w:adjustRightInd w:val="0"/>
              <w:spacing w:after="0"/>
              <w:rPr>
                <w:rFonts w:eastAsia="Calibri" w:cs="Calibri"/>
                <w:color w:val="000000"/>
                <w:sz w:val="18"/>
                <w:szCs w:val="18"/>
              </w:rPr>
            </w:pPr>
            <w:r>
              <w:rPr>
                <w:rFonts w:eastAsia="Calibri" w:cs="Calibri"/>
                <w:color w:val="000000"/>
                <w:sz w:val="18"/>
                <w:szCs w:val="18"/>
              </w:rPr>
              <w:t>Q</w:t>
            </w:r>
            <w:r w:rsidR="00F62FB7" w:rsidRPr="00E6118D">
              <w:rPr>
                <w:rFonts w:eastAsia="Calibri" w:cs="Calibri"/>
                <w:color w:val="000000"/>
                <w:sz w:val="18"/>
                <w:szCs w:val="18"/>
              </w:rPr>
              <w:t>uality assurance / quality control</w:t>
            </w:r>
          </w:p>
        </w:tc>
      </w:tr>
      <w:tr w:rsidR="008C5549" w:rsidRPr="00E6118D" w14:paraId="5C82ED94" w14:textId="77777777" w:rsidTr="00F62FB7">
        <w:trPr>
          <w:trHeight w:val="163"/>
          <w:jc w:val="center"/>
        </w:trPr>
        <w:tc>
          <w:tcPr>
            <w:tcW w:w="2376" w:type="dxa"/>
          </w:tcPr>
          <w:p w14:paraId="5C82ED92" w14:textId="77777777" w:rsidR="008C5549" w:rsidRPr="00E6118D" w:rsidRDefault="008C5549" w:rsidP="00F07206">
            <w:pPr>
              <w:autoSpaceDE w:val="0"/>
              <w:autoSpaceDN w:val="0"/>
              <w:adjustRightInd w:val="0"/>
              <w:spacing w:after="0"/>
              <w:rPr>
                <w:rFonts w:eastAsia="Calibri" w:cs="Calibri"/>
                <w:color w:val="000000"/>
                <w:sz w:val="18"/>
                <w:szCs w:val="18"/>
              </w:rPr>
            </w:pPr>
            <w:r>
              <w:rPr>
                <w:rFonts w:eastAsia="Calibri" w:cs="Calibri"/>
                <w:color w:val="000000"/>
                <w:sz w:val="18"/>
                <w:szCs w:val="18"/>
              </w:rPr>
              <w:t>WQA</w:t>
            </w:r>
          </w:p>
        </w:tc>
        <w:tc>
          <w:tcPr>
            <w:tcW w:w="5387" w:type="dxa"/>
          </w:tcPr>
          <w:p w14:paraId="5C82ED93" w14:textId="77777777" w:rsidR="008C5549" w:rsidRDefault="008C5549" w:rsidP="00F07206">
            <w:pPr>
              <w:autoSpaceDE w:val="0"/>
              <w:autoSpaceDN w:val="0"/>
              <w:adjustRightInd w:val="0"/>
              <w:spacing w:after="0"/>
              <w:rPr>
                <w:rFonts w:eastAsia="Calibri" w:cs="Calibri"/>
                <w:color w:val="000000"/>
                <w:sz w:val="18"/>
                <w:szCs w:val="18"/>
              </w:rPr>
            </w:pPr>
            <w:r>
              <w:rPr>
                <w:rFonts w:eastAsia="Calibri" w:cs="Calibri"/>
                <w:color w:val="000000"/>
                <w:sz w:val="18"/>
                <w:szCs w:val="18"/>
              </w:rPr>
              <w:t>Water quality allowance</w:t>
            </w:r>
          </w:p>
        </w:tc>
      </w:tr>
    </w:tbl>
    <w:p w14:paraId="5C82ED95" w14:textId="77777777" w:rsidR="008C5549" w:rsidRPr="000833A5" w:rsidRDefault="008C5549" w:rsidP="000833A5">
      <w:bookmarkStart w:id="14" w:name="_Toc440827249"/>
    </w:p>
    <w:p w14:paraId="5C82ED96" w14:textId="77777777" w:rsidR="008C5549" w:rsidRDefault="008C5549">
      <w:pPr>
        <w:spacing w:before="0" w:after="0"/>
      </w:pPr>
      <w:r>
        <w:br w:type="page"/>
      </w:r>
    </w:p>
    <w:p w14:paraId="5C82ED97" w14:textId="77777777" w:rsidR="00F62FB7" w:rsidRDefault="00F62FB7" w:rsidP="00111E52">
      <w:pPr>
        <w:pStyle w:val="Default"/>
        <w:outlineLvl w:val="0"/>
        <w:rPr>
          <w:b/>
          <w:bCs/>
          <w:color w:val="76923C"/>
          <w:sz w:val="32"/>
          <w:szCs w:val="32"/>
        </w:rPr>
      </w:pPr>
      <w:r w:rsidRPr="000D31F3">
        <w:rPr>
          <w:b/>
          <w:bCs/>
          <w:color w:val="76923C"/>
          <w:sz w:val="32"/>
          <w:szCs w:val="32"/>
        </w:rPr>
        <w:lastRenderedPageBreak/>
        <w:t>ACKNOWLEDGMENTS</w:t>
      </w:r>
      <w:bookmarkEnd w:id="14"/>
    </w:p>
    <w:p w14:paraId="5C82ED98" w14:textId="77777777" w:rsidR="00B037A8" w:rsidRDefault="00B037A8" w:rsidP="00B037A8">
      <w:pPr>
        <w:rPr>
          <w:color w:val="000000"/>
        </w:rPr>
      </w:pPr>
      <w:r>
        <w:rPr>
          <w:color w:val="000000"/>
        </w:rPr>
        <w:t>The project team</w:t>
      </w:r>
      <w:r>
        <w:t xml:space="preserve"> </w:t>
      </w:r>
      <w:r w:rsidR="005E4E73">
        <w:t>and</w:t>
      </w:r>
      <w:r>
        <w:t xml:space="preserve"> the Commonwealth Environmental Water Office respectfully acknowledge the traditional owners, their Elders past and present, their Nations of the Murray-Darling Basin, and their cultural, social, environmental, spiritual and economic</w:t>
      </w:r>
      <w:r>
        <w:rPr>
          <w:color w:val="000000"/>
        </w:rPr>
        <w:t xml:space="preserve"> connection to their lands and waters.</w:t>
      </w:r>
      <w:r>
        <w:rPr>
          <w:i/>
          <w:iCs/>
          <w:color w:val="000000"/>
        </w:rPr>
        <w:t xml:space="preserve"> </w:t>
      </w:r>
      <w:r w:rsidR="006515A7">
        <w:rPr>
          <w:color w:val="000000"/>
        </w:rPr>
        <w:t xml:space="preserve">In particular in the Lower Lachlan river system Selected Area we acknowledge the </w:t>
      </w:r>
      <w:r w:rsidR="006515A7" w:rsidRPr="00280AF2">
        <w:t>Wiradjuri</w:t>
      </w:r>
      <w:r w:rsidR="006515A7">
        <w:rPr>
          <w:color w:val="000000"/>
        </w:rPr>
        <w:t xml:space="preserve"> peoples, traditional owners of the land on which this publication is focused.</w:t>
      </w:r>
      <w:r w:rsidR="00712634">
        <w:rPr>
          <w:color w:val="000000"/>
        </w:rPr>
        <w:t xml:space="preserve"> </w:t>
      </w:r>
    </w:p>
    <w:p w14:paraId="5C82ED99" w14:textId="77777777" w:rsidR="00B037A8" w:rsidRPr="00A634C0" w:rsidRDefault="00B037A8" w:rsidP="00B037A8">
      <w:r w:rsidRPr="00F22A26">
        <w:t xml:space="preserve">The project team also thank the team of people who contributed to </w:t>
      </w:r>
      <w:r w:rsidR="00901E67" w:rsidRPr="00F22A26">
        <w:t>the project delivery including:</w:t>
      </w:r>
      <w:r w:rsidRPr="00F22A26">
        <w:t xml:space="preserve"> Rhian</w:t>
      </w:r>
      <w:r w:rsidR="00D36F2E" w:rsidRPr="00F22A26">
        <w:t> </w:t>
      </w:r>
      <w:r w:rsidRPr="00F22A26">
        <w:t xml:space="preserve">Clear, Ebony </w:t>
      </w:r>
      <w:r w:rsidR="005E4E73">
        <w:t>Mullin</w:t>
      </w:r>
      <w:r w:rsidRPr="00F22A26">
        <w:t xml:space="preserve">, </w:t>
      </w:r>
      <w:r w:rsidR="005E4E73">
        <w:t xml:space="preserve">Damian McRae, </w:t>
      </w:r>
      <w:r w:rsidRPr="00F22A26">
        <w:t xml:space="preserve">Erin </w:t>
      </w:r>
      <w:proofErr w:type="spellStart"/>
      <w:r w:rsidRPr="00F22A26">
        <w:t>Lenon</w:t>
      </w:r>
      <w:proofErr w:type="spellEnd"/>
      <w:r w:rsidRPr="00F22A26">
        <w:t>,</w:t>
      </w:r>
      <w:r w:rsidR="00094115" w:rsidRPr="00F22A26">
        <w:t xml:space="preserve"> </w:t>
      </w:r>
      <w:r w:rsidRPr="00F22A26">
        <w:t>Paul Packard,</w:t>
      </w:r>
      <w:r w:rsidR="00CB3DA5" w:rsidRPr="00F22A26">
        <w:t xml:space="preserve"> Simon </w:t>
      </w:r>
      <w:proofErr w:type="spellStart"/>
      <w:r w:rsidR="00CB3DA5" w:rsidRPr="00F22A26">
        <w:t>Votto</w:t>
      </w:r>
      <w:proofErr w:type="spellEnd"/>
      <w:r w:rsidR="00CB3DA5" w:rsidRPr="00F22A26">
        <w:t xml:space="preserve">, </w:t>
      </w:r>
      <w:proofErr w:type="spellStart"/>
      <w:r w:rsidR="00CB3DA5" w:rsidRPr="00F22A26">
        <w:t>Ugyen</w:t>
      </w:r>
      <w:proofErr w:type="spellEnd"/>
      <w:r w:rsidR="00CB3DA5" w:rsidRPr="00F22A26">
        <w:t xml:space="preserve"> </w:t>
      </w:r>
      <w:proofErr w:type="spellStart"/>
      <w:r w:rsidR="00CB3DA5" w:rsidRPr="00F22A26">
        <w:t>Lhend</w:t>
      </w:r>
      <w:r w:rsidRPr="00F22A26">
        <w:t>up</w:t>
      </w:r>
      <w:proofErr w:type="spellEnd"/>
      <w:r w:rsidRPr="00F22A26">
        <w:t xml:space="preserve">, </w:t>
      </w:r>
      <w:r w:rsidR="00901E67" w:rsidRPr="00F22A26">
        <w:t xml:space="preserve">Will </w:t>
      </w:r>
      <w:proofErr w:type="spellStart"/>
      <w:r w:rsidR="00901E67" w:rsidRPr="00F22A26">
        <w:t>Higgisson</w:t>
      </w:r>
      <w:proofErr w:type="spellEnd"/>
      <w:r w:rsidR="00901E67" w:rsidRPr="00F22A26">
        <w:t xml:space="preserve">, </w:t>
      </w:r>
      <w:proofErr w:type="spellStart"/>
      <w:r w:rsidRPr="00F22A26">
        <w:t>Foyez</w:t>
      </w:r>
      <w:proofErr w:type="spellEnd"/>
      <w:r w:rsidRPr="00F22A26">
        <w:t xml:space="preserve"> Shams, </w:t>
      </w:r>
      <w:r w:rsidR="00E6118D" w:rsidRPr="00F22A26">
        <w:t xml:space="preserve">Hugh </w:t>
      </w:r>
      <w:r w:rsidR="0062109D" w:rsidRPr="00F22A26">
        <w:t>All</w:t>
      </w:r>
      <w:r w:rsidR="00A634C0" w:rsidRPr="00F22A26">
        <w:t>a</w:t>
      </w:r>
      <w:r w:rsidR="0062109D" w:rsidRPr="00F22A26">
        <w:t xml:space="preserve">n, Mark </w:t>
      </w:r>
      <w:proofErr w:type="spellStart"/>
      <w:r w:rsidR="0062109D" w:rsidRPr="00F22A26">
        <w:t>Lintermans</w:t>
      </w:r>
      <w:proofErr w:type="spellEnd"/>
      <w:r w:rsidR="00A634C0" w:rsidRPr="00F22A26">
        <w:t>,</w:t>
      </w:r>
      <w:r w:rsidR="0062109D" w:rsidRPr="00F22A26">
        <w:t xml:space="preserve"> </w:t>
      </w:r>
      <w:r w:rsidR="0083667E" w:rsidRPr="00F22A26">
        <w:t xml:space="preserve">Sharon Ryall, Corey Callaghan, </w:t>
      </w:r>
      <w:proofErr w:type="spellStart"/>
      <w:r w:rsidR="0083667E" w:rsidRPr="00F22A26">
        <w:t>Tanvir</w:t>
      </w:r>
      <w:proofErr w:type="spellEnd"/>
      <w:r w:rsidR="0083667E" w:rsidRPr="00F22A26">
        <w:t xml:space="preserve"> Islam, John Porter, Justin McCann, Carmen Amos, and Jennifer Spencer</w:t>
      </w:r>
      <w:r w:rsidR="0083667E">
        <w:t xml:space="preserve">. </w:t>
      </w:r>
      <w:r w:rsidR="002D1554" w:rsidRPr="00A634C0">
        <w:t>T</w:t>
      </w:r>
      <w:r w:rsidRPr="00A634C0">
        <w:t xml:space="preserve">he landholders who granted access to sites </w:t>
      </w:r>
      <w:r w:rsidR="002D1554" w:rsidRPr="00A634C0">
        <w:t xml:space="preserve">are thanked </w:t>
      </w:r>
      <w:r w:rsidRPr="00A634C0">
        <w:t>for their interest, cooperation and support.</w:t>
      </w:r>
      <w:r w:rsidR="00A634C0" w:rsidRPr="00A634C0">
        <w:t xml:space="preserve"> </w:t>
      </w:r>
      <w:r w:rsidR="00A634C0">
        <w:t>We are particularly grateful to Ed and Jim Crossley and their families for the</w:t>
      </w:r>
      <w:r w:rsidR="008C5549">
        <w:t>ir</w:t>
      </w:r>
      <w:r w:rsidR="00A634C0">
        <w:t xml:space="preserve"> support during the bird breeding events</w:t>
      </w:r>
      <w:r w:rsidR="00F22A26">
        <w:t>.</w:t>
      </w:r>
      <w:r w:rsidR="00A634C0">
        <w:t xml:space="preserve"> Aileen Honeyman</w:t>
      </w:r>
      <w:r w:rsidR="00F22A26">
        <w:t xml:space="preserve"> from NSW National Parks and Wildlife Service is thanked for her support with field logistics</w:t>
      </w:r>
      <w:r w:rsidR="00A634C0">
        <w:t>.</w:t>
      </w:r>
    </w:p>
    <w:p w14:paraId="5C82ED9A" w14:textId="77777777" w:rsidR="00B037A8" w:rsidRPr="00A634C0" w:rsidRDefault="00064B89" w:rsidP="00B037A8">
      <w:r w:rsidRPr="00A634C0">
        <w:t>The project was supported by a LTIM Reference Group for the Lower Lachlan river system consisting of Sam Davis (NSW DPI Fisheries), Paul Packard (NSW OEH), Patrick Driv</w:t>
      </w:r>
      <w:r w:rsidR="00901E67" w:rsidRPr="00A634C0">
        <w:t>er (NSW DPI Water), Ebony </w:t>
      </w:r>
      <w:r w:rsidR="000833A5">
        <w:t>Mullin</w:t>
      </w:r>
      <w:r w:rsidR="00901E67" w:rsidRPr="00A634C0">
        <w:t> </w:t>
      </w:r>
      <w:r w:rsidRPr="00A634C0">
        <w:t xml:space="preserve">(CEWO), Damian McRae (CEWO), Bruce Campbell (CEWO) and Erin </w:t>
      </w:r>
      <w:proofErr w:type="spellStart"/>
      <w:r w:rsidRPr="00A634C0">
        <w:t>Lenon</w:t>
      </w:r>
      <w:proofErr w:type="spellEnd"/>
      <w:r w:rsidRPr="00A634C0">
        <w:t xml:space="preserve"> (CEWO).</w:t>
      </w:r>
      <w:r w:rsidR="00D348B7">
        <w:t xml:space="preserve"> The report has benefited from technical review by Rick </w:t>
      </w:r>
      <w:proofErr w:type="spellStart"/>
      <w:r w:rsidR="00D348B7">
        <w:t>Stoffels</w:t>
      </w:r>
      <w:proofErr w:type="spellEnd"/>
      <w:r w:rsidR="00D348B7">
        <w:t xml:space="preserve"> (</w:t>
      </w:r>
      <w:proofErr w:type="spellStart"/>
      <w:r w:rsidR="00D348B7">
        <w:t>LaTrobe</w:t>
      </w:r>
      <w:proofErr w:type="spellEnd"/>
      <w:r w:rsidR="00D348B7">
        <w:t xml:space="preserve"> University) and Samantha Capon (Griffith University).</w:t>
      </w:r>
    </w:p>
    <w:p w14:paraId="5C82ED9B" w14:textId="77777777" w:rsidR="0074605D" w:rsidRDefault="00B037A8" w:rsidP="005E4E73">
      <w:r w:rsidRPr="00A634C0">
        <w:t>Fish sampling was conducted under Fisheries NSW ACEC Research Authority Permit 14/10.</w:t>
      </w:r>
      <w:r w:rsidR="008C5549">
        <w:t xml:space="preserve"> </w:t>
      </w:r>
      <w:r w:rsidRPr="00A634C0">
        <w:t>Larval fish sampling was conducted under NSW DPI permit No: P14/0022-1.0 and under approval from the University of Canberra Animal Ethics Committee (CEAE 14-12).</w:t>
      </w:r>
    </w:p>
    <w:p w14:paraId="5C82ED9C" w14:textId="77777777" w:rsidR="00885DB8" w:rsidRDefault="00885DB8">
      <w:pPr>
        <w:spacing w:before="0" w:after="0"/>
        <w:sectPr w:rsidR="00885DB8" w:rsidSect="00A36B46">
          <w:headerReference w:type="first" r:id="rId24"/>
          <w:footerReference w:type="first" r:id="rId25"/>
          <w:pgSz w:w="11900" w:h="16840"/>
          <w:pgMar w:top="1672" w:right="851" w:bottom="1418" w:left="851" w:header="708" w:footer="708" w:gutter="0"/>
          <w:pgNumType w:fmt="lowerRoman"/>
          <w:cols w:space="284"/>
          <w:docGrid w:linePitch="360"/>
        </w:sectPr>
      </w:pPr>
    </w:p>
    <w:p w14:paraId="5C82ED9D" w14:textId="77777777" w:rsidR="00EC56C3" w:rsidRPr="000D31F3" w:rsidRDefault="00EC56C3" w:rsidP="00EC56C3">
      <w:pPr>
        <w:pStyle w:val="Default"/>
        <w:outlineLvl w:val="0"/>
      </w:pPr>
      <w:bookmarkStart w:id="15" w:name="_Toc390697715"/>
      <w:bookmarkStart w:id="16" w:name="_Ref491086079"/>
      <w:bookmarkStart w:id="17" w:name="_Ref491086086"/>
      <w:bookmarkStart w:id="18" w:name="_Ref491086117"/>
      <w:bookmarkStart w:id="19" w:name="_Ref491086139"/>
      <w:bookmarkStart w:id="20" w:name="_Ref491087308"/>
      <w:r w:rsidRPr="000D31F3">
        <w:rPr>
          <w:b/>
          <w:bCs/>
          <w:color w:val="76923C"/>
          <w:sz w:val="32"/>
          <w:szCs w:val="32"/>
        </w:rPr>
        <w:lastRenderedPageBreak/>
        <w:t>EXECUTIVE SUMMARY</w:t>
      </w:r>
    </w:p>
    <w:p w14:paraId="5C82ED9E" w14:textId="77777777" w:rsidR="00304444" w:rsidRPr="00D05BDE" w:rsidRDefault="00304444" w:rsidP="00304444">
      <w:r w:rsidRPr="00D05BDE">
        <w:t xml:space="preserve">Two environmental watering actions </w:t>
      </w:r>
      <w:r>
        <w:t>comprising</w:t>
      </w:r>
      <w:r w:rsidRPr="00D05BDE">
        <w:t xml:space="preserve"> a total of </w:t>
      </w:r>
      <w:r>
        <w:t>38 313</w:t>
      </w:r>
      <w:r w:rsidRPr="00D05BDE">
        <w:t xml:space="preserve"> ML of Commonwealth (</w:t>
      </w:r>
      <w:r>
        <w:t xml:space="preserve">29 492 </w:t>
      </w:r>
      <w:r w:rsidRPr="00D05BDE">
        <w:t>ML) and NSW (</w:t>
      </w:r>
      <w:r w:rsidR="005E4E73">
        <w:t>8</w:t>
      </w:r>
      <w:r>
        <w:t> 821</w:t>
      </w:r>
      <w:r w:rsidRPr="00D05BDE">
        <w:t xml:space="preserve"> ML) water were delivered to the Lachlan </w:t>
      </w:r>
      <w:r>
        <w:t>R</w:t>
      </w:r>
      <w:r w:rsidRPr="00D05BDE">
        <w:t xml:space="preserve">iver system in the 2016-17 water year. The Commonwealth </w:t>
      </w:r>
      <w:r>
        <w:t>contribution to the</w:t>
      </w:r>
      <w:r w:rsidRPr="00D05BDE">
        <w:t xml:space="preserve"> watering actions </w:t>
      </w:r>
      <w:r>
        <w:t>consisted of</w:t>
      </w:r>
      <w:r w:rsidRPr="00D05BDE">
        <w:t xml:space="preserve">: </w:t>
      </w:r>
    </w:p>
    <w:p w14:paraId="5C82ED9F" w14:textId="77777777" w:rsidR="00304444" w:rsidRPr="00D05BDE" w:rsidRDefault="00304444" w:rsidP="00304444">
      <w:pPr>
        <w:pStyle w:val="ListParagraph"/>
        <w:numPr>
          <w:ilvl w:val="0"/>
          <w:numId w:val="19"/>
        </w:numPr>
        <w:spacing w:after="200" w:line="276" w:lineRule="auto"/>
      </w:pPr>
      <w:r>
        <w:t>28 </w:t>
      </w:r>
      <w:r w:rsidRPr="00D05BDE">
        <w:t>168 ML to the mid Lachlan River targeting improvements in dissolved oxygen levels and provision of in-channel refuge.</w:t>
      </w:r>
      <w:r>
        <w:t xml:space="preserve"> </w:t>
      </w:r>
      <w:r w:rsidRPr="00D05BDE">
        <w:t xml:space="preserve">This action targeted the mid Lachlan between </w:t>
      </w:r>
      <w:proofErr w:type="spellStart"/>
      <w:r w:rsidR="001D4FDD">
        <w:t>Wyangala</w:t>
      </w:r>
      <w:proofErr w:type="spellEnd"/>
      <w:r w:rsidR="001D4FDD">
        <w:t xml:space="preserve"> Dam</w:t>
      </w:r>
      <w:r w:rsidRPr="00D05BDE">
        <w:t xml:space="preserve"> and Lake Cargelligo and was not expected to produce significant water quality benefits in the in the lower Lachlan river system.</w:t>
      </w:r>
    </w:p>
    <w:p w14:paraId="5C82EDA0" w14:textId="6BBCF5C9" w:rsidR="00304444" w:rsidRPr="00D05BDE" w:rsidRDefault="00855AC6" w:rsidP="00304444">
      <w:pPr>
        <w:pStyle w:val="ListParagraph"/>
        <w:numPr>
          <w:ilvl w:val="0"/>
          <w:numId w:val="19"/>
        </w:numPr>
        <w:spacing w:after="200" w:line="276" w:lineRule="auto"/>
      </w:pPr>
      <w:r>
        <w:t>1</w:t>
      </w:r>
      <w:r w:rsidR="00304444" w:rsidRPr="00D05BDE">
        <w:t xml:space="preserve">324 ML to </w:t>
      </w:r>
      <w:proofErr w:type="spellStart"/>
      <w:r w:rsidR="00304444" w:rsidRPr="00D05BDE">
        <w:t>Merrimajeel</w:t>
      </w:r>
      <w:proofErr w:type="spellEnd"/>
      <w:r w:rsidR="00304444" w:rsidRPr="00D05BDE">
        <w:t xml:space="preserve"> Creek targeting the Booligal Wetlands to support water levels at the second bird breeding colony.</w:t>
      </w:r>
    </w:p>
    <w:p w14:paraId="5C82EDA1" w14:textId="77777777" w:rsidR="00EC56C3" w:rsidRDefault="00B10165" w:rsidP="00EC56C3">
      <w:pPr>
        <w:rPr>
          <w:lang w:val="en-GB"/>
        </w:rPr>
      </w:pPr>
      <w:r>
        <w:rPr>
          <w:lang w:val="en-GB"/>
        </w:rPr>
        <w:t>An additional</w:t>
      </w:r>
      <w:r w:rsidR="007E6C3B">
        <w:rPr>
          <w:lang w:val="en-GB"/>
        </w:rPr>
        <w:t xml:space="preserve"> 15 000 ML of water from the Water Quality Allowance </w:t>
      </w:r>
      <w:r>
        <w:rPr>
          <w:lang w:val="en-GB"/>
        </w:rPr>
        <w:t xml:space="preserve">was contributed to the first watering action </w:t>
      </w:r>
      <w:r w:rsidR="007E6C3B">
        <w:rPr>
          <w:lang w:val="en-GB"/>
        </w:rPr>
        <w:t>and 350 000 ML of translucent flows were contributed to the Lower Lachlan river system under the Lachlan Regulated River Water Sharing Plan.</w:t>
      </w:r>
    </w:p>
    <w:p w14:paraId="5C82EDA2" w14:textId="77777777" w:rsidR="00C3326F" w:rsidRDefault="004521FF" w:rsidP="00C3326F">
      <w:pPr>
        <w:rPr>
          <w:lang w:eastAsia="x-none"/>
        </w:rPr>
      </w:pPr>
      <w:r>
        <w:rPr>
          <w:lang w:eastAsia="x-none"/>
        </w:rPr>
        <w:t>This was the third of a five year program established to answer specific questions about ecological responses to environmental watering in the Lower Lachlan river system. T</w:t>
      </w:r>
      <w:r w:rsidR="00C3326F">
        <w:rPr>
          <w:lang w:eastAsia="x-none"/>
        </w:rPr>
        <w:t>he three years of monitoring have seen vastly different climate conditions and environmental water delivery.</w:t>
      </w:r>
      <w:r w:rsidR="005E4E73">
        <w:rPr>
          <w:lang w:eastAsia="x-none"/>
        </w:rPr>
        <w:t xml:space="preserve"> </w:t>
      </w:r>
      <w:r w:rsidR="00C3326F">
        <w:rPr>
          <w:lang w:eastAsia="x-none"/>
        </w:rPr>
        <w:t>In the first year of monitoring (2014-15) conditions were dry and a small watering action was delivered to achieve modest environmental outcomes.</w:t>
      </w:r>
      <w:r w:rsidR="005E4E73">
        <w:rPr>
          <w:lang w:eastAsia="x-none"/>
        </w:rPr>
        <w:t xml:space="preserve"> </w:t>
      </w:r>
      <w:r w:rsidR="00C3326F">
        <w:rPr>
          <w:lang w:eastAsia="x-none"/>
        </w:rPr>
        <w:t xml:space="preserve">Data collected from 2014-15 essentially forms </w:t>
      </w:r>
      <w:r w:rsidR="00B10165">
        <w:rPr>
          <w:lang w:eastAsia="x-none"/>
        </w:rPr>
        <w:t>the</w:t>
      </w:r>
      <w:r w:rsidR="00C3326F">
        <w:rPr>
          <w:lang w:eastAsia="x-none"/>
        </w:rPr>
        <w:t xml:space="preserve"> baseline </w:t>
      </w:r>
      <w:r w:rsidR="00B10165">
        <w:rPr>
          <w:lang w:eastAsia="x-none"/>
        </w:rPr>
        <w:t>for the monitoring program</w:t>
      </w:r>
      <w:r w:rsidR="00C3326F">
        <w:rPr>
          <w:lang w:eastAsia="x-none"/>
        </w:rPr>
        <w:t>.</w:t>
      </w:r>
      <w:r w:rsidR="005E4E73">
        <w:rPr>
          <w:lang w:eastAsia="x-none"/>
        </w:rPr>
        <w:t xml:space="preserve"> </w:t>
      </w:r>
      <w:r w:rsidR="00C3326F">
        <w:rPr>
          <w:lang w:eastAsia="x-none"/>
        </w:rPr>
        <w:t>In 201</w:t>
      </w:r>
      <w:r w:rsidR="0099448D">
        <w:rPr>
          <w:lang w:eastAsia="x-none"/>
        </w:rPr>
        <w:t>5</w:t>
      </w:r>
      <w:r w:rsidR="00C3326F">
        <w:rPr>
          <w:lang w:eastAsia="x-none"/>
        </w:rPr>
        <w:t>-1</w:t>
      </w:r>
      <w:r w:rsidR="0099448D">
        <w:rPr>
          <w:lang w:eastAsia="x-none"/>
        </w:rPr>
        <w:t>6</w:t>
      </w:r>
      <w:r w:rsidR="00C3326F">
        <w:rPr>
          <w:lang w:eastAsia="x-none"/>
        </w:rPr>
        <w:t xml:space="preserve">, </w:t>
      </w:r>
      <w:r w:rsidR="0099448D">
        <w:rPr>
          <w:lang w:eastAsia="x-none"/>
        </w:rPr>
        <w:t xml:space="preserve">a </w:t>
      </w:r>
      <w:r w:rsidR="00C3326F">
        <w:rPr>
          <w:lang w:eastAsia="x-none"/>
        </w:rPr>
        <w:t xml:space="preserve">greater availability </w:t>
      </w:r>
      <w:r w:rsidR="0099448D">
        <w:rPr>
          <w:lang w:eastAsia="x-none"/>
        </w:rPr>
        <w:t xml:space="preserve">of water </w:t>
      </w:r>
      <w:r w:rsidR="00C3326F">
        <w:rPr>
          <w:lang w:eastAsia="x-none"/>
        </w:rPr>
        <w:t xml:space="preserve">enabled the delivery of three watering actions designed to achieve a broad suite of </w:t>
      </w:r>
      <w:r w:rsidR="00B10165">
        <w:rPr>
          <w:lang w:eastAsia="x-none"/>
        </w:rPr>
        <w:t xml:space="preserve">environmental </w:t>
      </w:r>
      <w:r w:rsidR="00C3326F">
        <w:rPr>
          <w:lang w:eastAsia="x-none"/>
        </w:rPr>
        <w:t>outcomes.</w:t>
      </w:r>
      <w:r w:rsidR="005E4E73">
        <w:rPr>
          <w:lang w:eastAsia="x-none"/>
        </w:rPr>
        <w:t xml:space="preserve"> </w:t>
      </w:r>
      <w:r w:rsidR="0099448D">
        <w:rPr>
          <w:lang w:eastAsia="x-none"/>
        </w:rPr>
        <w:t xml:space="preserve">These were accompanied by </w:t>
      </w:r>
      <w:r w:rsidR="00C3326F">
        <w:rPr>
          <w:lang w:eastAsia="x-none"/>
        </w:rPr>
        <w:t xml:space="preserve">translucent flows which </w:t>
      </w:r>
      <w:r w:rsidR="0099448D">
        <w:rPr>
          <w:lang w:eastAsia="x-none"/>
        </w:rPr>
        <w:t>raised water levels in the main channel and inundated a number of wetlands</w:t>
      </w:r>
      <w:r w:rsidR="00C3326F">
        <w:rPr>
          <w:lang w:eastAsia="x-none"/>
        </w:rPr>
        <w:t>.</w:t>
      </w:r>
      <w:r w:rsidR="005E4E73">
        <w:rPr>
          <w:lang w:eastAsia="x-none"/>
        </w:rPr>
        <w:t xml:space="preserve"> </w:t>
      </w:r>
      <w:r w:rsidR="00C3326F">
        <w:rPr>
          <w:lang w:eastAsia="x-none"/>
        </w:rPr>
        <w:t xml:space="preserve">In 2016-17, widespread flooding </w:t>
      </w:r>
      <w:r w:rsidR="0099448D">
        <w:rPr>
          <w:lang w:eastAsia="x-none"/>
        </w:rPr>
        <w:t xml:space="preserve">across the Lachlan river system </w:t>
      </w:r>
      <w:r w:rsidR="00C3326F">
        <w:rPr>
          <w:lang w:eastAsia="x-none"/>
        </w:rPr>
        <w:t xml:space="preserve">meant that </w:t>
      </w:r>
      <w:r w:rsidR="0099448D">
        <w:rPr>
          <w:lang w:eastAsia="x-none"/>
        </w:rPr>
        <w:t xml:space="preserve">Commonwealth </w:t>
      </w:r>
      <w:r w:rsidR="00C3326F">
        <w:rPr>
          <w:lang w:eastAsia="x-none"/>
        </w:rPr>
        <w:t>environmental water</w:t>
      </w:r>
      <w:r w:rsidR="0099448D">
        <w:rPr>
          <w:lang w:eastAsia="x-none"/>
        </w:rPr>
        <w:t xml:space="preserve"> use </w:t>
      </w:r>
      <w:r w:rsidR="00C3326F">
        <w:rPr>
          <w:lang w:eastAsia="x-none"/>
        </w:rPr>
        <w:t xml:space="preserve">was </w:t>
      </w:r>
      <w:r w:rsidR="0099448D">
        <w:rPr>
          <w:lang w:eastAsia="x-none"/>
        </w:rPr>
        <w:t xml:space="preserve">limited and focussed on the protection of </w:t>
      </w:r>
      <w:r w:rsidR="00C3326F">
        <w:rPr>
          <w:lang w:eastAsia="x-none"/>
        </w:rPr>
        <w:t xml:space="preserve">vulnerable populations. </w:t>
      </w:r>
    </w:p>
    <w:p w14:paraId="5C82EDA3" w14:textId="77777777" w:rsidR="00B10165" w:rsidRDefault="00B10165" w:rsidP="00B10165">
      <w:pPr>
        <w:spacing w:before="0" w:after="0"/>
      </w:pPr>
      <w:r>
        <w:t>Stream flow (hydrology), stream metabolism and water quality (</w:t>
      </w:r>
      <w:r>
        <w:rPr>
          <w:lang w:val="en-GB"/>
        </w:rPr>
        <w:t>temperature, pH, dissolved oxygen, turbidity, conductivity, concentrations of nitrogen and phosphorus</w:t>
      </w:r>
      <w:r>
        <w:t xml:space="preserve">), fish (including larval fish), </w:t>
      </w:r>
      <w:r w:rsidR="0099448D">
        <w:t>waterbirds</w:t>
      </w:r>
      <w:r>
        <w:t xml:space="preserve"> and the condition and diversity of vegetation were monitored to evaluate the outcomes of Commonwealth environmental watering actions. Monitoring effort was largely focussed on the reach between Lake Brewster and Hillston.</w:t>
      </w:r>
      <w:r w:rsidR="005E4E73">
        <w:t xml:space="preserve"> </w:t>
      </w:r>
      <w:r>
        <w:t>The exceptions were the monitoring of vegetation which occurred at sites across the Lower Lachlan river system and monitoring of waterbirds which occurred in the Booligal wetlands.</w:t>
      </w:r>
      <w:r w:rsidR="00D348B7">
        <w:t xml:space="preserve"> The green text in </w:t>
      </w:r>
      <w:r w:rsidR="00D348B7" w:rsidRPr="00D348B7">
        <w:rPr>
          <w:b/>
          <w:color w:val="4F6228" w:themeColor="accent3" w:themeShade="80"/>
        </w:rPr>
        <w:t>bold</w:t>
      </w:r>
      <w:r w:rsidR="00D348B7" w:rsidRPr="00D348B7">
        <w:rPr>
          <w:color w:val="4F6228" w:themeColor="accent3" w:themeShade="80"/>
        </w:rPr>
        <w:t xml:space="preserve"> </w:t>
      </w:r>
      <w:r w:rsidR="00D348B7">
        <w:t>in this section of the report are recommendations for consideration in future years of water use in the Lachlan river system.</w:t>
      </w:r>
    </w:p>
    <w:p w14:paraId="5C82EDA4" w14:textId="77777777" w:rsidR="00870347" w:rsidRDefault="004521FF" w:rsidP="004521FF">
      <w:pPr>
        <w:rPr>
          <w:lang w:eastAsia="x-none"/>
        </w:rPr>
      </w:pPr>
      <w:r>
        <w:rPr>
          <w:lang w:eastAsia="x-none"/>
        </w:rPr>
        <w:t xml:space="preserve">The two watering actions delivered in 2016-17 were designed to modify </w:t>
      </w:r>
      <w:r w:rsidR="0099448D">
        <w:rPr>
          <w:lang w:eastAsia="x-none"/>
        </w:rPr>
        <w:t xml:space="preserve">aspects of </w:t>
      </w:r>
      <w:r>
        <w:rPr>
          <w:lang w:eastAsia="x-none"/>
        </w:rPr>
        <w:t>the flow regime to support vulnerable populations.</w:t>
      </w:r>
      <w:r w:rsidR="005E4E73">
        <w:rPr>
          <w:lang w:eastAsia="x-none"/>
        </w:rPr>
        <w:t xml:space="preserve"> </w:t>
      </w:r>
      <w:r>
        <w:rPr>
          <w:lang w:eastAsia="x-none"/>
        </w:rPr>
        <w:t xml:space="preserve">The first action aimed to improve dissolved oxygen concentrations and provide in-channel refuge from poor water quality in the mid –Lachlan (between </w:t>
      </w:r>
      <w:proofErr w:type="spellStart"/>
      <w:r w:rsidR="0099448D">
        <w:rPr>
          <w:lang w:eastAsia="x-none"/>
        </w:rPr>
        <w:t>Wyangala</w:t>
      </w:r>
      <w:proofErr w:type="spellEnd"/>
      <w:r w:rsidR="0099448D">
        <w:rPr>
          <w:lang w:eastAsia="x-none"/>
        </w:rPr>
        <w:t xml:space="preserve"> Dam</w:t>
      </w:r>
      <w:r>
        <w:rPr>
          <w:lang w:eastAsia="x-none"/>
        </w:rPr>
        <w:t xml:space="preserve"> and Lake Cargelligo).</w:t>
      </w:r>
      <w:r w:rsidR="005E4E73">
        <w:rPr>
          <w:lang w:eastAsia="x-none"/>
        </w:rPr>
        <w:t xml:space="preserve"> </w:t>
      </w:r>
      <w:r w:rsidR="00870347">
        <w:t xml:space="preserve">Under natural conditions, the flood in the Lachlan </w:t>
      </w:r>
      <w:r w:rsidR="00CC198D">
        <w:t>R</w:t>
      </w:r>
      <w:r w:rsidR="00870347">
        <w:t xml:space="preserve">iver would have receded slowly with water from upstream of </w:t>
      </w:r>
      <w:proofErr w:type="spellStart"/>
      <w:r w:rsidR="001D4FDD">
        <w:t>Wyangala</w:t>
      </w:r>
      <w:proofErr w:type="spellEnd"/>
      <w:r w:rsidR="001D4FDD">
        <w:t xml:space="preserve"> Dam</w:t>
      </w:r>
      <w:r w:rsidR="00870347">
        <w:t xml:space="preserve"> maintaining or improving dissolved oxygen levels in the river.</w:t>
      </w:r>
      <w:r w:rsidR="005E4E73">
        <w:t xml:space="preserve"> </w:t>
      </w:r>
      <w:r w:rsidR="00870347">
        <w:t xml:space="preserve">The capture of water in </w:t>
      </w:r>
      <w:proofErr w:type="spellStart"/>
      <w:r w:rsidR="001D4FDD">
        <w:t>Wyangala</w:t>
      </w:r>
      <w:proofErr w:type="spellEnd"/>
      <w:r w:rsidR="001D4FDD">
        <w:t xml:space="preserve"> Dam</w:t>
      </w:r>
      <w:r w:rsidR="00870347">
        <w:t xml:space="preserve"> following flood operations disconnected the upstream sections of the river posing a risk for downstream water quality. </w:t>
      </w:r>
      <w:r w:rsidR="00CC198D">
        <w:t xml:space="preserve">The first watering action sought to mitigate this risk. The volumes of environmental water contributed to the first watering action were </w:t>
      </w:r>
      <w:r w:rsidR="00CC198D">
        <w:lastRenderedPageBreak/>
        <w:t xml:space="preserve">small, but they provided a significant contribution to flow in the river at the time. </w:t>
      </w:r>
      <w:r>
        <w:rPr>
          <w:lang w:eastAsia="x-none"/>
        </w:rPr>
        <w:t xml:space="preserve">The mid-Lachlan is not monitored as part of the LTIM program </w:t>
      </w:r>
      <w:r w:rsidR="00870347">
        <w:rPr>
          <w:lang w:eastAsia="x-none"/>
        </w:rPr>
        <w:t>but monitoring by NSW OEH indicates a positive outcome for water quality in the mid-Lachlan</w:t>
      </w:r>
      <w:r w:rsidR="00CC198D">
        <w:rPr>
          <w:lang w:eastAsia="x-none"/>
        </w:rPr>
        <w:t xml:space="preserve"> from Watering Action 1</w:t>
      </w:r>
      <w:r w:rsidR="00870347">
        <w:rPr>
          <w:lang w:eastAsia="x-none"/>
        </w:rPr>
        <w:t>.</w:t>
      </w:r>
      <w:r w:rsidR="005E4E73">
        <w:rPr>
          <w:lang w:eastAsia="x-none"/>
        </w:rPr>
        <w:t xml:space="preserve"> </w:t>
      </w:r>
    </w:p>
    <w:p w14:paraId="5C82EDA5" w14:textId="77777777" w:rsidR="000C28F7" w:rsidRDefault="00CC198D" w:rsidP="004521FF">
      <w:pPr>
        <w:rPr>
          <w:lang w:eastAsia="x-none"/>
        </w:rPr>
      </w:pPr>
      <w:r>
        <w:rPr>
          <w:lang w:eastAsia="x-none"/>
        </w:rPr>
        <w:t>S</w:t>
      </w:r>
      <w:r w:rsidR="00870347">
        <w:rPr>
          <w:lang w:eastAsia="x-none"/>
        </w:rPr>
        <w:t>ignificant improvements in water quality in the Lower Lachlan river system</w:t>
      </w:r>
      <w:r>
        <w:rPr>
          <w:lang w:eastAsia="x-none"/>
        </w:rPr>
        <w:t xml:space="preserve"> were not expected from Watering Action 1</w:t>
      </w:r>
      <w:r w:rsidR="00870347">
        <w:rPr>
          <w:lang w:eastAsia="x-none"/>
        </w:rPr>
        <w:t>.</w:t>
      </w:r>
      <w:r w:rsidR="005E4E73">
        <w:rPr>
          <w:lang w:eastAsia="x-none"/>
        </w:rPr>
        <w:t xml:space="preserve"> </w:t>
      </w:r>
      <w:r w:rsidR="00870347">
        <w:rPr>
          <w:lang w:eastAsia="x-none"/>
        </w:rPr>
        <w:t xml:space="preserve">The arrival of </w:t>
      </w:r>
      <w:r>
        <w:rPr>
          <w:lang w:eastAsia="x-none"/>
        </w:rPr>
        <w:t xml:space="preserve">this </w:t>
      </w:r>
      <w:r w:rsidR="00870347">
        <w:rPr>
          <w:lang w:eastAsia="x-none"/>
        </w:rPr>
        <w:t xml:space="preserve">watering action at the LTIM monitoring sites in early December coincided with a slight increase in dissolved oxygen concentrations, but this was not accompanied by a response in any other monitored water quality parameters. </w:t>
      </w:r>
      <w:r w:rsidR="000C28F7">
        <w:rPr>
          <w:lang w:eastAsia="x-none"/>
        </w:rPr>
        <w:t xml:space="preserve">It also coincided with the natural </w:t>
      </w:r>
      <w:r>
        <w:rPr>
          <w:lang w:eastAsia="x-none"/>
        </w:rPr>
        <w:t>recovery</w:t>
      </w:r>
      <w:r w:rsidR="000C28F7">
        <w:rPr>
          <w:lang w:eastAsia="x-none"/>
        </w:rPr>
        <w:t xml:space="preserve"> in dissolved oxygen concentrations in the river following the flood.</w:t>
      </w:r>
      <w:r w:rsidR="005E4E73">
        <w:rPr>
          <w:lang w:eastAsia="x-none"/>
        </w:rPr>
        <w:t xml:space="preserve"> </w:t>
      </w:r>
      <w:r>
        <w:rPr>
          <w:lang w:eastAsia="x-none"/>
        </w:rPr>
        <w:t>While i</w:t>
      </w:r>
      <w:r w:rsidR="000C28F7">
        <w:rPr>
          <w:lang w:eastAsia="x-none"/>
        </w:rPr>
        <w:t>t is possible that the increase in dissolved oxygen concentration</w:t>
      </w:r>
      <w:r>
        <w:rPr>
          <w:lang w:eastAsia="x-none"/>
        </w:rPr>
        <w:t>s</w:t>
      </w:r>
      <w:r w:rsidR="000C28F7">
        <w:rPr>
          <w:lang w:eastAsia="x-none"/>
        </w:rPr>
        <w:t xml:space="preserve"> was the result of Commonwealth environmental water, the evidence is not strong</w:t>
      </w:r>
      <w:r>
        <w:rPr>
          <w:lang w:eastAsia="x-none"/>
        </w:rPr>
        <w:t xml:space="preserve"> and the main benefit from this watering action was the mid Lachlan (the target reach)</w:t>
      </w:r>
      <w:r w:rsidR="000C28F7">
        <w:rPr>
          <w:lang w:eastAsia="x-none"/>
        </w:rPr>
        <w:t>.</w:t>
      </w:r>
    </w:p>
    <w:p w14:paraId="5C82EDA6" w14:textId="77777777" w:rsidR="00C86838" w:rsidRDefault="00C86838" w:rsidP="004521FF">
      <w:pPr>
        <w:rPr>
          <w:lang w:eastAsia="x-none"/>
        </w:rPr>
      </w:pPr>
      <w:r>
        <w:rPr>
          <w:lang w:eastAsia="x-none"/>
        </w:rPr>
        <w:t xml:space="preserve">The </w:t>
      </w:r>
      <w:r w:rsidR="00CC198D">
        <w:rPr>
          <w:lang w:eastAsia="x-none"/>
        </w:rPr>
        <w:t xml:space="preserve">widespread </w:t>
      </w:r>
      <w:r>
        <w:rPr>
          <w:lang w:eastAsia="x-none"/>
        </w:rPr>
        <w:t xml:space="preserve">flooding </w:t>
      </w:r>
      <w:r w:rsidR="00CC198D">
        <w:rPr>
          <w:lang w:eastAsia="x-none"/>
        </w:rPr>
        <w:t xml:space="preserve">in 2016-17 </w:t>
      </w:r>
      <w:r>
        <w:rPr>
          <w:lang w:eastAsia="x-none"/>
        </w:rPr>
        <w:t>had a significant effect on the riverine fish community.</w:t>
      </w:r>
      <w:r w:rsidR="005E4E73">
        <w:rPr>
          <w:lang w:eastAsia="x-none"/>
        </w:rPr>
        <w:t xml:space="preserve"> </w:t>
      </w:r>
      <w:r>
        <w:rPr>
          <w:lang w:eastAsia="x-none"/>
        </w:rPr>
        <w:t>There was a substantial increase in the number of carp caught in 2017 compared with the previous years of monitoring and a reduction in the numbers of large bodied native fish species such as Murray cod and golden perch.</w:t>
      </w:r>
      <w:r w:rsidR="005E4E73">
        <w:rPr>
          <w:lang w:eastAsia="x-none"/>
        </w:rPr>
        <w:t xml:space="preserve"> </w:t>
      </w:r>
      <w:r>
        <w:rPr>
          <w:lang w:eastAsia="x-none"/>
        </w:rPr>
        <w:t>The increase in carp was not surprising; carp are known to respond favourably to flooding as the inundation of floodplains provides them with good spawning opportunities.</w:t>
      </w:r>
      <w:r w:rsidR="005E4E73">
        <w:rPr>
          <w:lang w:eastAsia="x-none"/>
        </w:rPr>
        <w:t xml:space="preserve"> </w:t>
      </w:r>
      <w:r>
        <w:rPr>
          <w:lang w:eastAsia="x-none"/>
        </w:rPr>
        <w:t xml:space="preserve">Murray cod and golden perch are known to be susceptible to poor water quality and the very low dissolved oxygen concentrations that were observed in the river are likely to have resulted in the loss of significant numbers of </w:t>
      </w:r>
      <w:r w:rsidR="00CC198D">
        <w:rPr>
          <w:lang w:eastAsia="x-none"/>
        </w:rPr>
        <w:t xml:space="preserve">fish, particularly </w:t>
      </w:r>
      <w:r>
        <w:rPr>
          <w:lang w:eastAsia="x-none"/>
        </w:rPr>
        <w:t>Murray cod.</w:t>
      </w:r>
      <w:r w:rsidR="005E4E73">
        <w:rPr>
          <w:lang w:eastAsia="x-none"/>
        </w:rPr>
        <w:t xml:space="preserve"> </w:t>
      </w:r>
      <w:r w:rsidR="00CC198D">
        <w:rPr>
          <w:lang w:eastAsia="x-none"/>
        </w:rPr>
        <w:t xml:space="preserve">The provision of Commonwealth environmental water is unlikely to have made much difference to these fish in the Lower Lachlan river system. At the time of delivery dissolved oxygen concentrations had been dangerously low for several weeks which is sufficient time to have killed fish. </w:t>
      </w:r>
      <w:r>
        <w:rPr>
          <w:lang w:eastAsia="x-none"/>
        </w:rPr>
        <w:t xml:space="preserve">The presence of some Murray cod and golden perch </w:t>
      </w:r>
      <w:r w:rsidR="00CC198D">
        <w:rPr>
          <w:lang w:eastAsia="x-none"/>
        </w:rPr>
        <w:t xml:space="preserve">in the river in early 2017 </w:t>
      </w:r>
      <w:r>
        <w:rPr>
          <w:lang w:eastAsia="x-none"/>
        </w:rPr>
        <w:t xml:space="preserve">indicates </w:t>
      </w:r>
      <w:r w:rsidR="00CC198D">
        <w:rPr>
          <w:lang w:eastAsia="x-none"/>
        </w:rPr>
        <w:t>that</w:t>
      </w:r>
      <w:r>
        <w:rPr>
          <w:lang w:eastAsia="x-none"/>
        </w:rPr>
        <w:t xml:space="preserve"> some water quality refuges </w:t>
      </w:r>
      <w:r w:rsidR="00CC198D">
        <w:rPr>
          <w:lang w:eastAsia="x-none"/>
        </w:rPr>
        <w:t xml:space="preserve">must have been </w:t>
      </w:r>
      <w:r>
        <w:rPr>
          <w:lang w:eastAsia="x-none"/>
        </w:rPr>
        <w:t>available during the flood event.</w:t>
      </w:r>
      <w:r w:rsidR="005E4E73">
        <w:rPr>
          <w:lang w:eastAsia="x-none"/>
        </w:rPr>
        <w:t xml:space="preserve"> </w:t>
      </w:r>
    </w:p>
    <w:p w14:paraId="5C82EDA7" w14:textId="77777777" w:rsidR="00F174EB" w:rsidRDefault="00F174EB" w:rsidP="004521FF">
      <w:pPr>
        <w:rPr>
          <w:lang w:eastAsia="x-none"/>
        </w:rPr>
      </w:pPr>
      <w:r>
        <w:rPr>
          <w:lang w:eastAsia="x-none"/>
        </w:rPr>
        <w:t xml:space="preserve">Native carp </w:t>
      </w:r>
      <w:proofErr w:type="spellStart"/>
      <w:r>
        <w:rPr>
          <w:lang w:eastAsia="x-none"/>
        </w:rPr>
        <w:t>gudgeon</w:t>
      </w:r>
      <w:proofErr w:type="spellEnd"/>
      <w:r>
        <w:rPr>
          <w:lang w:eastAsia="x-none"/>
        </w:rPr>
        <w:t xml:space="preserve"> are the only native species that appe</w:t>
      </w:r>
      <w:r w:rsidR="00CC198D">
        <w:rPr>
          <w:lang w:eastAsia="x-none"/>
        </w:rPr>
        <w:t>ars to have responded favourably</w:t>
      </w:r>
      <w:r>
        <w:rPr>
          <w:lang w:eastAsia="x-none"/>
        </w:rPr>
        <w:t xml:space="preserve"> to the flooding with a large increase in numbers observed in the monitoring.</w:t>
      </w:r>
      <w:r w:rsidR="005E4E73">
        <w:rPr>
          <w:lang w:eastAsia="x-none"/>
        </w:rPr>
        <w:t xml:space="preserve"> </w:t>
      </w:r>
      <w:r>
        <w:rPr>
          <w:lang w:eastAsia="x-none"/>
        </w:rPr>
        <w:t xml:space="preserve">Carp </w:t>
      </w:r>
      <w:proofErr w:type="spellStart"/>
      <w:r>
        <w:rPr>
          <w:lang w:eastAsia="x-none"/>
        </w:rPr>
        <w:t>gudgeons</w:t>
      </w:r>
      <w:proofErr w:type="spellEnd"/>
      <w:r>
        <w:rPr>
          <w:lang w:eastAsia="x-none"/>
        </w:rPr>
        <w:t xml:space="preserve"> are a small bodied opportunistic species that respond well to flooding.</w:t>
      </w:r>
      <w:r w:rsidR="005E4E73">
        <w:rPr>
          <w:lang w:eastAsia="x-none"/>
        </w:rPr>
        <w:t xml:space="preserve"> </w:t>
      </w:r>
    </w:p>
    <w:p w14:paraId="5C82EDA8" w14:textId="77777777" w:rsidR="00F174EB" w:rsidRDefault="00F174EB" w:rsidP="004521FF">
      <w:pPr>
        <w:rPr>
          <w:lang w:eastAsia="x-none"/>
        </w:rPr>
      </w:pPr>
      <w:r>
        <w:rPr>
          <w:lang w:eastAsia="x-none"/>
        </w:rPr>
        <w:t>Carp were the only larval fish captured in the monitoring program this year and in contrast to previous years, no native fish larvae were captured between October and December. The low dissolved oxygen is considered to the main reason for this.</w:t>
      </w:r>
      <w:r w:rsidR="005E4E73">
        <w:rPr>
          <w:lang w:eastAsia="x-none"/>
        </w:rPr>
        <w:t xml:space="preserve"> </w:t>
      </w:r>
      <w:r>
        <w:rPr>
          <w:lang w:eastAsia="x-none"/>
        </w:rPr>
        <w:t>Larval fish are particularly susceptible to low dissolved oxygen concentrations.</w:t>
      </w:r>
      <w:r w:rsidR="005E4E73">
        <w:rPr>
          <w:lang w:eastAsia="x-none"/>
        </w:rPr>
        <w:t xml:space="preserve"> </w:t>
      </w:r>
      <w:r>
        <w:rPr>
          <w:lang w:eastAsia="x-none"/>
        </w:rPr>
        <w:t xml:space="preserve">There was evidence of spawning of some small bodied </w:t>
      </w:r>
      <w:r w:rsidR="003413F1">
        <w:rPr>
          <w:lang w:eastAsia="x-none"/>
        </w:rPr>
        <w:t xml:space="preserve">native </w:t>
      </w:r>
      <w:r>
        <w:rPr>
          <w:lang w:eastAsia="x-none"/>
        </w:rPr>
        <w:t xml:space="preserve">fish, with </w:t>
      </w:r>
      <w:r w:rsidR="003413F1">
        <w:rPr>
          <w:lang w:eastAsia="x-none"/>
        </w:rPr>
        <w:t xml:space="preserve">young of year of </w:t>
      </w:r>
      <w:r>
        <w:rPr>
          <w:lang w:eastAsia="x-none"/>
        </w:rPr>
        <w:t>Australian sm</w:t>
      </w:r>
      <w:r w:rsidR="003413F1">
        <w:rPr>
          <w:lang w:eastAsia="x-none"/>
        </w:rPr>
        <w:t xml:space="preserve">elt, bony herring, carp </w:t>
      </w:r>
      <w:proofErr w:type="spellStart"/>
      <w:r w:rsidR="003413F1">
        <w:rPr>
          <w:lang w:eastAsia="x-none"/>
        </w:rPr>
        <w:t>gudgeon</w:t>
      </w:r>
      <w:proofErr w:type="spellEnd"/>
      <w:r w:rsidR="003413F1">
        <w:rPr>
          <w:lang w:eastAsia="x-none"/>
        </w:rPr>
        <w:t xml:space="preserve"> and </w:t>
      </w:r>
      <w:proofErr w:type="spellStart"/>
      <w:r w:rsidR="003413F1">
        <w:rPr>
          <w:lang w:eastAsia="x-none"/>
        </w:rPr>
        <w:t>flatheaded</w:t>
      </w:r>
      <w:proofErr w:type="spellEnd"/>
      <w:r w:rsidR="003413F1">
        <w:rPr>
          <w:lang w:eastAsia="x-none"/>
        </w:rPr>
        <w:t xml:space="preserve"> </w:t>
      </w:r>
      <w:proofErr w:type="spellStart"/>
      <w:r w:rsidR="003413F1">
        <w:rPr>
          <w:lang w:eastAsia="x-none"/>
        </w:rPr>
        <w:t>gudgeon</w:t>
      </w:r>
      <w:proofErr w:type="spellEnd"/>
      <w:r w:rsidR="00F3724F">
        <w:rPr>
          <w:lang w:eastAsia="x-none"/>
        </w:rPr>
        <w:t xml:space="preserve"> captured in the adult fish monitoring.</w:t>
      </w:r>
      <w:r w:rsidR="005E4E73">
        <w:rPr>
          <w:lang w:eastAsia="x-none"/>
        </w:rPr>
        <w:t xml:space="preserve"> </w:t>
      </w:r>
      <w:r w:rsidR="00F3724F">
        <w:rPr>
          <w:lang w:eastAsia="x-none"/>
        </w:rPr>
        <w:t>These will provide the food resources that will support the large bodied native fish recovery following the flood.</w:t>
      </w:r>
    </w:p>
    <w:p w14:paraId="5C82EDA9" w14:textId="77777777" w:rsidR="003413F1" w:rsidRDefault="003413F1" w:rsidP="004521FF">
      <w:pPr>
        <w:rPr>
          <w:lang w:eastAsia="x-none"/>
        </w:rPr>
      </w:pPr>
      <w:r>
        <w:rPr>
          <w:lang w:eastAsia="x-none"/>
        </w:rPr>
        <w:t>The overall condition of the fish community, calculated using three indices (</w:t>
      </w:r>
      <w:proofErr w:type="spellStart"/>
      <w:r>
        <w:rPr>
          <w:lang w:eastAsia="x-none"/>
        </w:rPr>
        <w:t>Nativeness</w:t>
      </w:r>
      <w:proofErr w:type="spellEnd"/>
      <w:r>
        <w:rPr>
          <w:lang w:eastAsia="x-none"/>
        </w:rPr>
        <w:t xml:space="preserve">, Expectedness and Recruitment) remains ‘very poor’ in 2017 with slight improvements in the Recruitment index, a significant drop in the </w:t>
      </w:r>
      <w:proofErr w:type="spellStart"/>
      <w:r>
        <w:rPr>
          <w:lang w:eastAsia="x-none"/>
        </w:rPr>
        <w:t>Nativeness</w:t>
      </w:r>
      <w:proofErr w:type="spellEnd"/>
      <w:r>
        <w:rPr>
          <w:lang w:eastAsia="x-none"/>
        </w:rPr>
        <w:t xml:space="preserve"> index and no change to the Expectedness Index.  </w:t>
      </w:r>
    </w:p>
    <w:p w14:paraId="5C82EDAA" w14:textId="77777777" w:rsidR="004521FF" w:rsidRDefault="000C28F7" w:rsidP="000C28F7">
      <w:r>
        <w:rPr>
          <w:lang w:eastAsia="x-none"/>
        </w:rPr>
        <w:t xml:space="preserve">The second watering action involved a combination of infrastructure management, the re-routing of water from the first watering action as well as the delivery of water to keep water levels stable within a late bird breeding colony (the </w:t>
      </w:r>
      <w:proofErr w:type="spellStart"/>
      <w:r>
        <w:rPr>
          <w:lang w:eastAsia="x-none"/>
        </w:rPr>
        <w:t>Blockbank</w:t>
      </w:r>
      <w:proofErr w:type="spellEnd"/>
      <w:r>
        <w:rPr>
          <w:lang w:eastAsia="x-none"/>
        </w:rPr>
        <w:t xml:space="preserve"> colony) in Booligal wetlands.</w:t>
      </w:r>
      <w:r w:rsidR="005E4E73">
        <w:rPr>
          <w:lang w:eastAsia="x-none"/>
        </w:rPr>
        <w:t xml:space="preserve"> </w:t>
      </w:r>
      <w:r>
        <w:rPr>
          <w:lang w:eastAsia="x-none"/>
        </w:rPr>
        <w:lastRenderedPageBreak/>
        <w:t xml:space="preserve">This bird breeding colony had established at the end of the flood when water levels in the wetlands were beginning to drop, tributary inflows had slowed and releases from </w:t>
      </w:r>
      <w:proofErr w:type="spellStart"/>
      <w:r w:rsidR="001D4FDD">
        <w:rPr>
          <w:lang w:eastAsia="x-none"/>
        </w:rPr>
        <w:t>Wyangala</w:t>
      </w:r>
      <w:proofErr w:type="spellEnd"/>
      <w:r w:rsidR="001D4FDD">
        <w:rPr>
          <w:lang w:eastAsia="x-none"/>
        </w:rPr>
        <w:t xml:space="preserve"> Dam</w:t>
      </w:r>
      <w:r>
        <w:rPr>
          <w:lang w:eastAsia="x-none"/>
        </w:rPr>
        <w:t xml:space="preserve"> had ceased.</w:t>
      </w:r>
      <w:r w:rsidR="005E4E73">
        <w:rPr>
          <w:lang w:eastAsia="x-none"/>
        </w:rPr>
        <w:t xml:space="preserve"> </w:t>
      </w:r>
      <w:r>
        <w:t xml:space="preserve">In the absence of the provision of environmental water and the management of the infrastructure, it is expected that water levels in the bird breeding colony at the </w:t>
      </w:r>
      <w:proofErr w:type="spellStart"/>
      <w:r>
        <w:t>Blockbank</w:t>
      </w:r>
      <w:proofErr w:type="spellEnd"/>
      <w:r>
        <w:t xml:space="preserve"> would have dropped quite rapidly from mid-January causing widespread abandonment of nests </w:t>
      </w:r>
      <w:r w:rsidR="003413F1">
        <w:t>and</w:t>
      </w:r>
      <w:r>
        <w:t xml:space="preserve"> providing opportunities for predation of nests.</w:t>
      </w:r>
      <w:r w:rsidR="005E4E73">
        <w:t xml:space="preserve"> </w:t>
      </w:r>
      <w:r>
        <w:t xml:space="preserve">The management of </w:t>
      </w:r>
      <w:r w:rsidR="004521FF">
        <w:t xml:space="preserve">water </w:t>
      </w:r>
      <w:r>
        <w:t xml:space="preserve">at </w:t>
      </w:r>
      <w:r w:rsidR="004521FF">
        <w:t xml:space="preserve">the </w:t>
      </w:r>
      <w:proofErr w:type="spellStart"/>
      <w:r w:rsidR="002F745B">
        <w:t>Blockbank</w:t>
      </w:r>
      <w:proofErr w:type="spellEnd"/>
      <w:r w:rsidR="004521FF">
        <w:t xml:space="preserve"> colony ensured that water levels in the colony remained stable at </w:t>
      </w:r>
      <w:r>
        <w:t>an optimal depth</w:t>
      </w:r>
      <w:r w:rsidR="003413F1">
        <w:t xml:space="preserve"> (0.6 – 0.7 m)</w:t>
      </w:r>
      <w:r>
        <w:t xml:space="preserve"> for waterbird breeding.</w:t>
      </w:r>
      <w:r w:rsidR="005E4E73">
        <w:t xml:space="preserve"> </w:t>
      </w:r>
      <w:r>
        <w:t xml:space="preserve">Thus Commonwealth environmental water was a </w:t>
      </w:r>
      <w:r w:rsidR="004521FF">
        <w:t>major contribut</w:t>
      </w:r>
      <w:r w:rsidR="003413F1">
        <w:t>or</w:t>
      </w:r>
      <w:r w:rsidR="004521FF">
        <w:t xml:space="preserve"> to the success of the breeding event in the </w:t>
      </w:r>
      <w:proofErr w:type="spellStart"/>
      <w:r w:rsidR="004521FF">
        <w:t>Blockbank</w:t>
      </w:r>
      <w:proofErr w:type="spellEnd"/>
      <w:r w:rsidR="004521FF">
        <w:t xml:space="preserve"> colony.</w:t>
      </w:r>
    </w:p>
    <w:p w14:paraId="5C82EDAB" w14:textId="77777777" w:rsidR="00F3724F" w:rsidRDefault="00F3724F" w:rsidP="000C28F7">
      <w:r>
        <w:t xml:space="preserve">Commonwealth environmental water was not used to achieve outcomes for vegetation in 2016-17, with widespread flooding </w:t>
      </w:r>
      <w:r w:rsidR="006D7321">
        <w:t>providing a natural event that inundated wetlands, effluent creeks and floodplains.</w:t>
      </w:r>
      <w:r w:rsidR="005E4E73">
        <w:t xml:space="preserve"> </w:t>
      </w:r>
      <w:r w:rsidR="006D7321">
        <w:t>Flooding provided a unique opportunity to document the response of the vegetation and contributes to our understanding of floodplain and wetland vegetation dynamics in the region.</w:t>
      </w:r>
      <w:r w:rsidR="005E4E73">
        <w:t xml:space="preserve"> </w:t>
      </w:r>
      <w:r w:rsidR="006D7321">
        <w:t>The flooding produced a distinct response in the vegetation as it peaked and receded.</w:t>
      </w:r>
      <w:r w:rsidR="005E4E73">
        <w:t xml:space="preserve"> </w:t>
      </w:r>
      <w:r w:rsidR="00667548">
        <w:t>Water depth (and duration) defined the response of the vegetation during flooding and helps to explain the vegetation characteristics at some sites.</w:t>
      </w:r>
      <w:r w:rsidR="005E4E73">
        <w:t xml:space="preserve"> </w:t>
      </w:r>
      <w:r w:rsidR="00667548">
        <w:t>Where water depths were greater than 0.4 m for long periods of time (such as the low lying areas in the middle of wetlands and in the channel sections of channel mound wetlands) no vegetation persisted.</w:t>
      </w:r>
      <w:r w:rsidR="005E4E73">
        <w:t xml:space="preserve"> </w:t>
      </w:r>
      <w:r w:rsidR="00667548">
        <w:t xml:space="preserve">These are the locations where </w:t>
      </w:r>
      <w:r w:rsidR="003413F1">
        <w:t xml:space="preserve">few </w:t>
      </w:r>
      <w:r w:rsidR="00667548">
        <w:t>species have been observed in the past.</w:t>
      </w:r>
      <w:r w:rsidR="005E4E73">
        <w:t xml:space="preserve"> </w:t>
      </w:r>
      <w:r w:rsidR="00667548">
        <w:t>Where water depths were less than 0.4 m</w:t>
      </w:r>
      <w:r w:rsidR="003213E1">
        <w:t xml:space="preserve"> (such as the top of banks, mounds and wetland margins)</w:t>
      </w:r>
      <w:r w:rsidR="00667548">
        <w:t xml:space="preserve">, there was a substantial response in the vegetation </w:t>
      </w:r>
      <w:r w:rsidR="003213E1">
        <w:t>community with a large number of water dependent species observed.</w:t>
      </w:r>
      <w:r w:rsidR="005E4E73">
        <w:t xml:space="preserve"> </w:t>
      </w:r>
      <w:r w:rsidR="003213E1">
        <w:t>These are the locations that have been dominated by terrestrial vegetation in the past but retain a seedbank of water dependent species.</w:t>
      </w:r>
    </w:p>
    <w:p w14:paraId="5C82EDAC" w14:textId="77777777" w:rsidR="00B97DDF" w:rsidRDefault="00B97DDF" w:rsidP="00B97DDF">
      <w:pPr>
        <w:rPr>
          <w:lang w:eastAsia="x-none"/>
        </w:rPr>
      </w:pPr>
      <w:r>
        <w:rPr>
          <w:lang w:eastAsia="x-none"/>
        </w:rPr>
        <w:t>In the Lower Lachlan river system, the three years of monitoring</w:t>
      </w:r>
      <w:r w:rsidR="00D348B7">
        <w:rPr>
          <w:lang w:eastAsia="x-none"/>
        </w:rPr>
        <w:t xml:space="preserve"> (2014-15 to 2016-17)</w:t>
      </w:r>
      <w:r>
        <w:rPr>
          <w:lang w:eastAsia="x-none"/>
        </w:rPr>
        <w:t xml:space="preserve"> have seen vastly different climate conditions and environmental water delivery. In 2016-17, greater resource availability enabled the delivery of three watering actions designed to achieve a broader suite of outcomes. 2016-17 also saw the release of translucent flows which contributed significant volumes of water to the catchment, but made the attribution of responses to Commonwealth environmental water difficult. In 2016-17, widespread flooding meant that environmental water was used to achieve benefit by modifying the existing flow regime to protect vulnerable populations. In combination, these three years indicate the value of a long term monitoring program and start to build an understanding of the way in which this system responds to different flow conditions. </w:t>
      </w:r>
    </w:p>
    <w:p w14:paraId="5C82EDAD" w14:textId="77777777" w:rsidR="00B97DDF" w:rsidRDefault="00B97DDF" w:rsidP="00B97DDF">
      <w:pPr>
        <w:rPr>
          <w:lang w:eastAsia="x-none"/>
        </w:rPr>
      </w:pPr>
      <w:r>
        <w:rPr>
          <w:lang w:eastAsia="x-none"/>
        </w:rPr>
        <w:t>The 2016-17 monitoring and evaluation provides information that can be used to guide the future management of environmental water in the Lower Lachlan river system. The key findings were:</w:t>
      </w:r>
    </w:p>
    <w:p w14:paraId="5C82EDAE" w14:textId="77777777" w:rsidR="00B97DDF" w:rsidRDefault="00B97DDF" w:rsidP="00B97DDF">
      <w:pPr>
        <w:pStyle w:val="ListParagraph"/>
        <w:numPr>
          <w:ilvl w:val="0"/>
          <w:numId w:val="64"/>
        </w:numPr>
      </w:pPr>
      <w:r>
        <w:t xml:space="preserve">In 2016-17 the Lower Lachlan river system was in flood. This meant that the approach to delivering Commonwealth environmental water changed from the traditional approach of adding missing elements of the hydrological regime to achieve environmental outcomes. Instead the management of Commonwealth water was in response to conditions in the river and the ecological responses observed. The aim was to capitalise on the natural flood event and protect vulnerable ecosystem attributes from the effects of a flood under highly managed </w:t>
      </w:r>
      <w:r>
        <w:lastRenderedPageBreak/>
        <w:t xml:space="preserve">conditions. This meant that environmental water was used to modify the outcome of the operation of </w:t>
      </w:r>
      <w:proofErr w:type="spellStart"/>
      <w:r>
        <w:t>Wyangala</w:t>
      </w:r>
      <w:proofErr w:type="spellEnd"/>
      <w:r>
        <w:t xml:space="preserve"> Dam once flood operations ceased. The positive outcomes achieved with the management of environmental water in 2016-17 provide evidence of the success of this approach when the system is in flood. </w:t>
      </w:r>
    </w:p>
    <w:p w14:paraId="5C82EDAF" w14:textId="77777777" w:rsidR="00B97DDF" w:rsidRDefault="00B97DDF" w:rsidP="00B97DDF">
      <w:pPr>
        <w:pStyle w:val="ListParagraph"/>
        <w:numPr>
          <w:ilvl w:val="0"/>
          <w:numId w:val="64"/>
        </w:numPr>
        <w:rPr>
          <w:lang w:eastAsia="x-none"/>
        </w:rPr>
      </w:pPr>
      <w:r>
        <w:t xml:space="preserve">While the benefits of the first watering action for dissolved oxygen concentrations in the monitored reach are not clear, the improvements in the target reach (mid Lachlan) mean that the </w:t>
      </w:r>
      <w:r w:rsidRPr="006A7DDC">
        <w:t>p</w:t>
      </w:r>
      <w:r w:rsidRPr="006A7DDC">
        <w:rPr>
          <w:lang w:eastAsia="x-none"/>
        </w:rPr>
        <w:t>rovision of environmental water to manage dissolved oxygen on the receding limb of natural flow events, particularly where they occur in summer, is a valid management option with potential benefits.</w:t>
      </w:r>
    </w:p>
    <w:p w14:paraId="5C82EDB0" w14:textId="77777777" w:rsidR="00B97DDF" w:rsidRDefault="00B97DDF" w:rsidP="00B97DDF">
      <w:pPr>
        <w:pStyle w:val="ListParagraph"/>
        <w:numPr>
          <w:ilvl w:val="0"/>
          <w:numId w:val="64"/>
        </w:numPr>
      </w:pPr>
      <w:r w:rsidRPr="00381F60">
        <w:t xml:space="preserve">The provision of water to support the </w:t>
      </w:r>
      <w:proofErr w:type="spellStart"/>
      <w:r w:rsidRPr="00381F60">
        <w:t>Blockbank</w:t>
      </w:r>
      <w:proofErr w:type="spellEnd"/>
      <w:r w:rsidRPr="00381F60">
        <w:t xml:space="preserve"> </w:t>
      </w:r>
      <w:r>
        <w:t xml:space="preserve">waterbird </w:t>
      </w:r>
      <w:r w:rsidRPr="00381F60">
        <w:t>colony was successful in achieving the goals of supporting a breeding event. Commonwealth environmental water contributed to the completion of nesting (prevented abandonment due to falling water levels), and provided suitable habitat in which chicks could be raised and successfully fledged.</w:t>
      </w:r>
      <w:r>
        <w:t xml:space="preserve"> This ‘event’ demonstrates the value of cleverly managing water within the constraints of the system with a long lead time for delivering water. The combination of managing infrastructure, redirecting environmental water and delivering water generated successful outcomes. </w:t>
      </w:r>
    </w:p>
    <w:p w14:paraId="5C82EDB1" w14:textId="77777777" w:rsidR="00B97DDF" w:rsidRPr="00381F60" w:rsidRDefault="00B97DDF" w:rsidP="00B97DDF">
      <w:pPr>
        <w:pStyle w:val="ListParagraph"/>
        <w:numPr>
          <w:ilvl w:val="0"/>
          <w:numId w:val="64"/>
        </w:numPr>
      </w:pPr>
      <w:r w:rsidRPr="00D348B7">
        <w:rPr>
          <w:b/>
          <w:color w:val="4F6228" w:themeColor="accent3" w:themeShade="80"/>
        </w:rPr>
        <w:t xml:space="preserve">The management of environmental water for the </w:t>
      </w:r>
      <w:proofErr w:type="spellStart"/>
      <w:r w:rsidRPr="00D348B7">
        <w:rPr>
          <w:b/>
          <w:color w:val="4F6228" w:themeColor="accent3" w:themeShade="80"/>
        </w:rPr>
        <w:t>Blockbank</w:t>
      </w:r>
      <w:proofErr w:type="spellEnd"/>
      <w:r w:rsidRPr="00D348B7">
        <w:rPr>
          <w:b/>
          <w:color w:val="4F6228" w:themeColor="accent3" w:themeShade="80"/>
        </w:rPr>
        <w:t xml:space="preserve"> waterbird colony demonstrated the value of tailoring observations to the conditions within the catchment.</w:t>
      </w:r>
      <w:r>
        <w:t xml:space="preserve"> The establishment of the second colony was observed during a reconnaissance plane flight taken to gain an understanding of the extent of the flooding. Without this flight, the colony may have remained undetected for sufficient time that the water levels would have dropped and the colony put at risk.</w:t>
      </w:r>
    </w:p>
    <w:p w14:paraId="5C82EDB2" w14:textId="77777777" w:rsidR="00B97DDF" w:rsidRDefault="00B97DDF" w:rsidP="00B97DDF">
      <w:pPr>
        <w:pStyle w:val="ListParagraph"/>
        <w:numPr>
          <w:ilvl w:val="0"/>
          <w:numId w:val="64"/>
        </w:numPr>
      </w:pPr>
      <w:r>
        <w:t>There are logistical challenges to the responsive style of environmental water management that affect the capacity for closing the adaptive management loop and institutional learning. These include:</w:t>
      </w:r>
    </w:p>
    <w:p w14:paraId="5C82EDB3" w14:textId="77777777" w:rsidR="00B97DDF" w:rsidRDefault="00B97DDF" w:rsidP="00B97DDF">
      <w:pPr>
        <w:pStyle w:val="ListParagraph"/>
        <w:numPr>
          <w:ilvl w:val="1"/>
          <w:numId w:val="64"/>
        </w:numPr>
      </w:pPr>
      <w:r>
        <w:t xml:space="preserve">The standard processes for documenting objectives for the watering actions (Water Use minutes) does not fit the rapid and responsive style of water management. While the approach adopted is agile and effective, </w:t>
      </w:r>
      <w:r w:rsidRPr="00514BDD">
        <w:rPr>
          <w:b/>
          <w:color w:val="4F6228" w:themeColor="accent3" w:themeShade="80"/>
        </w:rPr>
        <w:t>better documentation of the actions, rationale and water use would facilitate future evaluation and learning</w:t>
      </w:r>
      <w:r>
        <w:t>.</w:t>
      </w:r>
    </w:p>
    <w:p w14:paraId="5C82EDB4" w14:textId="77777777" w:rsidR="00B97DDF" w:rsidRDefault="00B97DDF" w:rsidP="00B97DDF">
      <w:pPr>
        <w:pStyle w:val="ListParagraph"/>
        <w:numPr>
          <w:ilvl w:val="1"/>
          <w:numId w:val="64"/>
        </w:numPr>
      </w:pPr>
      <w:r>
        <w:t xml:space="preserve">Watering actions that are targeted to one reach and then ‘reused’ in other parts of the river means that traditional accounting approaches to recording water use do not accurately reflect the outcomes. </w:t>
      </w:r>
      <w:r w:rsidRPr="00514BDD">
        <w:rPr>
          <w:b/>
          <w:color w:val="4F6228" w:themeColor="accent3" w:themeShade="80"/>
        </w:rPr>
        <w:t>Th</w:t>
      </w:r>
      <w:r w:rsidR="00514BDD" w:rsidRPr="00514BDD">
        <w:rPr>
          <w:b/>
          <w:color w:val="4F6228" w:themeColor="accent3" w:themeShade="80"/>
        </w:rPr>
        <w:t>e</w:t>
      </w:r>
      <w:r w:rsidRPr="00514BDD">
        <w:rPr>
          <w:b/>
          <w:color w:val="4F6228" w:themeColor="accent3" w:themeShade="80"/>
        </w:rPr>
        <w:t xml:space="preserve"> use of a single parcel of water for multiple benefits is an efficient and effective use of environmental water. Mechanisms for better documenting the water use would </w:t>
      </w:r>
      <w:r w:rsidR="00514BDD">
        <w:rPr>
          <w:b/>
          <w:color w:val="4F6228" w:themeColor="accent3" w:themeShade="80"/>
        </w:rPr>
        <w:t>contribute to</w:t>
      </w:r>
      <w:r w:rsidRPr="00514BDD">
        <w:rPr>
          <w:b/>
          <w:color w:val="4F6228" w:themeColor="accent3" w:themeShade="80"/>
        </w:rPr>
        <w:t xml:space="preserve"> future evaluation and learning.</w:t>
      </w:r>
    </w:p>
    <w:p w14:paraId="5C82EDB5" w14:textId="77777777" w:rsidR="00B97DDF" w:rsidRDefault="00B97DDF" w:rsidP="00B97DDF">
      <w:pPr>
        <w:pStyle w:val="ListParagraph"/>
        <w:numPr>
          <w:ilvl w:val="0"/>
          <w:numId w:val="64"/>
        </w:numPr>
      </w:pPr>
      <w:r w:rsidRPr="00083C75">
        <w:t xml:space="preserve">One of the challenges with </w:t>
      </w:r>
      <w:r>
        <w:t xml:space="preserve">delivering water to improve dissolved oxygen concentrations is that </w:t>
      </w:r>
      <w:r w:rsidRPr="00083C75">
        <w:t xml:space="preserve">typically by the time dissolved oxygen concentrations </w:t>
      </w:r>
      <w:r>
        <w:t>drop below 4 </w:t>
      </w:r>
      <w:r w:rsidRPr="00083C75">
        <w:t xml:space="preserve">mg/L, it is too late to </w:t>
      </w:r>
      <w:r>
        <w:t>respond to achieve a benefit for fish. In the mid Lachlan, early warning of the poor water quality was hampered by a paucity of data (and particularly a paucity of continuous data) that could be used to trigger a response.</w:t>
      </w:r>
      <w:r w:rsidR="00514BDD">
        <w:t xml:space="preserve"> In the lower Lachlan, the LTIM loggers were collecting the relevant data, but were inaccessible because of the floodwaters</w:t>
      </w:r>
      <w:r w:rsidR="00514BDD" w:rsidRPr="00514BDD">
        <w:rPr>
          <w:b/>
          <w:color w:val="4F6228" w:themeColor="accent3" w:themeShade="80"/>
        </w:rPr>
        <w:t>.</w:t>
      </w:r>
      <w:r w:rsidRPr="00514BDD">
        <w:rPr>
          <w:b/>
          <w:color w:val="4F6228" w:themeColor="accent3" w:themeShade="80"/>
        </w:rPr>
        <w:t xml:space="preserve"> It would be valuable to have water quality monitoring equipment in the reach from </w:t>
      </w:r>
      <w:proofErr w:type="spellStart"/>
      <w:r w:rsidRPr="00514BDD">
        <w:rPr>
          <w:b/>
          <w:color w:val="4F6228" w:themeColor="accent3" w:themeShade="80"/>
        </w:rPr>
        <w:t>Wyangala</w:t>
      </w:r>
      <w:proofErr w:type="spellEnd"/>
      <w:r w:rsidRPr="00514BDD">
        <w:rPr>
          <w:b/>
          <w:color w:val="4F6228" w:themeColor="accent3" w:themeShade="80"/>
        </w:rPr>
        <w:t xml:space="preserve"> Dam to Lake Brewster to inform water management decisions. Ideally this would use existing </w:t>
      </w:r>
      <w:r w:rsidRPr="00514BDD">
        <w:rPr>
          <w:b/>
          <w:color w:val="4F6228" w:themeColor="accent3" w:themeShade="80"/>
        </w:rPr>
        <w:lastRenderedPageBreak/>
        <w:t xml:space="preserve">gauging infrastructure in the Lachlan catchment. Gauges </w:t>
      </w:r>
      <w:r w:rsidR="00514BDD">
        <w:rPr>
          <w:b/>
          <w:color w:val="4F6228" w:themeColor="accent3" w:themeShade="80"/>
        </w:rPr>
        <w:t>sh</w:t>
      </w:r>
      <w:r w:rsidRPr="00514BDD">
        <w:rPr>
          <w:b/>
          <w:color w:val="4F6228" w:themeColor="accent3" w:themeShade="80"/>
        </w:rPr>
        <w:t xml:space="preserve">ould be fitted with dissolved oxygen loggers, as they are in other New South Wales catchments such as the Edward-Wakool and Murrumbidgee systems, </w:t>
      </w:r>
      <w:r w:rsidR="00514BDD">
        <w:rPr>
          <w:b/>
          <w:color w:val="4F6228" w:themeColor="accent3" w:themeShade="80"/>
        </w:rPr>
        <w:t>accessible</w:t>
      </w:r>
      <w:r w:rsidRPr="00514BDD">
        <w:rPr>
          <w:b/>
          <w:color w:val="4F6228" w:themeColor="accent3" w:themeShade="80"/>
        </w:rPr>
        <w:t xml:space="preserve"> in real time.</w:t>
      </w:r>
    </w:p>
    <w:p w14:paraId="5C82EDB6" w14:textId="77777777" w:rsidR="00B97DDF" w:rsidRDefault="00B97DDF" w:rsidP="00B97DDF">
      <w:pPr>
        <w:pStyle w:val="ListParagraph"/>
        <w:numPr>
          <w:ilvl w:val="0"/>
          <w:numId w:val="64"/>
        </w:numPr>
      </w:pPr>
      <w:r>
        <w:t xml:space="preserve">The current LTIM program for the Lower Lachlan river system only monitors the river system below Lake Brewster. This means we do not have data to evaluate watering actions upstream. The fish community between </w:t>
      </w:r>
      <w:proofErr w:type="spellStart"/>
      <w:r>
        <w:t>Wyangala</w:t>
      </w:r>
      <w:proofErr w:type="spellEnd"/>
      <w:r>
        <w:t xml:space="preserve"> Dam and Lake Brewster is in much better condition and has a greater probability of responding to environmental water than the reach downstream of Lake Brewster (Sam Davis, DPI Fisheries </w:t>
      </w:r>
      <w:proofErr w:type="spellStart"/>
      <w:r>
        <w:t>pers</w:t>
      </w:r>
      <w:proofErr w:type="spellEnd"/>
      <w:r>
        <w:t xml:space="preserve"> comm.). Thus the response observed downstream of Lake Brewster is unlikely to be representative of the upstream reaches. The watering action delivered was targeted at the mid-Lachlan River system below </w:t>
      </w:r>
      <w:proofErr w:type="spellStart"/>
      <w:r>
        <w:t>Wyangala</w:t>
      </w:r>
      <w:proofErr w:type="spellEnd"/>
      <w:r>
        <w:t xml:space="preserve"> Dam. Past watering actions have also targeted this reach. </w:t>
      </w:r>
      <w:r w:rsidRPr="00B33CBF">
        <w:rPr>
          <w:b/>
          <w:color w:val="4F6228" w:themeColor="accent3" w:themeShade="80"/>
        </w:rPr>
        <w:t>Future monitoring programs should consider monitoring the target reach (</w:t>
      </w:r>
      <w:proofErr w:type="spellStart"/>
      <w:r w:rsidRPr="00B33CBF">
        <w:rPr>
          <w:b/>
          <w:color w:val="4F6228" w:themeColor="accent3" w:themeShade="80"/>
        </w:rPr>
        <w:t>Wyangala</w:t>
      </w:r>
      <w:proofErr w:type="spellEnd"/>
      <w:r w:rsidRPr="00B33CBF">
        <w:rPr>
          <w:b/>
          <w:color w:val="4F6228" w:themeColor="accent3" w:themeShade="80"/>
        </w:rPr>
        <w:t xml:space="preserve"> to Lake Brewster) so that the outcomes might better be evaluated</w:t>
      </w:r>
      <w:r>
        <w:t xml:space="preserve">. </w:t>
      </w:r>
    </w:p>
    <w:p w14:paraId="5C82EDB7" w14:textId="679948A5" w:rsidR="00B97DDF" w:rsidRPr="00872B75" w:rsidRDefault="00B97DDF" w:rsidP="00B97DDF">
      <w:pPr>
        <w:pStyle w:val="ListParagraph"/>
        <w:numPr>
          <w:ilvl w:val="0"/>
          <w:numId w:val="64"/>
        </w:numPr>
        <w:rPr>
          <w:b/>
        </w:rPr>
      </w:pPr>
      <w:r>
        <w:t xml:space="preserve">The monitoring of the vegetation response to the flooding combined with the previous years of monitoring provides information about what might be expected at sites in response to the provision of environmental water. Vegetation at sites that are periodically inundated to more than 0.4 m have not responded to flooding nor to environmental water other than to grow floating plants such as </w:t>
      </w:r>
      <w:r w:rsidR="00872B75">
        <w:t>a</w:t>
      </w:r>
      <w:r>
        <w:t xml:space="preserve">zolla or duck week. </w:t>
      </w:r>
      <w:r w:rsidRPr="00B33CBF">
        <w:rPr>
          <w:b/>
          <w:color w:val="4F6228" w:themeColor="accent3" w:themeShade="80"/>
        </w:rPr>
        <w:t xml:space="preserve">This indicates that perhaps these </w:t>
      </w:r>
      <w:r w:rsidRPr="00872B75">
        <w:rPr>
          <w:b/>
          <w:color w:val="4F6228" w:themeColor="accent3" w:themeShade="80"/>
        </w:rPr>
        <w:t xml:space="preserve">sites should not be expected to produce a groundcover vegetation response with the provision of environmental water. These sites include Moon swamp, the channel sections within Lake </w:t>
      </w:r>
      <w:proofErr w:type="spellStart"/>
      <w:r w:rsidRPr="00872B75">
        <w:rPr>
          <w:b/>
          <w:color w:val="4F6228" w:themeColor="accent3" w:themeShade="80"/>
        </w:rPr>
        <w:t>Bullogal</w:t>
      </w:r>
      <w:proofErr w:type="spellEnd"/>
      <w:r w:rsidRPr="00872B75">
        <w:rPr>
          <w:b/>
          <w:color w:val="4F6228" w:themeColor="accent3" w:themeShade="80"/>
        </w:rPr>
        <w:t xml:space="preserve">, Lake </w:t>
      </w:r>
      <w:proofErr w:type="spellStart"/>
      <w:r w:rsidRPr="00872B75">
        <w:rPr>
          <w:b/>
          <w:color w:val="4F6228" w:themeColor="accent3" w:themeShade="80"/>
        </w:rPr>
        <w:t>Tarwong</w:t>
      </w:r>
      <w:proofErr w:type="spellEnd"/>
      <w:r w:rsidRPr="00872B75">
        <w:rPr>
          <w:b/>
          <w:color w:val="4F6228" w:themeColor="accent3" w:themeShade="80"/>
        </w:rPr>
        <w:t xml:space="preserve">, The Ville and Hazelwood Billabong. </w:t>
      </w:r>
      <w:r w:rsidR="00872B75" w:rsidRPr="00872B75">
        <w:rPr>
          <w:b/>
          <w:color w:val="4F6228" w:themeColor="accent3" w:themeShade="80"/>
        </w:rPr>
        <w:t>These open water sites without vegetation may be functionally important in the landscape and the objectives for environmental water at these sites need to be considered in the context of a range of wetland habitats.</w:t>
      </w:r>
    </w:p>
    <w:p w14:paraId="5C82EDB8" w14:textId="77777777" w:rsidR="00872B75" w:rsidRDefault="00872B75" w:rsidP="00B97DDF">
      <w:pPr>
        <w:pStyle w:val="ListParagraph"/>
        <w:numPr>
          <w:ilvl w:val="0"/>
          <w:numId w:val="64"/>
        </w:numPr>
      </w:pPr>
      <w:r>
        <w:t xml:space="preserve">There was a marked response in groundcover vegetation at sites that are periodically inundated to &lt;0.4 m. Some of these sites require large volumes of water to inundate and will only ever receive water from natural flooding. This includes the black box communities at Lake </w:t>
      </w:r>
      <w:proofErr w:type="spellStart"/>
      <w:r>
        <w:t>Tarwong</w:t>
      </w:r>
      <w:proofErr w:type="spellEnd"/>
      <w:r>
        <w:t xml:space="preserve"> and Lake </w:t>
      </w:r>
      <w:proofErr w:type="spellStart"/>
      <w:proofErr w:type="gramStart"/>
      <w:r>
        <w:t>Ita</w:t>
      </w:r>
      <w:proofErr w:type="spellEnd"/>
      <w:proofErr w:type="gramEnd"/>
      <w:r>
        <w:t xml:space="preserve">, the </w:t>
      </w:r>
      <w:proofErr w:type="spellStart"/>
      <w:r>
        <w:t>redgum</w:t>
      </w:r>
      <w:proofErr w:type="spellEnd"/>
      <w:r>
        <w:t xml:space="preserve"> floodplain woodland at The Ville, </w:t>
      </w:r>
      <w:proofErr w:type="spellStart"/>
      <w:r>
        <w:t>Whealbah</w:t>
      </w:r>
      <w:proofErr w:type="spellEnd"/>
      <w:r>
        <w:t xml:space="preserve"> Billabong and Lake </w:t>
      </w:r>
      <w:proofErr w:type="spellStart"/>
      <w:r>
        <w:t>Marrool</w:t>
      </w:r>
      <w:proofErr w:type="spellEnd"/>
      <w:r>
        <w:t xml:space="preserve">, and the mounds in Lake </w:t>
      </w:r>
      <w:proofErr w:type="spellStart"/>
      <w:r>
        <w:t>Bullogal</w:t>
      </w:r>
      <w:proofErr w:type="spellEnd"/>
      <w:r>
        <w:t xml:space="preserve"> and Lake </w:t>
      </w:r>
      <w:proofErr w:type="spellStart"/>
      <w:r>
        <w:t>Tarwong</w:t>
      </w:r>
      <w:proofErr w:type="spellEnd"/>
      <w:r>
        <w:t xml:space="preserve">. The volume of environmental water available is not sufficient to get water over these sites, which means that environmental water cannot be used to generate a response by the groundcover vegetation.  </w:t>
      </w:r>
      <w:r w:rsidRPr="00872B75">
        <w:rPr>
          <w:b/>
          <w:color w:val="4F6228" w:themeColor="accent3" w:themeShade="80"/>
        </w:rPr>
        <w:t xml:space="preserve">It is possible to get environmental water </w:t>
      </w:r>
      <w:r w:rsidRPr="00872B75">
        <w:rPr>
          <w:b/>
          <w:i/>
          <w:color w:val="4F6228" w:themeColor="accent3" w:themeShade="80"/>
        </w:rPr>
        <w:t>near</w:t>
      </w:r>
      <w:r w:rsidRPr="00872B75">
        <w:rPr>
          <w:b/>
          <w:color w:val="4F6228" w:themeColor="accent3" w:themeShade="80"/>
        </w:rPr>
        <w:t xml:space="preserve"> to these sites which is likely to result in a response from the floodplain and riparian trees.</w:t>
      </w:r>
    </w:p>
    <w:p w14:paraId="5C82EDB9" w14:textId="77777777" w:rsidR="00B97DDF" w:rsidRDefault="00B97DDF" w:rsidP="00B97DDF">
      <w:pPr>
        <w:pStyle w:val="ListParagraph"/>
        <w:numPr>
          <w:ilvl w:val="0"/>
          <w:numId w:val="64"/>
        </w:numPr>
      </w:pPr>
      <w:r>
        <w:t xml:space="preserve">A few of the sites that are periodically inundated to &lt;0.4 m and showed a marked response in groundcover vegetation to flooding are able to be watered with environmental water. These include sites within the Booligal wetlands in Booligal National Park and Tom’s Lake. </w:t>
      </w:r>
      <w:r w:rsidRPr="00B33CBF">
        <w:rPr>
          <w:b/>
          <w:color w:val="4F6228" w:themeColor="accent3" w:themeShade="80"/>
        </w:rPr>
        <w:t>The challenge at these sites is to identify the duration of flooding and frequency of flooding required to support the vegetation community. Ongoing data collection as part of the monitoring program will start to address this challenge but it would also benefit from some modelling of natural flows within these systems</w:t>
      </w:r>
      <w:r w:rsidR="00B33CBF">
        <w:rPr>
          <w:b/>
          <w:color w:val="4F6228" w:themeColor="accent3" w:themeShade="80"/>
        </w:rPr>
        <w:t xml:space="preserve"> to better understand the frequency and duration of inundation</w:t>
      </w:r>
      <w:r w:rsidRPr="00B33CBF">
        <w:rPr>
          <w:b/>
          <w:color w:val="4F6228" w:themeColor="accent3" w:themeShade="80"/>
        </w:rPr>
        <w:t>.</w:t>
      </w:r>
    </w:p>
    <w:p w14:paraId="5C82EDBA" w14:textId="77777777" w:rsidR="00B97DDF" w:rsidRDefault="00B97DDF" w:rsidP="00B97DDF">
      <w:pPr>
        <w:pStyle w:val="ListParagraph"/>
        <w:numPr>
          <w:ilvl w:val="0"/>
          <w:numId w:val="64"/>
        </w:numPr>
      </w:pPr>
      <w:r w:rsidRPr="00B97DDF">
        <w:rPr>
          <w:lang w:val="en-GB" w:eastAsia="x-none"/>
        </w:rPr>
        <w:lastRenderedPageBreak/>
        <w:t xml:space="preserve">Hypoxic floodwater looks to have prevented reproduction of large bodied native species in the selected area in 2016, particularly Murray cod, which have been the most numerically dominant larval fish species present in previous years. </w:t>
      </w:r>
      <w:r w:rsidRPr="00B33CBF">
        <w:rPr>
          <w:b/>
          <w:color w:val="4F6228" w:themeColor="accent3" w:themeShade="80"/>
        </w:rPr>
        <w:t xml:space="preserve">The lack of spawning of large bodied native fish in 2016 and the drop in numbers of large bodied native fish in 2017 means that the recovery of these species should be a priority for upcoming watering actions. </w:t>
      </w:r>
    </w:p>
    <w:p w14:paraId="5C82EDBB" w14:textId="77777777" w:rsidR="00B97DDF" w:rsidRDefault="00B97DDF" w:rsidP="00B97DDF">
      <w:pPr>
        <w:pStyle w:val="ListParagraph"/>
        <w:numPr>
          <w:ilvl w:val="0"/>
          <w:numId w:val="64"/>
        </w:numPr>
      </w:pPr>
      <w:r>
        <w:t xml:space="preserve">No larval or young of year golden perch were detected in the Lachlan River again this year. Thus there is a need to develop a greater understanding of the golden perch populations that exist in the Lachlan. </w:t>
      </w:r>
      <w:r w:rsidRPr="00B33CBF">
        <w:rPr>
          <w:b/>
          <w:color w:val="4F6228" w:themeColor="accent3" w:themeShade="80"/>
        </w:rPr>
        <w:t>It is important to understand the role of stocking and the relative contribution to the population from wild fish. Until such site specific understanding is gained, watering actions should be informed by the conditions under which spawning did not occur.</w:t>
      </w:r>
      <w:r w:rsidRPr="00B33CBF">
        <w:rPr>
          <w:color w:val="4F6228" w:themeColor="accent3" w:themeShade="80"/>
        </w:rPr>
        <w:t xml:space="preserve"> </w:t>
      </w:r>
    </w:p>
    <w:p w14:paraId="5C82EDBC" w14:textId="77777777" w:rsidR="00B97DDF" w:rsidRDefault="00B97DDF" w:rsidP="00B97DDF">
      <w:pPr>
        <w:pStyle w:val="ListParagraph"/>
        <w:numPr>
          <w:ilvl w:val="0"/>
          <w:numId w:val="64"/>
        </w:numPr>
      </w:pPr>
      <w:r w:rsidRPr="00381F60">
        <w:t xml:space="preserve">If the </w:t>
      </w:r>
      <w:r w:rsidRPr="00B97DDF">
        <w:rPr>
          <w:lang w:val="en-GB" w:eastAsia="x-none"/>
        </w:rPr>
        <w:t>Lachlan</w:t>
      </w:r>
      <w:r w:rsidRPr="00381F60">
        <w:t xml:space="preserve"> catchment has the potential for an increase in Murray Cod recruitment in the year following a flood (as has been previously observed in other catchments – see King et al. </w:t>
      </w:r>
      <w:r w:rsidRPr="00381F60">
        <w:fldChar w:fldCharType="begin"/>
      </w:r>
      <w:r w:rsidR="009243E7">
        <w:instrText xml:space="preserve"> ADDIN EN.CITE &lt;EndNote&gt;&lt;Cite ExcludeAuth="1"&gt;&lt;Author&gt;King&lt;/Author&gt;&lt;Year&gt;2007&lt;/Year&gt;&lt;RecNum&gt;221&lt;/RecNum&gt;&lt;DisplayText&gt;(2007)&lt;/DisplayText&gt;&lt;record&gt;&lt;rec-number&gt;221&lt;/rec-number&gt;&lt;foreign-keys&gt;&lt;key app="EN" db-id="0a0zttz0gewd9befav559p5osxw5sftwfpdv" timestamp="1505697966"&gt;221&lt;/key&gt;&lt;/foreign-keys&gt;&lt;ref-type name="Journal Article"&gt;17&lt;/ref-type&gt;&lt;contributors&gt;&lt;authors&gt;&lt;author&gt;King, A.&lt;/author&gt;&lt;author&gt;Tonkin, Z.&lt;/author&gt;&lt;author&gt;Mahoney, J. &lt;/author&gt;&lt;/authors&gt;&lt;/contributors&gt;&lt;titles&gt;&lt;title&gt;Assessing the effectiveness of environmental flows on fish recruitment in Barmah-Millea Forest. Arthur Rylah Institute for Environmental Research. Report to the Murray-Darling Basin Commission.&lt;/title&gt;&lt;/titles&gt;&lt;dates&gt;&lt;year&gt;2007&lt;/year&gt;&lt;/dates&gt;&lt;urls&gt;&lt;/urls&gt;&lt;/record&gt;&lt;/Cite&gt;&lt;/EndNote&gt;</w:instrText>
      </w:r>
      <w:r w:rsidRPr="00381F60">
        <w:fldChar w:fldCharType="separate"/>
      </w:r>
      <w:r w:rsidRPr="00381F60">
        <w:rPr>
          <w:noProof/>
        </w:rPr>
        <w:t>(2007)</w:t>
      </w:r>
      <w:r w:rsidRPr="00381F60">
        <w:fldChar w:fldCharType="end"/>
      </w:r>
      <w:r w:rsidRPr="00381F60">
        <w:t xml:space="preserve"> and </w:t>
      </w:r>
      <w:proofErr w:type="spellStart"/>
      <w:r w:rsidRPr="00381F60">
        <w:t>Thiem</w:t>
      </w:r>
      <w:proofErr w:type="spellEnd"/>
      <w:r w:rsidRPr="00381F60">
        <w:t xml:space="preserve"> et al. </w:t>
      </w:r>
      <w:r w:rsidRPr="00381F60">
        <w:fldChar w:fldCharType="begin"/>
      </w:r>
      <w:r w:rsidR="009243E7">
        <w:instrText xml:space="preserve"> ADDIN EN.CITE &lt;EndNote&gt;&lt;Cite ExcludeAuth="1"&gt;&lt;Author&gt;Thiem&lt;/Author&gt;&lt;Year&gt;2017&lt;/Year&gt;&lt;RecNum&gt;192&lt;/RecNum&gt;&lt;DisplayText&gt;(2017)&lt;/DisplayText&gt;&lt;record&gt;&lt;rec-number&gt;192&lt;/rec-number&gt;&lt;foreign-keys&gt;&lt;key app="EN" db-id="0a0zttz0gewd9befav559p5osxw5sftwfpdv" timestamp="1505095863"&gt;192&lt;/key&gt;&lt;/foreign-keys&gt;&lt;ref-type name="Journal Article"&gt;17&lt;/ref-type&gt;&lt;contributors&gt;&lt;authors&gt;&lt;author&gt;Thiem, Jason D.&lt;/author&gt;&lt;author&gt;Wooden, Ian J.&lt;/author&gt;&lt;author&gt;Baumgartner, Lee J.&lt;/author&gt;&lt;author&gt;Butler, Gavin L.&lt;/author&gt;&lt;author&gt;Forbes, Jamin P.&lt;/author&gt;&lt;author&gt;Conallin, John&lt;/author&gt;&lt;/authors&gt;&lt;/contributors&gt;&lt;titles&gt;&lt;title&gt;Recovery from a fish kill in a semi-arid Australian river: Can stocking augment natural recruitment processes?&lt;/title&gt;&lt;secondary-title&gt;Austral Ecology&lt;/secondary-title&gt;&lt;/titles&gt;&lt;periodical&gt;&lt;full-title&gt;Austral Ecology&lt;/full-title&gt;&lt;/periodical&gt;&lt;pages&gt;218-226&lt;/pages&gt;&lt;volume&gt;42&lt;/volume&gt;&lt;number&gt;2&lt;/number&gt;&lt;keywords&gt;&lt;keyword&gt;fish kill&lt;/keyword&gt;&lt;keyword&gt;freshwater fish&lt;/keyword&gt;&lt;keyword&gt;hypoxia&lt;/keyword&gt;&lt;keyword&gt;lowland river&lt;/keyword&gt;&lt;keyword&gt;stocking&lt;/keyword&gt;&lt;/keywords&gt;&lt;dates&gt;&lt;year&gt;2017&lt;/year&gt;&lt;/dates&gt;&lt;isbn&gt;1442-9993&lt;/isbn&gt;&lt;urls&gt;&lt;related-urls&gt;&lt;url&gt;http://dx.doi.org/10.1111/aec.12424&lt;/url&gt;&lt;/related-urls&gt;&lt;/urls&gt;&lt;electronic-resource-num&gt;10.1111/aec.12424&lt;/electronic-resource-num&gt;&lt;/record&gt;&lt;/Cite&gt;&lt;/EndNote&gt;</w:instrText>
      </w:r>
      <w:r w:rsidRPr="00381F60">
        <w:fldChar w:fldCharType="separate"/>
      </w:r>
      <w:r w:rsidRPr="00381F60">
        <w:rPr>
          <w:noProof/>
        </w:rPr>
        <w:t>(2017)</w:t>
      </w:r>
      <w:r w:rsidRPr="00381F60">
        <w:fldChar w:fldCharType="end"/>
      </w:r>
      <w:r w:rsidRPr="00381F60">
        <w:t xml:space="preserve">), </w:t>
      </w:r>
      <w:r w:rsidRPr="00B33CBF">
        <w:rPr>
          <w:b/>
          <w:color w:val="4F6228" w:themeColor="accent3" w:themeShade="80"/>
        </w:rPr>
        <w:t>the planned use of environmental water in the Lachlan catchment during 2017-18 may want to target flows that support Murray cod spawning and recruitment to the best extent possible.</w:t>
      </w:r>
    </w:p>
    <w:p w14:paraId="5C82EDBD" w14:textId="77777777" w:rsidR="00B97DDF" w:rsidRDefault="00B97DDF" w:rsidP="00B97DDF">
      <w:pPr>
        <w:pStyle w:val="ListParagraph"/>
        <w:numPr>
          <w:ilvl w:val="0"/>
          <w:numId w:val="64"/>
        </w:numPr>
      </w:pPr>
      <w:r>
        <w:t>In contrast to the outcomes for</w:t>
      </w:r>
      <w:r w:rsidR="00B33CBF">
        <w:t xml:space="preserve"> native</w:t>
      </w:r>
      <w:r>
        <w:t xml:space="preserve"> fish, the widespread </w:t>
      </w:r>
      <w:r>
        <w:rPr>
          <w:lang w:eastAsia="x-none"/>
        </w:rPr>
        <w:t xml:space="preserve">watering of all floodplain and wetland sites in 2016-17 </w:t>
      </w:r>
      <w:r>
        <w:t xml:space="preserve">has had benefits for vegetation within the catchment. </w:t>
      </w:r>
      <w:r w:rsidRPr="00B33CBF">
        <w:rPr>
          <w:b/>
          <w:color w:val="4F6228" w:themeColor="accent3" w:themeShade="80"/>
          <w:lang w:eastAsia="x-none"/>
        </w:rPr>
        <w:t>The long duration of flooding in some locations (the wetlands of the lower part of the Selected Area still held significant amounts of water in June 2017) has started to stress some of the lower lying vegetation and a drying phase is required before environmental water should be delivered to these locations. This means that the vegetation in the catchment should not be a primary target for watering in 2017-18.</w:t>
      </w:r>
    </w:p>
    <w:p w14:paraId="5C82EDBE" w14:textId="77777777" w:rsidR="00B97DDF" w:rsidRPr="00B33CBF" w:rsidRDefault="00B97DDF" w:rsidP="00B97DDF">
      <w:pPr>
        <w:pStyle w:val="ListParagraph"/>
        <w:numPr>
          <w:ilvl w:val="0"/>
          <w:numId w:val="64"/>
        </w:numPr>
        <w:rPr>
          <w:b/>
          <w:color w:val="4F6228" w:themeColor="accent3" w:themeShade="80"/>
        </w:rPr>
      </w:pPr>
      <w:r w:rsidRPr="00B33CBF">
        <w:rPr>
          <w:b/>
          <w:color w:val="4F6228" w:themeColor="accent3" w:themeShade="80"/>
        </w:rPr>
        <w:t>To try avoid adding to further increases in local carp populations, the planned use of environmental water in the Lachlan catchment during 2017-18 may, depending other environmental needs identified, want to target:</w:t>
      </w:r>
    </w:p>
    <w:p w14:paraId="5C82EDBF" w14:textId="77777777" w:rsidR="00B97DDF" w:rsidRPr="00B33CBF" w:rsidRDefault="00B97DDF" w:rsidP="00B97DDF">
      <w:pPr>
        <w:pStyle w:val="ListParagraph"/>
        <w:numPr>
          <w:ilvl w:val="1"/>
          <w:numId w:val="64"/>
        </w:numPr>
        <w:rPr>
          <w:b/>
          <w:color w:val="4F6228" w:themeColor="accent3" w:themeShade="80"/>
        </w:rPr>
      </w:pPr>
      <w:r w:rsidRPr="00B33CBF">
        <w:rPr>
          <w:b/>
          <w:color w:val="4F6228" w:themeColor="accent3" w:themeShade="80"/>
        </w:rPr>
        <w:t>in-channel habitat rather than floodplain, wetland and lake habitats (preferred spawning habitat for carp)</w:t>
      </w:r>
    </w:p>
    <w:p w14:paraId="5C82EDC0" w14:textId="77777777" w:rsidR="00B97DDF" w:rsidRPr="00381F60" w:rsidRDefault="00B97DDF" w:rsidP="00B97DDF">
      <w:pPr>
        <w:pStyle w:val="ListParagraph"/>
        <w:numPr>
          <w:ilvl w:val="1"/>
          <w:numId w:val="64"/>
        </w:numPr>
      </w:pPr>
      <w:r w:rsidRPr="00B33CBF">
        <w:rPr>
          <w:b/>
          <w:color w:val="4F6228" w:themeColor="accent3" w:themeShade="80"/>
        </w:rPr>
        <w:t>delivery</w:t>
      </w:r>
      <w:r w:rsidR="00B33CBF" w:rsidRPr="00B33CBF">
        <w:rPr>
          <w:b/>
          <w:color w:val="4F6228" w:themeColor="accent3" w:themeShade="80"/>
        </w:rPr>
        <w:t xml:space="preserve"> to floodplain and wetland habitats</w:t>
      </w:r>
      <w:r w:rsidRPr="00B33CBF">
        <w:rPr>
          <w:b/>
          <w:color w:val="4F6228" w:themeColor="accent3" w:themeShade="80"/>
        </w:rPr>
        <w:t xml:space="preserve"> during winter when temperatures are less than 16°C and less likely to contribute to carp recruitment</w:t>
      </w:r>
      <w:r w:rsidRPr="00B33CBF">
        <w:rPr>
          <w:color w:val="4F6228" w:themeColor="accent3" w:themeShade="80"/>
        </w:rPr>
        <w:t xml:space="preserve"> </w:t>
      </w:r>
      <w:r w:rsidRPr="00381F60">
        <w:fldChar w:fldCharType="begin"/>
      </w:r>
      <w:r w:rsidR="009243E7">
        <w:instrText xml:space="preserve"> ADDIN EN.CITE &lt;EndNote&gt;&lt;Cite&gt;&lt;Author&gt;Koehn&lt;/Author&gt;&lt;Year&gt;2016&lt;/Year&gt;&lt;RecNum&gt;219&lt;/RecNum&gt;&lt;Prefix&gt;following &lt;/Prefix&gt;&lt;DisplayText&gt;(following Koehn et al. 2016a, b)&lt;/DisplayText&gt;&lt;record&gt;&lt;rec-number&gt;219&lt;/rec-number&gt;&lt;foreign-keys&gt;&lt;key app="EN" db-id="0a0zttz0gewd9befav559p5osxw5sftwfpdv" timestamp="1505697495"&gt;219&lt;/key&gt;&lt;/foreign-keys&gt;&lt;ref-type name="Journal Article"&gt;17&lt;/ref-type&gt;&lt;contributors&gt;&lt;authors&gt;&lt;author&gt;Koehn, J.&lt;/author&gt;&lt;author&gt;Todd, C.&lt;/author&gt;&lt;author&gt;Thwaites, L.&lt;/author&gt;&lt;author&gt;Stuart, I.&lt;/author&gt;&lt;author&gt;Zampatti, B.&lt;/author&gt;&lt;author&gt;Ye, Q.&lt;/author&gt;&lt;author&gt;Conallin, A.&lt;/author&gt;&lt;author&gt;Dodd, L.&lt;/author&gt;&lt;author&gt;Stamation, K. &lt;/author&gt;&lt;/authors&gt;&lt;/contributors&gt;&lt;titles&gt;&lt;title&gt;Managing flows and Carp. Arthur Rylah Institute for Environmental Research Technical Report Series No. 255. Arthur Rylah Institute for Environmental Research, Department of Environment, Land, Water and Planning, Heidelberg, Victoria&lt;/title&gt;&lt;/titles&gt;&lt;dates&gt;&lt;year&gt;2016&lt;/year&gt;&lt;/dates&gt;&lt;urls&gt;&lt;/urls&gt;&lt;electronic-resource-num&gt;DOI 10.1007/s00267-017-0855-y&lt;/electronic-resource-num&gt;&lt;/record&gt;&lt;/Cite&gt;&lt;Cite&gt;&lt;Author&gt;Koehn&lt;/Author&gt;&lt;Year&gt;2016&lt;/Year&gt;&lt;RecNum&gt;220&lt;/RecNum&gt;&lt;record&gt;&lt;rec-number&gt;220&lt;/rec-number&gt;&lt;foreign-keys&gt;&lt;key app="EN" db-id="0a0zttz0gewd9befav559p5osxw5sftwfpdv" timestamp="1505697753"&gt;220&lt;/key&gt;&lt;/foreign-keys&gt;&lt;ref-type name="Journal Article"&gt;17&lt;/ref-type&gt;&lt;contributors&gt;&lt;authors&gt;&lt;author&gt;Koehn, J.&lt;/author&gt;&lt;author&gt;Todd, C.&lt;/author&gt;&lt;author&gt;Thwaites, L.&lt;/author&gt;&lt;author&gt;Stuart, I.&lt;/author&gt;&lt;author&gt;Zampatti, B.&lt;/author&gt;&lt;author&gt;Ye, Q.&lt;/author&gt;&lt;author&gt;Conallin, A.&lt;/author&gt;&lt;author&gt;Dodd, L.&lt;/author&gt;&lt;author&gt;Stamation, K. &lt;/author&gt;&lt;/authors&gt;&lt;/contributors&gt;&lt;titles&gt;&lt;title&gt;Using a Population Model to Inform the Management of River Flows and Invasive Carp (Cyprinus carpio)&lt;/title&gt;&lt;secondary-title&gt;Environmental Management&lt;/secondary-title&gt;&lt;/titles&gt;&lt;periodical&gt;&lt;full-title&gt;Environmental Management&lt;/full-title&gt;&lt;/periodical&gt;&lt;volume&gt;59&lt;/volume&gt;&lt;number&gt;5&lt;/number&gt;&lt;dates&gt;&lt;year&gt;2016&lt;/year&gt;&lt;/dates&gt;&lt;urls&gt;&lt;/urls&gt;&lt;/record&gt;&lt;/Cite&gt;&lt;/EndNote&gt;</w:instrText>
      </w:r>
      <w:r w:rsidRPr="00381F60">
        <w:fldChar w:fldCharType="separate"/>
      </w:r>
      <w:r w:rsidRPr="00381F60">
        <w:rPr>
          <w:noProof/>
        </w:rPr>
        <w:t>(following Koehn et al. 2016a, b)</w:t>
      </w:r>
      <w:r w:rsidRPr="00381F60">
        <w:fldChar w:fldCharType="end"/>
      </w:r>
      <w:r>
        <w:t>.</w:t>
      </w:r>
    </w:p>
    <w:p w14:paraId="5C82EDC1" w14:textId="77777777" w:rsidR="00B97DDF" w:rsidRDefault="00B97DDF" w:rsidP="00B97DDF">
      <w:pPr>
        <w:pStyle w:val="ListParagraph"/>
        <w:numPr>
          <w:ilvl w:val="0"/>
          <w:numId w:val="64"/>
        </w:numPr>
      </w:pPr>
      <w:r>
        <w:rPr>
          <w:lang w:eastAsia="x-none"/>
        </w:rPr>
        <w:t xml:space="preserve">Natural flow variability is the dominant driver of patterns of water quality and stream metabolism in the Lachlan River, but environmental water can generate smaller, but ecologically meaningful responses. </w:t>
      </w:r>
      <w:r w:rsidRPr="00B33CBF">
        <w:rPr>
          <w:b/>
          <w:color w:val="4F6228" w:themeColor="accent3" w:themeShade="80"/>
          <w:lang w:eastAsia="x-none"/>
        </w:rPr>
        <w:t xml:space="preserve">The effects of environmental water are likely to be more important in dryer years (e.g. 2014-15), where carbon has accumulated on banks and in flood runners. </w:t>
      </w:r>
      <w:r>
        <w:rPr>
          <w:lang w:eastAsia="x-none"/>
        </w:rPr>
        <w:t xml:space="preserve">In relatively wet years, such as occurred in 2016-17, metabolism responses to environmental flows are likely to be small relative to natural variability.  </w:t>
      </w:r>
    </w:p>
    <w:p w14:paraId="5C82EDC2" w14:textId="77777777" w:rsidR="00B97DDF" w:rsidRPr="00B6622E" w:rsidRDefault="00B97DDF" w:rsidP="00B97DDF">
      <w:pPr>
        <w:pStyle w:val="ListParagraph"/>
        <w:numPr>
          <w:ilvl w:val="0"/>
          <w:numId w:val="64"/>
        </w:numPr>
        <w:rPr>
          <w:lang w:eastAsia="x-none"/>
        </w:rPr>
      </w:pPr>
      <w:r w:rsidRPr="00B97DDF">
        <w:rPr>
          <w:shd w:val="clear" w:color="auto" w:fill="FFFFFF"/>
        </w:rPr>
        <w:t xml:space="preserve">The experiences of waterbird breeding in the Lachlan catchment in 2015-16 and 2016-17 highlight the importance of regional weather patterns, and the value of extensive flooding to provide foraging areas and habitat for food resources to thrive in a successful breeding event. </w:t>
      </w:r>
      <w:r w:rsidRPr="00B33CBF">
        <w:rPr>
          <w:b/>
          <w:color w:val="4F6228" w:themeColor="accent3" w:themeShade="80"/>
          <w:shd w:val="clear" w:color="auto" w:fill="FFFFFF"/>
        </w:rPr>
        <w:t xml:space="preserve">The strategy of using Commonwealth environmental water to support breeding events once they have established (rather than trying to trigger a breeding event) is </w:t>
      </w:r>
      <w:r w:rsidR="00B33CBF">
        <w:rPr>
          <w:b/>
          <w:color w:val="4F6228" w:themeColor="accent3" w:themeShade="80"/>
          <w:shd w:val="clear" w:color="auto" w:fill="FFFFFF"/>
        </w:rPr>
        <w:t xml:space="preserve">therefore </w:t>
      </w:r>
      <w:r w:rsidRPr="00B33CBF">
        <w:rPr>
          <w:b/>
          <w:color w:val="4F6228" w:themeColor="accent3" w:themeShade="80"/>
          <w:shd w:val="clear" w:color="auto" w:fill="FFFFFF"/>
        </w:rPr>
        <w:t>sound.</w:t>
      </w:r>
      <w:r w:rsidRPr="00B33CBF">
        <w:rPr>
          <w:color w:val="4F6228" w:themeColor="accent3" w:themeShade="80"/>
          <w:shd w:val="clear" w:color="auto" w:fill="FFFFFF"/>
        </w:rPr>
        <w:t xml:space="preserve"> </w:t>
      </w:r>
      <w:r w:rsidRPr="00B97DDF">
        <w:rPr>
          <w:shd w:val="clear" w:color="auto" w:fill="FFFFFF"/>
        </w:rPr>
        <w:t xml:space="preserve">The management of the </w:t>
      </w:r>
      <w:proofErr w:type="spellStart"/>
      <w:r w:rsidRPr="00B97DDF">
        <w:rPr>
          <w:shd w:val="clear" w:color="auto" w:fill="FFFFFF"/>
        </w:rPr>
        <w:t>Blockbank</w:t>
      </w:r>
      <w:proofErr w:type="spellEnd"/>
      <w:r w:rsidRPr="00B97DDF">
        <w:rPr>
          <w:shd w:val="clear" w:color="auto" w:fill="FFFFFF"/>
        </w:rPr>
        <w:t xml:space="preserve"> </w:t>
      </w:r>
      <w:r w:rsidRPr="00B97DDF">
        <w:rPr>
          <w:shd w:val="clear" w:color="auto" w:fill="FFFFFF"/>
        </w:rPr>
        <w:lastRenderedPageBreak/>
        <w:t>water levels in 2016-17 demonstrates the value of this approach and the successful outcome can be attributed to the use of Commonwealth (and NSW) environmental water.</w:t>
      </w:r>
    </w:p>
    <w:p w14:paraId="5C82EDC3" w14:textId="77777777" w:rsidR="00C3326F" w:rsidRPr="00B97DDF" w:rsidRDefault="00B97DDF" w:rsidP="00B97DDF">
      <w:pPr>
        <w:pStyle w:val="ListParagraph"/>
        <w:numPr>
          <w:ilvl w:val="0"/>
          <w:numId w:val="64"/>
        </w:numPr>
        <w:spacing w:after="0"/>
        <w:rPr>
          <w:lang w:val="en-GB"/>
        </w:rPr>
      </w:pPr>
      <w:r>
        <w:rPr>
          <w:lang w:eastAsia="x-none"/>
        </w:rPr>
        <w:t xml:space="preserve">The observations of vegetation response provide information about the vegetation community during wet periods in the Lower Lachlan river system. Watering history did not appear to be a significant determinant of the response of the vegetation, suggesting that the flood response is not something that can be influenced by watering actions. However, this conclusion is limited by a lack of replication for some of the watering histories. </w:t>
      </w:r>
      <w:r w:rsidRPr="00B33CBF">
        <w:rPr>
          <w:b/>
          <w:color w:val="4F6228" w:themeColor="accent3" w:themeShade="80"/>
          <w:lang w:eastAsia="x-none"/>
        </w:rPr>
        <w:t>It is recommended that future monitoring of vegetation in the region should aim to include more sites, and particularly sites that are likely to be more frequently watered.</w:t>
      </w:r>
      <w:r w:rsidRPr="00B33CBF">
        <w:rPr>
          <w:color w:val="4F6228" w:themeColor="accent3" w:themeShade="80"/>
          <w:lang w:eastAsia="x-none"/>
        </w:rPr>
        <w:t xml:space="preserve"> </w:t>
      </w:r>
      <w:r>
        <w:rPr>
          <w:lang w:eastAsia="x-none"/>
        </w:rPr>
        <w:t>Recent data sets, such as the OEH inundation data and the data collected as part of this program, provides a stronger platform for the selection of future monitoring sites.</w:t>
      </w:r>
    </w:p>
    <w:p w14:paraId="5C82EDC4" w14:textId="77777777" w:rsidR="00EC56C3" w:rsidRPr="00676BE7" w:rsidRDefault="00EC56C3" w:rsidP="00676BE7">
      <w:r w:rsidRPr="00676BE7">
        <w:br w:type="page"/>
      </w:r>
    </w:p>
    <w:p w14:paraId="5C82EDC5" w14:textId="77777777" w:rsidR="0082015E" w:rsidRPr="00B041BB" w:rsidRDefault="0082015E" w:rsidP="00111E52">
      <w:pPr>
        <w:pStyle w:val="HeaderH1"/>
      </w:pPr>
      <w:bookmarkStart w:id="21" w:name="_Toc499911944"/>
      <w:r w:rsidRPr="00111E52">
        <w:lastRenderedPageBreak/>
        <w:t>I</w:t>
      </w:r>
      <w:bookmarkEnd w:id="15"/>
      <w:r w:rsidR="00BF75D4">
        <w:rPr>
          <w:lang w:val="en-AU"/>
        </w:rPr>
        <w:t>ntr</w:t>
      </w:r>
      <w:r w:rsidR="00A91BA3">
        <w:rPr>
          <w:lang w:val="en-AU"/>
        </w:rPr>
        <w:t>o</w:t>
      </w:r>
      <w:r w:rsidR="00BF75D4">
        <w:rPr>
          <w:lang w:val="en-AU"/>
        </w:rPr>
        <w:t>duction</w:t>
      </w:r>
      <w:bookmarkEnd w:id="16"/>
      <w:bookmarkEnd w:id="17"/>
      <w:bookmarkEnd w:id="18"/>
      <w:bookmarkEnd w:id="19"/>
      <w:bookmarkEnd w:id="20"/>
      <w:bookmarkEnd w:id="21"/>
    </w:p>
    <w:p w14:paraId="5C82EDC6" w14:textId="77777777" w:rsidR="00877303" w:rsidRDefault="00877303" w:rsidP="00877303">
      <w:r>
        <w:t>The floods that occurred in 2016-17 completely dominated the Lower Lachlan river system during the 2016-17 watering season. Widespread flooding resulted in the inundation of most of the wetlands across the catchment, many of which were filled for extended periods of time. This meant that the approach to delivering Commonwealth environmental water changed from the traditional approach of adding missing elements of the hydrological regime to achieve environmental outcomes. Instead the management of Commonwealth water was in response to conditions in the river and the natural ecological responses observed within the catchment. The aim was to firstly capitalise on the natural flood event to augment ecological outcomes and secondly to protect vulnerable ecosystem attributes from the adverse effects of a flood.</w:t>
      </w:r>
    </w:p>
    <w:p w14:paraId="5C82EDC7" w14:textId="77777777" w:rsidR="00662A04" w:rsidRPr="00D05BDE" w:rsidRDefault="009346D0" w:rsidP="00662A04">
      <w:r w:rsidRPr="00D05BDE">
        <w:t>Two</w:t>
      </w:r>
      <w:r w:rsidR="00662A04" w:rsidRPr="00D05BDE">
        <w:t xml:space="preserve"> environmental watering actions </w:t>
      </w:r>
      <w:r w:rsidR="004E0880">
        <w:t>comprising</w:t>
      </w:r>
      <w:r w:rsidR="00662A04" w:rsidRPr="00D05BDE">
        <w:t xml:space="preserve"> a total of </w:t>
      </w:r>
      <w:r w:rsidR="00C62724">
        <w:t>38 </w:t>
      </w:r>
      <w:r w:rsidR="004F4061">
        <w:t>313</w:t>
      </w:r>
      <w:r w:rsidR="00662A04" w:rsidRPr="00D05BDE">
        <w:t xml:space="preserve"> ML of Commonwealth (</w:t>
      </w:r>
      <w:r w:rsidR="004F4061">
        <w:t>29 492</w:t>
      </w:r>
      <w:r w:rsidR="00C62724">
        <w:t xml:space="preserve"> </w:t>
      </w:r>
      <w:r w:rsidR="00662A04" w:rsidRPr="00D05BDE">
        <w:t xml:space="preserve">ML) and NSW </w:t>
      </w:r>
      <w:r w:rsidR="008C7C22" w:rsidRPr="00D05BDE">
        <w:t>(</w:t>
      </w:r>
      <w:r w:rsidR="00676BE7">
        <w:t>8</w:t>
      </w:r>
      <w:r w:rsidR="00D47BCE">
        <w:t>,</w:t>
      </w:r>
      <w:r w:rsidR="004F4061">
        <w:t>821</w:t>
      </w:r>
      <w:r w:rsidRPr="00D05BDE">
        <w:t xml:space="preserve"> </w:t>
      </w:r>
      <w:r w:rsidR="008C7C22" w:rsidRPr="00D05BDE">
        <w:t xml:space="preserve">ML) </w:t>
      </w:r>
      <w:r w:rsidR="00105EDE" w:rsidRPr="00D05BDE">
        <w:t xml:space="preserve">water </w:t>
      </w:r>
      <w:r w:rsidR="00662A04" w:rsidRPr="00D05BDE">
        <w:t xml:space="preserve">were delivered to the Lachlan </w:t>
      </w:r>
      <w:r w:rsidR="00972573">
        <w:t>R</w:t>
      </w:r>
      <w:r w:rsidR="00662A04" w:rsidRPr="00D05BDE">
        <w:t>iver system in the 201</w:t>
      </w:r>
      <w:r w:rsidRPr="00D05BDE">
        <w:t>6</w:t>
      </w:r>
      <w:r w:rsidR="00662A04" w:rsidRPr="00D05BDE">
        <w:t>-1</w:t>
      </w:r>
      <w:r w:rsidRPr="00D05BDE">
        <w:t>7</w:t>
      </w:r>
      <w:r w:rsidR="00662A04" w:rsidRPr="00D05BDE">
        <w:t xml:space="preserve"> water year.</w:t>
      </w:r>
      <w:r w:rsidR="00901E67" w:rsidRPr="00D05BDE">
        <w:t xml:space="preserve"> </w:t>
      </w:r>
      <w:r w:rsidR="00662A04" w:rsidRPr="00D05BDE">
        <w:t>The Commonwealth environmental watering actions included</w:t>
      </w:r>
      <w:r w:rsidR="007E7891" w:rsidRPr="00D05BDE">
        <w:t>:</w:t>
      </w:r>
      <w:r w:rsidR="00662A04" w:rsidRPr="00D05BDE">
        <w:t xml:space="preserve"> </w:t>
      </w:r>
    </w:p>
    <w:p w14:paraId="5C82EDC8" w14:textId="77777777" w:rsidR="009346D0" w:rsidRPr="00D05BDE" w:rsidRDefault="00C62724" w:rsidP="00B12B3F">
      <w:pPr>
        <w:pStyle w:val="ListParagraph"/>
        <w:numPr>
          <w:ilvl w:val="0"/>
          <w:numId w:val="19"/>
        </w:numPr>
        <w:spacing w:after="200" w:line="276" w:lineRule="auto"/>
      </w:pPr>
      <w:r>
        <w:t>28 </w:t>
      </w:r>
      <w:r w:rsidR="009346D0" w:rsidRPr="00D05BDE">
        <w:t xml:space="preserve">168 ML </w:t>
      </w:r>
      <w:r w:rsidR="00D05BDE" w:rsidRPr="00D05BDE">
        <w:t xml:space="preserve">to the mid Lachlan River </w:t>
      </w:r>
      <w:r w:rsidR="009346D0" w:rsidRPr="00D05BDE">
        <w:t>targeting improvements in dissolved oxygen levels and provision of in-channel refuge</w:t>
      </w:r>
      <w:r w:rsidR="00D05BDE" w:rsidRPr="00D05BDE">
        <w:t>.</w:t>
      </w:r>
      <w:r w:rsidR="00E36FFF">
        <w:t xml:space="preserve"> </w:t>
      </w:r>
      <w:r w:rsidR="00D05BDE" w:rsidRPr="00D05BDE">
        <w:t xml:space="preserve">This action targeted the mid Lachlan between </w:t>
      </w:r>
      <w:proofErr w:type="spellStart"/>
      <w:r w:rsidR="001D4FDD">
        <w:t>Wyangala</w:t>
      </w:r>
      <w:proofErr w:type="spellEnd"/>
      <w:r w:rsidR="001D4FDD">
        <w:t xml:space="preserve"> Dam</w:t>
      </w:r>
      <w:r w:rsidR="00D05BDE" w:rsidRPr="00D05BDE">
        <w:t xml:space="preserve"> and Lake Cargelligo and was not expected to produce significant water quality benefits in the in the lower Lachlan river system.</w:t>
      </w:r>
    </w:p>
    <w:p w14:paraId="5C82EDC9" w14:textId="77777777" w:rsidR="009346D0" w:rsidRPr="00D05BDE" w:rsidRDefault="00C62724" w:rsidP="00B12B3F">
      <w:pPr>
        <w:pStyle w:val="ListParagraph"/>
        <w:numPr>
          <w:ilvl w:val="0"/>
          <w:numId w:val="19"/>
        </w:numPr>
        <w:spacing w:after="200" w:line="276" w:lineRule="auto"/>
      </w:pPr>
      <w:r>
        <w:t>1,</w:t>
      </w:r>
      <w:r w:rsidR="009346D0" w:rsidRPr="00D05BDE">
        <w:t>324 ML</w:t>
      </w:r>
      <w:r w:rsidR="00D05BDE" w:rsidRPr="00D05BDE">
        <w:t xml:space="preserve"> to </w:t>
      </w:r>
      <w:proofErr w:type="spellStart"/>
      <w:r w:rsidR="00D05BDE" w:rsidRPr="00D05BDE">
        <w:t>Merrimajeel</w:t>
      </w:r>
      <w:proofErr w:type="spellEnd"/>
      <w:r w:rsidR="00D05BDE" w:rsidRPr="00D05BDE">
        <w:t xml:space="preserve"> Creek targeting the Booligal Wetlands to support </w:t>
      </w:r>
      <w:r w:rsidR="009346D0" w:rsidRPr="00D05BDE">
        <w:t>water levels at the second bird breeding colony.</w:t>
      </w:r>
    </w:p>
    <w:p w14:paraId="5C82EDCA" w14:textId="77777777" w:rsidR="004F4061" w:rsidRDefault="004F4061" w:rsidP="00492B4B">
      <w:r>
        <w:t xml:space="preserve">The first watering action was augmented by </w:t>
      </w:r>
      <w:r w:rsidR="008B4A15">
        <w:t xml:space="preserve">5,250 ML of NSW held water and </w:t>
      </w:r>
      <w:r w:rsidR="00C62724">
        <w:t>a further 15 </w:t>
      </w:r>
      <w:r>
        <w:t>000 ML of water</w:t>
      </w:r>
      <w:r w:rsidR="004E0880">
        <w:t xml:space="preserve"> from the Water Quality Allowance (WQA).</w:t>
      </w:r>
      <w:r w:rsidR="00E36FFF">
        <w:t xml:space="preserve"> </w:t>
      </w:r>
      <w:r w:rsidR="004E0880">
        <w:t>The WQA is defined within the Water Sharing Plan for the Lachlan Regulated River</w:t>
      </w:r>
      <w:r w:rsidR="00E743C8">
        <w:t xml:space="preserve"> </w:t>
      </w:r>
      <w:r w:rsidR="00E743C8">
        <w:fldChar w:fldCharType="begin"/>
      </w:r>
      <w:r w:rsidR="009243E7">
        <w:instrText xml:space="preserve"> ADDIN EN.CITE &lt;EndNote&gt;&lt;Cite&gt;&lt;Author&gt;Water Management Act 2000&lt;/Author&gt;&lt;Year&gt;2016&lt;/Year&gt;&lt;RecNum&gt;202&lt;/RecNum&gt;&lt;Prefix&gt;see &lt;/Prefix&gt;&lt;DisplayText&gt;(see Water Management Act 2000 2016)&lt;/DisplayText&gt;&lt;record&gt;&lt;rec-number&gt;202&lt;/rec-number&gt;&lt;foreign-keys&gt;&lt;key app="EN" db-id="0a0zttz0gewd9befav559p5osxw5sftwfpdv" timestamp="1505100342"&gt;202&lt;/key&gt;&lt;/foreign-keys&gt;&lt;ref-type name="Report"&gt;27&lt;/ref-type&gt;&lt;contributors&gt;&lt;authors&gt;&lt;author&gt;Water Management Act 2000,&lt;/author&gt;&lt;/authors&gt;&lt;/contributors&gt;&lt;titles&gt;&lt;title&gt;Water sharing plan for the Lachlan regulated river water source. NSW Government&lt;/title&gt;&lt;/titles&gt;&lt;dates&gt;&lt;year&gt;2016&lt;/year&gt;&lt;/dates&gt;&lt;urls&gt;&lt;/urls&gt;&lt;/record&gt;&lt;/Cite&gt;&lt;/EndNote&gt;</w:instrText>
      </w:r>
      <w:r w:rsidR="00E743C8">
        <w:fldChar w:fldCharType="separate"/>
      </w:r>
      <w:r w:rsidR="00CA603D">
        <w:rPr>
          <w:noProof/>
        </w:rPr>
        <w:t>(see Water Management Act 2000 2016)</w:t>
      </w:r>
      <w:r w:rsidR="00E743C8">
        <w:fldChar w:fldCharType="end"/>
      </w:r>
      <w:r w:rsidR="00E743C8">
        <w:t xml:space="preserve"> </w:t>
      </w:r>
      <w:r w:rsidR="004E0880">
        <w:t>and is an annual volume of water</w:t>
      </w:r>
      <w:r>
        <w:t xml:space="preserve"> set aside to </w:t>
      </w:r>
      <w:r w:rsidR="004E0880">
        <w:t xml:space="preserve">manage </w:t>
      </w:r>
      <w:r w:rsidR="00437840">
        <w:t xml:space="preserve">poor </w:t>
      </w:r>
      <w:r>
        <w:t>water quality</w:t>
      </w:r>
      <w:bookmarkStart w:id="22" w:name="_Ref491084939"/>
      <w:r w:rsidR="004B400E">
        <w:rPr>
          <w:rStyle w:val="FootnoteReference"/>
        </w:rPr>
        <w:footnoteReference w:id="1"/>
      </w:r>
      <w:bookmarkEnd w:id="22"/>
      <w:r w:rsidR="003824FA">
        <w:t>.</w:t>
      </w:r>
    </w:p>
    <w:p w14:paraId="5C82EDCB" w14:textId="77777777" w:rsidR="008B4A15" w:rsidRDefault="008B4A15" w:rsidP="00492B4B">
      <w:r>
        <w:t>The second watering action was augmented by</w:t>
      </w:r>
      <w:r w:rsidR="00676BE7">
        <w:t xml:space="preserve"> a redirection of </w:t>
      </w:r>
      <w:r w:rsidR="002B7224">
        <w:t>1,064 ML of water from the first watering action and</w:t>
      </w:r>
      <w:r>
        <w:t xml:space="preserve"> 3,571 ML of water from Environmental Water Allowance (EWA) The EWA is defined within the Water Sharing Plan for the Lachlan Regulated River</w:t>
      </w:r>
      <w:r w:rsidR="00CA603D">
        <w:t xml:space="preserve"> </w:t>
      </w:r>
      <w:r w:rsidR="00CA603D">
        <w:fldChar w:fldCharType="begin"/>
      </w:r>
      <w:r w:rsidR="009243E7">
        <w:instrText xml:space="preserve"> ADDIN EN.CITE &lt;EndNote&gt;&lt;Cite&gt;&lt;Author&gt;Water Management Act 2000&lt;/Author&gt;&lt;Year&gt;2016&lt;/Year&gt;&lt;RecNum&gt;202&lt;/RecNum&gt;&lt;DisplayText&gt;(Water Management Act 2000 2016)&lt;/DisplayText&gt;&lt;record&gt;&lt;rec-number&gt;202&lt;/rec-number&gt;&lt;foreign-keys&gt;&lt;key app="EN" db-id="0a0zttz0gewd9befav559p5osxw5sftwfpdv" timestamp="1505100342"&gt;202&lt;/key&gt;&lt;/foreign-keys&gt;&lt;ref-type name="Report"&gt;27&lt;/ref-type&gt;&lt;contributors&gt;&lt;authors&gt;&lt;author&gt;Water Management Act 2000,&lt;/author&gt;&lt;/authors&gt;&lt;/contributors&gt;&lt;titles&gt;&lt;title&gt;Water sharing plan for the Lachlan regulated river water source. NSW Government&lt;/title&gt;&lt;/titles&gt;&lt;dates&gt;&lt;year&gt;2016&lt;/year&gt;&lt;/dates&gt;&lt;urls&gt;&lt;/urls&gt;&lt;/record&gt;&lt;/Cite&gt;&lt;/EndNote&gt;</w:instrText>
      </w:r>
      <w:r w:rsidR="00CA603D">
        <w:fldChar w:fldCharType="separate"/>
      </w:r>
      <w:r w:rsidR="00CA603D">
        <w:rPr>
          <w:noProof/>
        </w:rPr>
        <w:t>(Water Management Act 2000 2016)</w:t>
      </w:r>
      <w:r w:rsidR="00CA603D">
        <w:fldChar w:fldCharType="end"/>
      </w:r>
      <w:r w:rsidR="00CA603D">
        <w:t xml:space="preserve"> </w:t>
      </w:r>
      <w:r>
        <w:t>and is an annual volume of water set aside to support waterbird breeding, fish breeding and passage, wetland watering or to increase flow variability.</w:t>
      </w:r>
    </w:p>
    <w:p w14:paraId="5C82EDCC" w14:textId="77777777" w:rsidR="00492B4B" w:rsidRDefault="00662A04" w:rsidP="00492B4B">
      <w:pPr>
        <w:rPr>
          <w:rFonts w:cs="Calibri"/>
          <w:color w:val="000000"/>
        </w:rPr>
      </w:pPr>
      <w:r>
        <w:t>The Long-Term Intervention Monitoring Project (LTIM Project) is the primary means by which the Commonwealth Environmental Water Office (CEWO) undertakes monitoring and evaluation of the ecological outcomes of Commonwealth environmental watering. Monitoring activities implemented within the LTIM Project to evaluate the outcomes of Commonwealth environmental watering actions in the Lower Lachlan river system in 201</w:t>
      </w:r>
      <w:r w:rsidR="00B124E0">
        <w:t>6</w:t>
      </w:r>
      <w:r w:rsidR="00275186">
        <w:noBreakHyphen/>
      </w:r>
      <w:r>
        <w:t>1</w:t>
      </w:r>
      <w:r w:rsidR="00B124E0">
        <w:t>7</w:t>
      </w:r>
      <w:r>
        <w:t xml:space="preserve"> included the monitoring of stream flows </w:t>
      </w:r>
      <w:r w:rsidRPr="00AB1044">
        <w:t>(hydrology), stream metabolism and water quality (dissolved oxygen, temperature, pH, electrical conductivity, turbidity and nutrients), fish (including larval fish)</w:t>
      </w:r>
      <w:r>
        <w:t xml:space="preserve">, </w:t>
      </w:r>
      <w:r w:rsidR="004B400E">
        <w:t>waterbirds</w:t>
      </w:r>
      <w:r w:rsidRPr="00AB1044">
        <w:t xml:space="preserve"> and </w:t>
      </w:r>
      <w:r>
        <w:t>vegetation</w:t>
      </w:r>
      <w:r w:rsidR="00275186">
        <w:t xml:space="preserve"> condition and diversity</w:t>
      </w:r>
      <w:r>
        <w:t>.</w:t>
      </w:r>
      <w:r w:rsidR="00E36FFF">
        <w:t xml:space="preserve"> </w:t>
      </w:r>
    </w:p>
    <w:p w14:paraId="5C82EDCD" w14:textId="77777777" w:rsidR="00662A04" w:rsidRDefault="00662A04" w:rsidP="007C3006">
      <w:r w:rsidRPr="00637921">
        <w:lastRenderedPageBreak/>
        <w:t xml:space="preserve">This is the </w:t>
      </w:r>
      <w:r w:rsidR="004B400E">
        <w:t>third</w:t>
      </w:r>
      <w:r w:rsidRPr="00637921">
        <w:t xml:space="preserve"> year of a five y</w:t>
      </w:r>
      <w:r w:rsidR="004B400E">
        <w:t>ear monitoring program with 2016</w:t>
      </w:r>
      <w:r w:rsidRPr="00637921">
        <w:t>-1</w:t>
      </w:r>
      <w:r w:rsidR="004B400E">
        <w:t>7</w:t>
      </w:r>
      <w:r w:rsidRPr="00637921">
        <w:t xml:space="preserve"> watering actions </w:t>
      </w:r>
      <w:r w:rsidR="004B400E">
        <w:t xml:space="preserve">completely overwhelmed by a natural event which flooded </w:t>
      </w:r>
      <w:r w:rsidR="00437840">
        <w:t xml:space="preserve">a large proportion </w:t>
      </w:r>
      <w:r w:rsidR="004B400E">
        <w:t>of the Lower Lachlan river system</w:t>
      </w:r>
      <w:r w:rsidRPr="00637921">
        <w:t xml:space="preserve">. </w:t>
      </w:r>
      <w:r w:rsidR="008B4A15">
        <w:t>This report documents the monitoring and evaluation of the ecological responses observed within the Lower Lachlan river system.</w:t>
      </w:r>
      <w:r w:rsidR="00E427D2">
        <w:t xml:space="preserve"> </w:t>
      </w:r>
      <w:r w:rsidR="008B4A15">
        <w:t>It describes the context in which water was delivered, the environmental objectives of the watering actions, the monitoring activities undertaken and evaluates</w:t>
      </w:r>
      <w:r w:rsidR="002C2A1A">
        <w:t xml:space="preserve"> </w:t>
      </w:r>
      <w:r w:rsidR="008B4A15">
        <w:t>the outcomes of the watering actions.</w:t>
      </w:r>
      <w:r w:rsidR="00E427D2">
        <w:t xml:space="preserve"> </w:t>
      </w:r>
      <w:r w:rsidR="008B4A15">
        <w:t xml:space="preserve">These are presented in separate sections </w:t>
      </w:r>
      <w:r w:rsidR="00D20335">
        <w:t>(Sections 3 to 6</w:t>
      </w:r>
      <w:r w:rsidR="008B4A15">
        <w:t>) of the report.</w:t>
      </w:r>
      <w:r w:rsidR="00E427D2">
        <w:t xml:space="preserve"> </w:t>
      </w:r>
      <w:r w:rsidR="008B4A15">
        <w:t xml:space="preserve">The results of the monitoring and evaluation are used to inform future management of watering actions (Section </w:t>
      </w:r>
      <w:r w:rsidR="00D20335">
        <w:t>7</w:t>
      </w:r>
      <w:r w:rsidR="008B4A15">
        <w:t>)</w:t>
      </w:r>
      <w:r w:rsidR="002C2A1A">
        <w:t>.</w:t>
      </w:r>
      <w:r w:rsidR="00E427D2">
        <w:t xml:space="preserve"> </w:t>
      </w:r>
      <w:r w:rsidR="002C2A1A">
        <w:t>Technical reports covering each of the monitoring activities are provided as appendices</w:t>
      </w:r>
      <w:r w:rsidR="00B124E0">
        <w:t xml:space="preserve"> (</w:t>
      </w:r>
      <w:r w:rsidR="00B97DDF">
        <w:t>Sections 8 to 14</w:t>
      </w:r>
      <w:r w:rsidR="00B124E0">
        <w:t>)</w:t>
      </w:r>
      <w:r w:rsidR="002C2A1A">
        <w:t>.</w:t>
      </w:r>
      <w:r w:rsidR="00E427D2">
        <w:t xml:space="preserve"> </w:t>
      </w:r>
      <w:r w:rsidRPr="00637921">
        <w:t xml:space="preserve">The analysis and interpretation of indicator data draws on data from </w:t>
      </w:r>
      <w:r w:rsidR="00CD1FA9">
        <w:t xml:space="preserve">the three </w:t>
      </w:r>
      <w:r w:rsidRPr="00637921">
        <w:t>years of monitoring as well as field observations.</w:t>
      </w:r>
      <w:r w:rsidR="00901E67">
        <w:t xml:space="preserve"> </w:t>
      </w:r>
    </w:p>
    <w:p w14:paraId="5C82EDCE" w14:textId="77777777" w:rsidR="008B4A15" w:rsidRDefault="008B4A15" w:rsidP="008B4A15">
      <w:pPr>
        <w:pStyle w:val="Heading1"/>
      </w:pPr>
      <w:bookmarkStart w:id="24" w:name="_Toc487192421"/>
      <w:bookmarkStart w:id="25" w:name="_Toc499911945"/>
      <w:r>
        <w:t>Lower Lachlan river system – Selected Area</w:t>
      </w:r>
      <w:bookmarkEnd w:id="24"/>
      <w:bookmarkEnd w:id="25"/>
    </w:p>
    <w:p w14:paraId="5C82EDCF" w14:textId="77777777" w:rsidR="008B4A15" w:rsidRDefault="008B4A15" w:rsidP="008B4A15">
      <w:pPr>
        <w:rPr>
          <w:lang w:eastAsia="x-none"/>
        </w:rPr>
      </w:pPr>
      <w:r>
        <w:rPr>
          <w:lang w:eastAsia="x-none"/>
        </w:rPr>
        <w:t xml:space="preserve">The area of the Lower Lachlan river system (referred to as the Selected Area) identified as the focus for the LTIM Project is the western end of the Lachlan River, and extends from the outlet of Lake Brewster to the Great </w:t>
      </w:r>
      <w:proofErr w:type="spellStart"/>
      <w:r>
        <w:rPr>
          <w:lang w:eastAsia="x-none"/>
        </w:rPr>
        <w:t>Cumbung</w:t>
      </w:r>
      <w:proofErr w:type="spellEnd"/>
      <w:r>
        <w:rPr>
          <w:lang w:eastAsia="x-none"/>
        </w:rPr>
        <w:t xml:space="preserve"> Swamp (</w:t>
      </w:r>
      <w:r w:rsidR="009B36BD">
        <w:t xml:space="preserve">Figure </w:t>
      </w:r>
      <w:r w:rsidR="009B36BD">
        <w:rPr>
          <w:noProof/>
        </w:rPr>
        <w:t>1</w:t>
      </w:r>
      <w:r>
        <w:rPr>
          <w:lang w:eastAsia="x-none"/>
        </w:rPr>
        <w:t xml:space="preserve">). It encompasses anabranches, flood runners, billabongs and terminal wetlands, such as </w:t>
      </w:r>
      <w:proofErr w:type="spellStart"/>
      <w:r>
        <w:rPr>
          <w:lang w:eastAsia="x-none"/>
        </w:rPr>
        <w:t>Merrowie</w:t>
      </w:r>
      <w:proofErr w:type="spellEnd"/>
      <w:r>
        <w:rPr>
          <w:lang w:eastAsia="x-none"/>
        </w:rPr>
        <w:t xml:space="preserve"> Creek, Booligal Wetlands and Lachlan Swamp but excludes Middle Creek and other creeks to the north. The river system is complex, with a diversity of in-channel and floodplain features that provide a variety of habitats for the species in the region. Flows and water levels are naturally variable and unpredictable providing temporally complex habitats.</w:t>
      </w:r>
    </w:p>
    <w:p w14:paraId="5C82EDD0" w14:textId="77777777" w:rsidR="008B4A15" w:rsidRDefault="008B4A15" w:rsidP="008B4A15">
      <w:pPr>
        <w:rPr>
          <w:lang w:eastAsia="x-none"/>
        </w:rPr>
      </w:pPr>
      <w:r>
        <w:rPr>
          <w:lang w:eastAsia="x-none"/>
        </w:rPr>
        <w:t xml:space="preserve">The Lachlan River catchment supports many flora and fauna listed as vulnerable or endangered under federal or NSW state legislation, including the Sloane’s </w:t>
      </w:r>
      <w:proofErr w:type="spellStart"/>
      <w:r>
        <w:rPr>
          <w:lang w:eastAsia="x-none"/>
        </w:rPr>
        <w:t>froglet</w:t>
      </w:r>
      <w:proofErr w:type="spellEnd"/>
      <w:r>
        <w:rPr>
          <w:lang w:eastAsia="x-none"/>
        </w:rPr>
        <w:t xml:space="preserve">, Australian painted snipe, osprey, blue-billed duck and the fishing bat. The Selected Area comprises the majority of the Lachlan River endangered ecological community. In addition, the Great </w:t>
      </w:r>
      <w:proofErr w:type="spellStart"/>
      <w:r>
        <w:rPr>
          <w:lang w:eastAsia="x-none"/>
        </w:rPr>
        <w:t>Cumbung</w:t>
      </w:r>
      <w:proofErr w:type="spellEnd"/>
      <w:r>
        <w:rPr>
          <w:lang w:eastAsia="x-none"/>
        </w:rPr>
        <w:t xml:space="preserve"> Swamp is one of the most important waterbird breeding areas in eastern Australia, and supports one of the largest remaining stands of river red gums in NSW.</w:t>
      </w:r>
    </w:p>
    <w:p w14:paraId="5C82EDD1" w14:textId="77777777" w:rsidR="008B4A15" w:rsidRDefault="008B4A15" w:rsidP="008B4A15">
      <w:pPr>
        <w:rPr>
          <w:lang w:eastAsia="x-none"/>
        </w:rPr>
      </w:pPr>
      <w:r>
        <w:rPr>
          <w:lang w:eastAsia="x-none"/>
        </w:rPr>
        <w:t xml:space="preserve">Like many rivers of the Murray Darling basin, flow regulation in the Lachlan river catchment has had a significant effect on the average annual flow as well as inter-annual and seasonal variability </w:t>
      </w:r>
      <w:r>
        <w:rPr>
          <w:lang w:eastAsia="x-none"/>
        </w:rPr>
        <w:fldChar w:fldCharType="begin"/>
      </w:r>
      <w:r w:rsidR="009243E7">
        <w:rPr>
          <w:lang w:eastAsia="x-none"/>
        </w:rPr>
        <w:instrText xml:space="preserve"> ADDIN EN.CITE &lt;EndNote&gt;&lt;Cite&gt;&lt;Author&gt;Driver&lt;/Author&gt;&lt;Year&gt;2004&lt;/Year&gt;&lt;RecNum&gt;79&lt;/RecNum&gt;&lt;DisplayText&gt;(Driver et al. 2004)&lt;/DisplayText&gt;&lt;record&gt;&lt;rec-number&gt;79&lt;/rec-number&gt;&lt;foreign-keys&gt;&lt;key app="EN" db-id="0a0zttz0gewd9befav559p5osxw5sftwfpdv" timestamp="1469665495"&gt;79&lt;/key&gt;&lt;/foreign-keys&gt;&lt;ref-type name="Report"&gt;27&lt;/ref-type&gt;&lt;contributors&gt;&lt;authors&gt;&lt;author&gt;Driver, P.D.&lt;/author&gt;&lt;author&gt;Chowdhury, S.&lt;/author&gt;&lt;author&gt;Hameed, T.&lt;/author&gt;&lt;author&gt;Lloyd-Jones, P.&lt;/author&gt;&lt;author&gt;Raisin, G.&lt;/author&gt;&lt;author&gt;Ribbons, C.&lt;/author&gt;&lt;author&gt;Singh, G.&lt;/author&gt;&lt;author&gt;Wettin, P.&lt;/author&gt;&lt;/authors&gt;&lt;tertiary-authors&gt;&lt;author&gt;NSW Department of Infrastructure, Planning and Natural Resources&lt;/author&gt;&lt;/tertiary-authors&gt;&lt;/contributors&gt;&lt;titles&gt;&lt;title&gt;Natural and modified flows of the Lachlan Valley wetlands&lt;/title&gt;&lt;/titles&gt;&lt;dates&gt;&lt;year&gt;2004&lt;/year&gt;&lt;/dates&gt;&lt;pub-location&gt;Forbes&lt;/pub-location&gt;&lt;publisher&gt;Resource Analysis Unit, Central West Region, NSW Department of Infrastructure, Planning and Natural Resources&lt;/publisher&gt;&lt;urls&gt;&lt;/urls&gt;&lt;/record&gt;&lt;/Cite&gt;&lt;/EndNote&gt;</w:instrText>
      </w:r>
      <w:r>
        <w:rPr>
          <w:lang w:eastAsia="x-none"/>
        </w:rPr>
        <w:fldChar w:fldCharType="separate"/>
      </w:r>
      <w:r w:rsidR="00EF4FDC">
        <w:rPr>
          <w:noProof/>
          <w:lang w:eastAsia="x-none"/>
        </w:rPr>
        <w:t>(Driver et al. 2004)</w:t>
      </w:r>
      <w:r>
        <w:rPr>
          <w:lang w:eastAsia="x-none"/>
        </w:rPr>
        <w:fldChar w:fldCharType="end"/>
      </w:r>
      <w:r>
        <w:rPr>
          <w:lang w:eastAsia="x-none"/>
        </w:rPr>
        <w:t xml:space="preserve">. This is believed to have been a key driver in a deterioration of the freshwater ecosystems within the catchment. The Lower Lachlan river system has previously been assessed as being in poor ecosystem health as part of the Murray-Darling Basin Authority’s Sustainable Rivers Audit (SRA) </w:t>
      </w:r>
      <w:r>
        <w:rPr>
          <w:lang w:eastAsia="x-none"/>
        </w:rPr>
        <w:fldChar w:fldCharType="begin"/>
      </w:r>
      <w:r w:rsidR="009243E7">
        <w:rPr>
          <w:lang w:eastAsia="x-none"/>
        </w:rPr>
        <w:instrText xml:space="preserve"> ADDIN EN.CITE &lt;EndNote&gt;&lt;Cite&gt;&lt;Author&gt;Murray-Darling Basin Authority&lt;/Author&gt;&lt;Year&gt;2012&lt;/Year&gt;&lt;RecNum&gt;147&lt;/RecNum&gt;&lt;DisplayText&gt;(Murray-Darling Basin Authority 2012)&lt;/DisplayText&gt;&lt;record&gt;&lt;rec-number&gt;147&lt;/rec-number&gt;&lt;foreign-keys&gt;&lt;key app="EN" db-id="0a0zttz0gewd9befav559p5osxw5sftwfpdv" timestamp="1476066112"&gt;147&lt;/key&gt;&lt;/foreign-keys&gt;&lt;ref-type name="Journal Article"&gt;17&lt;/ref-type&gt;&lt;contributors&gt;&lt;authors&gt;&lt;author&gt;Murray-Darling Basin Authority,&lt;/author&gt;&lt;/authors&gt;&lt;/contributors&gt;&lt;titles&gt;&lt;title&gt;Sustainable Rivers Audit 2: The ecological health of rivers in the Murray–Darling Basin at the end of the Millennium Drought (2008–2010). Summary.&lt;/title&gt;&lt;/titles&gt;&lt;dates&gt;&lt;year&gt;2012&lt;/year&gt;&lt;/dates&gt;&lt;urls&gt;&lt;/urls&gt;&lt;/record&gt;&lt;/Cite&gt;&lt;/EndNote&gt;</w:instrText>
      </w:r>
      <w:r>
        <w:rPr>
          <w:lang w:eastAsia="x-none"/>
        </w:rPr>
        <w:fldChar w:fldCharType="separate"/>
      </w:r>
      <w:r w:rsidR="00EF4FDC">
        <w:rPr>
          <w:noProof/>
          <w:lang w:eastAsia="x-none"/>
        </w:rPr>
        <w:t>(Murray-Darling Basin Authority 2012)</w:t>
      </w:r>
      <w:r>
        <w:rPr>
          <w:lang w:eastAsia="x-none"/>
        </w:rPr>
        <w:fldChar w:fldCharType="end"/>
      </w:r>
      <w:r>
        <w:rPr>
          <w:lang w:eastAsia="x-none"/>
        </w:rPr>
        <w:t xml:space="preserve"> </w:t>
      </w:r>
      <w:r>
        <w:rPr>
          <w:lang w:eastAsia="x-none"/>
        </w:rPr>
        <w:fldChar w:fldCharType="begin"/>
      </w:r>
      <w:r w:rsidR="009243E7">
        <w:rPr>
          <w:lang w:eastAsia="x-none"/>
        </w:rPr>
        <w:instrText xml:space="preserve"> ADDIN EN.CITE &lt;EndNote&gt;&lt;Cite&gt;&lt;Author&gt;Davies&lt;/Author&gt;&lt;Year&gt;2008&lt;/Year&gt;&lt;RecNum&gt;144&lt;/RecNum&gt;&lt;DisplayText&gt;(Davies et al. 2008)&lt;/DisplayText&gt;&lt;record&gt;&lt;rec-number&gt;144&lt;/rec-number&gt;&lt;foreign-keys&gt;&lt;key app="EN" db-id="0a0zttz0gewd9befav559p5osxw5sftwfpdv" timestamp="1476065291"&gt;144&lt;/key&gt;&lt;/foreign-keys&gt;&lt;ref-type name="Book"&gt;6&lt;/ref-type&gt;&lt;contributors&gt;&lt;authors&gt;&lt;author&gt;Davies, P.E.&lt;/author&gt;&lt;author&gt;Harris, J.H.&lt;/author&gt;&lt;author&gt;Hillman, T.J.&lt;/author&gt;&lt;author&gt;Walker, K.F. &lt;/author&gt;&lt;/authors&gt;&lt;/contributors&gt;&lt;titles&gt;&lt;title&gt;Sustainable Rivers Audit 1: A report on the ecological health of Rivers in the Murray-Darling Basin, 2004-2007. Prepared by the Independent Sustainable Rivers Audit Group for the Murray–Darling Basin Ministerial Council.&lt;/title&gt;&lt;/titles&gt;&lt;dates&gt;&lt;year&gt;2008&lt;/year&gt;&lt;/dates&gt;&lt;pub-location&gt;Canberra&lt;/pub-location&gt;&lt;publisher&gt;Murray Darling Basin Commission&lt;/publisher&gt;&lt;urls&gt;&lt;/urls&gt;&lt;/record&gt;&lt;/Cite&gt;&lt;/EndNote&gt;</w:instrText>
      </w:r>
      <w:r>
        <w:rPr>
          <w:lang w:eastAsia="x-none"/>
        </w:rPr>
        <w:fldChar w:fldCharType="separate"/>
      </w:r>
      <w:r w:rsidR="00EF4FDC">
        <w:rPr>
          <w:noProof/>
          <w:lang w:eastAsia="x-none"/>
        </w:rPr>
        <w:t>(Davies et al. 2008)</w:t>
      </w:r>
      <w:r>
        <w:rPr>
          <w:lang w:eastAsia="x-none"/>
        </w:rPr>
        <w:fldChar w:fldCharType="end"/>
      </w:r>
      <w:r>
        <w:rPr>
          <w:lang w:eastAsia="x-none"/>
        </w:rPr>
        <w:t xml:space="preserve">. This assessment was primarily due to having an extremely poor native fish community (with low native species richness and poor recruitment) and poor hydrological condition. Macroinvertebrate communities were assessed as being in moderate condition whereas the physical form of the river and the vegetation were assessed as being in poor to moderate condition, respectively. </w:t>
      </w:r>
    </w:p>
    <w:p w14:paraId="5C82EDD2" w14:textId="77777777" w:rsidR="008B4A15" w:rsidRDefault="008B4A15" w:rsidP="008B4A15">
      <w:pPr>
        <w:rPr>
          <w:lang w:eastAsia="x-none"/>
        </w:rPr>
      </w:pPr>
      <w:r>
        <w:rPr>
          <w:lang w:eastAsia="x-none"/>
        </w:rPr>
        <w:t xml:space="preserve">The millennium drought (2001-2009) resulted in large areas of river red gums becoming stressed, and in wetlands, vegetation became dominated by terrestrial, drought tolerant species </w:t>
      </w:r>
      <w:r>
        <w:rPr>
          <w:lang w:eastAsia="x-none"/>
        </w:rPr>
        <w:fldChar w:fldCharType="begin"/>
      </w:r>
      <w:r w:rsidR="009243E7">
        <w:rPr>
          <w:lang w:eastAsia="x-none"/>
        </w:rPr>
        <w:instrText xml:space="preserve"> ADDIN EN.CITE &lt;EndNote&gt;&lt;Cite&gt;&lt;Author&gt;Thurtell&lt;/Author&gt;&lt;Year&gt;2011&lt;/Year&gt;&lt;RecNum&gt;100&lt;/RecNum&gt;&lt;DisplayText&gt;(Thurtell et al. 2011)&lt;/DisplayText&gt;&lt;record&gt;&lt;rec-number&gt;100&lt;/rec-number&gt;&lt;foreign-keys&gt;&lt;key app="EN" db-id="0a0zttz0gewd9befav559p5osxw5sftwfpdv" timestamp="1472530517"&gt;100&lt;/key&gt;&lt;/foreign-keys&gt;&lt;ref-type name="Report"&gt;27&lt;/ref-type&gt;&lt;contributors&gt;&lt;authors&gt;&lt;author&gt;Thurtell, L.&lt;/author&gt;&lt;author&gt;Wettin, P.&lt;/author&gt;&lt;author&gt;Barma Water Resources,&lt;/author&gt;&lt;author&gt;Commonwealth Environmental Water (Australia),&lt;/author&gt;&lt;/authors&gt;&lt;secondary-authors&gt;&lt;author&gt;Commonwealth Environmental Water, Department of Sustainability, Environment, Water, Population and Communities&lt;/author&gt;&lt;/secondary-authors&gt;&lt;/contributors&gt;&lt;titles&gt;&lt;title&gt;Environmental Water Delivery: Lachlan River&lt;/title&gt;&lt;/titles&gt;&lt;pages&gt;123&lt;/pages&gt;&lt;dates&gt;&lt;year&gt;2011&lt;/year&gt;&lt;/dates&gt;&lt;pub-location&gt;Canberra&lt;/pub-location&gt;&lt;urls&gt;&lt;/urls&gt;&lt;/record&gt;&lt;/Cite&gt;&lt;/EndNote&gt;</w:instrText>
      </w:r>
      <w:r>
        <w:rPr>
          <w:lang w:eastAsia="x-none"/>
        </w:rPr>
        <w:fldChar w:fldCharType="separate"/>
      </w:r>
      <w:r w:rsidR="00CA603D">
        <w:rPr>
          <w:noProof/>
          <w:lang w:eastAsia="x-none"/>
        </w:rPr>
        <w:t>(Thurtell et al. 2011)</w:t>
      </w:r>
      <w:r>
        <w:rPr>
          <w:lang w:eastAsia="x-none"/>
        </w:rPr>
        <w:fldChar w:fldCharType="end"/>
      </w:r>
      <w:r>
        <w:rPr>
          <w:lang w:eastAsia="x-none"/>
        </w:rPr>
        <w:t xml:space="preserve">. Some recovery of the wetlands and rivers has been observed since 2010, attributed to natural flow events and environmental watering actions. </w:t>
      </w:r>
    </w:p>
    <w:p w14:paraId="5C82EDD3" w14:textId="77777777" w:rsidR="008B4A15" w:rsidRDefault="008B4A15" w:rsidP="008B4A15">
      <w:pPr>
        <w:keepNext/>
      </w:pPr>
      <w:r>
        <w:rPr>
          <w:noProof/>
          <w:lang w:eastAsia="en-AU"/>
        </w:rPr>
        <w:lastRenderedPageBreak/>
        <w:drawing>
          <wp:inline distT="0" distB="0" distL="0" distR="0" wp14:anchorId="5C830DED" wp14:editId="798E872B">
            <wp:extent cx="5617210" cy="3962400"/>
            <wp:effectExtent l="0" t="0" r="2540" b="0"/>
            <wp:docPr id="2" name="Picture 2" descr="Lachlan_2016_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achlan_2016_zone"/>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5617210" cy="3962400"/>
                    </a:xfrm>
                    <a:prstGeom prst="rect">
                      <a:avLst/>
                    </a:prstGeom>
                    <a:noFill/>
                    <a:ln>
                      <a:noFill/>
                    </a:ln>
                  </pic:spPr>
                </pic:pic>
              </a:graphicData>
            </a:graphic>
          </wp:inline>
        </w:drawing>
      </w:r>
    </w:p>
    <w:p w14:paraId="5C82EDD4" w14:textId="77777777" w:rsidR="008B4A15" w:rsidRDefault="008B4A15" w:rsidP="008B4A15">
      <w:pPr>
        <w:pStyle w:val="Caption"/>
      </w:pPr>
      <w:bookmarkStart w:id="26" w:name="_Ref463860103"/>
      <w:bookmarkStart w:id="27" w:name="_Toc487192413"/>
      <w:bookmarkStart w:id="28" w:name="_Ref493087261"/>
      <w:bookmarkStart w:id="29" w:name="_Ref493588156"/>
      <w:bookmarkStart w:id="30" w:name="_Toc499912064"/>
      <w:r>
        <w:t xml:space="preserve">Figure </w:t>
      </w:r>
      <w:r w:rsidR="00A873B8">
        <w:fldChar w:fldCharType="begin"/>
      </w:r>
      <w:r w:rsidR="00A873B8">
        <w:instrText xml:space="preserve"> SEQ Figure \* ARABIC </w:instrText>
      </w:r>
      <w:r w:rsidR="00A873B8">
        <w:fldChar w:fldCharType="separate"/>
      </w:r>
      <w:r w:rsidR="00762637">
        <w:rPr>
          <w:noProof/>
        </w:rPr>
        <w:t>1</w:t>
      </w:r>
      <w:r w:rsidR="00A873B8">
        <w:rPr>
          <w:noProof/>
        </w:rPr>
        <w:fldChar w:fldCharType="end"/>
      </w:r>
      <w:bookmarkEnd w:id="26"/>
      <w:r>
        <w:t>. The Lower Lachlan river system showing the region for the LTIM Project.</w:t>
      </w:r>
      <w:bookmarkEnd w:id="27"/>
      <w:bookmarkEnd w:id="28"/>
      <w:bookmarkEnd w:id="29"/>
      <w:bookmarkEnd w:id="30"/>
    </w:p>
    <w:p w14:paraId="5C82EDD5" w14:textId="77777777" w:rsidR="008B4A15" w:rsidRDefault="008B4A15" w:rsidP="008B4A15">
      <w:pPr>
        <w:rPr>
          <w:lang w:eastAsia="x-none"/>
        </w:rPr>
      </w:pPr>
    </w:p>
    <w:p w14:paraId="5C82EDD6" w14:textId="77777777" w:rsidR="008B4A15" w:rsidRDefault="008B4A15" w:rsidP="008B4A15">
      <w:pPr>
        <w:pStyle w:val="Heading1"/>
        <w:rPr>
          <w:lang w:val="en-AU"/>
        </w:rPr>
      </w:pPr>
      <w:bookmarkStart w:id="31" w:name="_Toc487192422"/>
      <w:bookmarkStart w:id="32" w:name="_Toc499911946"/>
      <w:r>
        <w:t xml:space="preserve">Commonwealth environmental watering actions </w:t>
      </w:r>
      <w:r>
        <w:rPr>
          <w:lang w:val="en-AU"/>
        </w:rPr>
        <w:t>2016</w:t>
      </w:r>
      <w:r>
        <w:rPr>
          <w:lang w:val="en-AU"/>
        </w:rPr>
        <w:noBreakHyphen/>
        <w:t>17</w:t>
      </w:r>
      <w:bookmarkEnd w:id="31"/>
      <w:bookmarkEnd w:id="32"/>
    </w:p>
    <w:p w14:paraId="5C82EDD7" w14:textId="77777777" w:rsidR="008B4A15" w:rsidRDefault="008B4A15" w:rsidP="008B4A15">
      <w:pPr>
        <w:pStyle w:val="Heading2"/>
      </w:pPr>
      <w:bookmarkStart w:id="33" w:name="_Toc487192423"/>
      <w:bookmarkStart w:id="34" w:name="_Toc499911947"/>
      <w:r>
        <w:t>Climate and water context</w:t>
      </w:r>
      <w:bookmarkEnd w:id="33"/>
      <w:bookmarkEnd w:id="34"/>
    </w:p>
    <w:p w14:paraId="5C82EDD8" w14:textId="77777777" w:rsidR="008B4A15" w:rsidRDefault="008B4A15" w:rsidP="008B4A15">
      <w:r w:rsidRPr="00F751E9">
        <w:t>Environmental watering actions are determined by a combination of catchment and climate conditions as well as the volume of water holdings.</w:t>
      </w:r>
      <w:r>
        <w:t xml:space="preserve"> </w:t>
      </w:r>
      <w:r w:rsidR="008C5549">
        <w:t>The condition of the c</w:t>
      </w:r>
      <w:r>
        <w:t xml:space="preserve">atchment </w:t>
      </w:r>
      <w:r w:rsidRPr="00F751E9">
        <w:t xml:space="preserve">also </w:t>
      </w:r>
      <w:r w:rsidR="008C5549">
        <w:t xml:space="preserve">provides </w:t>
      </w:r>
      <w:r w:rsidRPr="00F751E9">
        <w:t xml:space="preserve">context </w:t>
      </w:r>
      <w:r>
        <w:t xml:space="preserve">for evaluating </w:t>
      </w:r>
      <w:r w:rsidRPr="00F751E9">
        <w:t>ecosystem responses to watering</w:t>
      </w:r>
      <w:r>
        <w:t xml:space="preserve">. </w:t>
      </w:r>
    </w:p>
    <w:p w14:paraId="5C82EDD9" w14:textId="77777777" w:rsidR="008B4A15" w:rsidRDefault="008B4A15" w:rsidP="008B4A15">
      <w:pPr>
        <w:pStyle w:val="Heading3"/>
      </w:pPr>
      <w:bookmarkStart w:id="35" w:name="_Toc487192424"/>
      <w:bookmarkStart w:id="36" w:name="_Toc499911948"/>
      <w:r>
        <w:t>Catchment and climate conditions</w:t>
      </w:r>
      <w:bookmarkEnd w:id="35"/>
      <w:bookmarkEnd w:id="36"/>
    </w:p>
    <w:p w14:paraId="5C82EDDA" w14:textId="77777777" w:rsidR="00952D45" w:rsidRPr="00952D45" w:rsidRDefault="008B4A15" w:rsidP="00952D45">
      <w:r w:rsidRPr="00952D45">
        <w:t xml:space="preserve">The Lower Lachlan </w:t>
      </w:r>
      <w:r w:rsidR="008C5549">
        <w:t>river system</w:t>
      </w:r>
      <w:r w:rsidRPr="00952D45">
        <w:t xml:space="preserve"> experiences alternating periods of wet and dry conditions (</w:t>
      </w:r>
      <w:r w:rsidR="009B36BD" w:rsidRPr="00CB7E82">
        <w:t xml:space="preserve">Figure </w:t>
      </w:r>
      <w:r w:rsidR="009B36BD">
        <w:rPr>
          <w:noProof/>
        </w:rPr>
        <w:t>2</w:t>
      </w:r>
      <w:r w:rsidRPr="00952D45">
        <w:t>)</w:t>
      </w:r>
      <w:r w:rsidR="00B33CBF">
        <w:t xml:space="preserve"> </w:t>
      </w:r>
      <w:r w:rsidR="008C5549">
        <w:t xml:space="preserve">and </w:t>
      </w:r>
      <w:r w:rsidRPr="00952D45">
        <w:t>the influence of upland catchment conditions on river flows and inundation extent are time-lagged and complex.</w:t>
      </w:r>
      <w:r w:rsidR="00E427D2">
        <w:t xml:space="preserve"> </w:t>
      </w:r>
      <w:r w:rsidR="00952D45" w:rsidRPr="00952D45">
        <w:t xml:space="preserve">The ending of the Millennium Drought was associated with a series of </w:t>
      </w:r>
      <w:r w:rsidR="00952D45">
        <w:t>short</w:t>
      </w:r>
      <w:r w:rsidR="008C5549">
        <w:t xml:space="preserve">, sharp flood peaks in 2010 and were followed by floods in </w:t>
      </w:r>
      <w:r w:rsidR="00952D45" w:rsidRPr="00952D45">
        <w:t xml:space="preserve">2012 and 2016 </w:t>
      </w:r>
      <w:r w:rsidR="008C5549">
        <w:t xml:space="preserve">that </w:t>
      </w:r>
      <w:r w:rsidR="00952D45" w:rsidRPr="00952D45">
        <w:t>were progressively more prolonged with greater peak discharge (</w:t>
      </w:r>
      <w:r w:rsidR="009B36BD" w:rsidRPr="00CB7E82">
        <w:t xml:space="preserve">Figure </w:t>
      </w:r>
      <w:r w:rsidR="009B36BD">
        <w:rPr>
          <w:noProof/>
        </w:rPr>
        <w:t>2</w:t>
      </w:r>
      <w:r w:rsidR="00952D45" w:rsidRPr="00952D45">
        <w:t xml:space="preserve">). </w:t>
      </w:r>
    </w:p>
    <w:p w14:paraId="5C82EDDB" w14:textId="77777777" w:rsidR="00952D45" w:rsidRDefault="00952D45" w:rsidP="00952D45">
      <w:r w:rsidRPr="00952D45">
        <w:t xml:space="preserve">In 2012 there were multiple </w:t>
      </w:r>
      <w:r w:rsidR="008C5549">
        <w:t>peaks</w:t>
      </w:r>
      <w:r w:rsidRPr="00952D45">
        <w:t xml:space="preserve"> in the Lachlan River over a period of 8 months, starting with significant catchment-wide rainfall which resulted in localised flooding and filling of floodplain wetlands and depressions. This was followed by whole of system flooding, dam spills, translucent releases following floods, and overbank flows.</w:t>
      </w:r>
      <w:r w:rsidR="008C5549">
        <w:t xml:space="preserve"> </w:t>
      </w:r>
      <w:r w:rsidRPr="00952D45">
        <w:t xml:space="preserve">The Lachlan Catchment then entered a relatively drier phase with cumulative inflows into </w:t>
      </w:r>
      <w:proofErr w:type="spellStart"/>
      <w:r w:rsidR="001D4FDD">
        <w:t>Wyangala</w:t>
      </w:r>
      <w:proofErr w:type="spellEnd"/>
      <w:r w:rsidR="001D4FDD">
        <w:t xml:space="preserve"> Dam</w:t>
      </w:r>
      <w:r w:rsidRPr="00952D45">
        <w:t xml:space="preserve"> from July 2014 to June 2016 tracking close to the assessed total inflows under ‘dry’ (80% inflow exceedance) conditions (</w:t>
      </w:r>
      <w:r w:rsidR="009B36BD">
        <w:t xml:space="preserve">Figure </w:t>
      </w:r>
      <w:r w:rsidR="009B36BD">
        <w:rPr>
          <w:noProof/>
        </w:rPr>
        <w:t>3</w:t>
      </w:r>
      <w:r w:rsidR="008C5549">
        <w:t>). The</w:t>
      </w:r>
      <w:r w:rsidRPr="00952D45">
        <w:t xml:space="preserve"> exception </w:t>
      </w:r>
      <w:r w:rsidR="008C5549">
        <w:t xml:space="preserve">was in </w:t>
      </w:r>
      <w:r w:rsidRPr="00952D45">
        <w:t xml:space="preserve">mid-2015 when reasonable rainfall </w:t>
      </w:r>
      <w:r w:rsidRPr="00952D45">
        <w:lastRenderedPageBreak/>
        <w:t xml:space="preserve">across the catchment resulted in higher river flows and an increase in </w:t>
      </w:r>
      <w:proofErr w:type="spellStart"/>
      <w:r w:rsidR="001D4FDD">
        <w:t>Wyangala</w:t>
      </w:r>
      <w:proofErr w:type="spellEnd"/>
      <w:r w:rsidR="001D4FDD">
        <w:t xml:space="preserve"> Dam</w:t>
      </w:r>
      <w:r w:rsidRPr="00952D45">
        <w:t xml:space="preserve"> storage level in September 2015, but led to little in the way of floodplain inundation and wetland filling.</w:t>
      </w:r>
      <w:r w:rsidR="00E427D2">
        <w:t xml:space="preserve"> </w:t>
      </w:r>
    </w:p>
    <w:p w14:paraId="5C82EDDC" w14:textId="77777777" w:rsidR="00CC2E37" w:rsidRDefault="00CC2E37" w:rsidP="00952D45">
      <w:pPr>
        <w:rPr>
          <w:noProof/>
          <w:lang w:eastAsia="en-AU"/>
        </w:rPr>
      </w:pPr>
    </w:p>
    <w:p w14:paraId="5C82EDDD" w14:textId="77777777" w:rsidR="00CC2E37" w:rsidRDefault="00CC2E37" w:rsidP="00952D45">
      <w:r>
        <w:rPr>
          <w:noProof/>
          <w:lang w:eastAsia="en-AU"/>
        </w:rPr>
        <w:drawing>
          <wp:inline distT="0" distB="0" distL="0" distR="0" wp14:anchorId="5C830DEF" wp14:editId="6BE4648B">
            <wp:extent cx="5724516" cy="387228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_hydrograph_booligal_02.jpg"/>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5731510" cy="3877016"/>
                    </a:xfrm>
                    <a:prstGeom prst="rect">
                      <a:avLst/>
                    </a:prstGeom>
                    <a:ln>
                      <a:noFill/>
                    </a:ln>
                    <a:extLst>
                      <a:ext uri="{53640926-AAD7-44D8-BBD7-CCE9431645EC}">
                        <a14:shadowObscured xmlns:a14="http://schemas.microsoft.com/office/drawing/2010/main"/>
                      </a:ext>
                    </a:extLst>
                  </pic:spPr>
                </pic:pic>
              </a:graphicData>
            </a:graphic>
          </wp:inline>
        </w:drawing>
      </w:r>
    </w:p>
    <w:p w14:paraId="5C82EDDE" w14:textId="77777777" w:rsidR="00952D45" w:rsidRPr="00CB7E82" w:rsidRDefault="00952D45" w:rsidP="00952D45">
      <w:pPr>
        <w:pStyle w:val="Caption"/>
      </w:pPr>
      <w:bookmarkStart w:id="37" w:name="_Ref457309600"/>
      <w:bookmarkStart w:id="38" w:name="_Toc487192414"/>
      <w:bookmarkStart w:id="39" w:name="_Toc499912065"/>
      <w:r w:rsidRPr="00CB7E82">
        <w:t xml:space="preserve">Figure </w:t>
      </w:r>
      <w:r w:rsidR="00A873B8">
        <w:fldChar w:fldCharType="begin"/>
      </w:r>
      <w:r w:rsidR="00A873B8">
        <w:instrText xml:space="preserve"> SEQ Figure \* ARABIC </w:instrText>
      </w:r>
      <w:r w:rsidR="00A873B8">
        <w:fldChar w:fldCharType="separate"/>
      </w:r>
      <w:r w:rsidR="00762637">
        <w:rPr>
          <w:noProof/>
        </w:rPr>
        <w:t>2</w:t>
      </w:r>
      <w:r w:rsidR="00A873B8">
        <w:rPr>
          <w:noProof/>
        </w:rPr>
        <w:fldChar w:fldCharType="end"/>
      </w:r>
      <w:bookmarkEnd w:id="37"/>
      <w:r w:rsidRPr="00CB7E82">
        <w:t>. Hydrographs for the Lachlan River at Booligal illustrating the variability in flow in the river</w:t>
      </w:r>
      <w:r w:rsidR="00CB7E82" w:rsidRPr="00CB7E82">
        <w:t xml:space="preserve"> </w:t>
      </w:r>
      <w:r w:rsidR="00CB7E82" w:rsidRPr="00CB7E82">
        <w:rPr>
          <w:noProof/>
        </w:rPr>
        <w:t>the characteristics of the last three floods which started with heavy rainfall in the Upper Lachlan Catchment in December 2012, March 2012 and June 2016.</w:t>
      </w:r>
      <w:bookmarkEnd w:id="38"/>
      <w:bookmarkEnd w:id="39"/>
    </w:p>
    <w:p w14:paraId="5C82EDDF" w14:textId="77777777" w:rsidR="00952D45" w:rsidRPr="00CB7E82" w:rsidRDefault="00952D45" w:rsidP="00952D45">
      <w:pPr>
        <w:pStyle w:val="Caption"/>
      </w:pPr>
      <w:r w:rsidRPr="00CB7E82">
        <w:t>The long term continuous flow record is shown at the top, the period from 2000 to present is shown in the bottom left and the period from 2011 to present is show in the bottom right. Note that the delivery of Commonwealth environmental water past Booligal is constrained to 800 ML/day by the CEWO’s good neighbour policy.</w:t>
      </w:r>
    </w:p>
    <w:p w14:paraId="5C82EDE0" w14:textId="77777777" w:rsidR="00952D45" w:rsidRPr="00952D45" w:rsidRDefault="008C5549" w:rsidP="00952D45">
      <w:r>
        <w:t xml:space="preserve">The start of 2016 was very dry across the Murray Darling Basin </w:t>
      </w:r>
      <w:r w:rsidR="00FE41D1">
        <w:t>which lead to Basin wide watering priorities being established for a dry to very dry resource availability scenario</w:t>
      </w:r>
      <w:r w:rsidR="00CC2E37">
        <w:t xml:space="preserve"> </w:t>
      </w:r>
      <w:r w:rsidR="00CC2E37">
        <w:fldChar w:fldCharType="begin"/>
      </w:r>
      <w:r w:rsidR="009243E7">
        <w:instrText xml:space="preserve"> ADDIN EN.CITE &lt;EndNote&gt;&lt;Cite&gt;&lt;Author&gt;Murray Darling Basin Authority&lt;/Author&gt;&lt;Year&gt;2016&lt;/Year&gt;&lt;RecNum&gt;225&lt;/RecNum&gt;&lt;DisplayText&gt;(Murray Darling Basin Authority 2016)&lt;/DisplayText&gt;&lt;record&gt;&lt;rec-number&gt;225&lt;/rec-number&gt;&lt;foreign-keys&gt;&lt;key app="EN" db-id="0a0zttz0gewd9befav559p5osxw5sftwfpdv" timestamp="1505801941"&gt;225&lt;/key&gt;&lt;/foreign-keys&gt;&lt;ref-type name="Journal Article"&gt;17&lt;/ref-type&gt;&lt;contributors&gt;&lt;authors&gt;&lt;author&gt;Murray Darling Basin Authority,&lt;/author&gt;&lt;/authors&gt;&lt;/contributors&gt;&lt;titles&gt;&lt;title&gt;2016–17 basin annual environmental watering priorities, Overview and technical summaries&lt;/title&gt;&lt;/titles&gt;&lt;dates&gt;&lt;year&gt;2016&lt;/year&gt;&lt;/dates&gt;&lt;urls&gt;&lt;/urls&gt;&lt;/record&gt;&lt;/Cite&gt;&lt;/EndNote&gt;</w:instrText>
      </w:r>
      <w:r w:rsidR="00CC2E37">
        <w:fldChar w:fldCharType="separate"/>
      </w:r>
      <w:r w:rsidR="00CC2E37">
        <w:rPr>
          <w:noProof/>
        </w:rPr>
        <w:t>(Murray Darling Basin Authority 2016)</w:t>
      </w:r>
      <w:r w:rsidR="00CC2E37">
        <w:fldChar w:fldCharType="end"/>
      </w:r>
      <w:r w:rsidR="00FE41D1">
        <w:t xml:space="preserve"> (</w:t>
      </w:r>
      <w:r w:rsidR="00FE41D1" w:rsidRPr="00EB3644">
        <w:t>BWS 2016-17</w:t>
      </w:r>
      <w:r w:rsidR="00FE41D1">
        <w:t xml:space="preserve">).  </w:t>
      </w:r>
      <w:r w:rsidR="00680EB7">
        <w:t>The start of 2016 in the Lachlan river system matched this pattern with average to below average rainfall between February and April (</w:t>
      </w:r>
      <w:r w:rsidR="00680EB7">
        <w:fldChar w:fldCharType="begin"/>
      </w:r>
      <w:r w:rsidR="00680EB7">
        <w:instrText xml:space="preserve"> REF _Ref465366252 \h </w:instrText>
      </w:r>
      <w:r w:rsidR="00680EB7">
        <w:fldChar w:fldCharType="separate"/>
      </w:r>
      <w:r w:rsidR="00762637" w:rsidRPr="00680EB7">
        <w:t xml:space="preserve">Figure </w:t>
      </w:r>
      <w:r w:rsidR="00762637">
        <w:rPr>
          <w:noProof/>
        </w:rPr>
        <w:t>4</w:t>
      </w:r>
      <w:r w:rsidR="00680EB7">
        <w:fldChar w:fldCharType="end"/>
      </w:r>
      <w:r w:rsidR="00680EB7">
        <w:t xml:space="preserve">). </w:t>
      </w:r>
      <w:r w:rsidR="00FE41D1">
        <w:t>This dry period was followed by record breaking winter/spring rainfall</w:t>
      </w:r>
      <w:r w:rsidR="00CC2E37">
        <w:t xml:space="preserve"> across the catchments.</w:t>
      </w:r>
      <w:r w:rsidR="00680EB7">
        <w:t xml:space="preserve"> Large rainfall events in </w:t>
      </w:r>
      <w:r w:rsidR="00FE41D1">
        <w:t xml:space="preserve">the upper Lachlan catchment lead to rapid filling of </w:t>
      </w:r>
      <w:proofErr w:type="spellStart"/>
      <w:r w:rsidR="00FE41D1">
        <w:t>Wyangala</w:t>
      </w:r>
      <w:proofErr w:type="spellEnd"/>
      <w:r w:rsidR="00FE41D1">
        <w:t xml:space="preserve"> Dam between June and September</w:t>
      </w:r>
      <w:r w:rsidR="00680EB7">
        <w:t xml:space="preserve"> 2016</w:t>
      </w:r>
      <w:r w:rsidR="00FE41D1">
        <w:t xml:space="preserve">.  </w:t>
      </w:r>
    </w:p>
    <w:p w14:paraId="5C82EDE1" w14:textId="77777777" w:rsidR="008B4A15" w:rsidRPr="00D2392F" w:rsidRDefault="008B4A15" w:rsidP="00CD1FA9"/>
    <w:p w14:paraId="5C82EDE2" w14:textId="77777777" w:rsidR="008B4A15" w:rsidRDefault="003D6B7C" w:rsidP="008B4A15">
      <w:pPr>
        <w:keepNext/>
      </w:pPr>
      <w:r>
        <w:rPr>
          <w:noProof/>
          <w:lang w:eastAsia="en-AU"/>
        </w:rPr>
        <w:lastRenderedPageBreak/>
        <w:drawing>
          <wp:inline distT="0" distB="0" distL="0" distR="0" wp14:anchorId="5C830DF1" wp14:editId="5C830DF2">
            <wp:extent cx="5583600" cy="3650400"/>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583600" cy="3650400"/>
                    </a:xfrm>
                    <a:prstGeom prst="rect">
                      <a:avLst/>
                    </a:prstGeom>
                    <a:noFill/>
                  </pic:spPr>
                </pic:pic>
              </a:graphicData>
            </a:graphic>
          </wp:inline>
        </w:drawing>
      </w:r>
    </w:p>
    <w:p w14:paraId="5C82EDE3" w14:textId="77777777" w:rsidR="008C5549" w:rsidRDefault="008B4A15" w:rsidP="008C5549">
      <w:pPr>
        <w:pStyle w:val="Caption"/>
      </w:pPr>
      <w:bookmarkStart w:id="40" w:name="_Ref493066078"/>
      <w:bookmarkStart w:id="41" w:name="_Toc499912066"/>
      <w:r>
        <w:t xml:space="preserve">Figure </w:t>
      </w:r>
      <w:r w:rsidR="00A873B8">
        <w:fldChar w:fldCharType="begin"/>
      </w:r>
      <w:r w:rsidR="00A873B8">
        <w:instrText xml:space="preserve"> SEQ Figure \* ARABIC </w:instrText>
      </w:r>
      <w:r w:rsidR="00A873B8">
        <w:fldChar w:fldCharType="separate"/>
      </w:r>
      <w:r w:rsidR="00762637">
        <w:rPr>
          <w:noProof/>
        </w:rPr>
        <w:t>3</w:t>
      </w:r>
      <w:r w:rsidR="00A873B8">
        <w:rPr>
          <w:noProof/>
        </w:rPr>
        <w:fldChar w:fldCharType="end"/>
      </w:r>
      <w:bookmarkEnd w:id="40"/>
      <w:r>
        <w:t xml:space="preserve"> </w:t>
      </w:r>
      <w:r w:rsidR="008C5549">
        <w:t>I</w:t>
      </w:r>
      <w:r>
        <w:t xml:space="preserve">nflow statistics for </w:t>
      </w:r>
      <w:proofErr w:type="spellStart"/>
      <w:r w:rsidR="001D4FDD">
        <w:t>Wyangala</w:t>
      </w:r>
      <w:proofErr w:type="spellEnd"/>
      <w:r w:rsidR="001D4FDD">
        <w:t xml:space="preserve"> Dam</w:t>
      </w:r>
      <w:r>
        <w:t xml:space="preserve"> from July 2014 to June 2017.</w:t>
      </w:r>
      <w:r w:rsidR="008C5549">
        <w:t xml:space="preserve"> </w:t>
      </w:r>
      <w:r w:rsidR="003D6B7C">
        <w:t>Data provided by Water NSW.</w:t>
      </w:r>
      <w:bookmarkEnd w:id="41"/>
    </w:p>
    <w:p w14:paraId="5C82EDE4" w14:textId="77777777" w:rsidR="00E427D2" w:rsidRPr="00E427D2" w:rsidRDefault="00E427D2" w:rsidP="00E427D2"/>
    <w:p w14:paraId="5C82EDE5" w14:textId="77777777" w:rsidR="008B4A15" w:rsidRDefault="008B4A15" w:rsidP="00521063">
      <w:pPr>
        <w:jc w:val="both"/>
      </w:pPr>
      <w:r w:rsidRPr="00521063">
        <w:t xml:space="preserve">Rainfall and subsequent inflows into </w:t>
      </w:r>
      <w:proofErr w:type="spellStart"/>
      <w:r w:rsidR="001D4FDD">
        <w:t>Wyangala</w:t>
      </w:r>
      <w:proofErr w:type="spellEnd"/>
      <w:r w:rsidR="001D4FDD">
        <w:t xml:space="preserve"> Dam</w:t>
      </w:r>
      <w:r w:rsidRPr="00521063">
        <w:t xml:space="preserve"> triggered the translucency rule at the dam in early July, and airspace operations started 2 August when the dam was </w:t>
      </w:r>
      <w:r w:rsidR="00680EB7">
        <w:t xml:space="preserve">at </w:t>
      </w:r>
      <w:r w:rsidRPr="00521063">
        <w:t>90%. Airspace releases occurred concurrently with translucency throughout</w:t>
      </w:r>
      <w:r w:rsidR="00C62724">
        <w:t xml:space="preserve"> most of August</w:t>
      </w:r>
      <w:r w:rsidRPr="00521063">
        <w:t xml:space="preserve">, keeping </w:t>
      </w:r>
      <w:proofErr w:type="spellStart"/>
      <w:r w:rsidR="001D4FDD">
        <w:t>Wyangala</w:t>
      </w:r>
      <w:proofErr w:type="spellEnd"/>
      <w:r w:rsidR="001D4FDD">
        <w:t xml:space="preserve"> Dam</w:t>
      </w:r>
      <w:r w:rsidRPr="00521063">
        <w:t xml:space="preserve"> levels between 90 and 95%. Translucent releases ceased at </w:t>
      </w:r>
      <w:proofErr w:type="spellStart"/>
      <w:r w:rsidR="001D4FDD">
        <w:t>Wyangala</w:t>
      </w:r>
      <w:proofErr w:type="spellEnd"/>
      <w:r w:rsidR="001D4FDD">
        <w:t xml:space="preserve"> Dam</w:t>
      </w:r>
      <w:r w:rsidRPr="00521063">
        <w:t xml:space="preserve"> by the end of August after reaching the Water Sharing Plan (WSP) limit of 350 000 ML at Willandra Weir. </w:t>
      </w:r>
    </w:p>
    <w:p w14:paraId="5C82EDE6" w14:textId="77777777" w:rsidR="008B4A15" w:rsidRPr="00521063" w:rsidRDefault="00680EB7" w:rsidP="00680EB7">
      <w:pPr>
        <w:jc w:val="both"/>
        <w:rPr>
          <w:rFonts w:ascii="Arial" w:hAnsi="Arial" w:cs="Arial"/>
          <w:sz w:val="20"/>
          <w:szCs w:val="20"/>
        </w:rPr>
      </w:pPr>
      <w:r>
        <w:t xml:space="preserve">A series of significant rain events in September and October on top of a very wet catchment resulted in airspace management and flood operations through much of September and October. </w:t>
      </w:r>
      <w:r w:rsidR="008B4A15" w:rsidRPr="00521063">
        <w:t>The subsequent total surplus past Willandra Weir was 1 796 096 ML in addition to above average localised rainfall. These conditions contributed to rarely encountered areas of floodplain inundation and wetland filling, and the running of ephemeral creeks and flood runners for extraordinarily long periods of time (3</w:t>
      </w:r>
      <w:r w:rsidR="00C62724">
        <w:t xml:space="preserve"> to 6 months). For example, 192 </w:t>
      </w:r>
      <w:r w:rsidR="008B4A15" w:rsidRPr="00521063">
        <w:t xml:space="preserve">000 ML ran through the </w:t>
      </w:r>
      <w:proofErr w:type="spellStart"/>
      <w:r w:rsidR="008B4A15" w:rsidRPr="00521063">
        <w:t>Merrowie</w:t>
      </w:r>
      <w:proofErr w:type="spellEnd"/>
      <w:r w:rsidR="008B4A15" w:rsidRPr="00521063">
        <w:t xml:space="preserve"> Creek system filling Lake </w:t>
      </w:r>
      <w:proofErr w:type="spellStart"/>
      <w:r w:rsidR="008B4A15" w:rsidRPr="00521063">
        <w:t>Tarwong</w:t>
      </w:r>
      <w:proofErr w:type="spellEnd"/>
      <w:r w:rsidR="008B4A15" w:rsidRPr="00521063">
        <w:t xml:space="preserve"> and then interconnecting with Box Creek to reach </w:t>
      </w:r>
      <w:proofErr w:type="spellStart"/>
      <w:r w:rsidR="008B4A15" w:rsidRPr="00521063">
        <w:t>Chillichil</w:t>
      </w:r>
      <w:proofErr w:type="spellEnd"/>
      <w:r w:rsidR="008B4A15" w:rsidRPr="00521063">
        <w:t xml:space="preserve"> Swamp. Box Creek also connected laterally and longitudinally to contribute to flows in </w:t>
      </w:r>
      <w:proofErr w:type="spellStart"/>
      <w:r w:rsidR="008B4A15" w:rsidRPr="00521063">
        <w:t>Me</w:t>
      </w:r>
      <w:r w:rsidR="00B33CBF">
        <w:t>r</w:t>
      </w:r>
      <w:r w:rsidR="008B4A15" w:rsidRPr="00521063">
        <w:t>rimajeel</w:t>
      </w:r>
      <w:proofErr w:type="spellEnd"/>
      <w:r w:rsidR="008B4A15" w:rsidRPr="00521063">
        <w:t xml:space="preserve"> Creek. In 2012, flows past Booligal were greater than the commence to fill/flow (CTF) for the Lower Lachlan Swamps for 120 days and ‘wet’ Lake </w:t>
      </w:r>
      <w:proofErr w:type="spellStart"/>
      <w:r w:rsidR="008B4A15" w:rsidRPr="00521063">
        <w:t>Waljeers</w:t>
      </w:r>
      <w:proofErr w:type="spellEnd"/>
      <w:r w:rsidR="008B4A15" w:rsidRPr="00521063">
        <w:t xml:space="preserve">, Peppermint Swamp, Lake </w:t>
      </w:r>
      <w:proofErr w:type="spellStart"/>
      <w:r w:rsidR="008B4A15" w:rsidRPr="00521063">
        <w:t>Bullogal</w:t>
      </w:r>
      <w:proofErr w:type="spellEnd"/>
      <w:r w:rsidR="008B4A15" w:rsidRPr="00521063">
        <w:t xml:space="preserve">, </w:t>
      </w:r>
      <w:proofErr w:type="spellStart"/>
      <w:r w:rsidR="008B4A15" w:rsidRPr="00521063">
        <w:t>Ryans</w:t>
      </w:r>
      <w:proofErr w:type="spellEnd"/>
      <w:r w:rsidR="008B4A15" w:rsidRPr="00521063">
        <w:t xml:space="preserve"> Lake, Lake </w:t>
      </w:r>
      <w:proofErr w:type="spellStart"/>
      <w:r w:rsidR="008B4A15" w:rsidRPr="00521063">
        <w:t>Ita</w:t>
      </w:r>
      <w:proofErr w:type="spellEnd"/>
      <w:r w:rsidR="008B4A15" w:rsidRPr="00521063">
        <w:t xml:space="preserve"> and Baconian Swamp. In 2016, those Lower Lachlan Swamp wetlands filled and spilled, and flooding extent is likely to differ somewhat due to the longer duration of 171 days of flows greater than CTF for Lower Lachlan Swamps. Cabbage Garden Creek, which starts to run around minor flood level at Hillston, reached the Cobb Highway and Mirrool Creek provided significant, but ungauged, flows into the Lower Lachlan Swamps. The Lachlan and Murrumbidgee rivers were also </w:t>
      </w:r>
      <w:r w:rsidR="008B4A15" w:rsidRPr="00521063">
        <w:lastRenderedPageBreak/>
        <w:t>effectively connected for around 6 months (July 2016 to January 2017) as the Murrumbidgee was also in flood.</w:t>
      </w:r>
    </w:p>
    <w:p w14:paraId="5C82EDE7" w14:textId="77777777" w:rsidR="008B4A15" w:rsidRPr="00521063" w:rsidRDefault="008B4A15" w:rsidP="008B4A15">
      <w:pPr>
        <w:spacing w:after="0"/>
        <w:jc w:val="both"/>
        <w:rPr>
          <w:rFonts w:ascii="Arial" w:hAnsi="Arial" w:cs="Arial"/>
          <w:sz w:val="18"/>
          <w:szCs w:val="18"/>
        </w:rPr>
      </w:pPr>
      <w:r w:rsidRPr="00521063">
        <w:t>Flood peaks and floodplain return persisted into late November and early December in the Lower Lachlan (below Lake Brewster to Oxley) as flood waters progressed downstream and rainfall continued (particularly during December).Rainfall in the Lower Lachlan River catchment was below average over summer, and reflected a return to dry conditions. However, wetland areas did not dry out and in some areas, retained significant inundation t</w:t>
      </w:r>
      <w:r w:rsidR="00C62724">
        <w:t xml:space="preserve">hrough summer into </w:t>
      </w:r>
      <w:proofErr w:type="gramStart"/>
      <w:r w:rsidR="00C62724">
        <w:t>Winter</w:t>
      </w:r>
      <w:proofErr w:type="gramEnd"/>
      <w:r w:rsidR="00C62724">
        <w:t xml:space="preserve"> 2017.</w:t>
      </w:r>
    </w:p>
    <w:p w14:paraId="5C82EDE8" w14:textId="77777777" w:rsidR="008B4A15" w:rsidRPr="00680EB7" w:rsidRDefault="00B97DDF" w:rsidP="00B97DDF">
      <w:pPr>
        <w:keepNext/>
        <w:jc w:val="center"/>
      </w:pPr>
      <w:r>
        <w:rPr>
          <w:noProof/>
          <w:lang w:eastAsia="en-AU"/>
        </w:rPr>
        <w:drawing>
          <wp:inline distT="0" distB="0" distL="0" distR="0" wp14:anchorId="5C830DF3" wp14:editId="5C830DF4">
            <wp:extent cx="4584700" cy="2944495"/>
            <wp:effectExtent l="0" t="0" r="635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4584700" cy="2944495"/>
                    </a:xfrm>
                    <a:prstGeom prst="rect">
                      <a:avLst/>
                    </a:prstGeom>
                    <a:noFill/>
                  </pic:spPr>
                </pic:pic>
              </a:graphicData>
            </a:graphic>
          </wp:inline>
        </w:drawing>
      </w:r>
    </w:p>
    <w:p w14:paraId="5C82EDE9" w14:textId="77777777" w:rsidR="008B4A15" w:rsidRPr="00680EB7" w:rsidRDefault="00B97DDF" w:rsidP="00B97DDF">
      <w:pPr>
        <w:keepNext/>
        <w:jc w:val="center"/>
      </w:pPr>
      <w:r>
        <w:rPr>
          <w:noProof/>
          <w:lang w:eastAsia="en-AU"/>
        </w:rPr>
        <w:drawing>
          <wp:inline distT="0" distB="0" distL="0" distR="0" wp14:anchorId="5C830DF5" wp14:editId="5C830DF6">
            <wp:extent cx="4584700" cy="2755900"/>
            <wp:effectExtent l="0" t="0" r="6350"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email">
                      <a:extLst>
                        <a:ext uri="{28A0092B-C50C-407E-A947-70E740481C1C}">
                          <a14:useLocalDpi xmlns:a14="http://schemas.microsoft.com/office/drawing/2010/main"/>
                        </a:ext>
                      </a:extLst>
                    </a:blip>
                    <a:srcRect/>
                    <a:stretch>
                      <a:fillRect/>
                    </a:stretch>
                  </pic:blipFill>
                  <pic:spPr bwMode="auto">
                    <a:xfrm>
                      <a:off x="0" y="0"/>
                      <a:ext cx="4584700" cy="2755900"/>
                    </a:xfrm>
                    <a:prstGeom prst="rect">
                      <a:avLst/>
                    </a:prstGeom>
                    <a:noFill/>
                  </pic:spPr>
                </pic:pic>
              </a:graphicData>
            </a:graphic>
          </wp:inline>
        </w:drawing>
      </w:r>
    </w:p>
    <w:p w14:paraId="5C82EDEA" w14:textId="77777777" w:rsidR="008B4A15" w:rsidRPr="00680EB7" w:rsidRDefault="008B4A15" w:rsidP="008B4A15">
      <w:pPr>
        <w:pStyle w:val="Caption"/>
      </w:pPr>
      <w:bookmarkStart w:id="42" w:name="_Ref465366252"/>
      <w:bookmarkStart w:id="43" w:name="_Toc487192415"/>
      <w:bookmarkStart w:id="44" w:name="_Toc499912067"/>
      <w:r w:rsidRPr="00680EB7">
        <w:t xml:space="preserve">Figure </w:t>
      </w:r>
      <w:r w:rsidR="00A873B8">
        <w:fldChar w:fldCharType="begin"/>
      </w:r>
      <w:r w:rsidR="00A873B8">
        <w:instrText xml:space="preserve"> SEQ Figure \* ARABIC </w:instrText>
      </w:r>
      <w:r w:rsidR="00A873B8">
        <w:fldChar w:fldCharType="separate"/>
      </w:r>
      <w:r w:rsidR="00762637">
        <w:rPr>
          <w:noProof/>
        </w:rPr>
        <w:t>4</w:t>
      </w:r>
      <w:r w:rsidR="00A873B8">
        <w:rPr>
          <w:noProof/>
        </w:rPr>
        <w:fldChar w:fldCharType="end"/>
      </w:r>
      <w:bookmarkEnd w:id="42"/>
      <w:r w:rsidRPr="00680EB7">
        <w:t>. Monthly rainfall at Hillston Airport (075032, top) and Booligal (075007, bottom) during 2016 compared with the mean and median rainfall for the entire period of record.</w:t>
      </w:r>
      <w:bookmarkEnd w:id="43"/>
      <w:bookmarkEnd w:id="44"/>
      <w:r w:rsidRPr="00680EB7">
        <w:t xml:space="preserve"> </w:t>
      </w:r>
    </w:p>
    <w:p w14:paraId="5C82EDEB" w14:textId="77777777" w:rsidR="008B4A15" w:rsidRPr="00680EB7" w:rsidRDefault="008B4A15" w:rsidP="008B4A15">
      <w:pPr>
        <w:pStyle w:val="Caption"/>
      </w:pPr>
      <w:r w:rsidRPr="00680EB7">
        <w:t>Graphs sourced from Climate Data Online, Bureau of Meteorology.</w:t>
      </w:r>
    </w:p>
    <w:p w14:paraId="5C82EDEC" w14:textId="77777777" w:rsidR="008B4A15" w:rsidRPr="00680EB7" w:rsidRDefault="008B4A15" w:rsidP="008B4A15"/>
    <w:p w14:paraId="5C82EDED" w14:textId="77777777" w:rsidR="00B97DDF" w:rsidRPr="00680EB7" w:rsidRDefault="00B97DDF" w:rsidP="00B97DDF">
      <w:r w:rsidRPr="00680EB7">
        <w:lastRenderedPageBreak/>
        <w:t>Temperatures followed normal seasonal patterns</w:t>
      </w:r>
      <w:r>
        <w:t xml:space="preserve"> (</w:t>
      </w:r>
      <w:r>
        <w:fldChar w:fldCharType="begin"/>
      </w:r>
      <w:r>
        <w:instrText xml:space="preserve"> REF _Ref493579533 \h </w:instrText>
      </w:r>
      <w:r>
        <w:fldChar w:fldCharType="separate"/>
      </w:r>
      <w:r w:rsidR="00762637">
        <w:t xml:space="preserve">Figure </w:t>
      </w:r>
      <w:r w:rsidR="00762637">
        <w:rPr>
          <w:noProof/>
        </w:rPr>
        <w:t>5</w:t>
      </w:r>
      <w:r>
        <w:fldChar w:fldCharType="end"/>
      </w:r>
      <w:r>
        <w:t>)</w:t>
      </w:r>
      <w:r w:rsidRPr="00680EB7">
        <w:t xml:space="preserve">, but were below average during the very wet </w:t>
      </w:r>
      <w:proofErr w:type="gramStart"/>
      <w:r w:rsidRPr="00680EB7">
        <w:t>Spring</w:t>
      </w:r>
      <w:proofErr w:type="gramEnd"/>
      <w:r w:rsidRPr="00680EB7">
        <w:t xml:space="preserve"> 2016 (September and October). Average temperatures going into summer (November and December 2016) along with the extended inundation (4–6 months) and rainfall in December prevented the catchment from ‘browning-off’ or drying out too quickly over summer. However, below average rainfall over January to March and above average temperatures saw a sharp return to dry resource scenario for the first half of 2017. </w:t>
      </w:r>
    </w:p>
    <w:p w14:paraId="5C82EDEE" w14:textId="77777777" w:rsidR="008B4A15" w:rsidRDefault="008B4A15" w:rsidP="008B4A15"/>
    <w:p w14:paraId="5C82EDEF" w14:textId="77777777" w:rsidR="008B4A15" w:rsidRDefault="008B4A15" w:rsidP="008B4A15">
      <w:pPr>
        <w:keepNext/>
      </w:pPr>
      <w:r>
        <w:rPr>
          <w:noProof/>
          <w:lang w:eastAsia="en-AU"/>
        </w:rPr>
        <w:drawing>
          <wp:inline distT="0" distB="0" distL="0" distR="0" wp14:anchorId="5C830DF7" wp14:editId="5C830DF8">
            <wp:extent cx="5731510" cy="3220720"/>
            <wp:effectExtent l="0" t="0" r="21590" b="17780"/>
            <wp:docPr id="63" name="Chart 63">
              <a:extLst xmlns:a="http://schemas.openxmlformats.org/drawingml/2006/main">
                <a:ext uri="{FF2B5EF4-FFF2-40B4-BE49-F238E27FC236}">
                  <a16:creationId xmlns:a16="http://schemas.microsoft.com/office/drawing/2014/main" xmlns:w16se="http://schemas.microsoft.com/office/word/2015/wordml/symex" xmlns:w="http://schemas.openxmlformats.org/wordprocessingml/2006/main" xmlns:w10="urn:schemas-microsoft-com:office:word" xmlns:v="urn:schemas-microsoft-com:vml" xmlns:o="urn:schemas-microsoft-com:office:office"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BB09257-E9AA-4802-A2A7-769C4875FA8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C82EDF0" w14:textId="77777777" w:rsidR="008B4A15" w:rsidRDefault="008B4A15" w:rsidP="008B4A15">
      <w:pPr>
        <w:pStyle w:val="Caption"/>
      </w:pPr>
      <w:bookmarkStart w:id="45" w:name="_Ref493579533"/>
      <w:bookmarkStart w:id="46" w:name="_Toc499912068"/>
      <w:r>
        <w:t xml:space="preserve">Figure </w:t>
      </w:r>
      <w:r w:rsidR="00A873B8">
        <w:fldChar w:fldCharType="begin"/>
      </w:r>
      <w:r w:rsidR="00A873B8">
        <w:instrText xml:space="preserve"> SEQ Figure \* ARABIC </w:instrText>
      </w:r>
      <w:r w:rsidR="00A873B8">
        <w:fldChar w:fldCharType="separate"/>
      </w:r>
      <w:r w:rsidR="00762637">
        <w:rPr>
          <w:noProof/>
        </w:rPr>
        <w:t>5</w:t>
      </w:r>
      <w:r w:rsidR="00A873B8">
        <w:rPr>
          <w:noProof/>
        </w:rPr>
        <w:fldChar w:fldCharType="end"/>
      </w:r>
      <w:bookmarkEnd w:id="45"/>
      <w:r>
        <w:t xml:space="preserve"> Monthly mean for Hillston compared to the long term average and highest monthly temperature on record.</w:t>
      </w:r>
      <w:bookmarkEnd w:id="46"/>
      <w:r>
        <w:t xml:space="preserve"> </w:t>
      </w:r>
    </w:p>
    <w:p w14:paraId="5C82EDF1" w14:textId="77777777" w:rsidR="008B4A15" w:rsidRPr="00680EB7" w:rsidRDefault="008B4A15" w:rsidP="008B4A15"/>
    <w:p w14:paraId="5C82EDF2" w14:textId="77777777" w:rsidR="008B4A15" w:rsidRDefault="008B4A15" w:rsidP="008B4A15">
      <w:pPr>
        <w:pStyle w:val="Heading3"/>
      </w:pPr>
      <w:bookmarkStart w:id="47" w:name="_Toc487192425"/>
      <w:bookmarkStart w:id="48" w:name="_Toc499911949"/>
      <w:r>
        <w:t>Environmental water holdings</w:t>
      </w:r>
      <w:bookmarkEnd w:id="47"/>
      <w:bookmarkEnd w:id="48"/>
    </w:p>
    <w:p w14:paraId="5C82EDF3" w14:textId="77777777" w:rsidR="008B4A15" w:rsidRDefault="008B4A15" w:rsidP="008B4A15">
      <w:r w:rsidRPr="00521063">
        <w:rPr>
          <w:lang w:eastAsia="x-none"/>
        </w:rPr>
        <w:t xml:space="preserve">Environmental water has been allocated to the Lachlan River since 1992 (from NSW) and more recently the river system has received Commonwealth environmental water. Thus, </w:t>
      </w:r>
      <w:r w:rsidRPr="00521063">
        <w:t>environmental water for the Lachlan River comprises both Commonwealth government holdings of water entitlements (Commonwealth environmental water) and NSW government-held licensed environmental water (NSW environmental water holdings). At the beginning of the 201</w:t>
      </w:r>
      <w:r w:rsidR="00521063">
        <w:t>6</w:t>
      </w:r>
      <w:r w:rsidRPr="00521063">
        <w:t>-1</w:t>
      </w:r>
      <w:r w:rsidR="00521063">
        <w:t>7</w:t>
      </w:r>
      <w:r w:rsidRPr="00521063">
        <w:t xml:space="preserve"> water year, the Commonwealth gover</w:t>
      </w:r>
      <w:r w:rsidR="00C62724">
        <w:t>nment held a total of almost 40 </w:t>
      </w:r>
      <w:r w:rsidRPr="00521063">
        <w:t>400 ML (</w:t>
      </w:r>
      <w:r w:rsidR="009B36BD" w:rsidRPr="00521063">
        <w:t xml:space="preserve">Table </w:t>
      </w:r>
      <w:r w:rsidR="009B36BD">
        <w:rPr>
          <w:noProof/>
        </w:rPr>
        <w:t>1</w:t>
      </w:r>
      <w:r w:rsidRPr="00521063">
        <w:t>).</w:t>
      </w:r>
    </w:p>
    <w:p w14:paraId="5C82EDF4" w14:textId="77777777" w:rsidR="00B97DDF" w:rsidRDefault="00B97DDF">
      <w:pPr>
        <w:spacing w:before="0" w:after="0"/>
      </w:pPr>
      <w:bookmarkStart w:id="49" w:name="_Ref458421404"/>
      <w:bookmarkStart w:id="50" w:name="_Toc487192417"/>
      <w:r>
        <w:rPr>
          <w:bCs/>
          <w:i/>
        </w:rPr>
        <w:br w:type="page"/>
      </w:r>
    </w:p>
    <w:p w14:paraId="5C82EDF5" w14:textId="77777777" w:rsidR="008B4A15" w:rsidRPr="00521063" w:rsidRDefault="008B4A15" w:rsidP="008B4A15">
      <w:pPr>
        <w:pStyle w:val="Caption"/>
      </w:pPr>
      <w:bookmarkStart w:id="51" w:name="_Toc498514486"/>
      <w:r w:rsidRPr="00521063">
        <w:lastRenderedPageBreak/>
        <w:t xml:space="preserve">Table </w:t>
      </w:r>
      <w:r w:rsidR="00A873B8">
        <w:fldChar w:fldCharType="begin"/>
      </w:r>
      <w:r w:rsidR="00A873B8">
        <w:instrText xml:space="preserve"> SEQ Table \* ARABIC </w:instrText>
      </w:r>
      <w:r w:rsidR="00A873B8">
        <w:fldChar w:fldCharType="separate"/>
      </w:r>
      <w:r w:rsidR="00762637">
        <w:rPr>
          <w:noProof/>
        </w:rPr>
        <w:t>1</w:t>
      </w:r>
      <w:r w:rsidR="00A873B8">
        <w:rPr>
          <w:noProof/>
        </w:rPr>
        <w:fldChar w:fldCharType="end"/>
      </w:r>
      <w:bookmarkEnd w:id="49"/>
      <w:r w:rsidRPr="00521063">
        <w:t>. Environmental water holdings in the Lachlan River Valley as at 1 July 2016.</w:t>
      </w:r>
      <w:bookmarkEnd w:id="50"/>
      <w:bookmarkEnd w:id="51"/>
      <w:r w:rsidRPr="00521063">
        <w:t xml:space="preserve"> </w:t>
      </w:r>
    </w:p>
    <w:tbl>
      <w:tblPr>
        <w:tblW w:w="0" w:type="auto"/>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2376"/>
        <w:gridCol w:w="2032"/>
        <w:gridCol w:w="2032"/>
        <w:gridCol w:w="2032"/>
      </w:tblGrid>
      <w:tr w:rsidR="00C62724" w:rsidRPr="00C62724" w14:paraId="5C82EDF8" w14:textId="77777777" w:rsidTr="00C62724">
        <w:tc>
          <w:tcPr>
            <w:tcW w:w="2376" w:type="dxa"/>
            <w:tcBorders>
              <w:bottom w:val="single" w:sz="24" w:space="0" w:color="FFFFFF"/>
            </w:tcBorders>
            <w:shd w:val="clear" w:color="auto" w:fill="9BBB59"/>
          </w:tcPr>
          <w:p w14:paraId="5C82EDF6" w14:textId="77777777" w:rsidR="008B4A15" w:rsidRPr="00C62724" w:rsidRDefault="008B4A15" w:rsidP="00A66E14">
            <w:pPr>
              <w:rPr>
                <w:b/>
                <w:bCs/>
                <w:color w:val="FFFFFF" w:themeColor="background1"/>
                <w:sz w:val="18"/>
                <w:szCs w:val="18"/>
              </w:rPr>
            </w:pPr>
          </w:p>
        </w:tc>
        <w:tc>
          <w:tcPr>
            <w:tcW w:w="6096" w:type="dxa"/>
            <w:gridSpan w:val="3"/>
            <w:tcBorders>
              <w:bottom w:val="single" w:sz="24" w:space="0" w:color="FFFFFF"/>
            </w:tcBorders>
            <w:shd w:val="clear" w:color="auto" w:fill="9BBB59"/>
          </w:tcPr>
          <w:p w14:paraId="5C82EDF7" w14:textId="77777777" w:rsidR="008B4A15" w:rsidRPr="00C62724" w:rsidRDefault="008B4A15" w:rsidP="00A66E14">
            <w:pPr>
              <w:rPr>
                <w:b/>
                <w:bCs/>
                <w:color w:val="FFFFFF" w:themeColor="background1"/>
                <w:sz w:val="18"/>
                <w:szCs w:val="18"/>
              </w:rPr>
            </w:pPr>
            <w:r w:rsidRPr="00C62724">
              <w:rPr>
                <w:b/>
                <w:bCs/>
                <w:color w:val="FFFFFF" w:themeColor="background1"/>
                <w:sz w:val="18"/>
                <w:szCs w:val="18"/>
              </w:rPr>
              <w:t>WATER HOLDINGS (ML) BY ENTITLEMENT TYPE</w:t>
            </w:r>
          </w:p>
        </w:tc>
      </w:tr>
      <w:tr w:rsidR="00521063" w:rsidRPr="00521063" w14:paraId="5C82EDFD" w14:textId="77777777" w:rsidTr="00C62724">
        <w:tc>
          <w:tcPr>
            <w:tcW w:w="2376" w:type="dxa"/>
            <w:tcBorders>
              <w:top w:val="single" w:sz="24" w:space="0" w:color="FFFFFF"/>
              <w:right w:val="single" w:sz="24" w:space="0" w:color="FFFFFF"/>
            </w:tcBorders>
            <w:shd w:val="clear" w:color="auto" w:fill="9BBB59"/>
          </w:tcPr>
          <w:p w14:paraId="5C82EDF9" w14:textId="77777777" w:rsidR="008B4A15" w:rsidRPr="00C62724" w:rsidRDefault="008B4A15" w:rsidP="00C62724">
            <w:pPr>
              <w:jc w:val="center"/>
              <w:rPr>
                <w:b/>
                <w:bCs/>
                <w:color w:val="FFFFFF" w:themeColor="background1"/>
                <w:sz w:val="18"/>
                <w:szCs w:val="18"/>
              </w:rPr>
            </w:pPr>
            <w:r w:rsidRPr="00C62724">
              <w:rPr>
                <w:b/>
                <w:bCs/>
                <w:color w:val="FFFFFF" w:themeColor="background1"/>
                <w:sz w:val="18"/>
                <w:szCs w:val="18"/>
              </w:rPr>
              <w:t>WATER HOLDER</w:t>
            </w:r>
          </w:p>
        </w:tc>
        <w:tc>
          <w:tcPr>
            <w:tcW w:w="2032" w:type="dxa"/>
            <w:tcBorders>
              <w:top w:val="single" w:sz="24" w:space="0" w:color="FFFFFF"/>
              <w:left w:val="single" w:sz="24" w:space="0" w:color="FFFFFF"/>
            </w:tcBorders>
            <w:shd w:val="clear" w:color="auto" w:fill="EAF1DD"/>
          </w:tcPr>
          <w:p w14:paraId="5C82EDFA" w14:textId="77777777" w:rsidR="008B4A15" w:rsidRPr="00521063" w:rsidRDefault="008B4A15" w:rsidP="00C62724">
            <w:pPr>
              <w:jc w:val="center"/>
              <w:rPr>
                <w:sz w:val="18"/>
                <w:szCs w:val="18"/>
              </w:rPr>
            </w:pPr>
            <w:r w:rsidRPr="00521063">
              <w:rPr>
                <w:sz w:val="18"/>
                <w:szCs w:val="18"/>
              </w:rPr>
              <w:t>HIGH SECURITY</w:t>
            </w:r>
          </w:p>
        </w:tc>
        <w:tc>
          <w:tcPr>
            <w:tcW w:w="2032" w:type="dxa"/>
            <w:tcBorders>
              <w:top w:val="single" w:sz="24" w:space="0" w:color="FFFFFF"/>
            </w:tcBorders>
            <w:shd w:val="clear" w:color="auto" w:fill="EAF1DD"/>
          </w:tcPr>
          <w:p w14:paraId="5C82EDFB" w14:textId="77777777" w:rsidR="008B4A15" w:rsidRPr="00521063" w:rsidRDefault="008B4A15" w:rsidP="00C62724">
            <w:pPr>
              <w:jc w:val="center"/>
              <w:rPr>
                <w:sz w:val="18"/>
                <w:szCs w:val="18"/>
              </w:rPr>
            </w:pPr>
            <w:r w:rsidRPr="00521063">
              <w:rPr>
                <w:sz w:val="18"/>
                <w:szCs w:val="18"/>
              </w:rPr>
              <w:t>GENERAL SECURITY</w:t>
            </w:r>
          </w:p>
        </w:tc>
        <w:tc>
          <w:tcPr>
            <w:tcW w:w="2032" w:type="dxa"/>
            <w:tcBorders>
              <w:top w:val="single" w:sz="24" w:space="0" w:color="FFFFFF"/>
            </w:tcBorders>
            <w:shd w:val="clear" w:color="auto" w:fill="EAF1DD"/>
          </w:tcPr>
          <w:p w14:paraId="5C82EDFC" w14:textId="77777777" w:rsidR="008B4A15" w:rsidRPr="00521063" w:rsidRDefault="008B4A15" w:rsidP="00C62724">
            <w:pPr>
              <w:jc w:val="center"/>
              <w:rPr>
                <w:b/>
                <w:sz w:val="18"/>
                <w:szCs w:val="18"/>
              </w:rPr>
            </w:pPr>
            <w:r w:rsidRPr="00521063">
              <w:rPr>
                <w:b/>
                <w:sz w:val="18"/>
                <w:szCs w:val="18"/>
              </w:rPr>
              <w:t>TOTAL</w:t>
            </w:r>
          </w:p>
        </w:tc>
      </w:tr>
      <w:tr w:rsidR="00521063" w:rsidRPr="00521063" w14:paraId="5C82EE02" w14:textId="77777777" w:rsidTr="00C62724">
        <w:tc>
          <w:tcPr>
            <w:tcW w:w="2376" w:type="dxa"/>
            <w:tcBorders>
              <w:right w:val="single" w:sz="24" w:space="0" w:color="FFFFFF"/>
            </w:tcBorders>
            <w:shd w:val="clear" w:color="auto" w:fill="9BBB59"/>
          </w:tcPr>
          <w:p w14:paraId="5C82EDFE" w14:textId="77777777" w:rsidR="008B4A15" w:rsidRPr="00C62724" w:rsidRDefault="008B4A15" w:rsidP="00C62724">
            <w:pPr>
              <w:jc w:val="center"/>
              <w:rPr>
                <w:b/>
                <w:bCs/>
                <w:color w:val="FFFFFF" w:themeColor="background1"/>
                <w:sz w:val="18"/>
                <w:szCs w:val="18"/>
              </w:rPr>
            </w:pPr>
            <w:r w:rsidRPr="00C62724">
              <w:rPr>
                <w:b/>
                <w:bCs/>
                <w:color w:val="FFFFFF" w:themeColor="background1"/>
                <w:sz w:val="18"/>
                <w:szCs w:val="18"/>
              </w:rPr>
              <w:t>CEWH</w:t>
            </w:r>
          </w:p>
        </w:tc>
        <w:tc>
          <w:tcPr>
            <w:tcW w:w="2032" w:type="dxa"/>
            <w:tcBorders>
              <w:left w:val="single" w:sz="24" w:space="0" w:color="FFFFFF"/>
            </w:tcBorders>
            <w:shd w:val="clear" w:color="auto" w:fill="EAF1DD"/>
          </w:tcPr>
          <w:p w14:paraId="5C82EDFF" w14:textId="77777777" w:rsidR="008B4A15" w:rsidRPr="00521063" w:rsidRDefault="008B4A15" w:rsidP="00C62724">
            <w:pPr>
              <w:jc w:val="center"/>
              <w:rPr>
                <w:sz w:val="18"/>
                <w:szCs w:val="18"/>
              </w:rPr>
            </w:pPr>
            <w:r w:rsidRPr="00521063">
              <w:rPr>
                <w:sz w:val="18"/>
                <w:szCs w:val="18"/>
              </w:rPr>
              <w:t>933</w:t>
            </w:r>
          </w:p>
        </w:tc>
        <w:tc>
          <w:tcPr>
            <w:tcW w:w="2032" w:type="dxa"/>
            <w:shd w:val="clear" w:color="auto" w:fill="EAF1DD"/>
          </w:tcPr>
          <w:p w14:paraId="5C82EE00" w14:textId="77777777" w:rsidR="008B4A15" w:rsidRPr="00521063" w:rsidRDefault="008B4A15" w:rsidP="00C62724">
            <w:pPr>
              <w:jc w:val="center"/>
              <w:rPr>
                <w:sz w:val="18"/>
                <w:szCs w:val="18"/>
              </w:rPr>
            </w:pPr>
            <w:r w:rsidRPr="00521063">
              <w:rPr>
                <w:sz w:val="18"/>
                <w:szCs w:val="18"/>
              </w:rPr>
              <w:t>39 462</w:t>
            </w:r>
          </w:p>
        </w:tc>
        <w:tc>
          <w:tcPr>
            <w:tcW w:w="2032" w:type="dxa"/>
            <w:shd w:val="clear" w:color="auto" w:fill="EAF1DD"/>
          </w:tcPr>
          <w:p w14:paraId="5C82EE01" w14:textId="77777777" w:rsidR="008B4A15" w:rsidRPr="00521063" w:rsidRDefault="008B4A15" w:rsidP="00C62724">
            <w:pPr>
              <w:jc w:val="center"/>
              <w:rPr>
                <w:b/>
                <w:sz w:val="18"/>
                <w:szCs w:val="18"/>
              </w:rPr>
            </w:pPr>
            <w:r w:rsidRPr="00521063">
              <w:rPr>
                <w:b/>
                <w:sz w:val="18"/>
                <w:szCs w:val="18"/>
              </w:rPr>
              <w:t>40 395</w:t>
            </w:r>
          </w:p>
        </w:tc>
      </w:tr>
      <w:tr w:rsidR="00521063" w:rsidRPr="00521063" w14:paraId="5C82EE07" w14:textId="77777777" w:rsidTr="00C62724">
        <w:tc>
          <w:tcPr>
            <w:tcW w:w="2376" w:type="dxa"/>
            <w:tcBorders>
              <w:right w:val="single" w:sz="24" w:space="0" w:color="FFFFFF"/>
            </w:tcBorders>
            <w:shd w:val="clear" w:color="auto" w:fill="9BBB59"/>
          </w:tcPr>
          <w:p w14:paraId="5C82EE03" w14:textId="77777777" w:rsidR="008B4A15" w:rsidRPr="00C62724" w:rsidRDefault="008B4A15" w:rsidP="00C62724">
            <w:pPr>
              <w:jc w:val="center"/>
              <w:rPr>
                <w:b/>
                <w:bCs/>
                <w:color w:val="FFFFFF" w:themeColor="background1"/>
                <w:sz w:val="18"/>
                <w:szCs w:val="18"/>
              </w:rPr>
            </w:pPr>
            <w:r w:rsidRPr="00C62724">
              <w:rPr>
                <w:b/>
                <w:bCs/>
                <w:color w:val="FFFFFF" w:themeColor="background1"/>
                <w:sz w:val="18"/>
                <w:szCs w:val="18"/>
              </w:rPr>
              <w:t>NSW</w:t>
            </w:r>
          </w:p>
        </w:tc>
        <w:tc>
          <w:tcPr>
            <w:tcW w:w="2032" w:type="dxa"/>
            <w:tcBorders>
              <w:left w:val="single" w:sz="24" w:space="0" w:color="FFFFFF"/>
            </w:tcBorders>
            <w:shd w:val="clear" w:color="auto" w:fill="EAF1DD"/>
          </w:tcPr>
          <w:p w14:paraId="5C82EE04" w14:textId="77777777" w:rsidR="008B4A15" w:rsidRPr="00521063" w:rsidRDefault="00C62724" w:rsidP="00C62724">
            <w:pPr>
              <w:jc w:val="center"/>
              <w:rPr>
                <w:sz w:val="18"/>
                <w:szCs w:val="18"/>
              </w:rPr>
            </w:pPr>
            <w:r>
              <w:rPr>
                <w:sz w:val="18"/>
                <w:szCs w:val="18"/>
              </w:rPr>
              <w:t>1,</w:t>
            </w:r>
            <w:r w:rsidR="008B4A15" w:rsidRPr="00521063">
              <w:rPr>
                <w:sz w:val="18"/>
                <w:szCs w:val="18"/>
              </w:rPr>
              <w:t>795</w:t>
            </w:r>
          </w:p>
        </w:tc>
        <w:tc>
          <w:tcPr>
            <w:tcW w:w="2032" w:type="dxa"/>
            <w:shd w:val="clear" w:color="auto" w:fill="EAF1DD"/>
          </w:tcPr>
          <w:p w14:paraId="5C82EE05" w14:textId="77777777" w:rsidR="008B4A15" w:rsidRPr="00521063" w:rsidRDefault="008B4A15" w:rsidP="00C62724">
            <w:pPr>
              <w:jc w:val="center"/>
              <w:rPr>
                <w:sz w:val="18"/>
                <w:szCs w:val="18"/>
              </w:rPr>
            </w:pPr>
            <w:r w:rsidRPr="00521063">
              <w:rPr>
                <w:sz w:val="18"/>
                <w:szCs w:val="18"/>
              </w:rPr>
              <w:t>36 569</w:t>
            </w:r>
          </w:p>
        </w:tc>
        <w:tc>
          <w:tcPr>
            <w:tcW w:w="2032" w:type="dxa"/>
            <w:shd w:val="clear" w:color="auto" w:fill="EAF1DD"/>
          </w:tcPr>
          <w:p w14:paraId="5C82EE06" w14:textId="77777777" w:rsidR="008B4A15" w:rsidRPr="00521063" w:rsidRDefault="008B4A15" w:rsidP="00C62724">
            <w:pPr>
              <w:jc w:val="center"/>
              <w:rPr>
                <w:b/>
                <w:sz w:val="18"/>
                <w:szCs w:val="18"/>
              </w:rPr>
            </w:pPr>
            <w:r w:rsidRPr="00521063">
              <w:rPr>
                <w:b/>
                <w:sz w:val="18"/>
                <w:szCs w:val="18"/>
              </w:rPr>
              <w:t>38 364</w:t>
            </w:r>
          </w:p>
        </w:tc>
      </w:tr>
      <w:tr w:rsidR="00521063" w:rsidRPr="00521063" w14:paraId="5C82EE0C" w14:textId="77777777" w:rsidTr="00C62724">
        <w:tc>
          <w:tcPr>
            <w:tcW w:w="2376" w:type="dxa"/>
            <w:tcBorders>
              <w:right w:val="single" w:sz="24" w:space="0" w:color="FFFFFF"/>
            </w:tcBorders>
            <w:shd w:val="clear" w:color="auto" w:fill="9BBB59"/>
          </w:tcPr>
          <w:p w14:paraId="5C82EE08" w14:textId="77777777" w:rsidR="008B4A15" w:rsidRPr="00C62724" w:rsidRDefault="008B4A15" w:rsidP="00C62724">
            <w:pPr>
              <w:jc w:val="right"/>
              <w:rPr>
                <w:b/>
                <w:bCs/>
                <w:color w:val="FFFFFF" w:themeColor="background1"/>
                <w:sz w:val="18"/>
                <w:szCs w:val="18"/>
              </w:rPr>
            </w:pPr>
            <w:r w:rsidRPr="00C62724">
              <w:rPr>
                <w:b/>
                <w:bCs/>
                <w:color w:val="FFFFFF" w:themeColor="background1"/>
                <w:sz w:val="18"/>
                <w:szCs w:val="18"/>
              </w:rPr>
              <w:t>TOTAL</w:t>
            </w:r>
          </w:p>
        </w:tc>
        <w:tc>
          <w:tcPr>
            <w:tcW w:w="2032" w:type="dxa"/>
            <w:tcBorders>
              <w:left w:val="single" w:sz="24" w:space="0" w:color="FFFFFF"/>
            </w:tcBorders>
            <w:shd w:val="clear" w:color="auto" w:fill="EAF1DD"/>
          </w:tcPr>
          <w:p w14:paraId="5C82EE09" w14:textId="77777777" w:rsidR="008B4A15" w:rsidRPr="00521063" w:rsidRDefault="00C62724" w:rsidP="00C62724">
            <w:pPr>
              <w:jc w:val="center"/>
              <w:rPr>
                <w:b/>
                <w:sz w:val="18"/>
                <w:szCs w:val="18"/>
              </w:rPr>
            </w:pPr>
            <w:r>
              <w:rPr>
                <w:b/>
                <w:sz w:val="18"/>
                <w:szCs w:val="18"/>
              </w:rPr>
              <w:t>2,</w:t>
            </w:r>
            <w:r w:rsidR="008B4A15" w:rsidRPr="00521063">
              <w:rPr>
                <w:b/>
                <w:sz w:val="18"/>
                <w:szCs w:val="18"/>
              </w:rPr>
              <w:t>728</w:t>
            </w:r>
          </w:p>
        </w:tc>
        <w:tc>
          <w:tcPr>
            <w:tcW w:w="2032" w:type="dxa"/>
            <w:shd w:val="clear" w:color="auto" w:fill="EAF1DD"/>
          </w:tcPr>
          <w:p w14:paraId="5C82EE0A" w14:textId="77777777" w:rsidR="008B4A15" w:rsidRPr="00521063" w:rsidRDefault="008B4A15" w:rsidP="00C62724">
            <w:pPr>
              <w:jc w:val="center"/>
              <w:rPr>
                <w:b/>
                <w:sz w:val="18"/>
                <w:szCs w:val="18"/>
              </w:rPr>
            </w:pPr>
            <w:r w:rsidRPr="00521063">
              <w:rPr>
                <w:b/>
                <w:sz w:val="18"/>
                <w:szCs w:val="18"/>
              </w:rPr>
              <w:t>76 031</w:t>
            </w:r>
          </w:p>
        </w:tc>
        <w:tc>
          <w:tcPr>
            <w:tcW w:w="2032" w:type="dxa"/>
            <w:shd w:val="clear" w:color="auto" w:fill="EAF1DD"/>
          </w:tcPr>
          <w:p w14:paraId="5C82EE0B" w14:textId="77777777" w:rsidR="008B4A15" w:rsidRPr="00521063" w:rsidRDefault="008B4A15" w:rsidP="00C62724">
            <w:pPr>
              <w:jc w:val="center"/>
              <w:rPr>
                <w:b/>
                <w:sz w:val="18"/>
                <w:szCs w:val="18"/>
              </w:rPr>
            </w:pPr>
            <w:r w:rsidRPr="00521063">
              <w:rPr>
                <w:b/>
                <w:sz w:val="18"/>
                <w:szCs w:val="18"/>
              </w:rPr>
              <w:t>78 759</w:t>
            </w:r>
          </w:p>
        </w:tc>
      </w:tr>
    </w:tbl>
    <w:p w14:paraId="5C82EE0D" w14:textId="77777777" w:rsidR="008B4A15" w:rsidRDefault="008B4A15" w:rsidP="007C3006"/>
    <w:p w14:paraId="5C82EE0E" w14:textId="77777777" w:rsidR="005E2626" w:rsidRDefault="00EE50FE" w:rsidP="009A144B">
      <w:pPr>
        <w:pStyle w:val="Heading2"/>
        <w:rPr>
          <w:lang w:val="en-AU"/>
        </w:rPr>
      </w:pPr>
      <w:bookmarkStart w:id="52" w:name="_Ref457930922"/>
      <w:bookmarkStart w:id="53" w:name="_Toc499911950"/>
      <w:r>
        <w:t>W</w:t>
      </w:r>
      <w:r w:rsidR="005E2626">
        <w:t>atering actions</w:t>
      </w:r>
      <w:bookmarkEnd w:id="52"/>
      <w:r w:rsidR="005E2626">
        <w:t xml:space="preserve"> and their objectives</w:t>
      </w:r>
      <w:bookmarkEnd w:id="53"/>
    </w:p>
    <w:p w14:paraId="5C82EE0F" w14:textId="77777777" w:rsidR="00513D77" w:rsidRPr="00320188" w:rsidRDefault="00513D77" w:rsidP="00513D77">
      <w:pPr>
        <w:pStyle w:val="Heading3"/>
      </w:pPr>
      <w:bookmarkStart w:id="54" w:name="_Toc467776525"/>
      <w:bookmarkStart w:id="55" w:name="_Toc499911951"/>
      <w:r w:rsidRPr="00320188">
        <w:t>Planned water use</w:t>
      </w:r>
      <w:bookmarkEnd w:id="54"/>
      <w:bookmarkEnd w:id="55"/>
    </w:p>
    <w:p w14:paraId="5C82EE10" w14:textId="77777777" w:rsidR="00F93E76" w:rsidRDefault="00F93E76" w:rsidP="00F93E76">
      <w:pPr>
        <w:rPr>
          <w:lang w:eastAsia="x-none"/>
        </w:rPr>
      </w:pPr>
      <w:r>
        <w:rPr>
          <w:lang w:eastAsia="x-none"/>
        </w:rPr>
        <w:t>Basin-wide planning for 2016-17 watering (</w:t>
      </w:r>
      <w:r w:rsidR="00EB3644">
        <w:rPr>
          <w:lang w:eastAsia="x-none"/>
        </w:rPr>
        <w:t>BWS 2016</w:t>
      </w:r>
      <w:r>
        <w:rPr>
          <w:lang w:eastAsia="x-none"/>
        </w:rPr>
        <w:t>) was conducted in anticipation of dry conditions and priorities were established for low to moderate resource availability.</w:t>
      </w:r>
      <w:r w:rsidR="005E4E73">
        <w:rPr>
          <w:lang w:eastAsia="x-none"/>
        </w:rPr>
        <w:t xml:space="preserve"> </w:t>
      </w:r>
      <w:r>
        <w:rPr>
          <w:lang w:eastAsia="x-none"/>
        </w:rPr>
        <w:t xml:space="preserve">Thus environmental watering was </w:t>
      </w:r>
      <w:r w:rsidR="003C77AD">
        <w:rPr>
          <w:lang w:eastAsia="x-none"/>
        </w:rPr>
        <w:t>prioritised</w:t>
      </w:r>
      <w:r>
        <w:rPr>
          <w:lang w:eastAsia="x-none"/>
        </w:rPr>
        <w:t xml:space="preserve"> </w:t>
      </w:r>
      <w:r w:rsidR="003C77AD">
        <w:rPr>
          <w:lang w:eastAsia="x-none"/>
        </w:rPr>
        <w:t xml:space="preserve">to </w:t>
      </w:r>
      <w:r>
        <w:rPr>
          <w:lang w:eastAsia="x-none"/>
        </w:rPr>
        <w:t>ensur</w:t>
      </w:r>
      <w:r w:rsidR="003C77AD">
        <w:rPr>
          <w:lang w:eastAsia="x-none"/>
        </w:rPr>
        <w:t>e</w:t>
      </w:r>
      <w:r>
        <w:rPr>
          <w:lang w:eastAsia="x-none"/>
        </w:rPr>
        <w:t xml:space="preserve"> environmental assets maintain their basic functions and resilience by:</w:t>
      </w:r>
    </w:p>
    <w:p w14:paraId="5C82EE11" w14:textId="77777777" w:rsidR="00F93E76" w:rsidRDefault="00F93E76" w:rsidP="00332E11">
      <w:pPr>
        <w:pStyle w:val="ListParagraph"/>
        <w:numPr>
          <w:ilvl w:val="0"/>
          <w:numId w:val="33"/>
        </w:numPr>
        <w:spacing w:after="200" w:line="276" w:lineRule="auto"/>
        <w:ind w:left="714" w:hanging="357"/>
      </w:pPr>
      <w:r w:rsidRPr="00230450">
        <w:t>supporting the survival and viability of threatened species and communities</w:t>
      </w:r>
    </w:p>
    <w:p w14:paraId="5C82EE12" w14:textId="77777777" w:rsidR="00F93E76" w:rsidRDefault="00F93E76" w:rsidP="00332E11">
      <w:pPr>
        <w:pStyle w:val="ListParagraph"/>
        <w:numPr>
          <w:ilvl w:val="0"/>
          <w:numId w:val="33"/>
        </w:numPr>
        <w:spacing w:after="200" w:line="276" w:lineRule="auto"/>
        <w:ind w:left="714" w:hanging="357"/>
        <w:rPr>
          <w:lang w:eastAsia="x-none"/>
        </w:rPr>
      </w:pPr>
      <w:r w:rsidRPr="00230450">
        <w:t>maintaining environmental assets and ecosystem functions, including by allowing drying to occur consistent with natural wetting-drying cycles</w:t>
      </w:r>
    </w:p>
    <w:p w14:paraId="5C82EE13" w14:textId="77777777" w:rsidR="00F93E76" w:rsidRDefault="00F93E76" w:rsidP="00332E11">
      <w:pPr>
        <w:pStyle w:val="ListParagraph"/>
        <w:numPr>
          <w:ilvl w:val="0"/>
          <w:numId w:val="33"/>
        </w:numPr>
        <w:spacing w:after="200" w:line="276" w:lineRule="auto"/>
        <w:ind w:left="714" w:hanging="357"/>
        <w:rPr>
          <w:lang w:eastAsia="x-none"/>
        </w:rPr>
      </w:pPr>
      <w:proofErr w:type="gramStart"/>
      <w:r w:rsidRPr="00230450">
        <w:t>maintaining</w:t>
      </w:r>
      <w:proofErr w:type="gramEnd"/>
      <w:r w:rsidRPr="00230450">
        <w:t xml:space="preserve"> refuges.</w:t>
      </w:r>
    </w:p>
    <w:p w14:paraId="5C82EE14" w14:textId="77777777" w:rsidR="00513D77" w:rsidRDefault="00513D77" w:rsidP="00513D77">
      <w:pPr>
        <w:rPr>
          <w:lang w:eastAsia="x-none"/>
        </w:rPr>
      </w:pPr>
      <w:r>
        <w:rPr>
          <w:lang w:eastAsia="x-none"/>
        </w:rPr>
        <w:t>The context in which the 2016-17 environmental watering actions were delivered was one in which the river system was in flood.</w:t>
      </w:r>
      <w:r w:rsidR="005E4E73">
        <w:rPr>
          <w:lang w:eastAsia="x-none"/>
        </w:rPr>
        <w:t xml:space="preserve"> </w:t>
      </w:r>
      <w:r>
        <w:rPr>
          <w:lang w:eastAsia="x-none"/>
        </w:rPr>
        <w:t xml:space="preserve">Consequently, the planning for watering actions </w:t>
      </w:r>
      <w:r w:rsidR="003C77AD">
        <w:rPr>
          <w:lang w:eastAsia="x-none"/>
        </w:rPr>
        <w:t xml:space="preserve">evolved to focus </w:t>
      </w:r>
      <w:r>
        <w:rPr>
          <w:lang w:eastAsia="x-none"/>
        </w:rPr>
        <w:t xml:space="preserve">on 1) </w:t>
      </w:r>
      <w:r w:rsidR="00C72160">
        <w:rPr>
          <w:lang w:eastAsia="x-none"/>
        </w:rPr>
        <w:t>augmenting</w:t>
      </w:r>
      <w:r>
        <w:rPr>
          <w:lang w:eastAsia="x-none"/>
        </w:rPr>
        <w:t xml:space="preserve"> the natural flood outcomes and 2) protect</w:t>
      </w:r>
      <w:r w:rsidR="00F93E76">
        <w:rPr>
          <w:lang w:eastAsia="x-none"/>
        </w:rPr>
        <w:t>ing</w:t>
      </w:r>
      <w:r>
        <w:rPr>
          <w:lang w:eastAsia="x-none"/>
        </w:rPr>
        <w:t xml:space="preserve"> vulnerable populations by modifying the existing flow regimes.</w:t>
      </w:r>
      <w:r w:rsidR="005E4E73">
        <w:rPr>
          <w:lang w:eastAsia="x-none"/>
        </w:rPr>
        <w:t xml:space="preserve"> </w:t>
      </w:r>
      <w:r w:rsidR="003C77AD">
        <w:rPr>
          <w:lang w:eastAsia="x-none"/>
        </w:rPr>
        <w:t>Actions planned would therefore support broader objectives of maintaining ecological health and resilience by capitalising on natural events.</w:t>
      </w:r>
    </w:p>
    <w:p w14:paraId="5C82EE15" w14:textId="77777777" w:rsidR="00513D77" w:rsidRDefault="00513D77" w:rsidP="00513D77">
      <w:pPr>
        <w:pStyle w:val="Heading3"/>
      </w:pPr>
      <w:bookmarkStart w:id="56" w:name="_Toc499911952"/>
      <w:r>
        <w:t>Implemented watering actions</w:t>
      </w:r>
      <w:bookmarkEnd w:id="56"/>
    </w:p>
    <w:p w14:paraId="5C82EE16" w14:textId="77777777" w:rsidR="003C77AD" w:rsidRPr="00D05BDE" w:rsidRDefault="003C77AD" w:rsidP="003C77AD">
      <w:r>
        <w:t xml:space="preserve">The total environmental water delivery to the Lower Lachlan river system in 2016-17 was </w:t>
      </w:r>
      <w:r w:rsidR="00680EB7">
        <w:t>3</w:t>
      </w:r>
      <w:r>
        <w:t>8 313</w:t>
      </w:r>
      <w:r w:rsidRPr="00D05BDE">
        <w:t xml:space="preserve"> ML </w:t>
      </w:r>
      <w:r>
        <w:t>and was made up of 29 492</w:t>
      </w:r>
      <w:r w:rsidRPr="00D05BDE">
        <w:t> ML</w:t>
      </w:r>
      <w:r>
        <w:t xml:space="preserve"> of Commonwealth environmental water and </w:t>
      </w:r>
      <w:r w:rsidR="00680EB7">
        <w:t>8</w:t>
      </w:r>
      <w:r>
        <w:t> 821</w:t>
      </w:r>
      <w:r w:rsidRPr="00D05BDE">
        <w:t xml:space="preserve"> ML</w:t>
      </w:r>
      <w:r>
        <w:t xml:space="preserve"> of NSW held </w:t>
      </w:r>
      <w:r w:rsidRPr="00D05BDE">
        <w:t>water</w:t>
      </w:r>
      <w:r w:rsidR="00431C8D">
        <w:t xml:space="preserve">. </w:t>
      </w:r>
      <w:r w:rsidRPr="00D05BDE">
        <w:t xml:space="preserve">Commonwealth </w:t>
      </w:r>
      <w:r w:rsidR="00680EB7">
        <w:t xml:space="preserve">and NSW </w:t>
      </w:r>
      <w:r w:rsidRPr="00D05BDE">
        <w:t>environmental water</w:t>
      </w:r>
      <w:r>
        <w:t xml:space="preserve"> was delivered in two watering actions</w:t>
      </w:r>
      <w:r w:rsidRPr="00D05BDE">
        <w:t xml:space="preserve">: </w:t>
      </w:r>
    </w:p>
    <w:p w14:paraId="5C82EE17" w14:textId="77777777" w:rsidR="003C77AD" w:rsidRPr="00D05BDE" w:rsidRDefault="003C77AD" w:rsidP="00332E11">
      <w:pPr>
        <w:pStyle w:val="ListParagraph"/>
        <w:numPr>
          <w:ilvl w:val="0"/>
          <w:numId w:val="34"/>
        </w:numPr>
        <w:spacing w:after="200" w:line="276" w:lineRule="auto"/>
      </w:pPr>
      <w:r w:rsidRPr="00D05BDE">
        <w:t xml:space="preserve">28 168 ML </w:t>
      </w:r>
      <w:r>
        <w:t xml:space="preserve">of Commonwealth environmental water and 5,250 ML of NSW held water </w:t>
      </w:r>
      <w:r w:rsidRPr="00D05BDE">
        <w:t>to the mid Lachlan River targeting improvements in dissolved oxygen levels and provision of in-channel refuge.</w:t>
      </w:r>
      <w:r>
        <w:t xml:space="preserve"> </w:t>
      </w:r>
      <w:r w:rsidRPr="00D05BDE">
        <w:t xml:space="preserve">This action targeted the mid Lachlan between </w:t>
      </w:r>
      <w:proofErr w:type="spellStart"/>
      <w:r w:rsidR="001D4FDD">
        <w:t>Wyangala</w:t>
      </w:r>
      <w:proofErr w:type="spellEnd"/>
      <w:r w:rsidR="001D4FDD">
        <w:t xml:space="preserve"> Dam</w:t>
      </w:r>
      <w:r w:rsidRPr="00D05BDE">
        <w:t xml:space="preserve"> and Lake Cargelligo and was not expected to produce significant water quality benefits in the in the lower Lachlan river system.</w:t>
      </w:r>
    </w:p>
    <w:p w14:paraId="5C82EE18" w14:textId="77777777" w:rsidR="003C77AD" w:rsidRPr="00D05BDE" w:rsidRDefault="00431C8D" w:rsidP="00332E11">
      <w:pPr>
        <w:pStyle w:val="ListParagraph"/>
        <w:numPr>
          <w:ilvl w:val="0"/>
          <w:numId w:val="34"/>
        </w:numPr>
        <w:spacing w:after="200" w:line="276" w:lineRule="auto"/>
      </w:pPr>
      <w:r>
        <w:t>1,</w:t>
      </w:r>
      <w:r w:rsidR="003C77AD" w:rsidRPr="00D05BDE">
        <w:t>324 ML</w:t>
      </w:r>
      <w:r w:rsidR="00A66E14">
        <w:t xml:space="preserve"> of Commonwealth environmental water </w:t>
      </w:r>
      <w:r w:rsidR="003C77AD" w:rsidRPr="00D05BDE">
        <w:t xml:space="preserve">to </w:t>
      </w:r>
      <w:proofErr w:type="spellStart"/>
      <w:r w:rsidR="003C77AD" w:rsidRPr="00D05BDE">
        <w:t>Merrimajeel</w:t>
      </w:r>
      <w:proofErr w:type="spellEnd"/>
      <w:r w:rsidR="003C77AD" w:rsidRPr="00D05BDE">
        <w:t xml:space="preserve"> Creek targeting the Booligal Wetlands to support water levels at </w:t>
      </w:r>
      <w:r w:rsidR="00A66E14">
        <w:t>for colonial nesting waterbirds</w:t>
      </w:r>
      <w:r w:rsidR="003C77AD" w:rsidRPr="00D05BDE">
        <w:t>.</w:t>
      </w:r>
      <w:r w:rsidR="00680EB7">
        <w:t xml:space="preserve"> This action was supported by 1,064 ML of water redirected from Watering Action 1.</w:t>
      </w:r>
    </w:p>
    <w:p w14:paraId="5C82EE19" w14:textId="77777777" w:rsidR="00A66E14" w:rsidRDefault="00A66E14" w:rsidP="00FB3E5E">
      <w:pPr>
        <w:spacing w:before="0" w:after="0"/>
        <w:rPr>
          <w:lang w:eastAsia="x-none"/>
        </w:rPr>
      </w:pPr>
      <w:r>
        <w:rPr>
          <w:lang w:eastAsia="x-none"/>
        </w:rPr>
        <w:lastRenderedPageBreak/>
        <w:t xml:space="preserve">The watering actions were delivered </w:t>
      </w:r>
      <w:r w:rsidR="003C77AD">
        <w:rPr>
          <w:lang w:eastAsia="x-none"/>
        </w:rPr>
        <w:t>to the Lachlan river system between the 4</w:t>
      </w:r>
      <w:r w:rsidR="003C77AD" w:rsidRPr="00D05BDE">
        <w:rPr>
          <w:vertAlign w:val="superscript"/>
          <w:lang w:eastAsia="x-none"/>
        </w:rPr>
        <w:t>th</w:t>
      </w:r>
      <w:r w:rsidR="003C77AD">
        <w:rPr>
          <w:lang w:eastAsia="x-none"/>
        </w:rPr>
        <w:t xml:space="preserve"> November 2016 and the 17</w:t>
      </w:r>
      <w:r w:rsidR="003C77AD" w:rsidRPr="00D05BDE">
        <w:rPr>
          <w:vertAlign w:val="superscript"/>
          <w:lang w:eastAsia="x-none"/>
        </w:rPr>
        <w:t>th</w:t>
      </w:r>
      <w:r w:rsidR="00FB3E5E">
        <w:rPr>
          <w:lang w:eastAsia="x-none"/>
        </w:rPr>
        <w:t xml:space="preserve"> March 2017 a</w:t>
      </w:r>
      <w:r>
        <w:rPr>
          <w:lang w:eastAsia="x-none"/>
        </w:rPr>
        <w:t xml:space="preserve">nd involved a combination of releases from </w:t>
      </w:r>
      <w:proofErr w:type="spellStart"/>
      <w:r w:rsidR="001D4FDD">
        <w:rPr>
          <w:lang w:eastAsia="x-none"/>
        </w:rPr>
        <w:t>Wyangala</w:t>
      </w:r>
      <w:proofErr w:type="spellEnd"/>
      <w:r w:rsidR="001D4FDD">
        <w:rPr>
          <w:lang w:eastAsia="x-none"/>
        </w:rPr>
        <w:t xml:space="preserve"> Dam</w:t>
      </w:r>
      <w:r w:rsidR="00FB3E5E">
        <w:rPr>
          <w:lang w:eastAsia="x-none"/>
        </w:rPr>
        <w:t xml:space="preserve"> (W</w:t>
      </w:r>
      <w:r>
        <w:rPr>
          <w:lang w:eastAsia="x-none"/>
        </w:rPr>
        <w:t xml:space="preserve">atering </w:t>
      </w:r>
      <w:r w:rsidR="00FB3E5E">
        <w:rPr>
          <w:lang w:eastAsia="x-none"/>
        </w:rPr>
        <w:t>A</w:t>
      </w:r>
      <w:r>
        <w:rPr>
          <w:lang w:eastAsia="x-none"/>
        </w:rPr>
        <w:t>ction 1) and the management of water levels in the Booligal wetlands by redirecting flow and managing infrastructure (</w:t>
      </w:r>
      <w:r w:rsidR="00FB3E5E">
        <w:rPr>
          <w:lang w:eastAsia="x-none"/>
        </w:rPr>
        <w:t>W</w:t>
      </w:r>
      <w:r>
        <w:rPr>
          <w:lang w:eastAsia="x-none"/>
        </w:rPr>
        <w:t xml:space="preserve">atering </w:t>
      </w:r>
      <w:r w:rsidR="00FB3E5E">
        <w:rPr>
          <w:lang w:eastAsia="x-none"/>
        </w:rPr>
        <w:t>Action 2</w:t>
      </w:r>
      <w:r>
        <w:rPr>
          <w:lang w:eastAsia="x-none"/>
        </w:rPr>
        <w:t>)</w:t>
      </w:r>
      <w:r w:rsidR="003C77AD">
        <w:rPr>
          <w:lang w:eastAsia="x-none"/>
        </w:rPr>
        <w:t xml:space="preserve">. </w:t>
      </w:r>
      <w:r>
        <w:rPr>
          <w:lang w:eastAsia="x-none"/>
        </w:rPr>
        <w:t xml:space="preserve">Details of the actions are </w:t>
      </w:r>
      <w:r w:rsidR="00FB3E5E">
        <w:rPr>
          <w:lang w:eastAsia="x-none"/>
        </w:rPr>
        <w:t xml:space="preserve">provided in Section </w:t>
      </w:r>
      <w:r w:rsidR="00FB3E5E">
        <w:rPr>
          <w:lang w:eastAsia="x-none"/>
        </w:rPr>
        <w:fldChar w:fldCharType="begin"/>
      </w:r>
      <w:r w:rsidR="00FB3E5E">
        <w:rPr>
          <w:lang w:eastAsia="x-none"/>
        </w:rPr>
        <w:instrText xml:space="preserve"> REF _Ref493580127 \r \h </w:instrText>
      </w:r>
      <w:r w:rsidR="00FB3E5E">
        <w:rPr>
          <w:lang w:eastAsia="x-none"/>
        </w:rPr>
      </w:r>
      <w:r w:rsidR="00FB3E5E">
        <w:rPr>
          <w:lang w:eastAsia="x-none"/>
        </w:rPr>
        <w:fldChar w:fldCharType="separate"/>
      </w:r>
      <w:r w:rsidR="00762637">
        <w:rPr>
          <w:lang w:eastAsia="x-none"/>
        </w:rPr>
        <w:t>8.3</w:t>
      </w:r>
      <w:r w:rsidR="00FB3E5E">
        <w:rPr>
          <w:lang w:eastAsia="x-none"/>
        </w:rPr>
        <w:fldChar w:fldCharType="end"/>
      </w:r>
      <w:r w:rsidR="00FB3E5E">
        <w:rPr>
          <w:lang w:eastAsia="x-none"/>
        </w:rPr>
        <w:t>.</w:t>
      </w:r>
    </w:p>
    <w:p w14:paraId="5C82EE1A" w14:textId="77777777" w:rsidR="00156894" w:rsidRDefault="00156894" w:rsidP="00156894">
      <w:pPr>
        <w:pStyle w:val="Heading3"/>
      </w:pPr>
      <w:bookmarkStart w:id="57" w:name="_Ref458175791"/>
      <w:bookmarkStart w:id="58" w:name="_Toc458532674"/>
      <w:bookmarkStart w:id="59" w:name="_Toc499911953"/>
      <w:r>
        <w:t>Other environmental water in the Lower Lachlan river System</w:t>
      </w:r>
      <w:bookmarkEnd w:id="57"/>
      <w:bookmarkEnd w:id="58"/>
      <w:bookmarkEnd w:id="59"/>
    </w:p>
    <w:p w14:paraId="5C82EE1B" w14:textId="77777777" w:rsidR="00156894" w:rsidRDefault="00156894" w:rsidP="00156894">
      <w:r>
        <w:t xml:space="preserve">The first watering action was augmented 15 000 ML of water from the Water Quality Allowance (WQA). The WQA is defined within the Water Sharing Plan for the Lachlan Regulated River </w:t>
      </w:r>
      <w:r>
        <w:fldChar w:fldCharType="begin"/>
      </w:r>
      <w:r w:rsidR="009243E7">
        <w:instrText xml:space="preserve"> ADDIN EN.CITE &lt;EndNote&gt;&lt;Cite&gt;&lt;Author&gt;Water Management Act 2000&lt;/Author&gt;&lt;Year&gt;2016&lt;/Year&gt;&lt;RecNum&gt;202&lt;/RecNum&gt;&lt;DisplayText&gt;(Water Management Act 2000 2016)&lt;/DisplayText&gt;&lt;record&gt;&lt;rec-number&gt;202&lt;/rec-number&gt;&lt;foreign-keys&gt;&lt;key app="EN" db-id="0a0zttz0gewd9befav559p5osxw5sftwfpdv" timestamp="1505100342"&gt;202&lt;/key&gt;&lt;/foreign-keys&gt;&lt;ref-type name="Report"&gt;27&lt;/ref-type&gt;&lt;contributors&gt;&lt;authors&gt;&lt;author&gt;Water Management Act 2000,&lt;/author&gt;&lt;/authors&gt;&lt;/contributors&gt;&lt;titles&gt;&lt;title&gt;Water sharing plan for the Lachlan regulated river water source. NSW Government&lt;/title&gt;&lt;/titles&gt;&lt;dates&gt;&lt;year&gt;2016&lt;/year&gt;&lt;/dates&gt;&lt;urls&gt;&lt;/urls&gt;&lt;/record&gt;&lt;/Cite&gt;&lt;/EndNote&gt;</w:instrText>
      </w:r>
      <w:r>
        <w:fldChar w:fldCharType="separate"/>
      </w:r>
      <w:r w:rsidR="00CA603D">
        <w:rPr>
          <w:noProof/>
        </w:rPr>
        <w:t>(Water Management Act 2000 2016)</w:t>
      </w:r>
      <w:r>
        <w:fldChar w:fldCharType="end"/>
      </w:r>
      <w:r>
        <w:t xml:space="preserve"> and is an annual volume of water set aside to manage poor water quality</w:t>
      </w:r>
      <w:r>
        <w:rPr>
          <w:rStyle w:val="FootnoteReference"/>
        </w:rPr>
        <w:footnoteReference w:id="2"/>
      </w:r>
      <w:r>
        <w:t>.</w:t>
      </w:r>
    </w:p>
    <w:p w14:paraId="5C82EE1C" w14:textId="77777777" w:rsidR="00156894" w:rsidRDefault="00156894" w:rsidP="00156894">
      <w:r w:rsidRPr="00FB3E5E">
        <w:t>The second watering action was augmented by 3,571 ML of water from Environmental Water Allowance (EWA) The EWA is defined within the Water Sharing Plan for the Lachlan Regulated River</w:t>
      </w:r>
      <w:r w:rsidR="00CA603D">
        <w:t xml:space="preserve"> </w:t>
      </w:r>
      <w:r w:rsidR="00CA603D">
        <w:fldChar w:fldCharType="begin"/>
      </w:r>
      <w:r w:rsidR="009243E7">
        <w:instrText xml:space="preserve"> ADDIN EN.CITE &lt;EndNote&gt;&lt;Cite&gt;&lt;Author&gt;Water Management Act 2000&lt;/Author&gt;&lt;Year&gt;2016&lt;/Year&gt;&lt;RecNum&gt;202&lt;/RecNum&gt;&lt;DisplayText&gt;(Water Management Act 2000 2016)&lt;/DisplayText&gt;&lt;record&gt;&lt;rec-number&gt;202&lt;/rec-number&gt;&lt;foreign-keys&gt;&lt;key app="EN" db-id="0a0zttz0gewd9befav559p5osxw5sftwfpdv" timestamp="1505100342"&gt;202&lt;/key&gt;&lt;/foreign-keys&gt;&lt;ref-type name="Report"&gt;27&lt;/ref-type&gt;&lt;contributors&gt;&lt;authors&gt;&lt;author&gt;Water Management Act 2000,&lt;/author&gt;&lt;/authors&gt;&lt;/contributors&gt;&lt;titles&gt;&lt;title&gt;Water sharing plan for the Lachlan regulated river water source. NSW Government&lt;/title&gt;&lt;/titles&gt;&lt;dates&gt;&lt;year&gt;2016&lt;/year&gt;&lt;/dates&gt;&lt;urls&gt;&lt;/urls&gt;&lt;/record&gt;&lt;/Cite&gt;&lt;/EndNote&gt;</w:instrText>
      </w:r>
      <w:r w:rsidR="00CA603D">
        <w:fldChar w:fldCharType="separate"/>
      </w:r>
      <w:r w:rsidR="00CA603D">
        <w:rPr>
          <w:noProof/>
        </w:rPr>
        <w:t>(Water Management Act 2000 2016)</w:t>
      </w:r>
      <w:r w:rsidR="00CA603D">
        <w:fldChar w:fldCharType="end"/>
      </w:r>
      <w:r w:rsidR="00CA603D">
        <w:t xml:space="preserve"> </w:t>
      </w:r>
      <w:r w:rsidRPr="00FB3E5E">
        <w:t>and is an annual volume of water set aside to support waterbird breeding, fish breeding and passage, wetland watering or to increase flow variability.</w:t>
      </w:r>
    </w:p>
    <w:p w14:paraId="5C82EE1D" w14:textId="77777777" w:rsidR="004369C3" w:rsidRDefault="004369C3" w:rsidP="00A66E14">
      <w:r>
        <w:t>The high</w:t>
      </w:r>
      <w:r w:rsidRPr="00521063">
        <w:t xml:space="preserve"> inflows </w:t>
      </w:r>
      <w:r>
        <w:t xml:space="preserve">to </w:t>
      </w:r>
      <w:proofErr w:type="spellStart"/>
      <w:r w:rsidR="001D4FDD">
        <w:t>Wyangala</w:t>
      </w:r>
      <w:proofErr w:type="spellEnd"/>
      <w:r w:rsidR="001D4FDD">
        <w:t xml:space="preserve"> Dam</w:t>
      </w:r>
      <w:r w:rsidRPr="00521063">
        <w:t xml:space="preserve"> </w:t>
      </w:r>
      <w:r>
        <w:t xml:space="preserve">in June and July </w:t>
      </w:r>
      <w:r w:rsidRPr="00521063">
        <w:t xml:space="preserve">triggered the </w:t>
      </w:r>
      <w:r>
        <w:t xml:space="preserve">delivery of translucent releases from the </w:t>
      </w:r>
      <w:r w:rsidRPr="00521063">
        <w:t xml:space="preserve">dam in early July, </w:t>
      </w:r>
      <w:r w:rsidRPr="00836356">
        <w:t>as required under the Lachlan Regulated River Water Sharing Plan</w:t>
      </w:r>
      <w:r>
        <w:t xml:space="preserve">. The continuing high inflows meant that translucent releases continued until the end of August when the maximum translucent release </w:t>
      </w:r>
      <w:r w:rsidR="007B2E99">
        <w:t xml:space="preserve">(350 000 ML at Willandra Weir) </w:t>
      </w:r>
      <w:r>
        <w:t xml:space="preserve">allowed under the Water Sharing Plan </w:t>
      </w:r>
      <w:r w:rsidR="007B2E99">
        <w:t xml:space="preserve">was reached. The translucent release was delivered concurrently with airspace operation. </w:t>
      </w:r>
    </w:p>
    <w:p w14:paraId="5C82EE1E" w14:textId="77777777" w:rsidR="007B2E99" w:rsidRDefault="007B2E99">
      <w:pPr>
        <w:spacing w:before="0" w:after="0"/>
        <w:rPr>
          <w:bCs/>
          <w:i/>
          <w:lang w:eastAsia="x-none"/>
        </w:rPr>
      </w:pPr>
      <w:bookmarkStart w:id="60" w:name="_Ref493068027"/>
      <w:bookmarkStart w:id="61" w:name="_Toc488923833"/>
      <w:r>
        <w:rPr>
          <w:bCs/>
          <w:i/>
          <w:lang w:eastAsia="x-none"/>
        </w:rPr>
        <w:br w:type="page"/>
      </w:r>
    </w:p>
    <w:p w14:paraId="5C82EE1F" w14:textId="77777777" w:rsidR="00FB3E5E" w:rsidRPr="00FB3E5E" w:rsidRDefault="00FB3E5E">
      <w:pPr>
        <w:spacing w:before="0" w:after="0"/>
        <w:rPr>
          <w:sz w:val="16"/>
          <w:szCs w:val="16"/>
          <w:lang w:eastAsia="x-none"/>
        </w:rPr>
      </w:pPr>
    </w:p>
    <w:p w14:paraId="5C82EE20" w14:textId="77777777" w:rsidR="00FB3E5E" w:rsidRDefault="00FB3E5E" w:rsidP="00FB3E5E">
      <w:pPr>
        <w:pStyle w:val="Caption"/>
        <w:keepNext/>
      </w:pPr>
      <w:bookmarkStart w:id="62" w:name="_Ref493580405"/>
      <w:bookmarkStart w:id="63" w:name="_Ref493617474"/>
      <w:bookmarkStart w:id="64" w:name="_Toc498514487"/>
      <w:bookmarkEnd w:id="60"/>
      <w:bookmarkEnd w:id="61"/>
      <w:r>
        <w:t xml:space="preserve">Table </w:t>
      </w:r>
      <w:r w:rsidR="00A873B8">
        <w:fldChar w:fldCharType="begin"/>
      </w:r>
      <w:r w:rsidR="00A873B8">
        <w:instrText xml:space="preserve"> SEQ Table \* ARABIC </w:instrText>
      </w:r>
      <w:r w:rsidR="00A873B8">
        <w:fldChar w:fldCharType="separate"/>
      </w:r>
      <w:r w:rsidR="00762637">
        <w:rPr>
          <w:noProof/>
        </w:rPr>
        <w:t>2</w:t>
      </w:r>
      <w:r w:rsidR="00A873B8">
        <w:rPr>
          <w:noProof/>
        </w:rPr>
        <w:fldChar w:fldCharType="end"/>
      </w:r>
      <w:bookmarkEnd w:id="62"/>
      <w:r>
        <w:t>. The 2016-17 Commonwealth environmental watering actions.</w:t>
      </w:r>
      <w:bookmarkEnd w:id="63"/>
      <w:bookmarkEnd w:id="64"/>
    </w:p>
    <w:tbl>
      <w:tblPr>
        <w:tblW w:w="9161"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1840"/>
        <w:gridCol w:w="3371"/>
        <w:gridCol w:w="3950"/>
      </w:tblGrid>
      <w:tr w:rsidR="00190BC3" w14:paraId="5C82EE24" w14:textId="77777777" w:rsidTr="00431C8D">
        <w:trPr>
          <w:tblHeader/>
        </w:trPr>
        <w:tc>
          <w:tcPr>
            <w:tcW w:w="1840" w:type="dxa"/>
            <w:tcBorders>
              <w:top w:val="single" w:sz="8" w:space="0" w:color="FFFFFF"/>
              <w:left w:val="single" w:sz="8" w:space="0" w:color="FFFFFF"/>
              <w:bottom w:val="single" w:sz="24" w:space="0" w:color="FFFFFF"/>
              <w:right w:val="single" w:sz="8" w:space="0" w:color="FFFFFF"/>
            </w:tcBorders>
            <w:shd w:val="clear" w:color="auto" w:fill="9BBB51"/>
            <w:hideMark/>
          </w:tcPr>
          <w:p w14:paraId="5C82EE21" w14:textId="77777777" w:rsidR="00190BC3" w:rsidRDefault="00190BC3">
            <w:pPr>
              <w:rPr>
                <w:b/>
                <w:bCs/>
                <w:color w:val="FFFFFF"/>
                <w:sz w:val="20"/>
                <w:szCs w:val="20"/>
              </w:rPr>
            </w:pPr>
            <w:r>
              <w:rPr>
                <w:b/>
                <w:bCs/>
                <w:color w:val="FFFFFF"/>
                <w:sz w:val="20"/>
                <w:szCs w:val="20"/>
              </w:rPr>
              <w:t>DESCRIPTION</w:t>
            </w:r>
          </w:p>
        </w:tc>
        <w:tc>
          <w:tcPr>
            <w:tcW w:w="3371" w:type="dxa"/>
            <w:tcBorders>
              <w:top w:val="single" w:sz="8" w:space="0" w:color="FFFFFF"/>
              <w:left w:val="single" w:sz="8" w:space="0" w:color="FFFFFF"/>
              <w:bottom w:val="single" w:sz="24" w:space="0" w:color="FFFFFF"/>
              <w:right w:val="single" w:sz="8" w:space="0" w:color="FFFFFF"/>
            </w:tcBorders>
            <w:shd w:val="clear" w:color="auto" w:fill="9BBB51"/>
            <w:hideMark/>
          </w:tcPr>
          <w:p w14:paraId="5C82EE22" w14:textId="77777777" w:rsidR="00190BC3" w:rsidRDefault="00190BC3">
            <w:pPr>
              <w:rPr>
                <w:b/>
                <w:bCs/>
                <w:color w:val="FFFFFF"/>
                <w:sz w:val="20"/>
                <w:szCs w:val="20"/>
              </w:rPr>
            </w:pPr>
            <w:r>
              <w:rPr>
                <w:b/>
                <w:bCs/>
                <w:color w:val="FFFFFF"/>
                <w:sz w:val="20"/>
                <w:szCs w:val="20"/>
              </w:rPr>
              <w:t>DETAILS</w:t>
            </w:r>
          </w:p>
        </w:tc>
        <w:tc>
          <w:tcPr>
            <w:tcW w:w="3950" w:type="dxa"/>
            <w:tcBorders>
              <w:top w:val="single" w:sz="8" w:space="0" w:color="FFFFFF"/>
              <w:left w:val="single" w:sz="8" w:space="0" w:color="FFFFFF"/>
              <w:bottom w:val="single" w:sz="24" w:space="0" w:color="FFFFFF"/>
              <w:right w:val="single" w:sz="8" w:space="0" w:color="FFFFFF"/>
            </w:tcBorders>
            <w:shd w:val="clear" w:color="auto" w:fill="9BBB51"/>
          </w:tcPr>
          <w:p w14:paraId="5C82EE23" w14:textId="77777777" w:rsidR="00190BC3" w:rsidRDefault="00190BC3">
            <w:pPr>
              <w:rPr>
                <w:b/>
                <w:bCs/>
                <w:color w:val="FFFFFF"/>
                <w:sz w:val="20"/>
                <w:szCs w:val="20"/>
              </w:rPr>
            </w:pPr>
          </w:p>
        </w:tc>
      </w:tr>
      <w:tr w:rsidR="00190BC3" w14:paraId="5C82EE28" w14:textId="77777777" w:rsidTr="00431C8D">
        <w:trPr>
          <w:tblHeader/>
        </w:trPr>
        <w:tc>
          <w:tcPr>
            <w:tcW w:w="1840" w:type="dxa"/>
            <w:tcBorders>
              <w:top w:val="single" w:sz="24" w:space="0" w:color="FFFFFF"/>
              <w:left w:val="single" w:sz="8" w:space="0" w:color="FFFFFF"/>
              <w:bottom w:val="nil"/>
              <w:right w:val="single" w:sz="24" w:space="0" w:color="FFFFFF"/>
            </w:tcBorders>
            <w:shd w:val="clear" w:color="auto" w:fill="9BBB51"/>
            <w:hideMark/>
          </w:tcPr>
          <w:p w14:paraId="5C82EE25" w14:textId="77777777" w:rsidR="00190BC3" w:rsidRDefault="00190BC3">
            <w:pPr>
              <w:rPr>
                <w:b/>
                <w:bCs/>
                <w:color w:val="FFFFFF"/>
                <w:sz w:val="20"/>
                <w:szCs w:val="20"/>
              </w:rPr>
            </w:pPr>
            <w:r>
              <w:rPr>
                <w:b/>
                <w:bCs/>
                <w:color w:val="FFFFFF"/>
                <w:sz w:val="20"/>
                <w:szCs w:val="20"/>
              </w:rPr>
              <w:t>Action</w:t>
            </w:r>
          </w:p>
        </w:tc>
        <w:tc>
          <w:tcPr>
            <w:tcW w:w="3371" w:type="dxa"/>
            <w:tcBorders>
              <w:top w:val="single" w:sz="24" w:space="0" w:color="FFFFFF"/>
              <w:left w:val="single" w:sz="8" w:space="0" w:color="FFFFFF"/>
              <w:bottom w:val="single" w:sz="6" w:space="0" w:color="FFFFFF"/>
              <w:right w:val="single" w:sz="8" w:space="0" w:color="FFFFFF"/>
            </w:tcBorders>
            <w:shd w:val="clear" w:color="auto" w:fill="C2D69B"/>
            <w:hideMark/>
          </w:tcPr>
          <w:p w14:paraId="5C82EE26" w14:textId="77777777" w:rsidR="00190BC3" w:rsidRDefault="00190BC3">
            <w:pPr>
              <w:jc w:val="center"/>
              <w:rPr>
                <w:sz w:val="20"/>
                <w:szCs w:val="20"/>
              </w:rPr>
            </w:pPr>
            <w:r>
              <w:rPr>
                <w:sz w:val="20"/>
                <w:szCs w:val="20"/>
              </w:rPr>
              <w:t>1</w:t>
            </w:r>
          </w:p>
        </w:tc>
        <w:tc>
          <w:tcPr>
            <w:tcW w:w="3950" w:type="dxa"/>
            <w:tcBorders>
              <w:top w:val="single" w:sz="8" w:space="0" w:color="FFFFFF"/>
              <w:left w:val="single" w:sz="8" w:space="0" w:color="FFFFFF"/>
              <w:bottom w:val="single" w:sz="6" w:space="0" w:color="FFFFFF"/>
              <w:right w:val="single" w:sz="8" w:space="0" w:color="FFFFFF"/>
            </w:tcBorders>
            <w:shd w:val="clear" w:color="auto" w:fill="C2D69B"/>
            <w:hideMark/>
          </w:tcPr>
          <w:p w14:paraId="5C82EE27" w14:textId="77777777" w:rsidR="00190BC3" w:rsidRDefault="00190BC3">
            <w:pPr>
              <w:jc w:val="center"/>
              <w:rPr>
                <w:sz w:val="20"/>
                <w:szCs w:val="20"/>
              </w:rPr>
            </w:pPr>
            <w:r>
              <w:rPr>
                <w:sz w:val="20"/>
                <w:szCs w:val="20"/>
              </w:rPr>
              <w:t>3</w:t>
            </w:r>
          </w:p>
        </w:tc>
      </w:tr>
      <w:tr w:rsidR="00190BC3" w14:paraId="5C82EE2C" w14:textId="77777777" w:rsidTr="00431C8D">
        <w:tc>
          <w:tcPr>
            <w:tcW w:w="1840" w:type="dxa"/>
            <w:tcBorders>
              <w:top w:val="single" w:sz="6" w:space="0" w:color="FFFFFF"/>
              <w:left w:val="single" w:sz="8" w:space="0" w:color="FFFFFF"/>
              <w:bottom w:val="nil"/>
              <w:right w:val="single" w:sz="24" w:space="0" w:color="FFFFFF"/>
            </w:tcBorders>
            <w:shd w:val="clear" w:color="auto" w:fill="9BBB51"/>
            <w:hideMark/>
          </w:tcPr>
          <w:p w14:paraId="5C82EE29" w14:textId="77777777" w:rsidR="00190BC3" w:rsidRDefault="00190BC3">
            <w:pPr>
              <w:rPr>
                <w:b/>
                <w:bCs/>
                <w:color w:val="FFFFFF"/>
                <w:sz w:val="20"/>
                <w:szCs w:val="20"/>
              </w:rPr>
            </w:pPr>
            <w:r>
              <w:rPr>
                <w:b/>
                <w:bCs/>
                <w:color w:val="FFFFFF"/>
                <w:sz w:val="20"/>
                <w:szCs w:val="20"/>
              </w:rPr>
              <w:t>Target Asset</w:t>
            </w:r>
          </w:p>
        </w:tc>
        <w:tc>
          <w:tcPr>
            <w:tcW w:w="3371" w:type="dxa"/>
            <w:tcBorders>
              <w:top w:val="single" w:sz="6" w:space="0" w:color="FFFFFF"/>
              <w:left w:val="single" w:sz="6" w:space="0" w:color="FFFFFF"/>
              <w:bottom w:val="single" w:sz="8" w:space="0" w:color="FFFFFF"/>
              <w:right w:val="single" w:sz="6" w:space="0" w:color="FFFFFF"/>
            </w:tcBorders>
            <w:shd w:val="clear" w:color="auto" w:fill="EAF1DD"/>
            <w:hideMark/>
          </w:tcPr>
          <w:p w14:paraId="5C82EE2A" w14:textId="77777777" w:rsidR="00190BC3" w:rsidRDefault="00190BC3">
            <w:pPr>
              <w:rPr>
                <w:sz w:val="20"/>
                <w:szCs w:val="20"/>
              </w:rPr>
            </w:pPr>
            <w:r>
              <w:rPr>
                <w:sz w:val="20"/>
                <w:szCs w:val="20"/>
              </w:rPr>
              <w:t>Mid Lachlan River, main channel</w:t>
            </w:r>
          </w:p>
        </w:tc>
        <w:tc>
          <w:tcPr>
            <w:tcW w:w="3950" w:type="dxa"/>
            <w:tcBorders>
              <w:top w:val="single" w:sz="6" w:space="0" w:color="FFFFFF"/>
              <w:left w:val="single" w:sz="6" w:space="0" w:color="FFFFFF"/>
              <w:bottom w:val="single" w:sz="8" w:space="0" w:color="FFFFFF"/>
              <w:right w:val="single" w:sz="8" w:space="0" w:color="FFFFFF"/>
            </w:tcBorders>
            <w:shd w:val="clear" w:color="auto" w:fill="EAF1DD"/>
            <w:hideMark/>
          </w:tcPr>
          <w:p w14:paraId="5C82EE2B" w14:textId="77777777" w:rsidR="00190BC3" w:rsidRDefault="00190BC3">
            <w:pPr>
              <w:rPr>
                <w:sz w:val="20"/>
                <w:szCs w:val="20"/>
              </w:rPr>
            </w:pPr>
            <w:r>
              <w:rPr>
                <w:sz w:val="20"/>
                <w:szCs w:val="20"/>
              </w:rPr>
              <w:t>Booligal Wetlands</w:t>
            </w:r>
          </w:p>
        </w:tc>
      </w:tr>
      <w:tr w:rsidR="00190BC3" w14:paraId="5C82EE30" w14:textId="77777777" w:rsidTr="00431C8D">
        <w:tc>
          <w:tcPr>
            <w:tcW w:w="1840" w:type="dxa"/>
            <w:tcBorders>
              <w:top w:val="single" w:sz="8" w:space="0" w:color="FFFFFF"/>
              <w:left w:val="single" w:sz="8" w:space="0" w:color="FFFFFF"/>
              <w:bottom w:val="nil"/>
              <w:right w:val="single" w:sz="24" w:space="0" w:color="FFFFFF"/>
            </w:tcBorders>
            <w:shd w:val="clear" w:color="auto" w:fill="9BBB51"/>
            <w:hideMark/>
          </w:tcPr>
          <w:p w14:paraId="5C82EE2D" w14:textId="77777777" w:rsidR="00190BC3" w:rsidRDefault="00190BC3">
            <w:pPr>
              <w:rPr>
                <w:b/>
                <w:bCs/>
                <w:color w:val="FFFFFF"/>
                <w:sz w:val="20"/>
                <w:szCs w:val="20"/>
              </w:rPr>
            </w:pPr>
            <w:r>
              <w:rPr>
                <w:b/>
                <w:bCs/>
                <w:color w:val="FFFFFF"/>
                <w:sz w:val="20"/>
                <w:szCs w:val="20"/>
              </w:rPr>
              <w:t>Reference</w:t>
            </w:r>
          </w:p>
        </w:tc>
        <w:tc>
          <w:tcPr>
            <w:tcW w:w="3371" w:type="dxa"/>
            <w:tcBorders>
              <w:top w:val="single" w:sz="8" w:space="0" w:color="FFFFFF"/>
              <w:left w:val="single" w:sz="8" w:space="0" w:color="FFFFFF"/>
              <w:bottom w:val="single" w:sz="8" w:space="0" w:color="FFFFFF"/>
              <w:right w:val="single" w:sz="8" w:space="0" w:color="FFFFFF"/>
            </w:tcBorders>
            <w:shd w:val="clear" w:color="auto" w:fill="C2D69B"/>
            <w:hideMark/>
          </w:tcPr>
          <w:p w14:paraId="5C82EE2E" w14:textId="77777777" w:rsidR="00190BC3" w:rsidRDefault="00190BC3">
            <w:pPr>
              <w:rPr>
                <w:rFonts w:eastAsiaTheme="minorHAnsi"/>
                <w:sz w:val="20"/>
                <w:szCs w:val="20"/>
              </w:rPr>
            </w:pPr>
            <w:r>
              <w:rPr>
                <w:sz w:val="20"/>
                <w:szCs w:val="20"/>
              </w:rPr>
              <w:t>WUM10053</w:t>
            </w:r>
          </w:p>
        </w:tc>
        <w:tc>
          <w:tcPr>
            <w:tcW w:w="3950" w:type="dxa"/>
            <w:tcBorders>
              <w:top w:val="single" w:sz="8" w:space="0" w:color="FFFFFF"/>
              <w:left w:val="single" w:sz="8" w:space="0" w:color="FFFFFF"/>
              <w:bottom w:val="single" w:sz="8" w:space="0" w:color="FFFFFF"/>
              <w:right w:val="single" w:sz="8" w:space="0" w:color="FFFFFF"/>
            </w:tcBorders>
            <w:shd w:val="clear" w:color="auto" w:fill="C2D69B"/>
            <w:hideMark/>
          </w:tcPr>
          <w:p w14:paraId="5C82EE2F" w14:textId="77777777" w:rsidR="00190BC3" w:rsidRDefault="00190BC3">
            <w:pPr>
              <w:rPr>
                <w:rFonts w:eastAsiaTheme="minorHAnsi"/>
                <w:sz w:val="20"/>
                <w:szCs w:val="20"/>
              </w:rPr>
            </w:pPr>
            <w:r>
              <w:rPr>
                <w:sz w:val="20"/>
                <w:szCs w:val="20"/>
              </w:rPr>
              <w:t>WUM10053</w:t>
            </w:r>
          </w:p>
        </w:tc>
      </w:tr>
      <w:tr w:rsidR="00190BC3" w14:paraId="5C82EE34" w14:textId="77777777" w:rsidTr="00431C8D">
        <w:tc>
          <w:tcPr>
            <w:tcW w:w="1840" w:type="dxa"/>
            <w:tcBorders>
              <w:top w:val="single" w:sz="8" w:space="0" w:color="FFFFFF"/>
              <w:left w:val="single" w:sz="8" w:space="0" w:color="FFFFFF"/>
              <w:bottom w:val="single" w:sz="8" w:space="0" w:color="FFFFFF"/>
              <w:right w:val="single" w:sz="24" w:space="0" w:color="FFFFFF"/>
            </w:tcBorders>
            <w:shd w:val="clear" w:color="auto" w:fill="9BBB51"/>
            <w:hideMark/>
          </w:tcPr>
          <w:p w14:paraId="5C82EE31" w14:textId="77777777" w:rsidR="00190BC3" w:rsidRDefault="00190BC3">
            <w:pPr>
              <w:rPr>
                <w:b/>
                <w:bCs/>
                <w:color w:val="FFFFFF"/>
                <w:sz w:val="20"/>
                <w:szCs w:val="20"/>
              </w:rPr>
            </w:pPr>
            <w:r>
              <w:rPr>
                <w:b/>
                <w:bCs/>
                <w:color w:val="FFFFFF"/>
                <w:sz w:val="20"/>
                <w:szCs w:val="20"/>
              </w:rPr>
              <w:t>Accounting Location</w:t>
            </w:r>
          </w:p>
        </w:tc>
        <w:tc>
          <w:tcPr>
            <w:tcW w:w="3371" w:type="dxa"/>
            <w:tcBorders>
              <w:top w:val="single" w:sz="8" w:space="0" w:color="FFFFFF"/>
              <w:left w:val="single" w:sz="8" w:space="0" w:color="FFFFFF"/>
              <w:bottom w:val="single" w:sz="6" w:space="0" w:color="FFFFFF"/>
              <w:right w:val="single" w:sz="8" w:space="0" w:color="FFFFFF"/>
            </w:tcBorders>
            <w:shd w:val="clear" w:color="auto" w:fill="C2D69B"/>
            <w:hideMark/>
          </w:tcPr>
          <w:p w14:paraId="5C82EE32" w14:textId="77777777" w:rsidR="00190BC3" w:rsidRDefault="00190BC3">
            <w:pPr>
              <w:rPr>
                <w:sz w:val="20"/>
                <w:szCs w:val="20"/>
              </w:rPr>
            </w:pPr>
            <w:r>
              <w:rPr>
                <w:sz w:val="20"/>
                <w:szCs w:val="20"/>
              </w:rPr>
              <w:t>Lachlan River at Forbes (Cotton’s Weir)</w:t>
            </w:r>
          </w:p>
        </w:tc>
        <w:tc>
          <w:tcPr>
            <w:tcW w:w="3950" w:type="dxa"/>
            <w:tcBorders>
              <w:top w:val="single" w:sz="8" w:space="0" w:color="FFFFFF"/>
              <w:left w:val="single" w:sz="8" w:space="0" w:color="FFFFFF"/>
              <w:bottom w:val="single" w:sz="6" w:space="0" w:color="FFFFFF"/>
              <w:right w:val="single" w:sz="8" w:space="0" w:color="FFFFFF"/>
            </w:tcBorders>
            <w:shd w:val="clear" w:color="auto" w:fill="C2D69B"/>
            <w:hideMark/>
          </w:tcPr>
          <w:p w14:paraId="5C82EE33" w14:textId="77777777" w:rsidR="00190BC3" w:rsidRDefault="00190BC3">
            <w:pPr>
              <w:rPr>
                <w:sz w:val="20"/>
                <w:szCs w:val="20"/>
              </w:rPr>
            </w:pPr>
            <w:proofErr w:type="spellStart"/>
            <w:r>
              <w:rPr>
                <w:sz w:val="20"/>
                <w:szCs w:val="20"/>
              </w:rPr>
              <w:t>Merrimajeel</w:t>
            </w:r>
            <w:proofErr w:type="spellEnd"/>
          </w:p>
        </w:tc>
      </w:tr>
      <w:tr w:rsidR="00190BC3" w14:paraId="5C82EE38" w14:textId="77777777" w:rsidTr="00431C8D">
        <w:tc>
          <w:tcPr>
            <w:tcW w:w="1840" w:type="dxa"/>
            <w:tcBorders>
              <w:top w:val="single" w:sz="6" w:space="0" w:color="FFFFFF"/>
              <w:left w:val="single" w:sz="8" w:space="0" w:color="FFFFFF"/>
              <w:bottom w:val="nil"/>
              <w:right w:val="single" w:sz="24" w:space="0" w:color="FFFFFF"/>
            </w:tcBorders>
            <w:shd w:val="clear" w:color="auto" w:fill="9BBB51"/>
            <w:hideMark/>
          </w:tcPr>
          <w:p w14:paraId="5C82EE35" w14:textId="77777777" w:rsidR="00190BC3" w:rsidRDefault="00190BC3">
            <w:pPr>
              <w:rPr>
                <w:b/>
                <w:bCs/>
                <w:color w:val="FFFFFF"/>
                <w:sz w:val="20"/>
                <w:szCs w:val="20"/>
              </w:rPr>
            </w:pPr>
            <w:r>
              <w:rPr>
                <w:b/>
                <w:bCs/>
                <w:color w:val="FFFFFF"/>
                <w:sz w:val="20"/>
                <w:szCs w:val="20"/>
              </w:rPr>
              <w:t>Flow component</w:t>
            </w:r>
          </w:p>
        </w:tc>
        <w:tc>
          <w:tcPr>
            <w:tcW w:w="3371" w:type="dxa"/>
            <w:tcBorders>
              <w:top w:val="single" w:sz="6" w:space="0" w:color="FFFFFF"/>
              <w:left w:val="single" w:sz="6" w:space="0" w:color="FFFFFF"/>
              <w:bottom w:val="single" w:sz="8" w:space="0" w:color="FFFFFF"/>
              <w:right w:val="single" w:sz="6" w:space="0" w:color="FFFFFF"/>
            </w:tcBorders>
            <w:shd w:val="clear" w:color="auto" w:fill="EAF1DD"/>
            <w:hideMark/>
          </w:tcPr>
          <w:p w14:paraId="5C82EE36" w14:textId="77777777" w:rsidR="00190BC3" w:rsidRDefault="00190BC3">
            <w:pPr>
              <w:rPr>
                <w:sz w:val="20"/>
                <w:szCs w:val="20"/>
              </w:rPr>
            </w:pPr>
            <w:r>
              <w:rPr>
                <w:sz w:val="20"/>
                <w:szCs w:val="20"/>
              </w:rPr>
              <w:t>Fresh flow</w:t>
            </w:r>
          </w:p>
        </w:tc>
        <w:tc>
          <w:tcPr>
            <w:tcW w:w="3950" w:type="dxa"/>
            <w:tcBorders>
              <w:top w:val="single" w:sz="6" w:space="0" w:color="FFFFFF"/>
              <w:left w:val="single" w:sz="6" w:space="0" w:color="FFFFFF"/>
              <w:bottom w:val="single" w:sz="8" w:space="0" w:color="FFFFFF"/>
              <w:right w:val="single" w:sz="8" w:space="0" w:color="FFFFFF"/>
            </w:tcBorders>
            <w:shd w:val="clear" w:color="auto" w:fill="EAF1DD"/>
            <w:hideMark/>
          </w:tcPr>
          <w:p w14:paraId="5C82EE37" w14:textId="77777777" w:rsidR="00190BC3" w:rsidRDefault="00190BC3">
            <w:pPr>
              <w:rPr>
                <w:sz w:val="20"/>
                <w:szCs w:val="20"/>
              </w:rPr>
            </w:pPr>
            <w:r>
              <w:rPr>
                <w:sz w:val="20"/>
                <w:szCs w:val="20"/>
              </w:rPr>
              <w:t>Fresh flow</w:t>
            </w:r>
          </w:p>
        </w:tc>
      </w:tr>
      <w:tr w:rsidR="00190BC3" w14:paraId="5C82EE3C" w14:textId="77777777" w:rsidTr="00431C8D">
        <w:tc>
          <w:tcPr>
            <w:tcW w:w="1840" w:type="dxa"/>
            <w:tcBorders>
              <w:top w:val="single" w:sz="8" w:space="0" w:color="FFFFFF"/>
              <w:left w:val="single" w:sz="8" w:space="0" w:color="FFFFFF"/>
              <w:bottom w:val="nil"/>
              <w:right w:val="single" w:sz="24" w:space="0" w:color="FFFFFF"/>
            </w:tcBorders>
            <w:shd w:val="clear" w:color="auto" w:fill="9BBB51"/>
            <w:hideMark/>
          </w:tcPr>
          <w:p w14:paraId="5C82EE39" w14:textId="77777777" w:rsidR="00190BC3" w:rsidRDefault="00190BC3">
            <w:pPr>
              <w:rPr>
                <w:b/>
                <w:bCs/>
                <w:color w:val="FFFFFF"/>
                <w:sz w:val="20"/>
                <w:szCs w:val="20"/>
              </w:rPr>
            </w:pPr>
            <w:r>
              <w:rPr>
                <w:b/>
                <w:bCs/>
                <w:color w:val="FFFFFF"/>
                <w:sz w:val="20"/>
                <w:szCs w:val="20"/>
              </w:rPr>
              <w:t>Volume (CEW)</w:t>
            </w:r>
          </w:p>
        </w:tc>
        <w:tc>
          <w:tcPr>
            <w:tcW w:w="3371" w:type="dxa"/>
            <w:tcBorders>
              <w:top w:val="single" w:sz="8" w:space="0" w:color="FFFFFF"/>
              <w:left w:val="single" w:sz="8" w:space="0" w:color="FFFFFF"/>
              <w:bottom w:val="single" w:sz="8" w:space="0" w:color="FFFFFF"/>
              <w:right w:val="single" w:sz="8" w:space="0" w:color="FFFFFF"/>
            </w:tcBorders>
            <w:shd w:val="clear" w:color="auto" w:fill="C2D69B"/>
            <w:hideMark/>
          </w:tcPr>
          <w:p w14:paraId="5C82EE3A" w14:textId="77777777" w:rsidR="00190BC3" w:rsidRDefault="00431C8D">
            <w:pPr>
              <w:rPr>
                <w:sz w:val="20"/>
                <w:szCs w:val="20"/>
              </w:rPr>
            </w:pPr>
            <w:r>
              <w:rPr>
                <w:sz w:val="20"/>
                <w:szCs w:val="20"/>
              </w:rPr>
              <w:t xml:space="preserve">28 </w:t>
            </w:r>
            <w:r w:rsidR="00190BC3">
              <w:rPr>
                <w:sz w:val="20"/>
                <w:szCs w:val="20"/>
              </w:rPr>
              <w:t>168</w:t>
            </w:r>
          </w:p>
        </w:tc>
        <w:tc>
          <w:tcPr>
            <w:tcW w:w="3950" w:type="dxa"/>
            <w:tcBorders>
              <w:top w:val="single" w:sz="8" w:space="0" w:color="FFFFFF"/>
              <w:left w:val="single" w:sz="8" w:space="0" w:color="FFFFFF"/>
              <w:bottom w:val="single" w:sz="8" w:space="0" w:color="FFFFFF"/>
              <w:right w:val="single" w:sz="8" w:space="0" w:color="FFFFFF"/>
            </w:tcBorders>
            <w:shd w:val="clear" w:color="auto" w:fill="C2D69B"/>
            <w:hideMark/>
          </w:tcPr>
          <w:p w14:paraId="5C82EE3B" w14:textId="77777777" w:rsidR="00190BC3" w:rsidRDefault="00190BC3">
            <w:pPr>
              <w:rPr>
                <w:sz w:val="20"/>
                <w:szCs w:val="20"/>
              </w:rPr>
            </w:pPr>
            <w:r>
              <w:rPr>
                <w:sz w:val="20"/>
                <w:szCs w:val="20"/>
              </w:rPr>
              <w:t>1,324</w:t>
            </w:r>
          </w:p>
        </w:tc>
      </w:tr>
      <w:tr w:rsidR="00FB3E5E" w14:paraId="5C82EE40" w14:textId="77777777" w:rsidTr="00FB3E5E">
        <w:tc>
          <w:tcPr>
            <w:tcW w:w="1840" w:type="dxa"/>
            <w:tcBorders>
              <w:top w:val="single" w:sz="8" w:space="0" w:color="FFFFFF"/>
              <w:left w:val="single" w:sz="8" w:space="0" w:color="FFFFFF"/>
              <w:bottom w:val="nil"/>
              <w:right w:val="single" w:sz="24" w:space="0" w:color="FFFFFF"/>
            </w:tcBorders>
            <w:shd w:val="clear" w:color="auto" w:fill="9BBB51"/>
            <w:hideMark/>
          </w:tcPr>
          <w:p w14:paraId="5C82EE3D" w14:textId="77777777" w:rsidR="00FB3E5E" w:rsidRDefault="00FB3E5E" w:rsidP="00FB3E5E">
            <w:pPr>
              <w:rPr>
                <w:b/>
                <w:bCs/>
                <w:color w:val="FFFFFF"/>
                <w:sz w:val="20"/>
                <w:szCs w:val="20"/>
              </w:rPr>
            </w:pPr>
            <w:r>
              <w:rPr>
                <w:b/>
                <w:bCs/>
                <w:color w:val="FFFFFF"/>
                <w:sz w:val="20"/>
                <w:szCs w:val="20"/>
              </w:rPr>
              <w:t>Volume (NSW)</w:t>
            </w:r>
          </w:p>
        </w:tc>
        <w:tc>
          <w:tcPr>
            <w:tcW w:w="3371" w:type="dxa"/>
            <w:tcBorders>
              <w:top w:val="single" w:sz="8" w:space="0" w:color="FFFFFF"/>
              <w:left w:val="single" w:sz="8" w:space="0" w:color="FFFFFF"/>
              <w:bottom w:val="single" w:sz="8" w:space="0" w:color="FFFFFF"/>
              <w:right w:val="single" w:sz="8" w:space="0" w:color="FFFFFF"/>
            </w:tcBorders>
            <w:shd w:val="clear" w:color="auto" w:fill="C2D69B"/>
            <w:hideMark/>
          </w:tcPr>
          <w:p w14:paraId="5C82EE3E" w14:textId="77777777" w:rsidR="00FB3E5E" w:rsidRDefault="00FB3E5E" w:rsidP="00FB3E5E">
            <w:pPr>
              <w:rPr>
                <w:sz w:val="20"/>
                <w:szCs w:val="20"/>
              </w:rPr>
            </w:pPr>
            <w:r>
              <w:rPr>
                <w:sz w:val="20"/>
                <w:szCs w:val="20"/>
              </w:rPr>
              <w:t>5,250</w:t>
            </w:r>
          </w:p>
        </w:tc>
        <w:tc>
          <w:tcPr>
            <w:tcW w:w="3950" w:type="dxa"/>
            <w:tcBorders>
              <w:top w:val="single" w:sz="8" w:space="0" w:color="FFFFFF"/>
              <w:left w:val="single" w:sz="8" w:space="0" w:color="FFFFFF"/>
              <w:bottom w:val="single" w:sz="8" w:space="0" w:color="FFFFFF"/>
              <w:right w:val="single" w:sz="8" w:space="0" w:color="FFFFFF"/>
            </w:tcBorders>
            <w:shd w:val="clear" w:color="auto" w:fill="C2D69B"/>
            <w:hideMark/>
          </w:tcPr>
          <w:p w14:paraId="5C82EE3F" w14:textId="77777777" w:rsidR="00FB3E5E" w:rsidRDefault="00FB3E5E" w:rsidP="00FB3E5E">
            <w:pPr>
              <w:rPr>
                <w:sz w:val="20"/>
                <w:szCs w:val="20"/>
              </w:rPr>
            </w:pPr>
          </w:p>
        </w:tc>
      </w:tr>
      <w:tr w:rsidR="00FB3E5E" w14:paraId="5C82EE44" w14:textId="77777777" w:rsidTr="00431C8D">
        <w:tc>
          <w:tcPr>
            <w:tcW w:w="1840" w:type="dxa"/>
            <w:tcBorders>
              <w:top w:val="single" w:sz="8" w:space="0" w:color="FFFFFF"/>
              <w:left w:val="single" w:sz="8" w:space="0" w:color="FFFFFF"/>
              <w:bottom w:val="nil"/>
              <w:right w:val="single" w:sz="24" w:space="0" w:color="FFFFFF"/>
            </w:tcBorders>
            <w:shd w:val="clear" w:color="auto" w:fill="9BBB51"/>
          </w:tcPr>
          <w:p w14:paraId="5C82EE41" w14:textId="77777777" w:rsidR="00FB3E5E" w:rsidRDefault="00FB3E5E">
            <w:pPr>
              <w:rPr>
                <w:b/>
                <w:bCs/>
                <w:color w:val="FFFFFF"/>
                <w:sz w:val="20"/>
                <w:szCs w:val="20"/>
              </w:rPr>
            </w:pPr>
            <w:r>
              <w:rPr>
                <w:b/>
                <w:bCs/>
                <w:color w:val="FFFFFF"/>
                <w:sz w:val="20"/>
                <w:szCs w:val="20"/>
              </w:rPr>
              <w:t>EWA</w:t>
            </w:r>
            <w:r w:rsidRPr="00FB3E5E">
              <w:rPr>
                <w:b/>
                <w:bCs/>
                <w:color w:val="FFFFFF"/>
                <w:sz w:val="20"/>
                <w:szCs w:val="20"/>
                <w:vertAlign w:val="superscript"/>
              </w:rPr>
              <w:t>1</w:t>
            </w:r>
          </w:p>
        </w:tc>
        <w:tc>
          <w:tcPr>
            <w:tcW w:w="3371" w:type="dxa"/>
            <w:tcBorders>
              <w:top w:val="single" w:sz="8" w:space="0" w:color="FFFFFF"/>
              <w:left w:val="single" w:sz="8" w:space="0" w:color="FFFFFF"/>
              <w:bottom w:val="single" w:sz="8" w:space="0" w:color="FFFFFF"/>
              <w:right w:val="single" w:sz="8" w:space="0" w:color="FFFFFF"/>
            </w:tcBorders>
            <w:shd w:val="clear" w:color="auto" w:fill="C2D69B"/>
          </w:tcPr>
          <w:p w14:paraId="5C82EE42" w14:textId="77777777" w:rsidR="00FB3E5E" w:rsidRDefault="00FB3E5E">
            <w:pPr>
              <w:rPr>
                <w:sz w:val="20"/>
                <w:szCs w:val="20"/>
              </w:rPr>
            </w:pPr>
          </w:p>
        </w:tc>
        <w:tc>
          <w:tcPr>
            <w:tcW w:w="3950" w:type="dxa"/>
            <w:tcBorders>
              <w:top w:val="single" w:sz="8" w:space="0" w:color="FFFFFF"/>
              <w:left w:val="single" w:sz="8" w:space="0" w:color="FFFFFF"/>
              <w:bottom w:val="single" w:sz="8" w:space="0" w:color="FFFFFF"/>
              <w:right w:val="single" w:sz="8" w:space="0" w:color="FFFFFF"/>
            </w:tcBorders>
            <w:shd w:val="clear" w:color="auto" w:fill="C2D69B"/>
          </w:tcPr>
          <w:p w14:paraId="5C82EE43" w14:textId="77777777" w:rsidR="00FB3E5E" w:rsidRDefault="00FB3E5E">
            <w:pPr>
              <w:rPr>
                <w:sz w:val="20"/>
                <w:szCs w:val="20"/>
              </w:rPr>
            </w:pPr>
            <w:r>
              <w:rPr>
                <w:sz w:val="20"/>
                <w:szCs w:val="20"/>
              </w:rPr>
              <w:t>3,571</w:t>
            </w:r>
          </w:p>
        </w:tc>
      </w:tr>
      <w:tr w:rsidR="00190BC3" w14:paraId="5C82EE48" w14:textId="77777777" w:rsidTr="00431C8D">
        <w:tc>
          <w:tcPr>
            <w:tcW w:w="1840" w:type="dxa"/>
            <w:tcBorders>
              <w:top w:val="single" w:sz="8" w:space="0" w:color="FFFFFF"/>
              <w:left w:val="single" w:sz="8" w:space="0" w:color="FFFFFF"/>
              <w:bottom w:val="nil"/>
              <w:right w:val="single" w:sz="24" w:space="0" w:color="FFFFFF"/>
            </w:tcBorders>
            <w:shd w:val="clear" w:color="auto" w:fill="9BBB51"/>
            <w:hideMark/>
          </w:tcPr>
          <w:p w14:paraId="5C82EE45" w14:textId="77777777" w:rsidR="00190BC3" w:rsidRDefault="00190BC3">
            <w:pPr>
              <w:rPr>
                <w:b/>
                <w:bCs/>
                <w:color w:val="FFFFFF"/>
                <w:sz w:val="20"/>
                <w:szCs w:val="20"/>
              </w:rPr>
            </w:pPr>
            <w:r>
              <w:rPr>
                <w:b/>
                <w:bCs/>
                <w:color w:val="FFFFFF"/>
                <w:sz w:val="20"/>
                <w:szCs w:val="20"/>
              </w:rPr>
              <w:t>WQA</w:t>
            </w:r>
            <w:r w:rsidR="00FB3E5E">
              <w:rPr>
                <w:b/>
                <w:bCs/>
                <w:color w:val="FFFFFF"/>
                <w:sz w:val="20"/>
                <w:szCs w:val="20"/>
                <w:vertAlign w:val="superscript"/>
              </w:rPr>
              <w:t>2</w:t>
            </w:r>
          </w:p>
        </w:tc>
        <w:tc>
          <w:tcPr>
            <w:tcW w:w="3371" w:type="dxa"/>
            <w:tcBorders>
              <w:top w:val="single" w:sz="8" w:space="0" w:color="FFFFFF"/>
              <w:left w:val="single" w:sz="8" w:space="0" w:color="FFFFFF"/>
              <w:bottom w:val="single" w:sz="8" w:space="0" w:color="FFFFFF"/>
              <w:right w:val="single" w:sz="8" w:space="0" w:color="FFFFFF"/>
            </w:tcBorders>
            <w:shd w:val="clear" w:color="auto" w:fill="C2D69B"/>
            <w:hideMark/>
          </w:tcPr>
          <w:p w14:paraId="5C82EE46" w14:textId="77777777" w:rsidR="00190BC3" w:rsidRDefault="00431C8D">
            <w:pPr>
              <w:rPr>
                <w:sz w:val="20"/>
                <w:szCs w:val="20"/>
              </w:rPr>
            </w:pPr>
            <w:r>
              <w:rPr>
                <w:sz w:val="20"/>
                <w:szCs w:val="20"/>
              </w:rPr>
              <w:t xml:space="preserve">15 </w:t>
            </w:r>
            <w:r w:rsidR="00190BC3">
              <w:rPr>
                <w:sz w:val="20"/>
                <w:szCs w:val="20"/>
              </w:rPr>
              <w:t>000</w:t>
            </w:r>
          </w:p>
        </w:tc>
        <w:tc>
          <w:tcPr>
            <w:tcW w:w="3950" w:type="dxa"/>
            <w:tcBorders>
              <w:top w:val="single" w:sz="8" w:space="0" w:color="FFFFFF"/>
              <w:left w:val="single" w:sz="8" w:space="0" w:color="FFFFFF"/>
              <w:bottom w:val="single" w:sz="8" w:space="0" w:color="FFFFFF"/>
              <w:right w:val="single" w:sz="8" w:space="0" w:color="FFFFFF"/>
            </w:tcBorders>
            <w:shd w:val="clear" w:color="auto" w:fill="C2D69B"/>
          </w:tcPr>
          <w:p w14:paraId="5C82EE47" w14:textId="77777777" w:rsidR="00190BC3" w:rsidRDefault="00190BC3">
            <w:pPr>
              <w:rPr>
                <w:sz w:val="20"/>
                <w:szCs w:val="20"/>
              </w:rPr>
            </w:pPr>
          </w:p>
        </w:tc>
      </w:tr>
      <w:tr w:rsidR="00190BC3" w14:paraId="5C82EE4C" w14:textId="77777777" w:rsidTr="00431C8D">
        <w:tc>
          <w:tcPr>
            <w:tcW w:w="1840" w:type="dxa"/>
            <w:tcBorders>
              <w:top w:val="single" w:sz="8" w:space="0" w:color="FFFFFF"/>
              <w:left w:val="single" w:sz="8" w:space="0" w:color="FFFFFF"/>
              <w:bottom w:val="nil"/>
              <w:right w:val="single" w:sz="24" w:space="0" w:color="FFFFFF"/>
            </w:tcBorders>
            <w:shd w:val="clear" w:color="auto" w:fill="9BBB51"/>
            <w:hideMark/>
          </w:tcPr>
          <w:p w14:paraId="5C82EE49" w14:textId="77777777" w:rsidR="00190BC3" w:rsidRDefault="00190BC3">
            <w:pPr>
              <w:rPr>
                <w:b/>
                <w:bCs/>
                <w:color w:val="FFFFFF"/>
                <w:sz w:val="20"/>
                <w:szCs w:val="20"/>
              </w:rPr>
            </w:pPr>
            <w:r>
              <w:rPr>
                <w:b/>
                <w:bCs/>
                <w:color w:val="FFFFFF"/>
                <w:sz w:val="20"/>
                <w:szCs w:val="20"/>
              </w:rPr>
              <w:t>Total Volume (ML)</w:t>
            </w:r>
          </w:p>
        </w:tc>
        <w:tc>
          <w:tcPr>
            <w:tcW w:w="3371" w:type="dxa"/>
            <w:tcBorders>
              <w:top w:val="single" w:sz="8" w:space="0" w:color="FFFFFF"/>
              <w:left w:val="single" w:sz="8" w:space="0" w:color="FFFFFF"/>
              <w:bottom w:val="single" w:sz="6" w:space="0" w:color="FFFFFF"/>
              <w:right w:val="single" w:sz="8" w:space="0" w:color="FFFFFF"/>
            </w:tcBorders>
            <w:shd w:val="clear" w:color="auto" w:fill="C2D69B"/>
            <w:hideMark/>
          </w:tcPr>
          <w:p w14:paraId="5C82EE4A" w14:textId="77777777" w:rsidR="00190BC3" w:rsidRDefault="00431C8D">
            <w:pPr>
              <w:rPr>
                <w:sz w:val="20"/>
                <w:szCs w:val="20"/>
              </w:rPr>
            </w:pPr>
            <w:r>
              <w:rPr>
                <w:sz w:val="20"/>
                <w:szCs w:val="20"/>
              </w:rPr>
              <w:t xml:space="preserve">48 </w:t>
            </w:r>
            <w:r w:rsidR="00190BC3">
              <w:rPr>
                <w:sz w:val="20"/>
                <w:szCs w:val="20"/>
              </w:rPr>
              <w:t>418</w:t>
            </w:r>
          </w:p>
        </w:tc>
        <w:tc>
          <w:tcPr>
            <w:tcW w:w="3950" w:type="dxa"/>
            <w:tcBorders>
              <w:top w:val="single" w:sz="8" w:space="0" w:color="FFFFFF"/>
              <w:left w:val="single" w:sz="8" w:space="0" w:color="FFFFFF"/>
              <w:bottom w:val="single" w:sz="6" w:space="0" w:color="FFFFFF"/>
              <w:right w:val="single" w:sz="8" w:space="0" w:color="FFFFFF"/>
            </w:tcBorders>
            <w:shd w:val="clear" w:color="auto" w:fill="C2D69B"/>
            <w:hideMark/>
          </w:tcPr>
          <w:p w14:paraId="5C82EE4B" w14:textId="77777777" w:rsidR="00190BC3" w:rsidRDefault="00190BC3">
            <w:pPr>
              <w:rPr>
                <w:sz w:val="20"/>
                <w:szCs w:val="20"/>
              </w:rPr>
            </w:pPr>
            <w:r>
              <w:rPr>
                <w:sz w:val="20"/>
                <w:szCs w:val="20"/>
              </w:rPr>
              <w:t>4,895</w:t>
            </w:r>
          </w:p>
        </w:tc>
      </w:tr>
      <w:tr w:rsidR="00FB3E5E" w14:paraId="5C82EE50" w14:textId="77777777" w:rsidTr="00FB3E5E">
        <w:tc>
          <w:tcPr>
            <w:tcW w:w="1840" w:type="dxa"/>
            <w:tcBorders>
              <w:top w:val="single" w:sz="8" w:space="0" w:color="FFFFFF"/>
              <w:left w:val="single" w:sz="8" w:space="0" w:color="FFFFFF"/>
              <w:bottom w:val="nil"/>
              <w:right w:val="single" w:sz="24" w:space="0" w:color="FFFFFF"/>
            </w:tcBorders>
            <w:shd w:val="clear" w:color="auto" w:fill="9BBB51"/>
          </w:tcPr>
          <w:p w14:paraId="5C82EE4D" w14:textId="77777777" w:rsidR="00FB3E5E" w:rsidRDefault="00FB3E5E" w:rsidP="00FB3E5E">
            <w:pPr>
              <w:rPr>
                <w:b/>
                <w:bCs/>
                <w:color w:val="FFFFFF"/>
                <w:sz w:val="20"/>
                <w:szCs w:val="20"/>
              </w:rPr>
            </w:pPr>
            <w:r>
              <w:rPr>
                <w:b/>
                <w:bCs/>
                <w:color w:val="FFFFFF"/>
                <w:sz w:val="20"/>
                <w:szCs w:val="20"/>
              </w:rPr>
              <w:t>Re-use (CEW)</w:t>
            </w:r>
          </w:p>
        </w:tc>
        <w:tc>
          <w:tcPr>
            <w:tcW w:w="3371" w:type="dxa"/>
            <w:tcBorders>
              <w:top w:val="single" w:sz="8" w:space="0" w:color="FFFFFF"/>
              <w:left w:val="single" w:sz="8" w:space="0" w:color="FFFFFF"/>
              <w:bottom w:val="single" w:sz="8" w:space="0" w:color="FFFFFF"/>
              <w:right w:val="single" w:sz="8" w:space="0" w:color="FFFFFF"/>
            </w:tcBorders>
            <w:shd w:val="clear" w:color="auto" w:fill="C2D69B"/>
          </w:tcPr>
          <w:p w14:paraId="5C82EE4E" w14:textId="77777777" w:rsidR="00FB3E5E" w:rsidRDefault="00FB3E5E" w:rsidP="00FB3E5E">
            <w:pPr>
              <w:rPr>
                <w:sz w:val="20"/>
                <w:szCs w:val="20"/>
              </w:rPr>
            </w:pPr>
          </w:p>
        </w:tc>
        <w:tc>
          <w:tcPr>
            <w:tcW w:w="3950" w:type="dxa"/>
            <w:tcBorders>
              <w:top w:val="single" w:sz="8" w:space="0" w:color="FFFFFF"/>
              <w:left w:val="single" w:sz="8" w:space="0" w:color="FFFFFF"/>
              <w:bottom w:val="single" w:sz="8" w:space="0" w:color="FFFFFF"/>
              <w:right w:val="single" w:sz="8" w:space="0" w:color="FFFFFF"/>
            </w:tcBorders>
            <w:shd w:val="clear" w:color="auto" w:fill="C2D69B"/>
          </w:tcPr>
          <w:p w14:paraId="5C82EE4F" w14:textId="77777777" w:rsidR="00FB3E5E" w:rsidRDefault="00FB3E5E" w:rsidP="00FB3E5E">
            <w:pPr>
              <w:rPr>
                <w:sz w:val="20"/>
                <w:szCs w:val="20"/>
              </w:rPr>
            </w:pPr>
            <w:r>
              <w:rPr>
                <w:sz w:val="20"/>
                <w:szCs w:val="20"/>
              </w:rPr>
              <w:t>1,064 (re-used from Watering Action 1)</w:t>
            </w:r>
          </w:p>
        </w:tc>
      </w:tr>
      <w:tr w:rsidR="00190BC3" w14:paraId="5C82EE55" w14:textId="77777777" w:rsidTr="00431C8D">
        <w:tc>
          <w:tcPr>
            <w:tcW w:w="1840" w:type="dxa"/>
            <w:tcBorders>
              <w:top w:val="single" w:sz="6" w:space="0" w:color="FFFFFF"/>
              <w:left w:val="single" w:sz="8" w:space="0" w:color="FFFFFF"/>
              <w:bottom w:val="nil"/>
              <w:right w:val="single" w:sz="24" w:space="0" w:color="FFFFFF"/>
            </w:tcBorders>
            <w:shd w:val="clear" w:color="auto" w:fill="9BBB51"/>
            <w:hideMark/>
          </w:tcPr>
          <w:p w14:paraId="5C82EE51" w14:textId="77777777" w:rsidR="00190BC3" w:rsidRDefault="00190BC3">
            <w:pPr>
              <w:rPr>
                <w:b/>
                <w:bCs/>
                <w:color w:val="FFFFFF"/>
                <w:sz w:val="20"/>
                <w:szCs w:val="20"/>
              </w:rPr>
            </w:pPr>
            <w:r>
              <w:rPr>
                <w:b/>
                <w:bCs/>
                <w:color w:val="FFFFFF"/>
                <w:sz w:val="20"/>
                <w:szCs w:val="20"/>
              </w:rPr>
              <w:t>Primary Objective</w:t>
            </w:r>
          </w:p>
        </w:tc>
        <w:tc>
          <w:tcPr>
            <w:tcW w:w="3371" w:type="dxa"/>
            <w:tcBorders>
              <w:top w:val="single" w:sz="6" w:space="0" w:color="FFFFFF"/>
              <w:left w:val="single" w:sz="6" w:space="0" w:color="FFFFFF"/>
              <w:bottom w:val="single" w:sz="8" w:space="0" w:color="FFFFFF"/>
              <w:right w:val="single" w:sz="6" w:space="0" w:color="FFFFFF"/>
            </w:tcBorders>
            <w:shd w:val="clear" w:color="auto" w:fill="EAF1DD"/>
            <w:hideMark/>
          </w:tcPr>
          <w:p w14:paraId="5C82EE52" w14:textId="77777777" w:rsidR="00190BC3" w:rsidRDefault="00190BC3">
            <w:pPr>
              <w:rPr>
                <w:rFonts w:eastAsiaTheme="minorHAnsi"/>
                <w:sz w:val="20"/>
                <w:szCs w:val="20"/>
              </w:rPr>
            </w:pPr>
            <w:r>
              <w:rPr>
                <w:sz w:val="20"/>
                <w:szCs w:val="20"/>
              </w:rPr>
              <w:t>Provide improvements in dissolved oxygen levels and in-channel refuge.</w:t>
            </w:r>
          </w:p>
        </w:tc>
        <w:tc>
          <w:tcPr>
            <w:tcW w:w="3950" w:type="dxa"/>
            <w:tcBorders>
              <w:top w:val="single" w:sz="6" w:space="0" w:color="FFFFFF"/>
              <w:left w:val="single" w:sz="6" w:space="0" w:color="FFFFFF"/>
              <w:bottom w:val="single" w:sz="8" w:space="0" w:color="FFFFFF"/>
              <w:right w:val="single" w:sz="8" w:space="0" w:color="FFFFFF"/>
            </w:tcBorders>
            <w:shd w:val="clear" w:color="auto" w:fill="EAF1DD"/>
            <w:hideMark/>
          </w:tcPr>
          <w:p w14:paraId="5C82EE53" w14:textId="77777777" w:rsidR="00190BC3" w:rsidRDefault="00190BC3">
            <w:pPr>
              <w:rPr>
                <w:sz w:val="20"/>
                <w:szCs w:val="20"/>
              </w:rPr>
            </w:pPr>
            <w:r>
              <w:rPr>
                <w:sz w:val="20"/>
                <w:szCs w:val="20"/>
              </w:rPr>
              <w:t>Support habitat requirements for waterbirds, native fish and other water-dependent vertebrates.</w:t>
            </w:r>
          </w:p>
          <w:p w14:paraId="5C82EE54" w14:textId="77777777" w:rsidR="00190BC3" w:rsidRDefault="00190BC3">
            <w:pPr>
              <w:rPr>
                <w:sz w:val="20"/>
                <w:szCs w:val="20"/>
              </w:rPr>
            </w:pPr>
            <w:r>
              <w:rPr>
                <w:sz w:val="20"/>
                <w:szCs w:val="20"/>
              </w:rPr>
              <w:t> </w:t>
            </w:r>
          </w:p>
        </w:tc>
      </w:tr>
      <w:tr w:rsidR="00190BC3" w14:paraId="5C82EE59" w14:textId="77777777" w:rsidTr="00431C8D">
        <w:tc>
          <w:tcPr>
            <w:tcW w:w="1840" w:type="dxa"/>
            <w:tcBorders>
              <w:top w:val="single" w:sz="6" w:space="0" w:color="FFFFFF"/>
              <w:left w:val="single" w:sz="8" w:space="0" w:color="FFFFFF"/>
              <w:bottom w:val="nil"/>
              <w:right w:val="single" w:sz="24" w:space="0" w:color="FFFFFF"/>
            </w:tcBorders>
            <w:shd w:val="clear" w:color="auto" w:fill="9BBB51"/>
            <w:hideMark/>
          </w:tcPr>
          <w:p w14:paraId="5C82EE56" w14:textId="77777777" w:rsidR="00190BC3" w:rsidRDefault="00190BC3">
            <w:pPr>
              <w:rPr>
                <w:b/>
                <w:bCs/>
                <w:color w:val="FFFFFF"/>
                <w:sz w:val="20"/>
                <w:szCs w:val="20"/>
              </w:rPr>
            </w:pPr>
            <w:r>
              <w:rPr>
                <w:b/>
                <w:bCs/>
                <w:color w:val="FFFFFF"/>
                <w:sz w:val="20"/>
                <w:szCs w:val="20"/>
              </w:rPr>
              <w:t>Secondary Objective</w:t>
            </w:r>
          </w:p>
        </w:tc>
        <w:tc>
          <w:tcPr>
            <w:tcW w:w="3371" w:type="dxa"/>
            <w:tcBorders>
              <w:top w:val="single" w:sz="8" w:space="0" w:color="FFFFFF"/>
              <w:left w:val="single" w:sz="6" w:space="0" w:color="FFFFFF"/>
              <w:bottom w:val="single" w:sz="6" w:space="0" w:color="FFFFFF"/>
              <w:right w:val="single" w:sz="6" w:space="0" w:color="FFFFFF"/>
            </w:tcBorders>
            <w:shd w:val="clear" w:color="auto" w:fill="EAF1DD"/>
            <w:hideMark/>
          </w:tcPr>
          <w:p w14:paraId="5C82EE57" w14:textId="77777777" w:rsidR="00190BC3" w:rsidRDefault="00190BC3">
            <w:pPr>
              <w:rPr>
                <w:sz w:val="20"/>
                <w:szCs w:val="20"/>
              </w:rPr>
            </w:pPr>
            <w:r>
              <w:rPr>
                <w:sz w:val="20"/>
                <w:szCs w:val="20"/>
              </w:rPr>
              <w:t>Water quality is improved; native fish and other aquatic animals have opportunities to move from the floodplain to the river channel minimising stranding; and in-channel refuges are maintained.</w:t>
            </w:r>
          </w:p>
        </w:tc>
        <w:tc>
          <w:tcPr>
            <w:tcW w:w="3950" w:type="dxa"/>
            <w:tcBorders>
              <w:top w:val="single" w:sz="8" w:space="0" w:color="FFFFFF"/>
              <w:left w:val="single" w:sz="6" w:space="0" w:color="FFFFFF"/>
              <w:bottom w:val="single" w:sz="6" w:space="0" w:color="FFFFFF"/>
              <w:right w:val="single" w:sz="8" w:space="0" w:color="FFFFFF"/>
            </w:tcBorders>
            <w:shd w:val="clear" w:color="auto" w:fill="EAF1DD"/>
            <w:hideMark/>
          </w:tcPr>
          <w:p w14:paraId="5C82EE58" w14:textId="77777777" w:rsidR="00190BC3" w:rsidRDefault="00190BC3">
            <w:pPr>
              <w:rPr>
                <w:sz w:val="20"/>
                <w:szCs w:val="20"/>
              </w:rPr>
            </w:pPr>
            <w:r>
              <w:rPr>
                <w:sz w:val="20"/>
                <w:szCs w:val="20"/>
              </w:rPr>
              <w:t>Waterbird breeding in Booligal Wetlands is maintained through a suitable flow regime.</w:t>
            </w:r>
          </w:p>
        </w:tc>
      </w:tr>
      <w:tr w:rsidR="00190BC3" w14:paraId="5C82EE5D" w14:textId="77777777" w:rsidTr="00431C8D">
        <w:tc>
          <w:tcPr>
            <w:tcW w:w="1840" w:type="dxa"/>
            <w:tcBorders>
              <w:top w:val="single" w:sz="6" w:space="0" w:color="FFFFFF"/>
              <w:left w:val="single" w:sz="8" w:space="0" w:color="FFFFFF"/>
              <w:bottom w:val="single" w:sz="8" w:space="0" w:color="FFFFFF"/>
              <w:right w:val="single" w:sz="24" w:space="0" w:color="FFFFFF"/>
            </w:tcBorders>
            <w:shd w:val="clear" w:color="auto" w:fill="9BBB51"/>
            <w:hideMark/>
          </w:tcPr>
          <w:p w14:paraId="5C82EE5A" w14:textId="77777777" w:rsidR="00190BC3" w:rsidRDefault="00190BC3">
            <w:pPr>
              <w:rPr>
                <w:b/>
                <w:bCs/>
                <w:color w:val="FFFFFF"/>
                <w:sz w:val="20"/>
                <w:szCs w:val="20"/>
              </w:rPr>
            </w:pPr>
            <w:r>
              <w:rPr>
                <w:b/>
                <w:bCs/>
                <w:color w:val="FFFFFF"/>
                <w:sz w:val="20"/>
                <w:szCs w:val="20"/>
              </w:rPr>
              <w:t>Basin Annual watering priorities</w:t>
            </w:r>
            <w:r w:rsidR="005E4E73">
              <w:rPr>
                <w:b/>
                <w:bCs/>
                <w:color w:val="FFFFFF"/>
                <w:sz w:val="20"/>
                <w:szCs w:val="20"/>
              </w:rPr>
              <w:t xml:space="preserve"> </w:t>
            </w:r>
            <w:r>
              <w:rPr>
                <w:b/>
                <w:bCs/>
                <w:color w:val="FFFFFF"/>
                <w:sz w:val="20"/>
                <w:szCs w:val="20"/>
              </w:rPr>
              <w:t>2016-17</w:t>
            </w:r>
          </w:p>
        </w:tc>
        <w:tc>
          <w:tcPr>
            <w:tcW w:w="3371" w:type="dxa"/>
            <w:tcBorders>
              <w:top w:val="single" w:sz="6" w:space="0" w:color="FFFFFF"/>
              <w:left w:val="single" w:sz="6" w:space="0" w:color="FFFFFF"/>
              <w:bottom w:val="single" w:sz="6" w:space="0" w:color="FFFFFF"/>
              <w:right w:val="single" w:sz="6" w:space="0" w:color="FFFFFF"/>
            </w:tcBorders>
            <w:shd w:val="clear" w:color="auto" w:fill="EAF1DD"/>
            <w:hideMark/>
          </w:tcPr>
          <w:p w14:paraId="5C82EE5B" w14:textId="77777777" w:rsidR="00190BC3" w:rsidRDefault="00190BC3">
            <w:pPr>
              <w:rPr>
                <w:sz w:val="20"/>
                <w:szCs w:val="20"/>
              </w:rPr>
            </w:pPr>
            <w:r>
              <w:rPr>
                <w:sz w:val="20"/>
                <w:szCs w:val="20"/>
              </w:rPr>
              <w:t>Not linked to any 2016-17 Basin-wide Annual watering priorities as none were applicable.</w:t>
            </w:r>
          </w:p>
        </w:tc>
        <w:tc>
          <w:tcPr>
            <w:tcW w:w="3950" w:type="dxa"/>
            <w:tcBorders>
              <w:top w:val="single" w:sz="6" w:space="0" w:color="FFFFFF"/>
              <w:left w:val="single" w:sz="6" w:space="0" w:color="FFFFFF"/>
              <w:bottom w:val="single" w:sz="6" w:space="0" w:color="FFFFFF"/>
              <w:right w:val="single" w:sz="8" w:space="0" w:color="FFFFFF"/>
            </w:tcBorders>
            <w:shd w:val="clear" w:color="auto" w:fill="EAF1DD"/>
            <w:hideMark/>
          </w:tcPr>
          <w:p w14:paraId="5C82EE5C" w14:textId="77777777" w:rsidR="00190BC3" w:rsidRDefault="00190BC3">
            <w:pPr>
              <w:rPr>
                <w:sz w:val="20"/>
                <w:szCs w:val="20"/>
              </w:rPr>
            </w:pPr>
            <w:r>
              <w:rPr>
                <w:sz w:val="20"/>
                <w:szCs w:val="20"/>
              </w:rPr>
              <w:t>Under moderate water availability, capitalise on opportunities to support waterbird breeding.</w:t>
            </w:r>
          </w:p>
        </w:tc>
      </w:tr>
    </w:tbl>
    <w:p w14:paraId="5C82EE5E" w14:textId="77777777" w:rsidR="00190BC3" w:rsidRDefault="00190BC3" w:rsidP="00190BC3">
      <w:r>
        <w:rPr>
          <w:vertAlign w:val="superscript"/>
        </w:rPr>
        <w:t>1</w:t>
      </w:r>
      <w:r>
        <w:t xml:space="preserve"> </w:t>
      </w:r>
      <w:r w:rsidR="00FB3E5E" w:rsidRPr="00FB3E5E">
        <w:rPr>
          <w:sz w:val="18"/>
          <w:szCs w:val="18"/>
        </w:rPr>
        <w:t xml:space="preserve">Environmental Water </w:t>
      </w:r>
      <w:proofErr w:type="gramStart"/>
      <w:r w:rsidR="00FB3E5E" w:rsidRPr="00FB3E5E">
        <w:rPr>
          <w:sz w:val="18"/>
          <w:szCs w:val="18"/>
        </w:rPr>
        <w:t>Allowance</w:t>
      </w:r>
      <w:r w:rsidR="00FB3E5E">
        <w:t xml:space="preserve">  </w:t>
      </w:r>
      <w:r w:rsidR="00FB3E5E" w:rsidRPr="00FB3E5E">
        <w:rPr>
          <w:vertAlign w:val="superscript"/>
        </w:rPr>
        <w:t>2</w:t>
      </w:r>
      <w:r>
        <w:rPr>
          <w:sz w:val="18"/>
          <w:szCs w:val="18"/>
        </w:rPr>
        <w:t>Water</w:t>
      </w:r>
      <w:proofErr w:type="gramEnd"/>
      <w:r>
        <w:rPr>
          <w:sz w:val="18"/>
          <w:szCs w:val="18"/>
        </w:rPr>
        <w:t xml:space="preserve"> Quality Allowance</w:t>
      </w:r>
    </w:p>
    <w:p w14:paraId="5C82EE5F" w14:textId="77777777" w:rsidR="00FB3E5E" w:rsidRDefault="00FB3E5E">
      <w:pPr>
        <w:spacing w:before="0" w:after="0"/>
      </w:pPr>
      <w:bookmarkStart w:id="65" w:name="_Toc428799517"/>
      <w:bookmarkStart w:id="66" w:name="_Toc467776529"/>
      <w:r>
        <w:rPr>
          <w:b/>
          <w:bCs/>
          <w:caps/>
        </w:rPr>
        <w:br w:type="page"/>
      </w:r>
    </w:p>
    <w:p w14:paraId="5C82EE60" w14:textId="77777777" w:rsidR="007B2E99" w:rsidRDefault="007B2E99" w:rsidP="007B2E99">
      <w:pPr>
        <w:pStyle w:val="Heading1"/>
      </w:pPr>
      <w:bookmarkStart w:id="67" w:name="_Toc499911954"/>
      <w:r>
        <w:lastRenderedPageBreak/>
        <w:t>Evaluation of watering actions</w:t>
      </w:r>
      <w:bookmarkEnd w:id="65"/>
      <w:bookmarkEnd w:id="66"/>
      <w:bookmarkEnd w:id="67"/>
    </w:p>
    <w:p w14:paraId="5C82EE61" w14:textId="77777777" w:rsidR="007B2E99" w:rsidRDefault="007B2E99" w:rsidP="007B2E99">
      <w:r>
        <w:t>The 201</w:t>
      </w:r>
      <w:r w:rsidR="00136CEF">
        <w:t>6</w:t>
      </w:r>
      <w:r>
        <w:t>-1</w:t>
      </w:r>
      <w:r w:rsidR="00136CEF">
        <w:t>7</w:t>
      </w:r>
      <w:r>
        <w:t xml:space="preserve"> watering actions targeted the main channel of the</w:t>
      </w:r>
      <w:r w:rsidR="00EA4CEE">
        <w:t xml:space="preserve"> mid-</w:t>
      </w:r>
      <w:r w:rsidRPr="00C30341">
        <w:rPr>
          <w:lang w:val="en-GB"/>
        </w:rPr>
        <w:t xml:space="preserve">Lachlan </w:t>
      </w:r>
      <w:r w:rsidR="00136CEF" w:rsidRPr="00C30341">
        <w:rPr>
          <w:lang w:val="en-GB"/>
        </w:rPr>
        <w:t xml:space="preserve">River and the </w:t>
      </w:r>
      <w:proofErr w:type="spellStart"/>
      <w:r w:rsidR="00C30341" w:rsidRPr="00C30341">
        <w:rPr>
          <w:lang w:val="en-GB"/>
        </w:rPr>
        <w:t>Booligal</w:t>
      </w:r>
      <w:proofErr w:type="spellEnd"/>
      <w:r w:rsidR="00C30341" w:rsidRPr="00C30341">
        <w:rPr>
          <w:lang w:val="en-GB"/>
        </w:rPr>
        <w:t xml:space="preserve"> wetlands</w:t>
      </w:r>
      <w:r w:rsidRPr="00C30341">
        <w:rPr>
          <w:lang w:val="en-GB"/>
        </w:rPr>
        <w:t>. The aims</w:t>
      </w:r>
      <w:r w:rsidR="00FB3E5E">
        <w:rPr>
          <w:lang w:val="en-GB"/>
        </w:rPr>
        <w:t xml:space="preserve"> (</w:t>
      </w:r>
      <w:r w:rsidR="00FB3E5E">
        <w:rPr>
          <w:lang w:val="en-GB"/>
        </w:rPr>
        <w:fldChar w:fldCharType="begin"/>
      </w:r>
      <w:r w:rsidR="00FB3E5E">
        <w:rPr>
          <w:lang w:val="en-GB"/>
        </w:rPr>
        <w:instrText xml:space="preserve"> REF _Ref493580405 \h </w:instrText>
      </w:r>
      <w:r w:rsidR="00FB3E5E">
        <w:rPr>
          <w:lang w:val="en-GB"/>
        </w:rPr>
      </w:r>
      <w:r w:rsidR="00FB3E5E">
        <w:rPr>
          <w:lang w:val="en-GB"/>
        </w:rPr>
        <w:fldChar w:fldCharType="separate"/>
      </w:r>
      <w:r w:rsidR="00762637">
        <w:t xml:space="preserve">Table </w:t>
      </w:r>
      <w:r w:rsidR="00762637">
        <w:rPr>
          <w:noProof/>
        </w:rPr>
        <w:t>2</w:t>
      </w:r>
      <w:r w:rsidR="00FB3E5E">
        <w:rPr>
          <w:lang w:val="en-GB"/>
        </w:rPr>
        <w:fldChar w:fldCharType="end"/>
      </w:r>
      <w:r w:rsidR="00FB3E5E">
        <w:rPr>
          <w:lang w:val="en-GB"/>
        </w:rPr>
        <w:t>)</w:t>
      </w:r>
      <w:r w:rsidRPr="00C30341">
        <w:rPr>
          <w:lang w:val="en-GB"/>
        </w:rPr>
        <w:t xml:space="preserve"> were</w:t>
      </w:r>
      <w:r>
        <w:t xml:space="preserve"> to</w:t>
      </w:r>
      <w:r w:rsidR="00C30341">
        <w:t xml:space="preserve"> </w:t>
      </w:r>
      <w:r w:rsidR="00C30341">
        <w:rPr>
          <w:lang w:eastAsia="x-none"/>
        </w:rPr>
        <w:t>provide improvements in dissolved oxygen levels and in-channel refuge, and support habitat requirements for waterbirds, native fish and other water dependent vertebrates.</w:t>
      </w:r>
    </w:p>
    <w:p w14:paraId="5C82EE62" w14:textId="77777777" w:rsidR="007B2E99" w:rsidRDefault="007B2E99" w:rsidP="007B2E99">
      <w:pPr>
        <w:pStyle w:val="Heading2"/>
      </w:pPr>
      <w:bookmarkStart w:id="68" w:name="_Toc428799518"/>
      <w:bookmarkStart w:id="69" w:name="_Toc467776530"/>
      <w:bookmarkStart w:id="70" w:name="_Toc499911955"/>
      <w:r>
        <w:t xml:space="preserve">Evaluation </w:t>
      </w:r>
      <w:r>
        <w:rPr>
          <w:lang w:val="en-AU"/>
        </w:rPr>
        <w:t>a</w:t>
      </w:r>
      <w:r>
        <w:t>pproach</w:t>
      </w:r>
      <w:bookmarkEnd w:id="68"/>
      <w:bookmarkEnd w:id="69"/>
      <w:bookmarkEnd w:id="70"/>
    </w:p>
    <w:p w14:paraId="5C82EE63" w14:textId="77777777" w:rsidR="007B2E99" w:rsidRDefault="007B2E99" w:rsidP="007B2E99">
      <w:r>
        <w:t xml:space="preserve">The LTIM Project has two levels of evaluation: </w:t>
      </w:r>
    </w:p>
    <w:p w14:paraId="5C82EE64" w14:textId="77777777" w:rsidR="007B2E99" w:rsidRDefault="007B2E99" w:rsidP="00332E11">
      <w:pPr>
        <w:pStyle w:val="ListParagraph"/>
        <w:numPr>
          <w:ilvl w:val="0"/>
          <w:numId w:val="35"/>
        </w:numPr>
        <w:spacing w:after="200" w:line="276" w:lineRule="auto"/>
      </w:pPr>
      <w:r>
        <w:t xml:space="preserve">Basin evaluation which is conducted across seven catchments (known as Selected Areas) in the Murray Darling Basin. This evaluates the contribution of Commonwealth environmental watering to the objectives of the Murray-Darling Basin Authority’s Environmental Watering Plan (MDBA EWP); and </w:t>
      </w:r>
    </w:p>
    <w:p w14:paraId="5C82EE65" w14:textId="77777777" w:rsidR="007B2E99" w:rsidRDefault="007B2E99" w:rsidP="00332E11">
      <w:pPr>
        <w:pStyle w:val="ListParagraph"/>
        <w:numPr>
          <w:ilvl w:val="0"/>
          <w:numId w:val="35"/>
        </w:numPr>
        <w:spacing w:after="200" w:line="276" w:lineRule="auto"/>
      </w:pPr>
      <w:r>
        <w:t xml:space="preserve">Selected Area which </w:t>
      </w:r>
      <w:bookmarkStart w:id="71" w:name="_Ref385492256"/>
      <w:r>
        <w:t>evaluates ecological outcomes of Commonwealth environmental watering at each of seven Selected Areas individually.</w:t>
      </w:r>
      <w:bookmarkEnd w:id="71"/>
    </w:p>
    <w:p w14:paraId="5C82EE66" w14:textId="77777777" w:rsidR="007B2E99" w:rsidRDefault="007B2E99" w:rsidP="007B2E99">
      <w:r>
        <w:t xml:space="preserve">Basin evaluation is being led by Monitoring and Evaluation (M&amp;E) Advisors and is designed to address a set of specific evaluation questions which are described </w:t>
      </w:r>
      <w:r w:rsidRPr="0000209C">
        <w:t>in</w:t>
      </w:r>
      <w:r w:rsidR="00CA603D">
        <w:t xml:space="preserve"> </w:t>
      </w:r>
      <w:proofErr w:type="spellStart"/>
      <w:r w:rsidR="00CA603D">
        <w:t>Gawne</w:t>
      </w:r>
      <w:proofErr w:type="spellEnd"/>
      <w:r w:rsidR="00CA603D">
        <w:t xml:space="preserve"> et al. </w:t>
      </w:r>
      <w:r w:rsidR="00CA603D">
        <w:fldChar w:fldCharType="begin"/>
      </w:r>
      <w:r w:rsidR="009243E7">
        <w:instrText xml:space="preserve"> ADDIN EN.CITE &lt;EndNote&gt;&lt;Cite ExcludeAuth="1"&gt;&lt;Author&gt;Gawne&lt;/Author&gt;&lt;Year&gt;2014&lt;/Year&gt;&lt;RecNum&gt;14&lt;/RecNum&gt;&lt;DisplayText&gt;(2014)&lt;/DisplayText&gt;&lt;record&gt;&lt;rec-number&gt;14&lt;/rec-number&gt;&lt;foreign-keys&gt;&lt;key app="EN" db-id="0a0zttz0gewd9befav559p5osxw5sftwfpdv" timestamp="1396588936"&gt;14&lt;/key&gt;&lt;/foreign-keys&gt;&lt;ref-type name="Report"&gt;27&lt;/ref-type&gt;&lt;contributors&gt;&lt;authors&gt;&lt;author&gt;Gawne, B.&lt;/author&gt;&lt;author&gt;Hale, J.&lt;/author&gt;&lt;author&gt;Butcher, R.&lt;/author&gt;&lt;author&gt;Roots, J.&lt;/author&gt;&lt;author&gt;Brookes, S.&lt;/author&gt;&lt;author&gt;Cottingham, P.&lt;/author&gt;&lt;author&gt;Stewardson, M.&lt;/author&gt;&lt;author&gt;Everingham, P.&lt;/author&gt;&lt;/authors&gt;&lt;tertiary-authors&gt;&lt;author&gt;MDFRC&lt;/author&gt;&lt;/tertiary-authors&gt;&lt;/contributors&gt;&lt;titles&gt;&lt;title&gt;Commonwealth Environmental Water Office Long Term Intervention Monitoring Project: Evaluation Plan. &lt;/title&gt;&lt;/titles&gt;&lt;pages&gt;61pp&lt;/pages&gt;&lt;volume&gt;MDFRC Publication 29/2014&lt;/volume&gt;&lt;dates&gt;&lt;year&gt;2014&lt;/year&gt;&lt;/dates&gt;&lt;publisher&gt;Final Report prepared for the Commonwealth Environmental Water Office by The Murray-Darling Freshwater Research Centre&lt;/publisher&gt;&lt;urls&gt;&lt;/urls&gt;&lt;/record&gt;&lt;/Cite&gt;&lt;/EndNote&gt;</w:instrText>
      </w:r>
      <w:r w:rsidR="00CA603D">
        <w:fldChar w:fldCharType="separate"/>
      </w:r>
      <w:r w:rsidR="00CA603D">
        <w:rPr>
          <w:noProof/>
        </w:rPr>
        <w:t>(2014)</w:t>
      </w:r>
      <w:r w:rsidR="00CA603D">
        <w:fldChar w:fldCharType="end"/>
      </w:r>
      <w:r w:rsidRPr="0000209C">
        <w:t>. Selected Area evaluation is being led by M&amp;E Providers. Evalu</w:t>
      </w:r>
      <w:r>
        <w:t xml:space="preserve">ating outcomes at both scales involves monitoring a set of ecosystem attributes (e.g. vegetation condition), the response of which demonstrates the achievement (or otherwise) of an outcome. These attributes are known as indicators. While monitoring programs (and the indicators used) should be designed to be specific to each evaluation scale, in the Lower Lachlan river system, Basin evaluation needs have been prioritised and define the majority of the monitoring effort. To avoid designing parallel monitoring programs, the majority of the indicators used to evaluate ecological outcomes within the Selected Area of the Lower Lachlan river system are the same as used in the Basin evaluation. </w:t>
      </w:r>
    </w:p>
    <w:p w14:paraId="5C82EE67" w14:textId="77777777" w:rsidR="007B2E99" w:rsidRDefault="007B2E99" w:rsidP="007B2E99">
      <w:pPr>
        <w:tabs>
          <w:tab w:val="left" w:pos="3953"/>
        </w:tabs>
      </w:pPr>
      <w:r>
        <w:t>The indicators that are monitored to inform both Basin and Selected Area evaluation for the Lower Lachlan river system Selected Area are:</w:t>
      </w:r>
    </w:p>
    <w:p w14:paraId="5C82EE68" w14:textId="77777777" w:rsidR="007B2E99" w:rsidRPr="00EA4CEE" w:rsidRDefault="007B2E99" w:rsidP="00332E11">
      <w:pPr>
        <w:pStyle w:val="Default"/>
        <w:numPr>
          <w:ilvl w:val="0"/>
          <w:numId w:val="36"/>
        </w:numPr>
        <w:rPr>
          <w:szCs w:val="22"/>
        </w:rPr>
      </w:pPr>
      <w:r w:rsidRPr="00EA4CEE">
        <w:rPr>
          <w:szCs w:val="22"/>
        </w:rPr>
        <w:t>Fish (river).</w:t>
      </w:r>
    </w:p>
    <w:p w14:paraId="5C82EE69" w14:textId="77777777" w:rsidR="007B2E99" w:rsidRPr="00EA4CEE" w:rsidRDefault="007B2E99" w:rsidP="00332E11">
      <w:pPr>
        <w:pStyle w:val="Default"/>
        <w:numPr>
          <w:ilvl w:val="0"/>
          <w:numId w:val="36"/>
        </w:numPr>
        <w:rPr>
          <w:szCs w:val="22"/>
        </w:rPr>
      </w:pPr>
      <w:r w:rsidRPr="00EA4CEE">
        <w:rPr>
          <w:szCs w:val="22"/>
        </w:rPr>
        <w:t>Fish (larvae).</w:t>
      </w:r>
    </w:p>
    <w:p w14:paraId="5C82EE6A" w14:textId="77777777" w:rsidR="007B2E99" w:rsidRPr="00EA4CEE" w:rsidRDefault="007B2E99" w:rsidP="00332E11">
      <w:pPr>
        <w:pStyle w:val="Default"/>
        <w:numPr>
          <w:ilvl w:val="0"/>
          <w:numId w:val="36"/>
        </w:numPr>
        <w:rPr>
          <w:szCs w:val="22"/>
        </w:rPr>
      </w:pPr>
      <w:r w:rsidRPr="00EA4CEE">
        <w:rPr>
          <w:szCs w:val="22"/>
        </w:rPr>
        <w:t>Stream metabolism.</w:t>
      </w:r>
    </w:p>
    <w:p w14:paraId="5C82EE6B" w14:textId="77777777" w:rsidR="007B2E99" w:rsidRPr="00EA4CEE" w:rsidRDefault="007B2E99" w:rsidP="00332E11">
      <w:pPr>
        <w:pStyle w:val="Default"/>
        <w:numPr>
          <w:ilvl w:val="0"/>
          <w:numId w:val="36"/>
        </w:numPr>
        <w:rPr>
          <w:sz w:val="28"/>
        </w:rPr>
      </w:pPr>
      <w:r w:rsidRPr="00EA4CEE">
        <w:rPr>
          <w:szCs w:val="22"/>
        </w:rPr>
        <w:t xml:space="preserve">Vegetation condition and diversity. </w:t>
      </w:r>
    </w:p>
    <w:p w14:paraId="5C82EE6C" w14:textId="77777777" w:rsidR="007B2E99" w:rsidRPr="00EA4CEE" w:rsidRDefault="007B2E99" w:rsidP="00332E11">
      <w:pPr>
        <w:pStyle w:val="Default"/>
        <w:numPr>
          <w:ilvl w:val="0"/>
          <w:numId w:val="36"/>
        </w:numPr>
        <w:spacing w:line="360" w:lineRule="auto"/>
        <w:rPr>
          <w:sz w:val="28"/>
        </w:rPr>
      </w:pPr>
      <w:r w:rsidRPr="00EA4CEE">
        <w:rPr>
          <w:szCs w:val="22"/>
        </w:rPr>
        <w:t>Hydrology (river).</w:t>
      </w:r>
    </w:p>
    <w:p w14:paraId="5C82EE6D" w14:textId="77777777" w:rsidR="007B2E99" w:rsidRDefault="007B2E99" w:rsidP="007B2E99">
      <w:r>
        <w:t xml:space="preserve">Decapods and turtles (which are likely to be by-catch from riverine fish monitoring) are reported specifically for the Selected Area. </w:t>
      </w:r>
      <w:r w:rsidR="00EA4CEE">
        <w:t>In 2016</w:t>
      </w:r>
      <w:r>
        <w:t>-1</w:t>
      </w:r>
      <w:r w:rsidR="00EA4CEE">
        <w:t>7</w:t>
      </w:r>
      <w:r>
        <w:t xml:space="preserve"> optional monitoring of </w:t>
      </w:r>
      <w:r w:rsidR="00EA4CEE">
        <w:t xml:space="preserve">waterbird breeding </w:t>
      </w:r>
      <w:r>
        <w:t>was implemented at the request of the CEWO.</w:t>
      </w:r>
    </w:p>
    <w:p w14:paraId="5C82EE6E" w14:textId="77777777" w:rsidR="00EA4CEE" w:rsidRDefault="007B2E99" w:rsidP="007B2E99">
      <w:r>
        <w:t xml:space="preserve">This evaluation assesses </w:t>
      </w:r>
      <w:r w:rsidRPr="00914AA1">
        <w:t xml:space="preserve">the achievements of Commonwealth environmental watering in relation to outcomes </w:t>
      </w:r>
      <w:r>
        <w:t xml:space="preserve">expected for </w:t>
      </w:r>
      <w:r w:rsidRPr="00914AA1">
        <w:t xml:space="preserve">the </w:t>
      </w:r>
      <w:r w:rsidR="00EA4CEE">
        <w:t xml:space="preserve">lower </w:t>
      </w:r>
      <w:r w:rsidRPr="00914AA1">
        <w:t xml:space="preserve">Lachlan river system Selected Area. </w:t>
      </w:r>
      <w:r>
        <w:t>Th</w:t>
      </w:r>
      <w:r w:rsidR="00EA4CEE">
        <w:t>e</w:t>
      </w:r>
      <w:r>
        <w:t xml:space="preserve"> evaluation is in two parts. The first addresses the specific objectives of the watering actions (primary and secondary objectives</w:t>
      </w:r>
      <w:r w:rsidR="00FB3E5E">
        <w:t xml:space="preserve"> </w:t>
      </w:r>
      <w:r w:rsidR="00FB3E5E">
        <w:fldChar w:fldCharType="begin"/>
      </w:r>
      <w:r w:rsidR="00FB3E5E">
        <w:instrText xml:space="preserve"> REF _Ref493580405 \h </w:instrText>
      </w:r>
      <w:r w:rsidR="00FB3E5E">
        <w:fldChar w:fldCharType="separate"/>
      </w:r>
      <w:r w:rsidR="00762637">
        <w:t xml:space="preserve">Table </w:t>
      </w:r>
      <w:r w:rsidR="00762637">
        <w:rPr>
          <w:noProof/>
        </w:rPr>
        <w:t>2</w:t>
      </w:r>
      <w:r w:rsidR="00FB3E5E">
        <w:fldChar w:fldCharType="end"/>
      </w:r>
      <w:r>
        <w:t xml:space="preserve">) and the second addresses specific evaluation questions defined in </w:t>
      </w:r>
      <w:r>
        <w:fldChar w:fldCharType="begin"/>
      </w:r>
      <w:r w:rsidR="009243E7">
        <w:instrText xml:space="preserve"> ADDIN EN.CITE &lt;EndNote&gt;&lt;Cite&gt;&lt;Author&gt;Dyer&lt;/Author&gt;&lt;Year&gt;2014&lt;/Year&gt;&lt;RecNum&gt;84&lt;/RecNum&gt;&lt;DisplayText&gt;(Dyer et al. 2014)&lt;/DisplayText&gt;&lt;record&gt;&lt;rec-number&gt;84&lt;/rec-number&gt;&lt;foreign-keys&gt;&lt;key app="EN" db-id="0a0zttz0gewd9befav559p5osxw5sftwfpdv" timestamp="1469678446"&gt;84&lt;/key&gt;&lt;/foreign-keys&gt;&lt;ref-type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fldChar w:fldCharType="separate"/>
      </w:r>
      <w:r w:rsidR="00B34172">
        <w:rPr>
          <w:noProof/>
        </w:rPr>
        <w:t>(Dyer et al. 2014)</w:t>
      </w:r>
      <w:r>
        <w:fldChar w:fldCharType="end"/>
      </w:r>
      <w:r>
        <w:t xml:space="preserve"> and summarised in</w:t>
      </w:r>
      <w:r w:rsidR="00FB3E5E">
        <w:t xml:space="preserve"> </w:t>
      </w:r>
      <w:r w:rsidR="00FB3E5E">
        <w:fldChar w:fldCharType="begin"/>
      </w:r>
      <w:r w:rsidR="00FB3E5E">
        <w:instrText xml:space="preserve"> REF _Ref401667660 \h </w:instrText>
      </w:r>
      <w:r w:rsidR="00FB3E5E">
        <w:fldChar w:fldCharType="separate"/>
      </w:r>
      <w:r w:rsidR="00762637">
        <w:t xml:space="preserve">Table </w:t>
      </w:r>
      <w:r w:rsidR="00762637">
        <w:rPr>
          <w:noProof/>
        </w:rPr>
        <w:t>3</w:t>
      </w:r>
      <w:r w:rsidR="00FB3E5E">
        <w:fldChar w:fldCharType="end"/>
      </w:r>
      <w:r>
        <w:t>.</w:t>
      </w:r>
      <w:r w:rsidR="00EA4CEE">
        <w:t xml:space="preserve"> </w:t>
      </w:r>
    </w:p>
    <w:p w14:paraId="5C82EE6F" w14:textId="77777777" w:rsidR="007B2E99" w:rsidRDefault="00EA4CEE" w:rsidP="007B2E99">
      <w:r>
        <w:lastRenderedPageBreak/>
        <w:t xml:space="preserve">One challenge </w:t>
      </w:r>
      <w:r w:rsidR="00C72160">
        <w:t xml:space="preserve">for the evaluation </w:t>
      </w:r>
      <w:r>
        <w:t>arises in 2016-17</w:t>
      </w:r>
      <w:r w:rsidR="00C72160">
        <w:t>:</w:t>
      </w:r>
      <w:r>
        <w:t xml:space="preserve"> the target reach (the mid-Lachlan) for the first watering action is upstream of the Selected Area in which monitoring activities are undertaken.</w:t>
      </w:r>
      <w:r w:rsidR="005E4E73">
        <w:t xml:space="preserve"> </w:t>
      </w:r>
      <w:r>
        <w:t>This means there are limited data to evaluate the outcomes of this watering action and it is outside the scope of the contracted monitoring and evaluation activities to address this watering action.</w:t>
      </w:r>
      <w:r w:rsidR="005E4E73">
        <w:t xml:space="preserve"> </w:t>
      </w:r>
      <w:r>
        <w:t xml:space="preserve">However, where possible, some comments are provided around the outcomes of this watering action and it is tracked through the river system to </w:t>
      </w:r>
      <w:r w:rsidR="00C72160">
        <w:t>investigate responses within the Selected Area</w:t>
      </w:r>
      <w:r>
        <w:t xml:space="preserve">. </w:t>
      </w:r>
    </w:p>
    <w:p w14:paraId="5C82EE70" w14:textId="77777777" w:rsidR="007B2E99" w:rsidRDefault="007B2E99" w:rsidP="007B2E99">
      <w:pPr>
        <w:sectPr w:rsidR="007B2E99" w:rsidSect="00C72160">
          <w:pgSz w:w="11906" w:h="16838"/>
          <w:pgMar w:top="1440" w:right="1440" w:bottom="1440" w:left="1440" w:header="708" w:footer="708" w:gutter="0"/>
          <w:cols w:space="708"/>
          <w:docGrid w:linePitch="360"/>
        </w:sectPr>
      </w:pPr>
    </w:p>
    <w:p w14:paraId="5C82EE71" w14:textId="77777777" w:rsidR="007B2E99" w:rsidRDefault="007B2E99" w:rsidP="007B2E99">
      <w:pPr>
        <w:pStyle w:val="Caption"/>
      </w:pPr>
      <w:bookmarkStart w:id="72" w:name="_Ref401667660"/>
      <w:bookmarkStart w:id="73" w:name="_Toc440827307"/>
      <w:bookmarkStart w:id="74" w:name="_Toc467776562"/>
      <w:bookmarkStart w:id="75" w:name="_Toc498514488"/>
      <w:bookmarkStart w:id="76" w:name="_Toc401920666"/>
      <w:r>
        <w:lastRenderedPageBreak/>
        <w:t xml:space="preserve">Table </w:t>
      </w:r>
      <w:r w:rsidR="00A873B8">
        <w:fldChar w:fldCharType="begin"/>
      </w:r>
      <w:r w:rsidR="00A873B8">
        <w:instrText xml:space="preserve"> SEQ Table \* ARABIC </w:instrText>
      </w:r>
      <w:r w:rsidR="00A873B8">
        <w:fldChar w:fldCharType="separate"/>
      </w:r>
      <w:r w:rsidR="00762637">
        <w:rPr>
          <w:noProof/>
        </w:rPr>
        <w:t>3</w:t>
      </w:r>
      <w:r w:rsidR="00A873B8">
        <w:rPr>
          <w:noProof/>
        </w:rPr>
        <w:fldChar w:fldCharType="end"/>
      </w:r>
      <w:bookmarkEnd w:id="72"/>
      <w:r>
        <w:t>. Lower Lachlan river system Selected Area evaluation question and indicators. Questions have been defined as short or long term evaluation questions.</w:t>
      </w:r>
      <w:bookmarkEnd w:id="73"/>
      <w:bookmarkEnd w:id="74"/>
      <w:bookmarkEnd w:id="75"/>
      <w:r>
        <w:t xml:space="preserve"> </w:t>
      </w:r>
      <w:bookmarkEnd w:id="76"/>
    </w:p>
    <w:tbl>
      <w:tblPr>
        <w:tblW w:w="5000" w:type="pct"/>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1639"/>
        <w:gridCol w:w="8226"/>
        <w:gridCol w:w="1533"/>
        <w:gridCol w:w="2540"/>
      </w:tblGrid>
      <w:tr w:rsidR="007B2E99" w:rsidRPr="00431C8D" w14:paraId="5C82EE76" w14:textId="77777777" w:rsidTr="00431C8D">
        <w:trPr>
          <w:tblHeader/>
        </w:trPr>
        <w:tc>
          <w:tcPr>
            <w:tcW w:w="588" w:type="pct"/>
            <w:tcBorders>
              <w:top w:val="single" w:sz="8" w:space="0" w:color="FFFFFF"/>
              <w:left w:val="single" w:sz="8" w:space="0" w:color="FFFFFF"/>
              <w:bottom w:val="single" w:sz="24" w:space="0" w:color="FFFFFF"/>
              <w:right w:val="single" w:sz="8" w:space="0" w:color="FFFFFF"/>
            </w:tcBorders>
            <w:shd w:val="clear" w:color="auto" w:fill="9BBB59"/>
            <w:hideMark/>
          </w:tcPr>
          <w:p w14:paraId="5C82EE72" w14:textId="77777777" w:rsidR="007B2E99" w:rsidRPr="00431C8D" w:rsidRDefault="00431C8D" w:rsidP="00C72160">
            <w:pPr>
              <w:spacing w:before="40" w:afterLines="40" w:after="96"/>
              <w:contextualSpacing/>
              <w:jc w:val="center"/>
              <w:rPr>
                <w:b/>
                <w:bCs/>
                <w:color w:val="FFFFFF"/>
                <w:sz w:val="20"/>
                <w:szCs w:val="20"/>
              </w:rPr>
            </w:pPr>
            <w:r>
              <w:rPr>
                <w:b/>
                <w:bCs/>
                <w:color w:val="FFFFFF"/>
                <w:sz w:val="20"/>
                <w:szCs w:val="20"/>
              </w:rPr>
              <w:t>THEME</w:t>
            </w:r>
          </w:p>
        </w:tc>
        <w:tc>
          <w:tcPr>
            <w:tcW w:w="2951" w:type="pct"/>
            <w:tcBorders>
              <w:top w:val="single" w:sz="8" w:space="0" w:color="FFFFFF"/>
              <w:left w:val="single" w:sz="8" w:space="0" w:color="FFFFFF"/>
              <w:bottom w:val="single" w:sz="24" w:space="0" w:color="FFFFFF"/>
              <w:right w:val="single" w:sz="8" w:space="0" w:color="FFFFFF"/>
            </w:tcBorders>
            <w:shd w:val="clear" w:color="auto" w:fill="9BBB59"/>
            <w:hideMark/>
          </w:tcPr>
          <w:p w14:paraId="5C82EE73" w14:textId="77777777" w:rsidR="007B2E99" w:rsidRPr="00431C8D" w:rsidRDefault="007B2E99" w:rsidP="00C72160">
            <w:pPr>
              <w:spacing w:before="40" w:afterLines="40" w:after="96"/>
              <w:contextualSpacing/>
              <w:jc w:val="center"/>
              <w:rPr>
                <w:b/>
                <w:bCs/>
                <w:color w:val="FFFFFF"/>
                <w:sz w:val="20"/>
                <w:szCs w:val="20"/>
              </w:rPr>
            </w:pPr>
            <w:r w:rsidRPr="00431C8D">
              <w:rPr>
                <w:b/>
                <w:bCs/>
                <w:color w:val="FFFFFF"/>
                <w:sz w:val="20"/>
                <w:szCs w:val="20"/>
              </w:rPr>
              <w:t>EVALUATION QUESTIONS</w:t>
            </w:r>
          </w:p>
        </w:tc>
        <w:tc>
          <w:tcPr>
            <w:tcW w:w="550" w:type="pct"/>
            <w:tcBorders>
              <w:top w:val="single" w:sz="8" w:space="0" w:color="FFFFFF"/>
              <w:left w:val="single" w:sz="8" w:space="0" w:color="FFFFFF"/>
              <w:bottom w:val="single" w:sz="24" w:space="0" w:color="FFFFFF"/>
              <w:right w:val="single" w:sz="8" w:space="0" w:color="FFFFFF"/>
            </w:tcBorders>
            <w:shd w:val="clear" w:color="auto" w:fill="9BBB59"/>
            <w:hideMark/>
          </w:tcPr>
          <w:p w14:paraId="5C82EE74" w14:textId="77777777" w:rsidR="007B2E99" w:rsidRPr="00431C8D" w:rsidRDefault="007B2E99" w:rsidP="00C72160">
            <w:pPr>
              <w:spacing w:before="40" w:afterLines="40" w:after="96"/>
              <w:contextualSpacing/>
              <w:jc w:val="center"/>
              <w:rPr>
                <w:b/>
                <w:bCs/>
                <w:color w:val="FFFFFF"/>
                <w:sz w:val="20"/>
                <w:szCs w:val="20"/>
              </w:rPr>
            </w:pPr>
            <w:r w:rsidRPr="00431C8D">
              <w:rPr>
                <w:b/>
                <w:bCs/>
                <w:color w:val="FFFFFF"/>
                <w:sz w:val="20"/>
                <w:szCs w:val="20"/>
              </w:rPr>
              <w:t>SHORT- /LONG-TERM</w:t>
            </w:r>
          </w:p>
        </w:tc>
        <w:tc>
          <w:tcPr>
            <w:tcW w:w="912" w:type="pct"/>
            <w:tcBorders>
              <w:top w:val="single" w:sz="8" w:space="0" w:color="FFFFFF"/>
              <w:left w:val="single" w:sz="8" w:space="0" w:color="FFFFFF"/>
              <w:bottom w:val="single" w:sz="24" w:space="0" w:color="FFFFFF"/>
              <w:right w:val="single" w:sz="8" w:space="0" w:color="FFFFFF"/>
            </w:tcBorders>
            <w:shd w:val="clear" w:color="auto" w:fill="9BBB59"/>
            <w:hideMark/>
          </w:tcPr>
          <w:p w14:paraId="5C82EE75" w14:textId="77777777" w:rsidR="007B2E99" w:rsidRPr="00431C8D" w:rsidRDefault="007B2E99" w:rsidP="00C72160">
            <w:pPr>
              <w:spacing w:before="40" w:afterLines="40" w:after="96"/>
              <w:contextualSpacing/>
              <w:jc w:val="center"/>
              <w:rPr>
                <w:b/>
                <w:bCs/>
                <w:color w:val="FFFFFF"/>
                <w:sz w:val="20"/>
                <w:szCs w:val="20"/>
              </w:rPr>
            </w:pPr>
            <w:r w:rsidRPr="00431C8D">
              <w:rPr>
                <w:b/>
                <w:bCs/>
                <w:color w:val="FFFFFF"/>
                <w:sz w:val="20"/>
                <w:szCs w:val="20"/>
              </w:rPr>
              <w:t>INDICATORS</w:t>
            </w:r>
          </w:p>
        </w:tc>
      </w:tr>
      <w:tr w:rsidR="007B2E99" w14:paraId="5C82EE7C" w14:textId="77777777" w:rsidTr="00431C8D">
        <w:tc>
          <w:tcPr>
            <w:tcW w:w="588" w:type="pct"/>
            <w:vMerge w:val="restart"/>
            <w:tcBorders>
              <w:left w:val="single" w:sz="8" w:space="0" w:color="FFFFFF"/>
              <w:bottom w:val="nil"/>
              <w:right w:val="single" w:sz="24" w:space="0" w:color="FFFFFF"/>
            </w:tcBorders>
            <w:shd w:val="clear" w:color="auto" w:fill="9BBB59"/>
            <w:hideMark/>
          </w:tcPr>
          <w:p w14:paraId="5C82EE77" w14:textId="77777777" w:rsidR="007B2E99" w:rsidRPr="00431C8D" w:rsidRDefault="007B2E99" w:rsidP="00C72160">
            <w:pPr>
              <w:spacing w:before="40" w:afterLines="40" w:after="96"/>
              <w:contextualSpacing/>
              <w:rPr>
                <w:rFonts w:cs="Calibri"/>
                <w:b/>
                <w:bCs/>
                <w:color w:val="FFFFFF"/>
                <w:sz w:val="20"/>
                <w:szCs w:val="20"/>
              </w:rPr>
            </w:pPr>
            <w:r w:rsidRPr="00431C8D">
              <w:rPr>
                <w:rFonts w:cs="Calibri"/>
                <w:b/>
                <w:bCs/>
                <w:color w:val="FFFFFF"/>
                <w:sz w:val="20"/>
                <w:szCs w:val="20"/>
              </w:rPr>
              <w:t>Vegetation</w:t>
            </w:r>
          </w:p>
        </w:tc>
        <w:tc>
          <w:tcPr>
            <w:tcW w:w="2951" w:type="pct"/>
            <w:shd w:val="clear" w:color="auto" w:fill="E6EED5"/>
            <w:vAlign w:val="center"/>
            <w:hideMark/>
          </w:tcPr>
          <w:p w14:paraId="5C82EE78" w14:textId="77777777" w:rsidR="007B2E99" w:rsidRPr="00BA04E6" w:rsidRDefault="007B2E99" w:rsidP="00431C8D">
            <w:pPr>
              <w:autoSpaceDE w:val="0"/>
              <w:autoSpaceDN w:val="0"/>
              <w:adjustRightInd w:val="0"/>
              <w:spacing w:before="40" w:afterLines="40" w:after="96"/>
              <w:contextualSpacing/>
              <w:rPr>
                <w:sz w:val="18"/>
                <w:szCs w:val="18"/>
              </w:rPr>
            </w:pPr>
            <w:r w:rsidRPr="00BA04E6">
              <w:rPr>
                <w:rFonts w:cs="Calibri"/>
                <w:sz w:val="18"/>
                <w:szCs w:val="18"/>
              </w:rPr>
              <w:t>What did Commonwealth environmental water contribute to vegetation community diversity?</w:t>
            </w:r>
          </w:p>
        </w:tc>
        <w:tc>
          <w:tcPr>
            <w:tcW w:w="550" w:type="pct"/>
            <w:shd w:val="clear" w:color="auto" w:fill="E6EED5"/>
            <w:vAlign w:val="center"/>
            <w:hideMark/>
          </w:tcPr>
          <w:p w14:paraId="5C82EE79" w14:textId="77777777" w:rsidR="007B2E99" w:rsidRPr="00BA04E6" w:rsidRDefault="007B2E99" w:rsidP="00591467">
            <w:pPr>
              <w:autoSpaceDE w:val="0"/>
              <w:autoSpaceDN w:val="0"/>
              <w:adjustRightInd w:val="0"/>
              <w:spacing w:before="40" w:afterLines="40" w:after="96"/>
              <w:contextualSpacing/>
              <w:rPr>
                <w:rFonts w:cs="Calibri"/>
                <w:sz w:val="18"/>
                <w:szCs w:val="18"/>
              </w:rPr>
            </w:pPr>
            <w:r w:rsidRPr="00BA04E6">
              <w:rPr>
                <w:rFonts w:cs="Calibri"/>
                <w:sz w:val="18"/>
                <w:szCs w:val="18"/>
              </w:rPr>
              <w:t>Short</w:t>
            </w:r>
            <w:r w:rsidR="00591467">
              <w:rPr>
                <w:rFonts w:cs="Calibri"/>
                <w:sz w:val="18"/>
                <w:szCs w:val="18"/>
              </w:rPr>
              <w:t xml:space="preserve"> / </w:t>
            </w:r>
            <w:r w:rsidRPr="00BA04E6">
              <w:rPr>
                <w:rFonts w:cs="Calibri"/>
                <w:sz w:val="18"/>
                <w:szCs w:val="18"/>
              </w:rPr>
              <w:t>Long</w:t>
            </w:r>
          </w:p>
        </w:tc>
        <w:tc>
          <w:tcPr>
            <w:tcW w:w="912" w:type="pct"/>
            <w:vMerge w:val="restart"/>
            <w:shd w:val="clear" w:color="auto" w:fill="E6EED5"/>
            <w:vAlign w:val="center"/>
            <w:hideMark/>
          </w:tcPr>
          <w:p w14:paraId="5C82EE7A" w14:textId="77777777" w:rsidR="007B2E99" w:rsidRPr="00BA04E6" w:rsidRDefault="007B2E99" w:rsidP="00431C8D">
            <w:pPr>
              <w:autoSpaceDE w:val="0"/>
              <w:autoSpaceDN w:val="0"/>
              <w:adjustRightInd w:val="0"/>
              <w:spacing w:before="40" w:afterLines="40" w:after="96"/>
              <w:contextualSpacing/>
              <w:rPr>
                <w:rFonts w:cs="Calibri"/>
                <w:sz w:val="18"/>
                <w:szCs w:val="18"/>
              </w:rPr>
            </w:pPr>
            <w:r w:rsidRPr="00BA04E6">
              <w:rPr>
                <w:rFonts w:cs="Calibri"/>
                <w:sz w:val="18"/>
                <w:szCs w:val="18"/>
              </w:rPr>
              <w:t>Vegetation diversity</w:t>
            </w:r>
          </w:p>
          <w:p w14:paraId="5C82EE7B" w14:textId="77777777" w:rsidR="007B2E99" w:rsidRPr="00BA04E6" w:rsidRDefault="007B2E99" w:rsidP="00431C8D">
            <w:pPr>
              <w:autoSpaceDE w:val="0"/>
              <w:autoSpaceDN w:val="0"/>
              <w:adjustRightInd w:val="0"/>
              <w:spacing w:before="40" w:afterLines="40" w:after="96"/>
              <w:contextualSpacing/>
              <w:rPr>
                <w:rFonts w:cs="Calibri"/>
                <w:sz w:val="18"/>
                <w:szCs w:val="18"/>
              </w:rPr>
            </w:pPr>
            <w:r w:rsidRPr="00BA04E6">
              <w:rPr>
                <w:rFonts w:cs="Calibri"/>
                <w:sz w:val="18"/>
                <w:szCs w:val="18"/>
              </w:rPr>
              <w:t>Hydrology (river and wetland)</w:t>
            </w:r>
          </w:p>
        </w:tc>
      </w:tr>
      <w:tr w:rsidR="007B2E99" w14:paraId="5C82EE81" w14:textId="77777777" w:rsidTr="00431C8D">
        <w:tc>
          <w:tcPr>
            <w:tcW w:w="588" w:type="pct"/>
            <w:vMerge/>
            <w:tcBorders>
              <w:left w:val="single" w:sz="8" w:space="0" w:color="FFFFFF"/>
              <w:bottom w:val="nil"/>
              <w:right w:val="single" w:sz="24" w:space="0" w:color="FFFFFF"/>
            </w:tcBorders>
            <w:shd w:val="clear" w:color="auto" w:fill="9BBB59"/>
            <w:hideMark/>
          </w:tcPr>
          <w:p w14:paraId="5C82EE7D" w14:textId="77777777" w:rsidR="007B2E99" w:rsidRPr="00431C8D" w:rsidRDefault="007B2E99" w:rsidP="00C72160">
            <w:pPr>
              <w:spacing w:before="40" w:afterLines="40" w:after="96"/>
              <w:contextualSpacing/>
              <w:rPr>
                <w:rFonts w:cs="Calibri"/>
                <w:b/>
                <w:bCs/>
                <w:color w:val="FFFFFF"/>
                <w:sz w:val="20"/>
                <w:szCs w:val="20"/>
              </w:rPr>
            </w:pPr>
          </w:p>
        </w:tc>
        <w:tc>
          <w:tcPr>
            <w:tcW w:w="2951" w:type="pct"/>
            <w:shd w:val="clear" w:color="auto" w:fill="E6EED5"/>
            <w:vAlign w:val="center"/>
            <w:hideMark/>
          </w:tcPr>
          <w:p w14:paraId="5C82EE7E" w14:textId="77777777" w:rsidR="007B2E99" w:rsidRPr="00BA04E6" w:rsidRDefault="007B2E99" w:rsidP="00431C8D">
            <w:pPr>
              <w:autoSpaceDE w:val="0"/>
              <w:autoSpaceDN w:val="0"/>
              <w:adjustRightInd w:val="0"/>
              <w:spacing w:before="40" w:afterLines="40" w:after="96"/>
              <w:contextualSpacing/>
              <w:rPr>
                <w:rFonts w:cs="Calibri"/>
                <w:sz w:val="18"/>
                <w:szCs w:val="18"/>
              </w:rPr>
            </w:pPr>
            <w:r w:rsidRPr="00BA04E6">
              <w:rPr>
                <w:rFonts w:cs="Calibri"/>
                <w:sz w:val="18"/>
                <w:szCs w:val="18"/>
              </w:rPr>
              <w:t>What did Commonwealth environmental water contribute to vegetation species diversity?</w:t>
            </w:r>
          </w:p>
        </w:tc>
        <w:tc>
          <w:tcPr>
            <w:tcW w:w="550" w:type="pct"/>
            <w:shd w:val="clear" w:color="auto" w:fill="E6EED5"/>
            <w:vAlign w:val="center"/>
            <w:hideMark/>
          </w:tcPr>
          <w:p w14:paraId="5C82EE7F" w14:textId="77777777" w:rsidR="007B2E99" w:rsidRPr="00BA04E6" w:rsidRDefault="007B2E99" w:rsidP="00591467">
            <w:pPr>
              <w:autoSpaceDE w:val="0"/>
              <w:autoSpaceDN w:val="0"/>
              <w:adjustRightInd w:val="0"/>
              <w:spacing w:before="40" w:afterLines="40" w:after="96"/>
              <w:contextualSpacing/>
              <w:rPr>
                <w:rFonts w:cs="Calibri"/>
                <w:sz w:val="18"/>
                <w:szCs w:val="18"/>
              </w:rPr>
            </w:pPr>
            <w:r w:rsidRPr="00BA04E6">
              <w:rPr>
                <w:rFonts w:cs="Calibri"/>
                <w:sz w:val="18"/>
                <w:szCs w:val="18"/>
              </w:rPr>
              <w:t>Short</w:t>
            </w:r>
            <w:r w:rsidR="00591467">
              <w:rPr>
                <w:rFonts w:cs="Calibri"/>
                <w:sz w:val="18"/>
                <w:szCs w:val="18"/>
              </w:rPr>
              <w:t xml:space="preserve"> / </w:t>
            </w:r>
            <w:r w:rsidRPr="00BA04E6">
              <w:rPr>
                <w:rFonts w:cs="Calibri"/>
                <w:sz w:val="18"/>
                <w:szCs w:val="18"/>
              </w:rPr>
              <w:t>Long</w:t>
            </w:r>
          </w:p>
        </w:tc>
        <w:tc>
          <w:tcPr>
            <w:tcW w:w="912" w:type="pct"/>
            <w:vMerge/>
            <w:shd w:val="clear" w:color="auto" w:fill="E6EED5"/>
            <w:vAlign w:val="center"/>
            <w:hideMark/>
          </w:tcPr>
          <w:p w14:paraId="5C82EE80" w14:textId="77777777" w:rsidR="007B2E99" w:rsidRPr="00BA04E6" w:rsidRDefault="007B2E99" w:rsidP="00431C8D">
            <w:pPr>
              <w:spacing w:before="40" w:afterLines="40" w:after="96"/>
              <w:contextualSpacing/>
              <w:rPr>
                <w:rFonts w:cs="Calibri"/>
                <w:sz w:val="18"/>
                <w:szCs w:val="18"/>
              </w:rPr>
            </w:pPr>
          </w:p>
        </w:tc>
      </w:tr>
      <w:tr w:rsidR="007B2E99" w14:paraId="5C82EE87" w14:textId="77777777" w:rsidTr="00431C8D">
        <w:tc>
          <w:tcPr>
            <w:tcW w:w="588" w:type="pct"/>
            <w:vMerge/>
            <w:tcBorders>
              <w:left w:val="single" w:sz="8" w:space="0" w:color="FFFFFF"/>
              <w:bottom w:val="nil"/>
              <w:right w:val="single" w:sz="24" w:space="0" w:color="FFFFFF"/>
            </w:tcBorders>
            <w:shd w:val="clear" w:color="auto" w:fill="9BBB59"/>
            <w:hideMark/>
          </w:tcPr>
          <w:p w14:paraId="5C82EE82" w14:textId="77777777" w:rsidR="007B2E99" w:rsidRPr="00431C8D" w:rsidRDefault="007B2E99" w:rsidP="00C72160">
            <w:pPr>
              <w:spacing w:before="40" w:afterLines="40" w:after="96"/>
              <w:contextualSpacing/>
              <w:rPr>
                <w:rFonts w:cs="Calibri"/>
                <w:b/>
                <w:bCs/>
                <w:color w:val="FFFFFF"/>
                <w:sz w:val="20"/>
                <w:szCs w:val="20"/>
              </w:rPr>
            </w:pPr>
          </w:p>
        </w:tc>
        <w:tc>
          <w:tcPr>
            <w:tcW w:w="2951" w:type="pct"/>
            <w:shd w:val="clear" w:color="auto" w:fill="E6EED5"/>
            <w:vAlign w:val="center"/>
            <w:hideMark/>
          </w:tcPr>
          <w:p w14:paraId="5C82EE83" w14:textId="77777777" w:rsidR="007B2E99" w:rsidRPr="00BA04E6" w:rsidRDefault="007B2E99" w:rsidP="00431C8D">
            <w:pPr>
              <w:autoSpaceDE w:val="0"/>
              <w:autoSpaceDN w:val="0"/>
              <w:adjustRightInd w:val="0"/>
              <w:spacing w:before="40" w:afterLines="40" w:after="96"/>
              <w:contextualSpacing/>
              <w:rPr>
                <w:sz w:val="18"/>
                <w:szCs w:val="18"/>
              </w:rPr>
            </w:pPr>
            <w:r w:rsidRPr="00BA04E6">
              <w:rPr>
                <w:rFonts w:cs="Calibri"/>
                <w:sz w:val="18"/>
                <w:szCs w:val="18"/>
              </w:rPr>
              <w:t>What did Commonwealth environmental water contribute to populations of long-lived organisms?</w:t>
            </w:r>
          </w:p>
        </w:tc>
        <w:tc>
          <w:tcPr>
            <w:tcW w:w="550" w:type="pct"/>
            <w:shd w:val="clear" w:color="auto" w:fill="E6EED5"/>
            <w:vAlign w:val="center"/>
          </w:tcPr>
          <w:p w14:paraId="5C82EE84"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Long</w:t>
            </w:r>
          </w:p>
        </w:tc>
        <w:tc>
          <w:tcPr>
            <w:tcW w:w="912" w:type="pct"/>
            <w:vMerge w:val="restart"/>
            <w:shd w:val="clear" w:color="auto" w:fill="E6EED5"/>
            <w:vAlign w:val="center"/>
            <w:hideMark/>
          </w:tcPr>
          <w:p w14:paraId="5C82EE85"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Tree community and extent</w:t>
            </w:r>
          </w:p>
          <w:p w14:paraId="5C82EE86"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Hydrology (river)</w:t>
            </w:r>
          </w:p>
        </w:tc>
      </w:tr>
      <w:tr w:rsidR="007B2E99" w14:paraId="5C82EE8C" w14:textId="77777777" w:rsidTr="00431C8D">
        <w:tc>
          <w:tcPr>
            <w:tcW w:w="588" w:type="pct"/>
            <w:vMerge/>
            <w:tcBorders>
              <w:left w:val="single" w:sz="8" w:space="0" w:color="FFFFFF"/>
              <w:bottom w:val="nil"/>
              <w:right w:val="single" w:sz="24" w:space="0" w:color="FFFFFF"/>
            </w:tcBorders>
            <w:shd w:val="clear" w:color="auto" w:fill="9BBB59"/>
          </w:tcPr>
          <w:p w14:paraId="5C82EE88" w14:textId="77777777" w:rsidR="007B2E99" w:rsidRPr="00431C8D" w:rsidRDefault="007B2E99" w:rsidP="00C72160">
            <w:pPr>
              <w:autoSpaceDE w:val="0"/>
              <w:autoSpaceDN w:val="0"/>
              <w:adjustRightInd w:val="0"/>
              <w:spacing w:before="40" w:afterLines="40" w:after="96"/>
              <w:contextualSpacing/>
              <w:rPr>
                <w:rFonts w:cs="Calibri"/>
                <w:b/>
                <w:bCs/>
                <w:color w:val="FFFFFF"/>
                <w:sz w:val="20"/>
                <w:szCs w:val="20"/>
              </w:rPr>
            </w:pPr>
          </w:p>
        </w:tc>
        <w:tc>
          <w:tcPr>
            <w:tcW w:w="2951" w:type="pct"/>
            <w:shd w:val="clear" w:color="auto" w:fill="E6EED5"/>
            <w:vAlign w:val="center"/>
          </w:tcPr>
          <w:p w14:paraId="5C82EE89" w14:textId="77777777" w:rsidR="007B2E99" w:rsidRPr="00BA04E6" w:rsidRDefault="007B2E99" w:rsidP="00431C8D">
            <w:pPr>
              <w:autoSpaceDE w:val="0"/>
              <w:autoSpaceDN w:val="0"/>
              <w:adjustRightInd w:val="0"/>
              <w:spacing w:before="40" w:afterLines="40" w:after="96"/>
              <w:contextualSpacing/>
              <w:rPr>
                <w:rFonts w:cs="Calibri"/>
                <w:sz w:val="18"/>
                <w:szCs w:val="18"/>
              </w:rPr>
            </w:pPr>
            <w:r w:rsidRPr="00BA04E6">
              <w:rPr>
                <w:rFonts w:cs="Calibri"/>
                <w:sz w:val="18"/>
                <w:szCs w:val="18"/>
              </w:rPr>
              <w:t>What did Commonwealth environmental water contribute to condition of floodplain and riparian trees?</w:t>
            </w:r>
          </w:p>
        </w:tc>
        <w:tc>
          <w:tcPr>
            <w:tcW w:w="550" w:type="pct"/>
            <w:shd w:val="clear" w:color="auto" w:fill="E6EED5"/>
            <w:vAlign w:val="center"/>
          </w:tcPr>
          <w:p w14:paraId="5C82EE8A"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Short</w:t>
            </w:r>
          </w:p>
        </w:tc>
        <w:tc>
          <w:tcPr>
            <w:tcW w:w="912" w:type="pct"/>
            <w:vMerge/>
            <w:shd w:val="clear" w:color="auto" w:fill="E6EED5"/>
            <w:vAlign w:val="center"/>
          </w:tcPr>
          <w:p w14:paraId="5C82EE8B" w14:textId="77777777" w:rsidR="007B2E99" w:rsidRPr="00BA04E6" w:rsidRDefault="007B2E99" w:rsidP="00431C8D">
            <w:pPr>
              <w:autoSpaceDE w:val="0"/>
              <w:autoSpaceDN w:val="0"/>
              <w:adjustRightInd w:val="0"/>
              <w:spacing w:before="40" w:afterLines="40" w:after="96"/>
              <w:contextualSpacing/>
              <w:rPr>
                <w:noProof/>
                <w:sz w:val="18"/>
                <w:szCs w:val="18"/>
              </w:rPr>
            </w:pPr>
          </w:p>
        </w:tc>
      </w:tr>
      <w:tr w:rsidR="007B2E99" w14:paraId="5C82EE91" w14:textId="77777777" w:rsidTr="00431C8D">
        <w:tc>
          <w:tcPr>
            <w:tcW w:w="588" w:type="pct"/>
            <w:vMerge/>
            <w:tcBorders>
              <w:left w:val="single" w:sz="8" w:space="0" w:color="FFFFFF"/>
              <w:bottom w:val="nil"/>
              <w:right w:val="single" w:sz="24" w:space="0" w:color="FFFFFF"/>
            </w:tcBorders>
            <w:shd w:val="clear" w:color="auto" w:fill="9BBB59"/>
          </w:tcPr>
          <w:p w14:paraId="5C82EE8D" w14:textId="77777777" w:rsidR="007B2E99" w:rsidRPr="00431C8D" w:rsidRDefault="007B2E99" w:rsidP="00C72160">
            <w:pPr>
              <w:autoSpaceDE w:val="0"/>
              <w:autoSpaceDN w:val="0"/>
              <w:adjustRightInd w:val="0"/>
              <w:spacing w:before="40" w:afterLines="40" w:after="96"/>
              <w:contextualSpacing/>
              <w:rPr>
                <w:rFonts w:cs="Calibri"/>
                <w:b/>
                <w:bCs/>
                <w:color w:val="FFFFFF"/>
                <w:sz w:val="20"/>
                <w:szCs w:val="20"/>
              </w:rPr>
            </w:pPr>
          </w:p>
        </w:tc>
        <w:tc>
          <w:tcPr>
            <w:tcW w:w="2951" w:type="pct"/>
            <w:shd w:val="clear" w:color="auto" w:fill="E6EED5"/>
            <w:vAlign w:val="center"/>
          </w:tcPr>
          <w:p w14:paraId="5C82EE8E" w14:textId="77777777" w:rsidR="007B2E99" w:rsidRPr="00BA04E6" w:rsidRDefault="007B2E99" w:rsidP="00431C8D">
            <w:pPr>
              <w:autoSpaceDE w:val="0"/>
              <w:autoSpaceDN w:val="0"/>
              <w:adjustRightInd w:val="0"/>
              <w:spacing w:before="40" w:afterLines="40" w:after="96"/>
              <w:contextualSpacing/>
              <w:rPr>
                <w:rFonts w:cs="Calibri"/>
                <w:sz w:val="18"/>
                <w:szCs w:val="18"/>
              </w:rPr>
            </w:pPr>
            <w:r w:rsidRPr="00BA04E6">
              <w:rPr>
                <w:rFonts w:cs="Calibri"/>
                <w:sz w:val="18"/>
                <w:szCs w:val="18"/>
              </w:rPr>
              <w:t>What did Commonwealth environmental water contribute to vegetation condition and reproduction?</w:t>
            </w:r>
          </w:p>
        </w:tc>
        <w:tc>
          <w:tcPr>
            <w:tcW w:w="550" w:type="pct"/>
            <w:shd w:val="clear" w:color="auto" w:fill="E6EED5"/>
            <w:vAlign w:val="center"/>
          </w:tcPr>
          <w:p w14:paraId="5C82EE8F"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Short</w:t>
            </w:r>
          </w:p>
        </w:tc>
        <w:tc>
          <w:tcPr>
            <w:tcW w:w="912" w:type="pct"/>
            <w:vMerge/>
            <w:shd w:val="clear" w:color="auto" w:fill="E6EED5"/>
            <w:vAlign w:val="center"/>
          </w:tcPr>
          <w:p w14:paraId="5C82EE90" w14:textId="77777777" w:rsidR="007B2E99" w:rsidRPr="00BA04E6" w:rsidRDefault="007B2E99" w:rsidP="00431C8D">
            <w:pPr>
              <w:autoSpaceDE w:val="0"/>
              <w:autoSpaceDN w:val="0"/>
              <w:adjustRightInd w:val="0"/>
              <w:spacing w:before="40" w:afterLines="40" w:after="96"/>
              <w:contextualSpacing/>
              <w:rPr>
                <w:noProof/>
                <w:sz w:val="18"/>
                <w:szCs w:val="18"/>
              </w:rPr>
            </w:pPr>
          </w:p>
        </w:tc>
      </w:tr>
      <w:tr w:rsidR="007B2E99" w14:paraId="5C82EE98" w14:textId="77777777" w:rsidTr="00431C8D">
        <w:tc>
          <w:tcPr>
            <w:tcW w:w="588" w:type="pct"/>
            <w:vMerge w:val="restart"/>
            <w:tcBorders>
              <w:left w:val="single" w:sz="8" w:space="0" w:color="FFFFFF"/>
              <w:bottom w:val="nil"/>
              <w:right w:val="single" w:sz="24" w:space="0" w:color="FFFFFF"/>
            </w:tcBorders>
            <w:shd w:val="clear" w:color="auto" w:fill="9BBB59"/>
            <w:hideMark/>
          </w:tcPr>
          <w:p w14:paraId="5C82EE92" w14:textId="77777777" w:rsidR="007B2E99" w:rsidRPr="00431C8D" w:rsidRDefault="007B2E99" w:rsidP="00C72160">
            <w:pPr>
              <w:autoSpaceDE w:val="0"/>
              <w:autoSpaceDN w:val="0"/>
              <w:adjustRightInd w:val="0"/>
              <w:spacing w:before="40" w:afterLines="40" w:after="96"/>
              <w:contextualSpacing/>
              <w:rPr>
                <w:rFonts w:cs="Calibri"/>
                <w:b/>
                <w:bCs/>
                <w:color w:val="FFFFFF"/>
                <w:sz w:val="20"/>
                <w:szCs w:val="20"/>
              </w:rPr>
            </w:pPr>
            <w:r w:rsidRPr="00431C8D">
              <w:rPr>
                <w:rFonts w:cs="Calibri"/>
                <w:b/>
                <w:bCs/>
                <w:color w:val="FFFFFF"/>
                <w:sz w:val="20"/>
                <w:szCs w:val="20"/>
              </w:rPr>
              <w:t>Fish</w:t>
            </w:r>
          </w:p>
        </w:tc>
        <w:tc>
          <w:tcPr>
            <w:tcW w:w="2951" w:type="pct"/>
            <w:shd w:val="clear" w:color="auto" w:fill="E6EED5"/>
            <w:vAlign w:val="center"/>
            <w:hideMark/>
          </w:tcPr>
          <w:p w14:paraId="5C82EE93" w14:textId="77777777" w:rsidR="007B2E99" w:rsidRPr="00BA04E6" w:rsidRDefault="007B2E99" w:rsidP="00431C8D">
            <w:pPr>
              <w:autoSpaceDE w:val="0"/>
              <w:autoSpaceDN w:val="0"/>
              <w:adjustRightInd w:val="0"/>
              <w:spacing w:before="40" w:afterLines="40" w:after="96"/>
              <w:contextualSpacing/>
              <w:rPr>
                <w:sz w:val="18"/>
                <w:szCs w:val="18"/>
              </w:rPr>
            </w:pPr>
            <w:r w:rsidRPr="00BA04E6">
              <w:rPr>
                <w:rFonts w:cs="Calibri"/>
                <w:sz w:val="18"/>
                <w:szCs w:val="18"/>
              </w:rPr>
              <w:t>What did Commonwealth environmental water contribute to fish community resilience and condition?</w:t>
            </w:r>
          </w:p>
        </w:tc>
        <w:tc>
          <w:tcPr>
            <w:tcW w:w="550" w:type="pct"/>
            <w:shd w:val="clear" w:color="auto" w:fill="E6EED5"/>
            <w:vAlign w:val="center"/>
            <w:hideMark/>
          </w:tcPr>
          <w:p w14:paraId="5C82EE94"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Long</w:t>
            </w:r>
          </w:p>
        </w:tc>
        <w:tc>
          <w:tcPr>
            <w:tcW w:w="912" w:type="pct"/>
            <w:vMerge w:val="restart"/>
            <w:shd w:val="clear" w:color="auto" w:fill="E6EED5"/>
            <w:vAlign w:val="center"/>
            <w:hideMark/>
          </w:tcPr>
          <w:p w14:paraId="5C82EE95"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Fish (species, abundance and size frequency in rivers)</w:t>
            </w:r>
          </w:p>
          <w:p w14:paraId="5C82EE96"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Hydrology (river)</w:t>
            </w:r>
          </w:p>
          <w:p w14:paraId="5C82EE97"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Water quality (temperature and dissolved oxygen)</w:t>
            </w:r>
          </w:p>
        </w:tc>
      </w:tr>
      <w:tr w:rsidR="007B2E99" w14:paraId="5C82EE9D" w14:textId="77777777" w:rsidTr="00431C8D">
        <w:tc>
          <w:tcPr>
            <w:tcW w:w="588" w:type="pct"/>
            <w:vMerge/>
            <w:tcBorders>
              <w:left w:val="single" w:sz="8" w:space="0" w:color="FFFFFF"/>
              <w:bottom w:val="nil"/>
              <w:right w:val="single" w:sz="24" w:space="0" w:color="FFFFFF"/>
            </w:tcBorders>
            <w:shd w:val="clear" w:color="auto" w:fill="9BBB59"/>
            <w:hideMark/>
          </w:tcPr>
          <w:p w14:paraId="5C82EE99" w14:textId="77777777" w:rsidR="007B2E99" w:rsidRPr="00431C8D" w:rsidRDefault="007B2E99" w:rsidP="00C72160">
            <w:pPr>
              <w:spacing w:before="40" w:afterLines="40" w:after="96"/>
              <w:contextualSpacing/>
              <w:rPr>
                <w:rFonts w:cs="Calibri"/>
                <w:b/>
                <w:bCs/>
                <w:color w:val="FFFFFF"/>
                <w:sz w:val="20"/>
                <w:szCs w:val="20"/>
              </w:rPr>
            </w:pPr>
          </w:p>
        </w:tc>
        <w:tc>
          <w:tcPr>
            <w:tcW w:w="2951" w:type="pct"/>
            <w:shd w:val="clear" w:color="auto" w:fill="E6EED5"/>
            <w:vAlign w:val="center"/>
            <w:hideMark/>
          </w:tcPr>
          <w:p w14:paraId="5C82EE9A" w14:textId="77777777" w:rsidR="007B2E99" w:rsidRPr="00BA04E6" w:rsidRDefault="007B2E99" w:rsidP="00431C8D">
            <w:pPr>
              <w:autoSpaceDE w:val="0"/>
              <w:autoSpaceDN w:val="0"/>
              <w:adjustRightInd w:val="0"/>
              <w:spacing w:before="40" w:afterLines="40" w:after="96"/>
              <w:contextualSpacing/>
              <w:rPr>
                <w:rFonts w:cs="Calibri"/>
                <w:sz w:val="18"/>
                <w:szCs w:val="18"/>
              </w:rPr>
            </w:pPr>
            <w:r w:rsidRPr="00BA04E6">
              <w:rPr>
                <w:rFonts w:cs="Calibri"/>
                <w:sz w:val="18"/>
                <w:szCs w:val="18"/>
              </w:rPr>
              <w:t>What did Commonwealth environmental water contribute to native fish abundance and diversity?</w:t>
            </w:r>
          </w:p>
        </w:tc>
        <w:tc>
          <w:tcPr>
            <w:tcW w:w="550" w:type="pct"/>
            <w:shd w:val="clear" w:color="auto" w:fill="E6EED5"/>
            <w:vAlign w:val="center"/>
            <w:hideMark/>
          </w:tcPr>
          <w:p w14:paraId="5C82EE9B"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Long</w:t>
            </w:r>
          </w:p>
        </w:tc>
        <w:tc>
          <w:tcPr>
            <w:tcW w:w="912" w:type="pct"/>
            <w:vMerge/>
            <w:shd w:val="clear" w:color="auto" w:fill="E6EED5"/>
            <w:vAlign w:val="center"/>
            <w:hideMark/>
          </w:tcPr>
          <w:p w14:paraId="5C82EE9C" w14:textId="77777777" w:rsidR="007B2E99" w:rsidRPr="00BA04E6" w:rsidRDefault="007B2E99" w:rsidP="00431C8D">
            <w:pPr>
              <w:spacing w:before="40" w:afterLines="40" w:after="96"/>
              <w:contextualSpacing/>
              <w:rPr>
                <w:noProof/>
                <w:sz w:val="18"/>
                <w:szCs w:val="18"/>
              </w:rPr>
            </w:pPr>
          </w:p>
        </w:tc>
      </w:tr>
      <w:tr w:rsidR="007B2E99" w14:paraId="5C82EEA2" w14:textId="77777777" w:rsidTr="00431C8D">
        <w:tc>
          <w:tcPr>
            <w:tcW w:w="588" w:type="pct"/>
            <w:vMerge/>
            <w:tcBorders>
              <w:left w:val="single" w:sz="8" w:space="0" w:color="FFFFFF"/>
              <w:bottom w:val="nil"/>
              <w:right w:val="single" w:sz="24" w:space="0" w:color="FFFFFF"/>
            </w:tcBorders>
            <w:shd w:val="clear" w:color="auto" w:fill="9BBB59"/>
          </w:tcPr>
          <w:p w14:paraId="5C82EE9E" w14:textId="77777777" w:rsidR="007B2E99" w:rsidRPr="00431C8D" w:rsidRDefault="007B2E99" w:rsidP="00C72160">
            <w:pPr>
              <w:autoSpaceDE w:val="0"/>
              <w:autoSpaceDN w:val="0"/>
              <w:adjustRightInd w:val="0"/>
              <w:spacing w:before="40" w:afterLines="40" w:after="96"/>
              <w:contextualSpacing/>
              <w:rPr>
                <w:rFonts w:cs="Calibri"/>
                <w:b/>
                <w:bCs/>
                <w:color w:val="FFFFFF"/>
                <w:sz w:val="20"/>
                <w:szCs w:val="20"/>
              </w:rPr>
            </w:pPr>
          </w:p>
        </w:tc>
        <w:tc>
          <w:tcPr>
            <w:tcW w:w="2951" w:type="pct"/>
            <w:shd w:val="clear" w:color="auto" w:fill="E6EED5"/>
            <w:vAlign w:val="center"/>
          </w:tcPr>
          <w:p w14:paraId="5C82EE9F" w14:textId="77777777" w:rsidR="007B2E99" w:rsidRPr="00BA04E6" w:rsidRDefault="007B2E99" w:rsidP="00431C8D">
            <w:pPr>
              <w:autoSpaceDE w:val="0"/>
              <w:autoSpaceDN w:val="0"/>
              <w:adjustRightInd w:val="0"/>
              <w:spacing w:before="40" w:afterLines="40" w:after="96"/>
              <w:contextualSpacing/>
              <w:rPr>
                <w:rFonts w:cs="Calibri"/>
                <w:sz w:val="18"/>
                <w:szCs w:val="18"/>
              </w:rPr>
            </w:pPr>
            <w:r w:rsidRPr="00BA04E6">
              <w:rPr>
                <w:rFonts w:cs="Calibri"/>
                <w:sz w:val="18"/>
                <w:szCs w:val="18"/>
              </w:rPr>
              <w:t xml:space="preserve">What did Commonwealth environmental water contribute to </w:t>
            </w:r>
            <w:r>
              <w:rPr>
                <w:rFonts w:cs="Calibri"/>
                <w:sz w:val="18"/>
                <w:szCs w:val="18"/>
              </w:rPr>
              <w:t>native fish populations in the L</w:t>
            </w:r>
            <w:r w:rsidRPr="00BA04E6">
              <w:rPr>
                <w:rFonts w:cs="Calibri"/>
                <w:sz w:val="18"/>
                <w:szCs w:val="18"/>
              </w:rPr>
              <w:t>ower Lachlan River catchment?</w:t>
            </w:r>
          </w:p>
        </w:tc>
        <w:tc>
          <w:tcPr>
            <w:tcW w:w="550" w:type="pct"/>
            <w:shd w:val="clear" w:color="auto" w:fill="E6EED5"/>
            <w:vAlign w:val="center"/>
          </w:tcPr>
          <w:p w14:paraId="5C82EEA0"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Long</w:t>
            </w:r>
          </w:p>
        </w:tc>
        <w:tc>
          <w:tcPr>
            <w:tcW w:w="912" w:type="pct"/>
            <w:vMerge/>
            <w:shd w:val="clear" w:color="auto" w:fill="E6EED5"/>
            <w:vAlign w:val="center"/>
          </w:tcPr>
          <w:p w14:paraId="5C82EEA1" w14:textId="77777777" w:rsidR="007B2E99" w:rsidRPr="00BA04E6" w:rsidRDefault="007B2E99" w:rsidP="00431C8D">
            <w:pPr>
              <w:spacing w:before="40" w:afterLines="40" w:after="96"/>
              <w:contextualSpacing/>
              <w:rPr>
                <w:noProof/>
                <w:sz w:val="18"/>
                <w:szCs w:val="18"/>
              </w:rPr>
            </w:pPr>
          </w:p>
        </w:tc>
      </w:tr>
      <w:tr w:rsidR="007B2E99" w14:paraId="5C82EEA7" w14:textId="77777777" w:rsidTr="00431C8D">
        <w:tc>
          <w:tcPr>
            <w:tcW w:w="588" w:type="pct"/>
            <w:vMerge/>
            <w:tcBorders>
              <w:left w:val="single" w:sz="8" w:space="0" w:color="FFFFFF"/>
              <w:bottom w:val="nil"/>
              <w:right w:val="single" w:sz="24" w:space="0" w:color="FFFFFF"/>
            </w:tcBorders>
            <w:shd w:val="clear" w:color="auto" w:fill="9BBB59"/>
            <w:hideMark/>
          </w:tcPr>
          <w:p w14:paraId="5C82EEA3" w14:textId="77777777" w:rsidR="007B2E99" w:rsidRPr="00431C8D" w:rsidRDefault="007B2E99" w:rsidP="00C72160">
            <w:pPr>
              <w:autoSpaceDE w:val="0"/>
              <w:autoSpaceDN w:val="0"/>
              <w:adjustRightInd w:val="0"/>
              <w:spacing w:before="40" w:afterLines="40" w:after="96"/>
              <w:contextualSpacing/>
              <w:rPr>
                <w:rFonts w:cs="Calibri"/>
                <w:b/>
                <w:bCs/>
                <w:color w:val="FFFFFF"/>
                <w:sz w:val="20"/>
                <w:szCs w:val="20"/>
              </w:rPr>
            </w:pPr>
          </w:p>
        </w:tc>
        <w:tc>
          <w:tcPr>
            <w:tcW w:w="2951" w:type="pct"/>
            <w:shd w:val="clear" w:color="auto" w:fill="E6EED5"/>
            <w:vAlign w:val="center"/>
            <w:hideMark/>
          </w:tcPr>
          <w:p w14:paraId="5C82EEA4" w14:textId="77777777" w:rsidR="007B2E99" w:rsidRPr="00BA04E6" w:rsidRDefault="007B2E99" w:rsidP="00431C8D">
            <w:pPr>
              <w:autoSpaceDE w:val="0"/>
              <w:autoSpaceDN w:val="0"/>
              <w:adjustRightInd w:val="0"/>
              <w:spacing w:before="40" w:afterLines="40" w:after="96"/>
              <w:contextualSpacing/>
              <w:rPr>
                <w:rFonts w:cs="Calibri"/>
                <w:sz w:val="18"/>
                <w:szCs w:val="18"/>
              </w:rPr>
            </w:pPr>
            <w:r w:rsidRPr="00BA04E6">
              <w:rPr>
                <w:rFonts w:cs="Calibri"/>
                <w:sz w:val="18"/>
                <w:szCs w:val="18"/>
              </w:rPr>
              <w:t>What did Commonwealth environmental water contribute to native fish survival?</w:t>
            </w:r>
          </w:p>
        </w:tc>
        <w:tc>
          <w:tcPr>
            <w:tcW w:w="550" w:type="pct"/>
            <w:shd w:val="clear" w:color="auto" w:fill="E6EED5"/>
            <w:vAlign w:val="center"/>
            <w:hideMark/>
          </w:tcPr>
          <w:p w14:paraId="5C82EEA5"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Short</w:t>
            </w:r>
          </w:p>
        </w:tc>
        <w:tc>
          <w:tcPr>
            <w:tcW w:w="912" w:type="pct"/>
            <w:vMerge/>
            <w:shd w:val="clear" w:color="auto" w:fill="E6EED5"/>
            <w:vAlign w:val="center"/>
            <w:hideMark/>
          </w:tcPr>
          <w:p w14:paraId="5C82EEA6" w14:textId="77777777" w:rsidR="007B2E99" w:rsidRPr="00BA04E6" w:rsidRDefault="007B2E99" w:rsidP="00431C8D">
            <w:pPr>
              <w:spacing w:before="40" w:afterLines="40" w:after="96"/>
              <w:contextualSpacing/>
              <w:rPr>
                <w:noProof/>
                <w:sz w:val="18"/>
                <w:szCs w:val="18"/>
              </w:rPr>
            </w:pPr>
          </w:p>
        </w:tc>
      </w:tr>
      <w:tr w:rsidR="007B2E99" w14:paraId="5C82EEAC" w14:textId="77777777" w:rsidTr="00431C8D">
        <w:tc>
          <w:tcPr>
            <w:tcW w:w="588" w:type="pct"/>
            <w:vMerge/>
            <w:tcBorders>
              <w:left w:val="single" w:sz="8" w:space="0" w:color="FFFFFF"/>
              <w:bottom w:val="nil"/>
              <w:right w:val="single" w:sz="24" w:space="0" w:color="FFFFFF"/>
            </w:tcBorders>
            <w:shd w:val="clear" w:color="auto" w:fill="9BBB59"/>
            <w:hideMark/>
          </w:tcPr>
          <w:p w14:paraId="5C82EEA8" w14:textId="77777777" w:rsidR="007B2E99" w:rsidRPr="00431C8D" w:rsidRDefault="007B2E99" w:rsidP="00C72160">
            <w:pPr>
              <w:autoSpaceDE w:val="0"/>
              <w:autoSpaceDN w:val="0"/>
              <w:adjustRightInd w:val="0"/>
              <w:spacing w:before="40" w:afterLines="40" w:after="96"/>
              <w:contextualSpacing/>
              <w:rPr>
                <w:rFonts w:cs="Calibri"/>
                <w:b/>
                <w:bCs/>
                <w:color w:val="FFFFFF"/>
                <w:sz w:val="20"/>
                <w:szCs w:val="20"/>
              </w:rPr>
            </w:pPr>
          </w:p>
        </w:tc>
        <w:tc>
          <w:tcPr>
            <w:tcW w:w="2951" w:type="pct"/>
            <w:shd w:val="clear" w:color="auto" w:fill="E6EED5"/>
            <w:vAlign w:val="center"/>
            <w:hideMark/>
          </w:tcPr>
          <w:p w14:paraId="5C82EEA9" w14:textId="77777777" w:rsidR="007B2E99" w:rsidRPr="00BA04E6" w:rsidRDefault="007B2E99" w:rsidP="00431C8D">
            <w:pPr>
              <w:autoSpaceDE w:val="0"/>
              <w:autoSpaceDN w:val="0"/>
              <w:adjustRightInd w:val="0"/>
              <w:spacing w:before="40" w:afterLines="40" w:after="96"/>
              <w:contextualSpacing/>
              <w:rPr>
                <w:rFonts w:cs="Calibri"/>
                <w:sz w:val="18"/>
                <w:szCs w:val="18"/>
              </w:rPr>
            </w:pPr>
            <w:r w:rsidRPr="00BA04E6">
              <w:rPr>
                <w:rFonts w:cs="Calibri"/>
                <w:sz w:val="18"/>
                <w:szCs w:val="18"/>
              </w:rPr>
              <w:t>What did Commonwealth environmental water contribute to native fish reproduction?</w:t>
            </w:r>
          </w:p>
        </w:tc>
        <w:tc>
          <w:tcPr>
            <w:tcW w:w="550" w:type="pct"/>
            <w:shd w:val="clear" w:color="auto" w:fill="E6EED5"/>
            <w:vAlign w:val="center"/>
            <w:hideMark/>
          </w:tcPr>
          <w:p w14:paraId="5C82EEAA"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Short</w:t>
            </w:r>
          </w:p>
        </w:tc>
        <w:tc>
          <w:tcPr>
            <w:tcW w:w="912" w:type="pct"/>
            <w:vMerge/>
            <w:shd w:val="clear" w:color="auto" w:fill="E6EED5"/>
            <w:vAlign w:val="center"/>
            <w:hideMark/>
          </w:tcPr>
          <w:p w14:paraId="5C82EEAB" w14:textId="77777777" w:rsidR="007B2E99" w:rsidRPr="00BA04E6" w:rsidRDefault="007B2E99" w:rsidP="00431C8D">
            <w:pPr>
              <w:spacing w:before="40" w:afterLines="40" w:after="96"/>
              <w:contextualSpacing/>
              <w:rPr>
                <w:noProof/>
                <w:sz w:val="18"/>
                <w:szCs w:val="18"/>
              </w:rPr>
            </w:pPr>
          </w:p>
        </w:tc>
      </w:tr>
      <w:tr w:rsidR="007B2E99" w14:paraId="5C82EEB1" w14:textId="77777777" w:rsidTr="00431C8D">
        <w:tc>
          <w:tcPr>
            <w:tcW w:w="588" w:type="pct"/>
            <w:vMerge/>
            <w:tcBorders>
              <w:left w:val="single" w:sz="8" w:space="0" w:color="FFFFFF"/>
              <w:bottom w:val="nil"/>
              <w:right w:val="single" w:sz="24" w:space="0" w:color="FFFFFF"/>
            </w:tcBorders>
            <w:shd w:val="clear" w:color="auto" w:fill="9BBB59"/>
          </w:tcPr>
          <w:p w14:paraId="5C82EEAD" w14:textId="77777777" w:rsidR="007B2E99" w:rsidRPr="00431C8D" w:rsidRDefault="007B2E99" w:rsidP="00C72160">
            <w:pPr>
              <w:autoSpaceDE w:val="0"/>
              <w:autoSpaceDN w:val="0"/>
              <w:adjustRightInd w:val="0"/>
              <w:spacing w:before="40" w:afterLines="40" w:after="96"/>
              <w:contextualSpacing/>
              <w:rPr>
                <w:rFonts w:cs="Calibri"/>
                <w:b/>
                <w:bCs/>
                <w:color w:val="FFFFFF"/>
                <w:sz w:val="20"/>
                <w:szCs w:val="20"/>
              </w:rPr>
            </w:pPr>
          </w:p>
        </w:tc>
        <w:tc>
          <w:tcPr>
            <w:tcW w:w="2951" w:type="pct"/>
            <w:shd w:val="clear" w:color="auto" w:fill="E6EED5"/>
            <w:vAlign w:val="center"/>
          </w:tcPr>
          <w:p w14:paraId="5C82EEAE" w14:textId="77777777" w:rsidR="007B2E99" w:rsidRPr="00BA04E6" w:rsidRDefault="007B2E99" w:rsidP="00431C8D">
            <w:pPr>
              <w:autoSpaceDE w:val="0"/>
              <w:autoSpaceDN w:val="0"/>
              <w:adjustRightInd w:val="0"/>
              <w:spacing w:before="40" w:afterLines="40" w:after="96"/>
              <w:contextualSpacing/>
              <w:rPr>
                <w:rFonts w:cs="Calibri"/>
                <w:sz w:val="18"/>
                <w:szCs w:val="18"/>
              </w:rPr>
            </w:pPr>
            <w:r w:rsidRPr="00BA04E6">
              <w:rPr>
                <w:rFonts w:cs="Calibri"/>
                <w:sz w:val="18"/>
                <w:szCs w:val="18"/>
              </w:rPr>
              <w:t>What did Commonwealth environmental water contribute to native fish abundance?</w:t>
            </w:r>
          </w:p>
        </w:tc>
        <w:tc>
          <w:tcPr>
            <w:tcW w:w="550" w:type="pct"/>
            <w:shd w:val="clear" w:color="auto" w:fill="E6EED5"/>
            <w:vAlign w:val="center"/>
          </w:tcPr>
          <w:p w14:paraId="5C82EEAF"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Short</w:t>
            </w:r>
          </w:p>
        </w:tc>
        <w:tc>
          <w:tcPr>
            <w:tcW w:w="912" w:type="pct"/>
            <w:vMerge/>
            <w:shd w:val="clear" w:color="auto" w:fill="E6EED5"/>
            <w:vAlign w:val="center"/>
          </w:tcPr>
          <w:p w14:paraId="5C82EEB0" w14:textId="77777777" w:rsidR="007B2E99" w:rsidRPr="00BA04E6" w:rsidRDefault="007B2E99" w:rsidP="00431C8D">
            <w:pPr>
              <w:spacing w:before="40" w:afterLines="40" w:after="96"/>
              <w:contextualSpacing/>
              <w:rPr>
                <w:noProof/>
                <w:sz w:val="18"/>
                <w:szCs w:val="18"/>
              </w:rPr>
            </w:pPr>
          </w:p>
        </w:tc>
      </w:tr>
      <w:tr w:rsidR="007B2E99" w14:paraId="5C82EEB6" w14:textId="77777777" w:rsidTr="00431C8D">
        <w:tc>
          <w:tcPr>
            <w:tcW w:w="588" w:type="pct"/>
            <w:vMerge/>
            <w:tcBorders>
              <w:left w:val="single" w:sz="8" w:space="0" w:color="FFFFFF"/>
              <w:bottom w:val="nil"/>
              <w:right w:val="single" w:sz="24" w:space="0" w:color="FFFFFF"/>
            </w:tcBorders>
            <w:shd w:val="clear" w:color="auto" w:fill="9BBB59"/>
          </w:tcPr>
          <w:p w14:paraId="5C82EEB2" w14:textId="77777777" w:rsidR="007B2E99" w:rsidRPr="00431C8D" w:rsidRDefault="007B2E99" w:rsidP="00C72160">
            <w:pPr>
              <w:spacing w:before="40" w:afterLines="40" w:after="96"/>
              <w:contextualSpacing/>
              <w:rPr>
                <w:rFonts w:cs="Calibri"/>
                <w:b/>
                <w:bCs/>
                <w:color w:val="FFFFFF"/>
                <w:sz w:val="20"/>
                <w:szCs w:val="20"/>
              </w:rPr>
            </w:pPr>
          </w:p>
        </w:tc>
        <w:tc>
          <w:tcPr>
            <w:tcW w:w="2951" w:type="pct"/>
            <w:shd w:val="clear" w:color="auto" w:fill="E6EED5"/>
            <w:vAlign w:val="center"/>
          </w:tcPr>
          <w:p w14:paraId="5C82EEB3" w14:textId="77777777" w:rsidR="007B2E99" w:rsidRPr="00BA04E6" w:rsidRDefault="007B2E99" w:rsidP="00431C8D">
            <w:pPr>
              <w:autoSpaceDE w:val="0"/>
              <w:autoSpaceDN w:val="0"/>
              <w:adjustRightInd w:val="0"/>
              <w:spacing w:before="40" w:afterLines="40" w:after="96"/>
              <w:contextualSpacing/>
              <w:rPr>
                <w:rFonts w:cs="Calibri"/>
                <w:sz w:val="18"/>
                <w:szCs w:val="18"/>
              </w:rPr>
            </w:pPr>
            <w:r w:rsidRPr="00BA04E6">
              <w:rPr>
                <w:rFonts w:cs="Calibri"/>
                <w:sz w:val="18"/>
                <w:szCs w:val="18"/>
              </w:rPr>
              <w:t>What did Commonwealth environmental water contribute to native fish recruitment?</w:t>
            </w:r>
          </w:p>
        </w:tc>
        <w:tc>
          <w:tcPr>
            <w:tcW w:w="550" w:type="pct"/>
            <w:shd w:val="clear" w:color="auto" w:fill="E6EED5"/>
            <w:vAlign w:val="center"/>
          </w:tcPr>
          <w:p w14:paraId="5C82EEB4"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Short</w:t>
            </w:r>
          </w:p>
        </w:tc>
        <w:tc>
          <w:tcPr>
            <w:tcW w:w="912" w:type="pct"/>
            <w:vMerge/>
            <w:shd w:val="clear" w:color="auto" w:fill="E6EED5"/>
            <w:vAlign w:val="center"/>
          </w:tcPr>
          <w:p w14:paraId="5C82EEB5" w14:textId="77777777" w:rsidR="007B2E99" w:rsidRPr="00BA04E6" w:rsidRDefault="007B2E99" w:rsidP="00431C8D">
            <w:pPr>
              <w:spacing w:before="40" w:afterLines="40" w:after="96"/>
              <w:contextualSpacing/>
              <w:rPr>
                <w:noProof/>
                <w:sz w:val="18"/>
                <w:szCs w:val="18"/>
              </w:rPr>
            </w:pPr>
          </w:p>
        </w:tc>
      </w:tr>
      <w:tr w:rsidR="007B2E99" w14:paraId="5C82EEBB" w14:textId="77777777" w:rsidTr="00431C8D">
        <w:tc>
          <w:tcPr>
            <w:tcW w:w="588" w:type="pct"/>
            <w:vMerge/>
            <w:tcBorders>
              <w:left w:val="single" w:sz="8" w:space="0" w:color="FFFFFF"/>
              <w:bottom w:val="nil"/>
              <w:right w:val="single" w:sz="24" w:space="0" w:color="FFFFFF"/>
            </w:tcBorders>
            <w:shd w:val="clear" w:color="auto" w:fill="9BBB59"/>
          </w:tcPr>
          <w:p w14:paraId="5C82EEB7" w14:textId="77777777" w:rsidR="007B2E99" w:rsidRPr="00431C8D" w:rsidRDefault="007B2E99" w:rsidP="00C72160">
            <w:pPr>
              <w:spacing w:before="40" w:afterLines="40" w:after="96"/>
              <w:contextualSpacing/>
              <w:rPr>
                <w:rFonts w:cs="Calibri"/>
                <w:b/>
                <w:bCs/>
                <w:color w:val="FFFFFF"/>
                <w:sz w:val="20"/>
                <w:szCs w:val="20"/>
              </w:rPr>
            </w:pPr>
          </w:p>
        </w:tc>
        <w:tc>
          <w:tcPr>
            <w:tcW w:w="2951" w:type="pct"/>
            <w:shd w:val="clear" w:color="auto" w:fill="E6EED5"/>
            <w:vAlign w:val="center"/>
          </w:tcPr>
          <w:p w14:paraId="5C82EEB8" w14:textId="77777777" w:rsidR="007B2E99" w:rsidRPr="00BA04E6" w:rsidRDefault="007B2E99" w:rsidP="00431C8D">
            <w:pPr>
              <w:autoSpaceDE w:val="0"/>
              <w:autoSpaceDN w:val="0"/>
              <w:adjustRightInd w:val="0"/>
              <w:spacing w:before="40" w:afterLines="40" w:after="96"/>
              <w:contextualSpacing/>
              <w:rPr>
                <w:rFonts w:cs="Calibri"/>
                <w:sz w:val="18"/>
                <w:szCs w:val="18"/>
              </w:rPr>
            </w:pPr>
            <w:r w:rsidRPr="00BA04E6">
              <w:rPr>
                <w:rFonts w:cs="Calibri"/>
                <w:sz w:val="18"/>
                <w:szCs w:val="18"/>
              </w:rPr>
              <w:t xml:space="preserve">What did Commonwealth environmental water contribute to maintenance of drought </w:t>
            </w:r>
            <w:proofErr w:type="spellStart"/>
            <w:r w:rsidRPr="00BA04E6">
              <w:rPr>
                <w:rFonts w:cs="Calibri"/>
                <w:sz w:val="18"/>
                <w:szCs w:val="18"/>
              </w:rPr>
              <w:t>refugia</w:t>
            </w:r>
            <w:proofErr w:type="spellEnd"/>
            <w:r w:rsidRPr="00BA04E6">
              <w:rPr>
                <w:rFonts w:cs="Calibri"/>
                <w:sz w:val="18"/>
                <w:szCs w:val="18"/>
              </w:rPr>
              <w:t xml:space="preserve"> for native fish?</w:t>
            </w:r>
          </w:p>
        </w:tc>
        <w:tc>
          <w:tcPr>
            <w:tcW w:w="550" w:type="pct"/>
            <w:shd w:val="clear" w:color="auto" w:fill="E6EED5"/>
            <w:vAlign w:val="center"/>
          </w:tcPr>
          <w:p w14:paraId="5C82EEB9"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Short</w:t>
            </w:r>
          </w:p>
        </w:tc>
        <w:tc>
          <w:tcPr>
            <w:tcW w:w="912" w:type="pct"/>
            <w:vMerge/>
            <w:shd w:val="clear" w:color="auto" w:fill="E6EED5"/>
            <w:vAlign w:val="center"/>
          </w:tcPr>
          <w:p w14:paraId="5C82EEBA" w14:textId="77777777" w:rsidR="007B2E99" w:rsidRPr="00BA04E6" w:rsidRDefault="007B2E99" w:rsidP="00431C8D">
            <w:pPr>
              <w:spacing w:before="40" w:afterLines="40" w:after="96"/>
              <w:contextualSpacing/>
              <w:rPr>
                <w:noProof/>
                <w:sz w:val="18"/>
                <w:szCs w:val="18"/>
              </w:rPr>
            </w:pPr>
          </w:p>
        </w:tc>
      </w:tr>
      <w:tr w:rsidR="007B2E99" w14:paraId="5C82EEC0" w14:textId="77777777" w:rsidTr="00431C8D">
        <w:tc>
          <w:tcPr>
            <w:tcW w:w="588" w:type="pct"/>
            <w:vMerge/>
            <w:tcBorders>
              <w:left w:val="single" w:sz="8" w:space="0" w:color="FFFFFF"/>
              <w:bottom w:val="nil"/>
              <w:right w:val="single" w:sz="24" w:space="0" w:color="FFFFFF"/>
            </w:tcBorders>
            <w:shd w:val="clear" w:color="auto" w:fill="9BBB59"/>
            <w:hideMark/>
          </w:tcPr>
          <w:p w14:paraId="5C82EEBC" w14:textId="77777777" w:rsidR="007B2E99" w:rsidRPr="00431C8D" w:rsidRDefault="007B2E99" w:rsidP="00C72160">
            <w:pPr>
              <w:spacing w:before="40" w:afterLines="40" w:after="96"/>
              <w:contextualSpacing/>
              <w:rPr>
                <w:rFonts w:cs="Calibri"/>
                <w:b/>
                <w:bCs/>
                <w:color w:val="FFFFFF"/>
                <w:sz w:val="20"/>
                <w:szCs w:val="20"/>
              </w:rPr>
            </w:pPr>
          </w:p>
        </w:tc>
        <w:tc>
          <w:tcPr>
            <w:tcW w:w="2951" w:type="pct"/>
            <w:shd w:val="clear" w:color="auto" w:fill="E6EED5"/>
            <w:vAlign w:val="center"/>
            <w:hideMark/>
          </w:tcPr>
          <w:p w14:paraId="5C82EEBD" w14:textId="77777777" w:rsidR="007B2E99" w:rsidRPr="00BA04E6" w:rsidRDefault="007B2E99" w:rsidP="00431C8D">
            <w:pPr>
              <w:autoSpaceDE w:val="0"/>
              <w:autoSpaceDN w:val="0"/>
              <w:adjustRightInd w:val="0"/>
              <w:spacing w:before="40" w:afterLines="40" w:after="96"/>
              <w:contextualSpacing/>
              <w:rPr>
                <w:rFonts w:cs="Calibri"/>
                <w:sz w:val="18"/>
                <w:szCs w:val="18"/>
              </w:rPr>
            </w:pPr>
            <w:r w:rsidRPr="00BA04E6">
              <w:rPr>
                <w:rFonts w:cs="Calibri"/>
                <w:sz w:val="18"/>
                <w:szCs w:val="18"/>
              </w:rPr>
              <w:t>What did Commonwealth environmental water contribute to native larval fish growth and survival?</w:t>
            </w:r>
          </w:p>
        </w:tc>
        <w:tc>
          <w:tcPr>
            <w:tcW w:w="550" w:type="pct"/>
            <w:shd w:val="clear" w:color="auto" w:fill="E6EED5"/>
            <w:vAlign w:val="center"/>
            <w:hideMark/>
          </w:tcPr>
          <w:p w14:paraId="5C82EEBE"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Short</w:t>
            </w:r>
          </w:p>
        </w:tc>
        <w:tc>
          <w:tcPr>
            <w:tcW w:w="912" w:type="pct"/>
            <w:vMerge/>
            <w:shd w:val="clear" w:color="auto" w:fill="E6EED5"/>
            <w:vAlign w:val="center"/>
            <w:hideMark/>
          </w:tcPr>
          <w:p w14:paraId="5C82EEBF" w14:textId="77777777" w:rsidR="007B2E99" w:rsidRPr="00BA04E6" w:rsidRDefault="007B2E99" w:rsidP="00431C8D">
            <w:pPr>
              <w:spacing w:before="40" w:afterLines="40" w:after="96"/>
              <w:contextualSpacing/>
              <w:rPr>
                <w:noProof/>
                <w:sz w:val="18"/>
                <w:szCs w:val="18"/>
              </w:rPr>
            </w:pPr>
          </w:p>
        </w:tc>
      </w:tr>
      <w:tr w:rsidR="007B2E99" w14:paraId="5C82EEC5" w14:textId="77777777" w:rsidTr="00431C8D">
        <w:tc>
          <w:tcPr>
            <w:tcW w:w="588" w:type="pct"/>
            <w:vMerge/>
            <w:tcBorders>
              <w:left w:val="single" w:sz="8" w:space="0" w:color="FFFFFF"/>
              <w:bottom w:val="nil"/>
              <w:right w:val="single" w:sz="24" w:space="0" w:color="FFFFFF"/>
            </w:tcBorders>
            <w:shd w:val="clear" w:color="auto" w:fill="9BBB59"/>
            <w:hideMark/>
          </w:tcPr>
          <w:p w14:paraId="5C82EEC1" w14:textId="77777777" w:rsidR="007B2E99" w:rsidRPr="00431C8D" w:rsidRDefault="007B2E99" w:rsidP="00C72160">
            <w:pPr>
              <w:spacing w:before="40" w:afterLines="40" w:after="96"/>
              <w:contextualSpacing/>
              <w:rPr>
                <w:rFonts w:cs="Calibri"/>
                <w:b/>
                <w:bCs/>
                <w:color w:val="FFFFFF"/>
                <w:sz w:val="20"/>
                <w:szCs w:val="20"/>
              </w:rPr>
            </w:pPr>
          </w:p>
        </w:tc>
        <w:tc>
          <w:tcPr>
            <w:tcW w:w="2951" w:type="pct"/>
            <w:shd w:val="clear" w:color="auto" w:fill="E6EED5"/>
            <w:vAlign w:val="center"/>
            <w:hideMark/>
          </w:tcPr>
          <w:p w14:paraId="5C82EEC2" w14:textId="77777777" w:rsidR="007B2E99" w:rsidRPr="00BA04E6" w:rsidRDefault="007B2E99" w:rsidP="00431C8D">
            <w:pPr>
              <w:autoSpaceDE w:val="0"/>
              <w:autoSpaceDN w:val="0"/>
              <w:adjustRightInd w:val="0"/>
              <w:spacing w:before="40" w:afterLines="40" w:after="96"/>
              <w:contextualSpacing/>
              <w:rPr>
                <w:sz w:val="18"/>
                <w:szCs w:val="18"/>
              </w:rPr>
            </w:pPr>
            <w:r w:rsidRPr="00BA04E6">
              <w:rPr>
                <w:rFonts w:cs="Calibri"/>
                <w:sz w:val="18"/>
                <w:szCs w:val="18"/>
              </w:rPr>
              <w:t>What did Commonwealth environmental water contribute to fish community resilience?</w:t>
            </w:r>
          </w:p>
        </w:tc>
        <w:tc>
          <w:tcPr>
            <w:tcW w:w="550" w:type="pct"/>
            <w:shd w:val="clear" w:color="auto" w:fill="E6EED5"/>
            <w:vAlign w:val="center"/>
            <w:hideMark/>
          </w:tcPr>
          <w:p w14:paraId="5C82EEC3"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Short</w:t>
            </w:r>
          </w:p>
        </w:tc>
        <w:tc>
          <w:tcPr>
            <w:tcW w:w="912" w:type="pct"/>
            <w:vMerge/>
            <w:shd w:val="clear" w:color="auto" w:fill="E6EED5"/>
            <w:vAlign w:val="center"/>
            <w:hideMark/>
          </w:tcPr>
          <w:p w14:paraId="5C82EEC4" w14:textId="77777777" w:rsidR="007B2E99" w:rsidRPr="00BA04E6" w:rsidRDefault="007B2E99" w:rsidP="00431C8D">
            <w:pPr>
              <w:spacing w:before="40" w:afterLines="40" w:after="96"/>
              <w:contextualSpacing/>
              <w:rPr>
                <w:noProof/>
                <w:sz w:val="18"/>
                <w:szCs w:val="18"/>
              </w:rPr>
            </w:pPr>
          </w:p>
        </w:tc>
      </w:tr>
      <w:tr w:rsidR="007B2E99" w14:paraId="5C82EECD" w14:textId="77777777" w:rsidTr="00431C8D">
        <w:tc>
          <w:tcPr>
            <w:tcW w:w="588" w:type="pct"/>
            <w:vMerge w:val="restart"/>
            <w:tcBorders>
              <w:left w:val="single" w:sz="8" w:space="0" w:color="FFFFFF"/>
              <w:bottom w:val="nil"/>
              <w:right w:val="single" w:sz="24" w:space="0" w:color="FFFFFF"/>
            </w:tcBorders>
            <w:shd w:val="clear" w:color="auto" w:fill="9BBB59"/>
            <w:hideMark/>
          </w:tcPr>
          <w:p w14:paraId="5C82EEC6" w14:textId="77777777" w:rsidR="007B2E99" w:rsidRPr="00431C8D" w:rsidRDefault="007B2E99" w:rsidP="00C72160">
            <w:pPr>
              <w:autoSpaceDE w:val="0"/>
              <w:autoSpaceDN w:val="0"/>
              <w:adjustRightInd w:val="0"/>
              <w:spacing w:before="40" w:afterLines="40" w:after="96"/>
              <w:contextualSpacing/>
              <w:rPr>
                <w:rFonts w:cs="Calibri"/>
                <w:b/>
                <w:bCs/>
                <w:color w:val="FFFFFF"/>
                <w:sz w:val="20"/>
                <w:szCs w:val="20"/>
              </w:rPr>
            </w:pPr>
            <w:r w:rsidRPr="00431C8D">
              <w:rPr>
                <w:rFonts w:cs="Calibri"/>
                <w:b/>
                <w:bCs/>
                <w:color w:val="FFFFFF"/>
                <w:sz w:val="20"/>
                <w:szCs w:val="20"/>
              </w:rPr>
              <w:t>Waterbirds</w:t>
            </w:r>
          </w:p>
          <w:p w14:paraId="5C82EEC7" w14:textId="77777777" w:rsidR="007B2E99" w:rsidRPr="00431C8D" w:rsidRDefault="007B2E99" w:rsidP="00C72160">
            <w:pPr>
              <w:autoSpaceDE w:val="0"/>
              <w:autoSpaceDN w:val="0"/>
              <w:adjustRightInd w:val="0"/>
              <w:spacing w:before="40" w:afterLines="40" w:after="96"/>
              <w:contextualSpacing/>
              <w:rPr>
                <w:rFonts w:cs="Calibri"/>
                <w:b/>
                <w:bCs/>
                <w:color w:val="FFFFFF"/>
                <w:sz w:val="20"/>
                <w:szCs w:val="20"/>
              </w:rPr>
            </w:pPr>
            <w:r w:rsidRPr="00431C8D">
              <w:rPr>
                <w:rFonts w:cs="Calibri"/>
                <w:b/>
                <w:bCs/>
                <w:color w:val="FFFFFF"/>
                <w:sz w:val="20"/>
                <w:szCs w:val="20"/>
              </w:rPr>
              <w:t>(Option)</w:t>
            </w:r>
          </w:p>
        </w:tc>
        <w:tc>
          <w:tcPr>
            <w:tcW w:w="2951" w:type="pct"/>
            <w:shd w:val="clear" w:color="auto" w:fill="E6EED5"/>
            <w:vAlign w:val="center"/>
            <w:hideMark/>
          </w:tcPr>
          <w:p w14:paraId="5C82EEC8" w14:textId="77777777" w:rsidR="007B2E99" w:rsidRPr="00BA04E6" w:rsidRDefault="007B2E99" w:rsidP="00431C8D">
            <w:pPr>
              <w:autoSpaceDE w:val="0"/>
              <w:autoSpaceDN w:val="0"/>
              <w:adjustRightInd w:val="0"/>
              <w:spacing w:before="40" w:afterLines="40" w:after="96"/>
              <w:contextualSpacing/>
              <w:rPr>
                <w:rFonts w:cs="Calibri"/>
                <w:sz w:val="18"/>
                <w:szCs w:val="18"/>
              </w:rPr>
            </w:pPr>
            <w:r w:rsidRPr="00BA04E6">
              <w:rPr>
                <w:rFonts w:cs="Calibri"/>
                <w:sz w:val="18"/>
                <w:szCs w:val="18"/>
              </w:rPr>
              <w:t>What did Commonwealth environmental water contribute to waterbird populations?</w:t>
            </w:r>
          </w:p>
        </w:tc>
        <w:tc>
          <w:tcPr>
            <w:tcW w:w="550" w:type="pct"/>
            <w:shd w:val="clear" w:color="auto" w:fill="E6EED5"/>
            <w:vAlign w:val="center"/>
            <w:hideMark/>
          </w:tcPr>
          <w:p w14:paraId="5C82EEC9"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Long</w:t>
            </w:r>
          </w:p>
        </w:tc>
        <w:tc>
          <w:tcPr>
            <w:tcW w:w="912" w:type="pct"/>
            <w:vMerge w:val="restart"/>
            <w:shd w:val="clear" w:color="auto" w:fill="E6EED5"/>
            <w:vAlign w:val="center"/>
            <w:hideMark/>
          </w:tcPr>
          <w:p w14:paraId="5C82EECA" w14:textId="77777777" w:rsidR="007B2E99" w:rsidRPr="00BA04E6" w:rsidRDefault="007B2E99" w:rsidP="00431C8D">
            <w:pPr>
              <w:autoSpaceDE w:val="0"/>
              <w:autoSpaceDN w:val="0"/>
              <w:adjustRightInd w:val="0"/>
              <w:spacing w:before="40" w:afterLines="40" w:after="96"/>
              <w:contextualSpacing/>
              <w:rPr>
                <w:rFonts w:cs="Calibri"/>
                <w:sz w:val="18"/>
                <w:szCs w:val="18"/>
              </w:rPr>
            </w:pPr>
            <w:r w:rsidRPr="00BA04E6">
              <w:rPr>
                <w:rFonts w:cs="Calibri"/>
                <w:sz w:val="18"/>
                <w:szCs w:val="18"/>
              </w:rPr>
              <w:t>Waterbirds – breeding (colonial nesting species)</w:t>
            </w:r>
          </w:p>
          <w:p w14:paraId="5C82EECB" w14:textId="77777777" w:rsidR="007B2E99" w:rsidRPr="00BA04E6" w:rsidRDefault="007B2E99" w:rsidP="00431C8D">
            <w:pPr>
              <w:autoSpaceDE w:val="0"/>
              <w:autoSpaceDN w:val="0"/>
              <w:adjustRightInd w:val="0"/>
              <w:spacing w:before="40" w:afterLines="40" w:after="96"/>
              <w:contextualSpacing/>
              <w:rPr>
                <w:rFonts w:cs="Calibri"/>
                <w:sz w:val="18"/>
                <w:szCs w:val="18"/>
              </w:rPr>
            </w:pPr>
            <w:r w:rsidRPr="00BA04E6">
              <w:rPr>
                <w:rFonts w:cs="Calibri"/>
                <w:sz w:val="18"/>
                <w:szCs w:val="18"/>
              </w:rPr>
              <w:t>Hydrology (wetlands)</w:t>
            </w:r>
          </w:p>
          <w:p w14:paraId="5C82EECC"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rFonts w:cs="Calibri"/>
                <w:sz w:val="18"/>
                <w:szCs w:val="18"/>
              </w:rPr>
              <w:t>Vegetation type and condition</w:t>
            </w:r>
          </w:p>
        </w:tc>
      </w:tr>
      <w:tr w:rsidR="007B2E99" w14:paraId="5C82EED2" w14:textId="77777777" w:rsidTr="00431C8D">
        <w:tc>
          <w:tcPr>
            <w:tcW w:w="588" w:type="pct"/>
            <w:vMerge/>
            <w:tcBorders>
              <w:left w:val="single" w:sz="8" w:space="0" w:color="FFFFFF"/>
              <w:bottom w:val="nil"/>
              <w:right w:val="single" w:sz="24" w:space="0" w:color="FFFFFF"/>
            </w:tcBorders>
            <w:shd w:val="clear" w:color="auto" w:fill="9BBB59"/>
            <w:hideMark/>
          </w:tcPr>
          <w:p w14:paraId="5C82EECE" w14:textId="77777777" w:rsidR="007B2E99" w:rsidRPr="00431C8D" w:rsidRDefault="007B2E99" w:rsidP="00C72160">
            <w:pPr>
              <w:spacing w:before="40" w:afterLines="40" w:after="96"/>
              <w:contextualSpacing/>
              <w:rPr>
                <w:rFonts w:cs="Calibri"/>
                <w:b/>
                <w:bCs/>
                <w:color w:val="FFFFFF"/>
                <w:sz w:val="20"/>
                <w:szCs w:val="20"/>
              </w:rPr>
            </w:pPr>
          </w:p>
        </w:tc>
        <w:tc>
          <w:tcPr>
            <w:tcW w:w="2951" w:type="pct"/>
            <w:shd w:val="clear" w:color="auto" w:fill="E6EED5"/>
            <w:vAlign w:val="center"/>
            <w:hideMark/>
          </w:tcPr>
          <w:p w14:paraId="5C82EECF" w14:textId="77777777" w:rsidR="007B2E99" w:rsidRPr="00BA04E6" w:rsidRDefault="007B2E99" w:rsidP="00431C8D">
            <w:pPr>
              <w:autoSpaceDE w:val="0"/>
              <w:autoSpaceDN w:val="0"/>
              <w:adjustRightInd w:val="0"/>
              <w:spacing w:before="40" w:afterLines="40" w:after="96"/>
              <w:contextualSpacing/>
              <w:rPr>
                <w:rFonts w:cs="Calibri"/>
                <w:sz w:val="18"/>
                <w:szCs w:val="18"/>
              </w:rPr>
            </w:pPr>
            <w:r w:rsidRPr="00BA04E6">
              <w:rPr>
                <w:rFonts w:cs="Calibri"/>
                <w:sz w:val="18"/>
                <w:szCs w:val="18"/>
              </w:rPr>
              <w:t>What did Commonwealth environmental water contribute to waterbird chick fledging?</w:t>
            </w:r>
          </w:p>
        </w:tc>
        <w:tc>
          <w:tcPr>
            <w:tcW w:w="550" w:type="pct"/>
            <w:shd w:val="clear" w:color="auto" w:fill="E6EED5"/>
            <w:vAlign w:val="center"/>
            <w:hideMark/>
          </w:tcPr>
          <w:p w14:paraId="5C82EED0"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Short</w:t>
            </w:r>
          </w:p>
        </w:tc>
        <w:tc>
          <w:tcPr>
            <w:tcW w:w="912" w:type="pct"/>
            <w:vMerge/>
            <w:shd w:val="clear" w:color="auto" w:fill="E6EED5"/>
            <w:vAlign w:val="center"/>
            <w:hideMark/>
          </w:tcPr>
          <w:p w14:paraId="5C82EED1" w14:textId="77777777" w:rsidR="007B2E99" w:rsidRPr="00BA04E6" w:rsidRDefault="007B2E99" w:rsidP="00431C8D">
            <w:pPr>
              <w:spacing w:before="40" w:afterLines="40" w:after="96"/>
              <w:contextualSpacing/>
              <w:rPr>
                <w:noProof/>
                <w:sz w:val="18"/>
                <w:szCs w:val="18"/>
              </w:rPr>
            </w:pPr>
          </w:p>
        </w:tc>
      </w:tr>
      <w:tr w:rsidR="007B2E99" w14:paraId="5C82EED7" w14:textId="77777777" w:rsidTr="00431C8D">
        <w:tc>
          <w:tcPr>
            <w:tcW w:w="588" w:type="pct"/>
            <w:vMerge/>
            <w:tcBorders>
              <w:left w:val="single" w:sz="8" w:space="0" w:color="FFFFFF"/>
              <w:bottom w:val="nil"/>
              <w:right w:val="single" w:sz="24" w:space="0" w:color="FFFFFF"/>
            </w:tcBorders>
            <w:shd w:val="clear" w:color="auto" w:fill="9BBB59"/>
            <w:hideMark/>
          </w:tcPr>
          <w:p w14:paraId="5C82EED3" w14:textId="77777777" w:rsidR="007B2E99" w:rsidRPr="00431C8D" w:rsidRDefault="007B2E99" w:rsidP="00C72160">
            <w:pPr>
              <w:spacing w:before="40" w:afterLines="40" w:after="96"/>
              <w:contextualSpacing/>
              <w:rPr>
                <w:rFonts w:cs="Calibri"/>
                <w:b/>
                <w:bCs/>
                <w:color w:val="FFFFFF"/>
                <w:sz w:val="20"/>
                <w:szCs w:val="20"/>
              </w:rPr>
            </w:pPr>
          </w:p>
        </w:tc>
        <w:tc>
          <w:tcPr>
            <w:tcW w:w="2951" w:type="pct"/>
            <w:shd w:val="clear" w:color="auto" w:fill="E6EED5"/>
            <w:vAlign w:val="center"/>
            <w:hideMark/>
          </w:tcPr>
          <w:p w14:paraId="5C82EED4" w14:textId="77777777" w:rsidR="007B2E99" w:rsidRPr="00BA04E6" w:rsidRDefault="007B2E99" w:rsidP="00431C8D">
            <w:pPr>
              <w:autoSpaceDE w:val="0"/>
              <w:autoSpaceDN w:val="0"/>
              <w:adjustRightInd w:val="0"/>
              <w:spacing w:before="40" w:afterLines="40" w:after="96"/>
              <w:contextualSpacing/>
              <w:rPr>
                <w:rFonts w:cs="Calibri"/>
                <w:sz w:val="18"/>
                <w:szCs w:val="18"/>
              </w:rPr>
            </w:pPr>
            <w:r w:rsidRPr="00BA04E6">
              <w:rPr>
                <w:rFonts w:cs="Calibri"/>
                <w:sz w:val="18"/>
                <w:szCs w:val="18"/>
              </w:rPr>
              <w:t>What did Commonwealth environmental water contribute to waterbird survival?</w:t>
            </w:r>
          </w:p>
        </w:tc>
        <w:tc>
          <w:tcPr>
            <w:tcW w:w="550" w:type="pct"/>
            <w:shd w:val="clear" w:color="auto" w:fill="E6EED5"/>
            <w:vAlign w:val="center"/>
            <w:hideMark/>
          </w:tcPr>
          <w:p w14:paraId="5C82EED5"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Short</w:t>
            </w:r>
          </w:p>
        </w:tc>
        <w:tc>
          <w:tcPr>
            <w:tcW w:w="912" w:type="pct"/>
            <w:vMerge/>
            <w:shd w:val="clear" w:color="auto" w:fill="E6EED5"/>
            <w:vAlign w:val="center"/>
            <w:hideMark/>
          </w:tcPr>
          <w:p w14:paraId="5C82EED6" w14:textId="77777777" w:rsidR="007B2E99" w:rsidRPr="00BA04E6" w:rsidRDefault="007B2E99" w:rsidP="00431C8D">
            <w:pPr>
              <w:spacing w:before="40" w:afterLines="40" w:after="96"/>
              <w:contextualSpacing/>
              <w:rPr>
                <w:noProof/>
                <w:sz w:val="18"/>
                <w:szCs w:val="18"/>
              </w:rPr>
            </w:pPr>
          </w:p>
        </w:tc>
      </w:tr>
      <w:tr w:rsidR="007B2E99" w14:paraId="5C82EEDC" w14:textId="77777777" w:rsidTr="00431C8D">
        <w:tc>
          <w:tcPr>
            <w:tcW w:w="588" w:type="pct"/>
            <w:vMerge/>
            <w:tcBorders>
              <w:left w:val="single" w:sz="8" w:space="0" w:color="FFFFFF"/>
              <w:bottom w:val="nil"/>
              <w:right w:val="single" w:sz="24" w:space="0" w:color="FFFFFF"/>
            </w:tcBorders>
            <w:shd w:val="clear" w:color="auto" w:fill="9BBB59"/>
            <w:hideMark/>
          </w:tcPr>
          <w:p w14:paraId="5C82EED8" w14:textId="77777777" w:rsidR="007B2E99" w:rsidRPr="00431C8D" w:rsidRDefault="007B2E99" w:rsidP="00C72160">
            <w:pPr>
              <w:spacing w:before="40" w:afterLines="40" w:after="96"/>
              <w:contextualSpacing/>
              <w:rPr>
                <w:rFonts w:cs="Calibri"/>
                <w:b/>
                <w:bCs/>
                <w:color w:val="FFFFFF"/>
                <w:sz w:val="20"/>
                <w:szCs w:val="20"/>
              </w:rPr>
            </w:pPr>
          </w:p>
        </w:tc>
        <w:tc>
          <w:tcPr>
            <w:tcW w:w="2951" w:type="pct"/>
            <w:shd w:val="clear" w:color="auto" w:fill="E6EED5"/>
            <w:vAlign w:val="center"/>
            <w:hideMark/>
          </w:tcPr>
          <w:p w14:paraId="5C82EED9" w14:textId="77777777" w:rsidR="007B2E99" w:rsidRPr="00BA04E6" w:rsidRDefault="007B2E99" w:rsidP="00431C8D">
            <w:pPr>
              <w:autoSpaceDE w:val="0"/>
              <w:autoSpaceDN w:val="0"/>
              <w:adjustRightInd w:val="0"/>
              <w:spacing w:before="40" w:afterLines="40" w:after="96"/>
              <w:contextualSpacing/>
              <w:rPr>
                <w:rFonts w:cs="Calibri"/>
                <w:sz w:val="18"/>
                <w:szCs w:val="18"/>
              </w:rPr>
            </w:pPr>
            <w:r w:rsidRPr="00BA04E6">
              <w:rPr>
                <w:rFonts w:cs="Calibri"/>
                <w:sz w:val="18"/>
                <w:szCs w:val="18"/>
              </w:rPr>
              <w:t>What did Commonwealth environmental water contribute to waterbird breeding?</w:t>
            </w:r>
          </w:p>
        </w:tc>
        <w:tc>
          <w:tcPr>
            <w:tcW w:w="550" w:type="pct"/>
            <w:shd w:val="clear" w:color="auto" w:fill="E6EED5"/>
            <w:vAlign w:val="center"/>
            <w:hideMark/>
          </w:tcPr>
          <w:p w14:paraId="5C82EEDA"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Short</w:t>
            </w:r>
          </w:p>
        </w:tc>
        <w:tc>
          <w:tcPr>
            <w:tcW w:w="912" w:type="pct"/>
            <w:vMerge/>
            <w:shd w:val="clear" w:color="auto" w:fill="E6EED5"/>
            <w:vAlign w:val="center"/>
            <w:hideMark/>
          </w:tcPr>
          <w:p w14:paraId="5C82EEDB" w14:textId="77777777" w:rsidR="007B2E99" w:rsidRPr="00BA04E6" w:rsidRDefault="007B2E99" w:rsidP="00431C8D">
            <w:pPr>
              <w:spacing w:before="40" w:afterLines="40" w:after="96"/>
              <w:contextualSpacing/>
              <w:rPr>
                <w:noProof/>
                <w:sz w:val="18"/>
                <w:szCs w:val="18"/>
              </w:rPr>
            </w:pPr>
          </w:p>
        </w:tc>
      </w:tr>
      <w:tr w:rsidR="007B2E99" w14:paraId="5C82EEE2" w14:textId="77777777" w:rsidTr="00431C8D">
        <w:tc>
          <w:tcPr>
            <w:tcW w:w="588" w:type="pct"/>
            <w:vMerge w:val="restart"/>
            <w:tcBorders>
              <w:left w:val="single" w:sz="8" w:space="0" w:color="FFFFFF"/>
              <w:right w:val="single" w:sz="24" w:space="0" w:color="FFFFFF"/>
            </w:tcBorders>
            <w:shd w:val="clear" w:color="auto" w:fill="9BBB59"/>
            <w:hideMark/>
          </w:tcPr>
          <w:p w14:paraId="5C82EEDD" w14:textId="77777777" w:rsidR="007B2E99" w:rsidRPr="00431C8D" w:rsidRDefault="007B2E99" w:rsidP="00C72160">
            <w:pPr>
              <w:autoSpaceDE w:val="0"/>
              <w:autoSpaceDN w:val="0"/>
              <w:adjustRightInd w:val="0"/>
              <w:spacing w:before="40" w:afterLines="40" w:after="96"/>
              <w:contextualSpacing/>
              <w:rPr>
                <w:rFonts w:cs="Calibri"/>
                <w:b/>
                <w:bCs/>
                <w:color w:val="FFFFFF"/>
                <w:sz w:val="20"/>
                <w:szCs w:val="20"/>
              </w:rPr>
            </w:pPr>
            <w:r w:rsidRPr="00431C8D">
              <w:rPr>
                <w:rFonts w:cs="Calibri"/>
                <w:b/>
                <w:bCs/>
                <w:color w:val="FFFFFF"/>
                <w:sz w:val="20"/>
                <w:szCs w:val="20"/>
              </w:rPr>
              <w:t>Stream Metabolism</w:t>
            </w:r>
          </w:p>
        </w:tc>
        <w:tc>
          <w:tcPr>
            <w:tcW w:w="2951" w:type="pct"/>
            <w:shd w:val="clear" w:color="auto" w:fill="E6EED5"/>
            <w:vAlign w:val="center"/>
          </w:tcPr>
          <w:p w14:paraId="5C82EEDE" w14:textId="77777777" w:rsidR="007B2E99" w:rsidRPr="00BA04E6" w:rsidRDefault="007B2E99" w:rsidP="00431C8D">
            <w:pPr>
              <w:autoSpaceDE w:val="0"/>
              <w:autoSpaceDN w:val="0"/>
              <w:adjustRightInd w:val="0"/>
              <w:spacing w:before="40" w:afterLines="40" w:after="96"/>
              <w:contextualSpacing/>
              <w:rPr>
                <w:sz w:val="18"/>
                <w:szCs w:val="18"/>
              </w:rPr>
            </w:pPr>
            <w:r w:rsidRPr="00BA04E6">
              <w:rPr>
                <w:rFonts w:cs="Calibri"/>
                <w:sz w:val="18"/>
                <w:szCs w:val="18"/>
              </w:rPr>
              <w:t>What did Commonwealth environmental water contribute to patterns and rates of primary productivity?</w:t>
            </w:r>
          </w:p>
        </w:tc>
        <w:tc>
          <w:tcPr>
            <w:tcW w:w="550" w:type="pct"/>
            <w:shd w:val="clear" w:color="auto" w:fill="E6EED5"/>
            <w:vAlign w:val="center"/>
            <w:hideMark/>
          </w:tcPr>
          <w:p w14:paraId="5C82EEDF" w14:textId="77777777" w:rsidR="007B2E99" w:rsidRPr="00BA04E6" w:rsidRDefault="007B2E99" w:rsidP="00591467">
            <w:pPr>
              <w:autoSpaceDE w:val="0"/>
              <w:autoSpaceDN w:val="0"/>
              <w:adjustRightInd w:val="0"/>
              <w:spacing w:before="40" w:afterLines="40" w:after="96"/>
              <w:contextualSpacing/>
              <w:rPr>
                <w:sz w:val="18"/>
                <w:szCs w:val="18"/>
              </w:rPr>
            </w:pPr>
            <w:r w:rsidRPr="00BA04E6">
              <w:rPr>
                <w:sz w:val="18"/>
                <w:szCs w:val="18"/>
              </w:rPr>
              <w:t>Short</w:t>
            </w:r>
            <w:r w:rsidR="00591467">
              <w:rPr>
                <w:sz w:val="18"/>
                <w:szCs w:val="18"/>
              </w:rPr>
              <w:t xml:space="preserve"> / </w:t>
            </w:r>
            <w:r w:rsidRPr="00BA04E6">
              <w:rPr>
                <w:sz w:val="18"/>
                <w:szCs w:val="18"/>
              </w:rPr>
              <w:t>Long</w:t>
            </w:r>
          </w:p>
        </w:tc>
        <w:tc>
          <w:tcPr>
            <w:tcW w:w="912" w:type="pct"/>
            <w:vMerge w:val="restart"/>
            <w:shd w:val="clear" w:color="auto" w:fill="E6EED5"/>
            <w:vAlign w:val="center"/>
            <w:hideMark/>
          </w:tcPr>
          <w:p w14:paraId="5C82EEE0" w14:textId="77777777" w:rsidR="007B2E99" w:rsidRPr="00BA04E6" w:rsidRDefault="007B2E99" w:rsidP="00431C8D">
            <w:pPr>
              <w:autoSpaceDE w:val="0"/>
              <w:autoSpaceDN w:val="0"/>
              <w:adjustRightInd w:val="0"/>
              <w:spacing w:before="40" w:afterLines="40" w:after="96"/>
              <w:contextualSpacing/>
              <w:rPr>
                <w:sz w:val="18"/>
                <w:szCs w:val="18"/>
              </w:rPr>
            </w:pPr>
            <w:r w:rsidRPr="00BA04E6">
              <w:rPr>
                <w:sz w:val="18"/>
                <w:szCs w:val="18"/>
              </w:rPr>
              <w:t>Stream metabolism</w:t>
            </w:r>
          </w:p>
          <w:p w14:paraId="5C82EEE1" w14:textId="77777777" w:rsidR="007B2E99" w:rsidRPr="00BA04E6" w:rsidRDefault="007B2E99" w:rsidP="00431C8D">
            <w:pPr>
              <w:autoSpaceDE w:val="0"/>
              <w:autoSpaceDN w:val="0"/>
              <w:adjustRightInd w:val="0"/>
              <w:spacing w:before="40" w:afterLines="40" w:after="96"/>
              <w:contextualSpacing/>
              <w:rPr>
                <w:sz w:val="18"/>
                <w:szCs w:val="18"/>
              </w:rPr>
            </w:pPr>
            <w:r w:rsidRPr="00BA04E6">
              <w:rPr>
                <w:sz w:val="18"/>
                <w:szCs w:val="18"/>
              </w:rPr>
              <w:t>Hydrology (river)</w:t>
            </w:r>
          </w:p>
        </w:tc>
      </w:tr>
      <w:tr w:rsidR="007B2E99" w14:paraId="5C82EEE8" w14:textId="77777777" w:rsidTr="00431C8D">
        <w:tc>
          <w:tcPr>
            <w:tcW w:w="588" w:type="pct"/>
            <w:vMerge/>
            <w:tcBorders>
              <w:left w:val="single" w:sz="8" w:space="0" w:color="FFFFFF"/>
              <w:bottom w:val="nil"/>
              <w:right w:val="single" w:sz="24" w:space="0" w:color="FFFFFF"/>
            </w:tcBorders>
            <w:shd w:val="clear" w:color="auto" w:fill="9BBB59"/>
            <w:hideMark/>
          </w:tcPr>
          <w:p w14:paraId="5C82EEE3" w14:textId="77777777" w:rsidR="007B2E99" w:rsidRPr="00431C8D" w:rsidRDefault="007B2E99" w:rsidP="00C72160">
            <w:pPr>
              <w:spacing w:before="40" w:afterLines="40" w:after="96"/>
              <w:contextualSpacing/>
              <w:rPr>
                <w:rFonts w:cs="Calibri"/>
                <w:b/>
                <w:bCs/>
                <w:color w:val="FFFFFF"/>
                <w:sz w:val="20"/>
                <w:szCs w:val="20"/>
              </w:rPr>
            </w:pPr>
          </w:p>
        </w:tc>
        <w:tc>
          <w:tcPr>
            <w:tcW w:w="2951" w:type="pct"/>
            <w:shd w:val="clear" w:color="auto" w:fill="E6EED5"/>
            <w:vAlign w:val="center"/>
            <w:hideMark/>
          </w:tcPr>
          <w:p w14:paraId="5C82EEE4" w14:textId="77777777" w:rsidR="007B2E99" w:rsidRPr="00BA04E6" w:rsidRDefault="007B2E99" w:rsidP="00431C8D">
            <w:pPr>
              <w:autoSpaceDE w:val="0"/>
              <w:autoSpaceDN w:val="0"/>
              <w:adjustRightInd w:val="0"/>
              <w:spacing w:before="40" w:afterLines="40" w:after="96"/>
              <w:contextualSpacing/>
              <w:rPr>
                <w:rFonts w:cs="Calibri"/>
                <w:sz w:val="18"/>
                <w:szCs w:val="18"/>
              </w:rPr>
            </w:pPr>
            <w:r w:rsidRPr="00BA04E6">
              <w:rPr>
                <w:rFonts w:cs="Calibri"/>
                <w:sz w:val="18"/>
                <w:szCs w:val="18"/>
              </w:rPr>
              <w:t>What did Commonwealth environmental water contribute to patterns and rates of decomposition?</w:t>
            </w:r>
          </w:p>
        </w:tc>
        <w:tc>
          <w:tcPr>
            <w:tcW w:w="550" w:type="pct"/>
            <w:shd w:val="clear" w:color="auto" w:fill="E6EED5"/>
            <w:vAlign w:val="center"/>
            <w:hideMark/>
          </w:tcPr>
          <w:p w14:paraId="5C82EEE5" w14:textId="77777777" w:rsidR="007B2E99" w:rsidRPr="00BA04E6" w:rsidRDefault="007B2E99" w:rsidP="00431C8D">
            <w:pPr>
              <w:autoSpaceDE w:val="0"/>
              <w:autoSpaceDN w:val="0"/>
              <w:adjustRightInd w:val="0"/>
              <w:spacing w:before="40" w:afterLines="40" w:after="96"/>
              <w:contextualSpacing/>
              <w:rPr>
                <w:sz w:val="18"/>
                <w:szCs w:val="18"/>
              </w:rPr>
            </w:pPr>
            <w:r w:rsidRPr="00BA04E6">
              <w:rPr>
                <w:sz w:val="18"/>
                <w:szCs w:val="18"/>
              </w:rPr>
              <w:t>Short</w:t>
            </w:r>
          </w:p>
          <w:p w14:paraId="5C82EEE6" w14:textId="77777777" w:rsidR="007B2E99" w:rsidRPr="00BA04E6" w:rsidRDefault="007B2E99" w:rsidP="00431C8D">
            <w:pPr>
              <w:autoSpaceDE w:val="0"/>
              <w:autoSpaceDN w:val="0"/>
              <w:adjustRightInd w:val="0"/>
              <w:spacing w:before="40" w:afterLines="40" w:after="96"/>
              <w:contextualSpacing/>
              <w:rPr>
                <w:sz w:val="18"/>
                <w:szCs w:val="18"/>
              </w:rPr>
            </w:pPr>
            <w:r w:rsidRPr="00BA04E6">
              <w:rPr>
                <w:sz w:val="18"/>
                <w:szCs w:val="18"/>
              </w:rPr>
              <w:t>Long</w:t>
            </w:r>
          </w:p>
        </w:tc>
        <w:tc>
          <w:tcPr>
            <w:tcW w:w="912" w:type="pct"/>
            <w:vMerge/>
            <w:shd w:val="clear" w:color="auto" w:fill="E6EED5"/>
            <w:vAlign w:val="center"/>
            <w:hideMark/>
          </w:tcPr>
          <w:p w14:paraId="5C82EEE7" w14:textId="77777777" w:rsidR="007B2E99" w:rsidRPr="00BA04E6" w:rsidRDefault="007B2E99" w:rsidP="00431C8D">
            <w:pPr>
              <w:autoSpaceDE w:val="0"/>
              <w:autoSpaceDN w:val="0"/>
              <w:adjustRightInd w:val="0"/>
              <w:spacing w:before="40" w:afterLines="40" w:after="96"/>
              <w:contextualSpacing/>
              <w:rPr>
                <w:sz w:val="18"/>
                <w:szCs w:val="18"/>
              </w:rPr>
            </w:pPr>
          </w:p>
        </w:tc>
      </w:tr>
      <w:tr w:rsidR="007B2E99" w14:paraId="5C82EEF0" w14:textId="77777777" w:rsidTr="00431C8D">
        <w:tc>
          <w:tcPr>
            <w:tcW w:w="588" w:type="pct"/>
            <w:vMerge w:val="restart"/>
            <w:tcBorders>
              <w:left w:val="single" w:sz="8" w:space="0" w:color="FFFFFF"/>
              <w:bottom w:val="nil"/>
              <w:right w:val="single" w:sz="24" w:space="0" w:color="FFFFFF"/>
            </w:tcBorders>
            <w:shd w:val="clear" w:color="auto" w:fill="9BBB59"/>
            <w:hideMark/>
          </w:tcPr>
          <w:p w14:paraId="5C82EEE9" w14:textId="77777777" w:rsidR="007B2E99" w:rsidRPr="00431C8D" w:rsidRDefault="007B2E99" w:rsidP="00C72160">
            <w:pPr>
              <w:autoSpaceDE w:val="0"/>
              <w:autoSpaceDN w:val="0"/>
              <w:adjustRightInd w:val="0"/>
              <w:spacing w:before="40" w:afterLines="40" w:after="96"/>
              <w:contextualSpacing/>
              <w:rPr>
                <w:rFonts w:cs="Calibri"/>
                <w:b/>
                <w:bCs/>
                <w:color w:val="FFFFFF"/>
                <w:sz w:val="20"/>
                <w:szCs w:val="20"/>
              </w:rPr>
            </w:pPr>
            <w:r w:rsidRPr="00431C8D">
              <w:rPr>
                <w:rFonts w:cs="Calibri"/>
                <w:b/>
                <w:bCs/>
                <w:color w:val="FFFFFF"/>
                <w:sz w:val="20"/>
                <w:szCs w:val="20"/>
              </w:rPr>
              <w:t>Other Vertebrates (Option)</w:t>
            </w:r>
          </w:p>
        </w:tc>
        <w:tc>
          <w:tcPr>
            <w:tcW w:w="2951" w:type="pct"/>
            <w:shd w:val="clear" w:color="auto" w:fill="E6EED5"/>
            <w:vAlign w:val="center"/>
            <w:hideMark/>
          </w:tcPr>
          <w:p w14:paraId="5C82EEEA" w14:textId="77777777" w:rsidR="007B2E99" w:rsidRPr="00BA04E6" w:rsidRDefault="007B2E99" w:rsidP="00431C8D">
            <w:pPr>
              <w:autoSpaceDE w:val="0"/>
              <w:autoSpaceDN w:val="0"/>
              <w:adjustRightInd w:val="0"/>
              <w:spacing w:before="40" w:afterLines="40" w:after="96"/>
              <w:contextualSpacing/>
              <w:rPr>
                <w:sz w:val="18"/>
                <w:szCs w:val="18"/>
              </w:rPr>
            </w:pPr>
            <w:r w:rsidRPr="00BA04E6">
              <w:rPr>
                <w:rFonts w:cs="Calibri"/>
                <w:sz w:val="18"/>
                <w:szCs w:val="18"/>
              </w:rPr>
              <w:t>What did Commonwealth environmental water contribute to other vertebrate populations?</w:t>
            </w:r>
          </w:p>
        </w:tc>
        <w:tc>
          <w:tcPr>
            <w:tcW w:w="550" w:type="pct"/>
            <w:shd w:val="clear" w:color="auto" w:fill="E6EED5"/>
            <w:vAlign w:val="center"/>
            <w:hideMark/>
          </w:tcPr>
          <w:p w14:paraId="5C82EEEB"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Long</w:t>
            </w:r>
          </w:p>
        </w:tc>
        <w:tc>
          <w:tcPr>
            <w:tcW w:w="912" w:type="pct"/>
            <w:vMerge w:val="restart"/>
            <w:shd w:val="clear" w:color="auto" w:fill="E6EED5"/>
            <w:vAlign w:val="center"/>
          </w:tcPr>
          <w:p w14:paraId="5C82EEEC"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Frogs</w:t>
            </w:r>
          </w:p>
          <w:p w14:paraId="5C82EEED" w14:textId="77777777" w:rsidR="007B2E99" w:rsidRDefault="007B2E99" w:rsidP="00431C8D">
            <w:pPr>
              <w:autoSpaceDE w:val="0"/>
              <w:autoSpaceDN w:val="0"/>
              <w:adjustRightInd w:val="0"/>
              <w:spacing w:before="40" w:afterLines="40" w:after="96"/>
              <w:contextualSpacing/>
              <w:rPr>
                <w:noProof/>
                <w:sz w:val="18"/>
                <w:szCs w:val="18"/>
              </w:rPr>
            </w:pPr>
            <w:r w:rsidRPr="00BA04E6">
              <w:rPr>
                <w:noProof/>
                <w:sz w:val="18"/>
                <w:szCs w:val="18"/>
              </w:rPr>
              <w:t>Turtles (species and abundance)</w:t>
            </w:r>
          </w:p>
          <w:p w14:paraId="5C82EEEE" w14:textId="77777777" w:rsidR="007B2E99" w:rsidRDefault="007B2E99" w:rsidP="00431C8D">
            <w:pPr>
              <w:autoSpaceDE w:val="0"/>
              <w:autoSpaceDN w:val="0"/>
              <w:adjustRightInd w:val="0"/>
              <w:spacing w:before="40" w:afterLines="40" w:after="96"/>
              <w:contextualSpacing/>
              <w:rPr>
                <w:noProof/>
                <w:sz w:val="18"/>
                <w:szCs w:val="18"/>
              </w:rPr>
            </w:pPr>
            <w:r>
              <w:rPr>
                <w:noProof/>
                <w:sz w:val="18"/>
                <w:szCs w:val="18"/>
              </w:rPr>
              <w:t xml:space="preserve">Decapods </w:t>
            </w:r>
            <w:r w:rsidRPr="00BA04E6">
              <w:rPr>
                <w:noProof/>
                <w:sz w:val="18"/>
                <w:szCs w:val="18"/>
              </w:rPr>
              <w:t>(species and abundance)</w:t>
            </w:r>
          </w:p>
          <w:p w14:paraId="5C82EEEF" w14:textId="77777777" w:rsidR="007B2E99" w:rsidRPr="00BA04E6" w:rsidRDefault="007B2E99" w:rsidP="00591467">
            <w:pPr>
              <w:autoSpaceDE w:val="0"/>
              <w:autoSpaceDN w:val="0"/>
              <w:adjustRightInd w:val="0"/>
              <w:spacing w:before="40" w:afterLines="40" w:after="96"/>
              <w:contextualSpacing/>
              <w:rPr>
                <w:noProof/>
                <w:sz w:val="18"/>
                <w:szCs w:val="18"/>
              </w:rPr>
            </w:pPr>
            <w:r w:rsidRPr="00BA04E6">
              <w:rPr>
                <w:noProof/>
                <w:sz w:val="18"/>
                <w:szCs w:val="18"/>
              </w:rPr>
              <w:t>Hydrology (river)</w:t>
            </w:r>
          </w:p>
        </w:tc>
      </w:tr>
      <w:tr w:rsidR="007B2E99" w14:paraId="5C82EEF5" w14:textId="77777777" w:rsidTr="00431C8D">
        <w:tc>
          <w:tcPr>
            <w:tcW w:w="588" w:type="pct"/>
            <w:vMerge/>
            <w:tcBorders>
              <w:left w:val="single" w:sz="8" w:space="0" w:color="FFFFFF"/>
              <w:bottom w:val="nil"/>
              <w:right w:val="single" w:sz="24" w:space="0" w:color="FFFFFF"/>
            </w:tcBorders>
            <w:shd w:val="clear" w:color="auto" w:fill="9BBB59"/>
            <w:hideMark/>
          </w:tcPr>
          <w:p w14:paraId="5C82EEF1" w14:textId="77777777" w:rsidR="007B2E99" w:rsidRPr="00431C8D" w:rsidRDefault="007B2E99" w:rsidP="00C72160">
            <w:pPr>
              <w:spacing w:before="40" w:afterLines="40" w:after="96"/>
              <w:contextualSpacing/>
              <w:rPr>
                <w:rFonts w:cs="Calibri"/>
                <w:b/>
                <w:bCs/>
                <w:color w:val="FFFFFF"/>
                <w:sz w:val="20"/>
                <w:szCs w:val="20"/>
              </w:rPr>
            </w:pPr>
          </w:p>
        </w:tc>
        <w:tc>
          <w:tcPr>
            <w:tcW w:w="2951" w:type="pct"/>
            <w:shd w:val="clear" w:color="auto" w:fill="E6EED5"/>
            <w:vAlign w:val="center"/>
            <w:hideMark/>
          </w:tcPr>
          <w:p w14:paraId="5C82EEF2" w14:textId="77777777" w:rsidR="007B2E99" w:rsidRPr="00BA04E6" w:rsidRDefault="007B2E99" w:rsidP="00431C8D">
            <w:pPr>
              <w:autoSpaceDE w:val="0"/>
              <w:autoSpaceDN w:val="0"/>
              <w:adjustRightInd w:val="0"/>
              <w:spacing w:before="40" w:afterLines="40" w:after="96"/>
              <w:contextualSpacing/>
              <w:rPr>
                <w:rFonts w:cs="Calibri"/>
                <w:sz w:val="18"/>
                <w:szCs w:val="18"/>
              </w:rPr>
            </w:pPr>
            <w:r w:rsidRPr="00BA04E6">
              <w:rPr>
                <w:rFonts w:cs="Calibri"/>
                <w:sz w:val="18"/>
                <w:szCs w:val="18"/>
              </w:rPr>
              <w:t>What did Commonwealth environmental water contribute to other vertebrate species diversity?</w:t>
            </w:r>
          </w:p>
        </w:tc>
        <w:tc>
          <w:tcPr>
            <w:tcW w:w="550" w:type="pct"/>
            <w:shd w:val="clear" w:color="auto" w:fill="E6EED5"/>
            <w:vAlign w:val="center"/>
            <w:hideMark/>
          </w:tcPr>
          <w:p w14:paraId="5C82EEF3"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Long</w:t>
            </w:r>
          </w:p>
        </w:tc>
        <w:tc>
          <w:tcPr>
            <w:tcW w:w="912" w:type="pct"/>
            <w:vMerge/>
            <w:shd w:val="clear" w:color="auto" w:fill="E6EED5"/>
            <w:vAlign w:val="center"/>
            <w:hideMark/>
          </w:tcPr>
          <w:p w14:paraId="5C82EEF4" w14:textId="77777777" w:rsidR="007B2E99" w:rsidRPr="00BA04E6" w:rsidRDefault="007B2E99" w:rsidP="00431C8D">
            <w:pPr>
              <w:spacing w:before="40" w:afterLines="40" w:after="96"/>
              <w:contextualSpacing/>
              <w:rPr>
                <w:noProof/>
                <w:sz w:val="18"/>
                <w:szCs w:val="18"/>
              </w:rPr>
            </w:pPr>
          </w:p>
        </w:tc>
      </w:tr>
      <w:tr w:rsidR="007B2E99" w14:paraId="5C82EEFA" w14:textId="77777777" w:rsidTr="00431C8D">
        <w:tc>
          <w:tcPr>
            <w:tcW w:w="588" w:type="pct"/>
            <w:vMerge/>
            <w:tcBorders>
              <w:left w:val="single" w:sz="8" w:space="0" w:color="FFFFFF"/>
              <w:bottom w:val="nil"/>
              <w:right w:val="single" w:sz="24" w:space="0" w:color="FFFFFF"/>
            </w:tcBorders>
            <w:shd w:val="clear" w:color="auto" w:fill="9BBB59"/>
            <w:hideMark/>
          </w:tcPr>
          <w:p w14:paraId="5C82EEF6" w14:textId="77777777" w:rsidR="007B2E99" w:rsidRPr="00431C8D" w:rsidRDefault="007B2E99" w:rsidP="00C72160">
            <w:pPr>
              <w:spacing w:before="40" w:afterLines="40" w:after="96"/>
              <w:contextualSpacing/>
              <w:rPr>
                <w:rFonts w:cs="Calibri"/>
                <w:b/>
                <w:bCs/>
                <w:color w:val="FFFFFF"/>
                <w:sz w:val="20"/>
                <w:szCs w:val="20"/>
              </w:rPr>
            </w:pPr>
          </w:p>
        </w:tc>
        <w:tc>
          <w:tcPr>
            <w:tcW w:w="2951" w:type="pct"/>
            <w:shd w:val="clear" w:color="auto" w:fill="E6EED5"/>
            <w:vAlign w:val="center"/>
            <w:hideMark/>
          </w:tcPr>
          <w:p w14:paraId="5C82EEF7" w14:textId="77777777" w:rsidR="007B2E99" w:rsidRPr="00BA04E6" w:rsidRDefault="007B2E99" w:rsidP="00431C8D">
            <w:pPr>
              <w:autoSpaceDE w:val="0"/>
              <w:autoSpaceDN w:val="0"/>
              <w:adjustRightInd w:val="0"/>
              <w:spacing w:before="40" w:afterLines="40" w:after="96"/>
              <w:contextualSpacing/>
              <w:rPr>
                <w:rFonts w:cs="Calibri"/>
                <w:sz w:val="18"/>
                <w:szCs w:val="18"/>
              </w:rPr>
            </w:pPr>
            <w:r w:rsidRPr="00BA04E6">
              <w:rPr>
                <w:rFonts w:cs="Calibri"/>
                <w:sz w:val="18"/>
                <w:szCs w:val="18"/>
              </w:rPr>
              <w:t>What did Commonwealth environmental water contribute to other vertebrate reproduction and recruitment?</w:t>
            </w:r>
          </w:p>
        </w:tc>
        <w:tc>
          <w:tcPr>
            <w:tcW w:w="550" w:type="pct"/>
            <w:shd w:val="clear" w:color="auto" w:fill="E6EED5"/>
            <w:vAlign w:val="center"/>
            <w:hideMark/>
          </w:tcPr>
          <w:p w14:paraId="5C82EEF8"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Short</w:t>
            </w:r>
          </w:p>
        </w:tc>
        <w:tc>
          <w:tcPr>
            <w:tcW w:w="912" w:type="pct"/>
            <w:vMerge/>
            <w:shd w:val="clear" w:color="auto" w:fill="E6EED5"/>
            <w:vAlign w:val="center"/>
            <w:hideMark/>
          </w:tcPr>
          <w:p w14:paraId="5C82EEF9" w14:textId="77777777" w:rsidR="007B2E99" w:rsidRPr="00BA04E6" w:rsidRDefault="007B2E99" w:rsidP="00431C8D">
            <w:pPr>
              <w:spacing w:before="40" w:afterLines="40" w:after="96"/>
              <w:contextualSpacing/>
              <w:rPr>
                <w:noProof/>
                <w:sz w:val="18"/>
                <w:szCs w:val="18"/>
              </w:rPr>
            </w:pPr>
          </w:p>
        </w:tc>
      </w:tr>
      <w:tr w:rsidR="007B2E99" w14:paraId="5C82EEFF" w14:textId="77777777" w:rsidTr="00431C8D">
        <w:tc>
          <w:tcPr>
            <w:tcW w:w="588" w:type="pct"/>
            <w:vMerge/>
            <w:tcBorders>
              <w:left w:val="single" w:sz="8" w:space="0" w:color="FFFFFF"/>
              <w:bottom w:val="nil"/>
              <w:right w:val="single" w:sz="24" w:space="0" w:color="FFFFFF"/>
            </w:tcBorders>
            <w:shd w:val="clear" w:color="auto" w:fill="9BBB59"/>
            <w:hideMark/>
          </w:tcPr>
          <w:p w14:paraId="5C82EEFB" w14:textId="77777777" w:rsidR="007B2E99" w:rsidRPr="00431C8D" w:rsidRDefault="007B2E99" w:rsidP="00C72160">
            <w:pPr>
              <w:spacing w:before="40" w:afterLines="40" w:after="96"/>
              <w:contextualSpacing/>
              <w:rPr>
                <w:rFonts w:cs="Calibri"/>
                <w:b/>
                <w:bCs/>
                <w:color w:val="FFFFFF"/>
                <w:sz w:val="20"/>
                <w:szCs w:val="20"/>
              </w:rPr>
            </w:pPr>
          </w:p>
        </w:tc>
        <w:tc>
          <w:tcPr>
            <w:tcW w:w="2951" w:type="pct"/>
            <w:shd w:val="clear" w:color="auto" w:fill="E6EED5"/>
            <w:vAlign w:val="center"/>
            <w:hideMark/>
          </w:tcPr>
          <w:p w14:paraId="5C82EEFC" w14:textId="77777777" w:rsidR="007B2E99" w:rsidRPr="00BA04E6" w:rsidRDefault="007B2E99" w:rsidP="00431C8D">
            <w:pPr>
              <w:autoSpaceDE w:val="0"/>
              <w:autoSpaceDN w:val="0"/>
              <w:adjustRightInd w:val="0"/>
              <w:spacing w:before="40" w:afterLines="40" w:after="96"/>
              <w:contextualSpacing/>
              <w:rPr>
                <w:rFonts w:cs="Calibri"/>
                <w:sz w:val="18"/>
                <w:szCs w:val="18"/>
              </w:rPr>
            </w:pPr>
            <w:r w:rsidRPr="00BA04E6">
              <w:rPr>
                <w:rFonts w:cs="Calibri"/>
                <w:sz w:val="18"/>
                <w:szCs w:val="18"/>
              </w:rPr>
              <w:t>What did Commonwealth environmental water contribute to other vertebrate survival?</w:t>
            </w:r>
          </w:p>
        </w:tc>
        <w:tc>
          <w:tcPr>
            <w:tcW w:w="550" w:type="pct"/>
            <w:shd w:val="clear" w:color="auto" w:fill="E6EED5"/>
            <w:vAlign w:val="center"/>
            <w:hideMark/>
          </w:tcPr>
          <w:p w14:paraId="5C82EEFD" w14:textId="77777777" w:rsidR="007B2E99" w:rsidRPr="00BA04E6" w:rsidRDefault="007B2E99" w:rsidP="00431C8D">
            <w:pPr>
              <w:autoSpaceDE w:val="0"/>
              <w:autoSpaceDN w:val="0"/>
              <w:adjustRightInd w:val="0"/>
              <w:spacing w:before="40" w:afterLines="40" w:after="96"/>
              <w:contextualSpacing/>
              <w:rPr>
                <w:noProof/>
                <w:sz w:val="18"/>
                <w:szCs w:val="18"/>
              </w:rPr>
            </w:pPr>
            <w:r w:rsidRPr="00BA04E6">
              <w:rPr>
                <w:noProof/>
                <w:sz w:val="18"/>
                <w:szCs w:val="18"/>
              </w:rPr>
              <w:t>Short</w:t>
            </w:r>
          </w:p>
        </w:tc>
        <w:tc>
          <w:tcPr>
            <w:tcW w:w="912" w:type="pct"/>
            <w:vMerge/>
            <w:shd w:val="clear" w:color="auto" w:fill="E6EED5"/>
            <w:vAlign w:val="center"/>
            <w:hideMark/>
          </w:tcPr>
          <w:p w14:paraId="5C82EEFE" w14:textId="77777777" w:rsidR="007B2E99" w:rsidRPr="00BA04E6" w:rsidRDefault="007B2E99" w:rsidP="00431C8D">
            <w:pPr>
              <w:spacing w:before="40" w:afterLines="40" w:after="96"/>
              <w:contextualSpacing/>
              <w:rPr>
                <w:noProof/>
                <w:sz w:val="18"/>
                <w:szCs w:val="18"/>
              </w:rPr>
            </w:pPr>
          </w:p>
        </w:tc>
      </w:tr>
      <w:tr w:rsidR="007B2E99" w14:paraId="5C82EF04" w14:textId="77777777" w:rsidTr="00431C8D">
        <w:tc>
          <w:tcPr>
            <w:tcW w:w="588" w:type="pct"/>
            <w:vMerge/>
            <w:tcBorders>
              <w:left w:val="single" w:sz="8" w:space="0" w:color="FFFFFF"/>
              <w:bottom w:val="nil"/>
              <w:right w:val="single" w:sz="24" w:space="0" w:color="FFFFFF"/>
            </w:tcBorders>
            <w:shd w:val="clear" w:color="auto" w:fill="9BBB59"/>
            <w:hideMark/>
          </w:tcPr>
          <w:p w14:paraId="5C82EF00" w14:textId="77777777" w:rsidR="007B2E99" w:rsidRPr="00431C8D" w:rsidRDefault="007B2E99" w:rsidP="00C72160">
            <w:pPr>
              <w:spacing w:before="40" w:afterLines="40" w:after="96"/>
              <w:contextualSpacing/>
              <w:rPr>
                <w:rFonts w:cs="Calibri"/>
                <w:b/>
                <w:bCs/>
                <w:color w:val="FFFFFF"/>
                <w:sz w:val="20"/>
                <w:szCs w:val="20"/>
              </w:rPr>
            </w:pPr>
          </w:p>
        </w:tc>
        <w:tc>
          <w:tcPr>
            <w:tcW w:w="2951" w:type="pct"/>
            <w:shd w:val="clear" w:color="auto" w:fill="E6EED5"/>
            <w:vAlign w:val="center"/>
            <w:hideMark/>
          </w:tcPr>
          <w:p w14:paraId="5C82EF01" w14:textId="77777777" w:rsidR="007B2E99" w:rsidRPr="00BA04E6" w:rsidRDefault="007B2E99" w:rsidP="00431C8D">
            <w:pPr>
              <w:autoSpaceDE w:val="0"/>
              <w:autoSpaceDN w:val="0"/>
              <w:adjustRightInd w:val="0"/>
              <w:spacing w:before="40" w:afterLines="40" w:after="96"/>
              <w:contextualSpacing/>
              <w:rPr>
                <w:rFonts w:cs="Calibri"/>
                <w:sz w:val="18"/>
                <w:szCs w:val="18"/>
              </w:rPr>
            </w:pPr>
            <w:r w:rsidRPr="00BA04E6">
              <w:rPr>
                <w:rFonts w:cs="Calibri"/>
                <w:sz w:val="18"/>
                <w:szCs w:val="18"/>
              </w:rPr>
              <w:t>What did Commonwealth environmental water contribute to refuges?</w:t>
            </w:r>
          </w:p>
        </w:tc>
        <w:tc>
          <w:tcPr>
            <w:tcW w:w="550" w:type="pct"/>
            <w:shd w:val="clear" w:color="auto" w:fill="E6EED5"/>
            <w:vAlign w:val="center"/>
            <w:hideMark/>
          </w:tcPr>
          <w:p w14:paraId="5C82EF02" w14:textId="77777777" w:rsidR="007B2E99" w:rsidRPr="00BA04E6" w:rsidRDefault="007B2E99" w:rsidP="00591467">
            <w:pPr>
              <w:autoSpaceDE w:val="0"/>
              <w:autoSpaceDN w:val="0"/>
              <w:adjustRightInd w:val="0"/>
              <w:spacing w:before="40" w:afterLines="40" w:after="96"/>
              <w:contextualSpacing/>
              <w:rPr>
                <w:noProof/>
                <w:sz w:val="18"/>
                <w:szCs w:val="18"/>
              </w:rPr>
            </w:pPr>
            <w:r w:rsidRPr="00BA04E6">
              <w:rPr>
                <w:noProof/>
                <w:sz w:val="18"/>
                <w:szCs w:val="18"/>
              </w:rPr>
              <w:t>Short</w:t>
            </w:r>
            <w:r w:rsidR="00591467">
              <w:rPr>
                <w:noProof/>
                <w:sz w:val="18"/>
                <w:szCs w:val="18"/>
              </w:rPr>
              <w:t xml:space="preserve"> / </w:t>
            </w:r>
            <w:r w:rsidRPr="00BA04E6">
              <w:rPr>
                <w:noProof/>
                <w:sz w:val="18"/>
                <w:szCs w:val="18"/>
              </w:rPr>
              <w:t>Long</w:t>
            </w:r>
          </w:p>
        </w:tc>
        <w:tc>
          <w:tcPr>
            <w:tcW w:w="912" w:type="pct"/>
            <w:vMerge/>
            <w:shd w:val="clear" w:color="auto" w:fill="E6EED5"/>
            <w:vAlign w:val="center"/>
            <w:hideMark/>
          </w:tcPr>
          <w:p w14:paraId="5C82EF03" w14:textId="77777777" w:rsidR="007B2E99" w:rsidRPr="00BA04E6" w:rsidRDefault="007B2E99" w:rsidP="00431C8D">
            <w:pPr>
              <w:spacing w:before="40" w:afterLines="40" w:after="96"/>
              <w:contextualSpacing/>
              <w:rPr>
                <w:noProof/>
                <w:sz w:val="18"/>
                <w:szCs w:val="18"/>
              </w:rPr>
            </w:pPr>
          </w:p>
        </w:tc>
      </w:tr>
      <w:tr w:rsidR="007B2E99" w14:paraId="5C82EF09" w14:textId="77777777" w:rsidTr="00431C8D">
        <w:tc>
          <w:tcPr>
            <w:tcW w:w="588" w:type="pct"/>
            <w:vMerge w:val="restart"/>
            <w:tcBorders>
              <w:left w:val="single" w:sz="8" w:space="0" w:color="FFFFFF"/>
              <w:bottom w:val="nil"/>
              <w:right w:val="single" w:sz="24" w:space="0" w:color="FFFFFF"/>
            </w:tcBorders>
            <w:shd w:val="clear" w:color="auto" w:fill="9BBB59"/>
            <w:hideMark/>
          </w:tcPr>
          <w:p w14:paraId="5C82EF05" w14:textId="77777777" w:rsidR="007B2E99" w:rsidRPr="00431C8D" w:rsidRDefault="007B2E99" w:rsidP="00C72160">
            <w:pPr>
              <w:autoSpaceDE w:val="0"/>
              <w:autoSpaceDN w:val="0"/>
              <w:adjustRightInd w:val="0"/>
              <w:spacing w:before="40" w:afterLines="40" w:after="96"/>
              <w:contextualSpacing/>
              <w:rPr>
                <w:rFonts w:cs="Calibri"/>
                <w:b/>
                <w:bCs/>
                <w:color w:val="FFFFFF"/>
                <w:sz w:val="20"/>
                <w:szCs w:val="20"/>
              </w:rPr>
            </w:pPr>
            <w:r w:rsidRPr="00431C8D">
              <w:rPr>
                <w:rFonts w:cs="Calibri"/>
                <w:b/>
                <w:bCs/>
                <w:color w:val="FFFFFF"/>
                <w:sz w:val="20"/>
                <w:szCs w:val="20"/>
              </w:rPr>
              <w:t>Hydrology</w:t>
            </w:r>
          </w:p>
        </w:tc>
        <w:tc>
          <w:tcPr>
            <w:tcW w:w="2951" w:type="pct"/>
            <w:shd w:val="clear" w:color="auto" w:fill="E6EED5"/>
            <w:vAlign w:val="center"/>
            <w:hideMark/>
          </w:tcPr>
          <w:p w14:paraId="5C82EF06" w14:textId="77777777" w:rsidR="007B2E99" w:rsidRPr="00BA04E6" w:rsidRDefault="007B2E99" w:rsidP="00431C8D">
            <w:pPr>
              <w:autoSpaceDE w:val="0"/>
              <w:autoSpaceDN w:val="0"/>
              <w:adjustRightInd w:val="0"/>
              <w:spacing w:before="40" w:afterLines="40" w:after="96"/>
              <w:contextualSpacing/>
              <w:rPr>
                <w:sz w:val="18"/>
                <w:szCs w:val="18"/>
              </w:rPr>
            </w:pPr>
            <w:r w:rsidRPr="00BA04E6">
              <w:rPr>
                <w:rFonts w:cs="Calibri"/>
                <w:sz w:val="18"/>
                <w:szCs w:val="18"/>
              </w:rPr>
              <w:t>What did Commonwealth environmental water contribute to hydrological connectivity?</w:t>
            </w:r>
          </w:p>
        </w:tc>
        <w:tc>
          <w:tcPr>
            <w:tcW w:w="550" w:type="pct"/>
            <w:shd w:val="clear" w:color="auto" w:fill="E6EED5"/>
            <w:vAlign w:val="center"/>
            <w:hideMark/>
          </w:tcPr>
          <w:p w14:paraId="5C82EF07" w14:textId="77777777" w:rsidR="007B2E99" w:rsidRPr="00BA04E6" w:rsidRDefault="007B2E99" w:rsidP="00591467">
            <w:pPr>
              <w:autoSpaceDE w:val="0"/>
              <w:autoSpaceDN w:val="0"/>
              <w:adjustRightInd w:val="0"/>
              <w:spacing w:before="40" w:afterLines="40" w:after="96"/>
              <w:contextualSpacing/>
              <w:rPr>
                <w:sz w:val="18"/>
                <w:szCs w:val="18"/>
              </w:rPr>
            </w:pPr>
            <w:r w:rsidRPr="00BA04E6">
              <w:rPr>
                <w:sz w:val="18"/>
                <w:szCs w:val="18"/>
              </w:rPr>
              <w:t>Short</w:t>
            </w:r>
            <w:r w:rsidR="00591467">
              <w:rPr>
                <w:sz w:val="18"/>
                <w:szCs w:val="18"/>
              </w:rPr>
              <w:t xml:space="preserve"> / </w:t>
            </w:r>
            <w:r w:rsidRPr="00BA04E6">
              <w:rPr>
                <w:sz w:val="18"/>
                <w:szCs w:val="18"/>
              </w:rPr>
              <w:t>Long</w:t>
            </w:r>
          </w:p>
        </w:tc>
        <w:tc>
          <w:tcPr>
            <w:tcW w:w="912" w:type="pct"/>
            <w:vMerge w:val="restart"/>
            <w:shd w:val="clear" w:color="auto" w:fill="E6EED5"/>
            <w:vAlign w:val="center"/>
            <w:hideMark/>
          </w:tcPr>
          <w:p w14:paraId="5C82EF08" w14:textId="77777777" w:rsidR="007B2E99" w:rsidRPr="00BA04E6" w:rsidRDefault="007B2E99" w:rsidP="00431C8D">
            <w:pPr>
              <w:autoSpaceDE w:val="0"/>
              <w:autoSpaceDN w:val="0"/>
              <w:adjustRightInd w:val="0"/>
              <w:spacing w:before="40" w:afterLines="40" w:after="96"/>
              <w:contextualSpacing/>
              <w:rPr>
                <w:sz w:val="18"/>
                <w:szCs w:val="18"/>
              </w:rPr>
            </w:pPr>
            <w:r w:rsidRPr="00BA04E6">
              <w:rPr>
                <w:sz w:val="18"/>
                <w:szCs w:val="18"/>
              </w:rPr>
              <w:t>Hydrology (river)</w:t>
            </w:r>
          </w:p>
        </w:tc>
      </w:tr>
      <w:tr w:rsidR="007B2E99" w14:paraId="5C82EF0E" w14:textId="77777777" w:rsidTr="00431C8D">
        <w:tc>
          <w:tcPr>
            <w:tcW w:w="588" w:type="pct"/>
            <w:vMerge/>
            <w:tcBorders>
              <w:left w:val="single" w:sz="8" w:space="0" w:color="FFFFFF"/>
              <w:bottom w:val="nil"/>
              <w:right w:val="single" w:sz="24" w:space="0" w:color="FFFFFF"/>
            </w:tcBorders>
            <w:shd w:val="clear" w:color="auto" w:fill="9BBB59"/>
          </w:tcPr>
          <w:p w14:paraId="5C82EF0A" w14:textId="77777777" w:rsidR="007B2E99" w:rsidRPr="00BA04E6" w:rsidRDefault="007B2E99" w:rsidP="00C72160">
            <w:pPr>
              <w:autoSpaceDE w:val="0"/>
              <w:autoSpaceDN w:val="0"/>
              <w:adjustRightInd w:val="0"/>
              <w:spacing w:before="40" w:afterLines="40" w:after="96"/>
              <w:contextualSpacing/>
              <w:rPr>
                <w:rFonts w:cs="Calibri"/>
                <w:b/>
                <w:bCs/>
                <w:color w:val="FFFFFF"/>
                <w:sz w:val="18"/>
                <w:szCs w:val="18"/>
              </w:rPr>
            </w:pPr>
          </w:p>
        </w:tc>
        <w:tc>
          <w:tcPr>
            <w:tcW w:w="2951" w:type="pct"/>
            <w:shd w:val="clear" w:color="auto" w:fill="E6EED5"/>
          </w:tcPr>
          <w:p w14:paraId="5C82EF0B" w14:textId="77777777" w:rsidR="007B2E99" w:rsidRPr="00BA04E6" w:rsidRDefault="007B2E99" w:rsidP="00C72160">
            <w:pPr>
              <w:autoSpaceDE w:val="0"/>
              <w:autoSpaceDN w:val="0"/>
              <w:adjustRightInd w:val="0"/>
              <w:spacing w:before="40" w:afterLines="40" w:after="96"/>
              <w:contextualSpacing/>
              <w:rPr>
                <w:rFonts w:cs="Calibri"/>
                <w:sz w:val="18"/>
                <w:szCs w:val="18"/>
              </w:rPr>
            </w:pPr>
            <w:r w:rsidRPr="00BA04E6">
              <w:rPr>
                <w:rFonts w:cs="Calibri"/>
                <w:sz w:val="18"/>
                <w:szCs w:val="18"/>
              </w:rPr>
              <w:t>What did Commonwealth environmental water contribute to sediment transport?</w:t>
            </w:r>
          </w:p>
        </w:tc>
        <w:tc>
          <w:tcPr>
            <w:tcW w:w="550" w:type="pct"/>
            <w:shd w:val="clear" w:color="auto" w:fill="E6EED5"/>
          </w:tcPr>
          <w:p w14:paraId="5C82EF0C" w14:textId="77777777" w:rsidR="007B2E99" w:rsidRPr="00BA04E6" w:rsidRDefault="007B2E99" w:rsidP="00C72160">
            <w:pPr>
              <w:autoSpaceDE w:val="0"/>
              <w:autoSpaceDN w:val="0"/>
              <w:adjustRightInd w:val="0"/>
              <w:spacing w:before="40" w:afterLines="40" w:after="96"/>
              <w:contextualSpacing/>
              <w:rPr>
                <w:sz w:val="18"/>
                <w:szCs w:val="18"/>
              </w:rPr>
            </w:pPr>
            <w:r w:rsidRPr="00BA04E6">
              <w:rPr>
                <w:sz w:val="18"/>
                <w:szCs w:val="18"/>
              </w:rPr>
              <w:t>Long</w:t>
            </w:r>
          </w:p>
        </w:tc>
        <w:tc>
          <w:tcPr>
            <w:tcW w:w="912" w:type="pct"/>
            <w:vMerge/>
            <w:shd w:val="clear" w:color="auto" w:fill="E6EED5"/>
          </w:tcPr>
          <w:p w14:paraId="5C82EF0D" w14:textId="77777777" w:rsidR="007B2E99" w:rsidRPr="00BA04E6" w:rsidRDefault="007B2E99" w:rsidP="00C72160">
            <w:pPr>
              <w:autoSpaceDE w:val="0"/>
              <w:autoSpaceDN w:val="0"/>
              <w:adjustRightInd w:val="0"/>
              <w:spacing w:before="40" w:afterLines="40" w:after="96"/>
              <w:contextualSpacing/>
              <w:rPr>
                <w:sz w:val="18"/>
                <w:szCs w:val="18"/>
              </w:rPr>
            </w:pPr>
          </w:p>
        </w:tc>
      </w:tr>
      <w:tr w:rsidR="007B2E99" w14:paraId="5C82EF13" w14:textId="77777777" w:rsidTr="00431C8D">
        <w:tc>
          <w:tcPr>
            <w:tcW w:w="588" w:type="pct"/>
            <w:vMerge/>
            <w:tcBorders>
              <w:left w:val="single" w:sz="8" w:space="0" w:color="FFFFFF"/>
              <w:right w:val="single" w:sz="24" w:space="0" w:color="FFFFFF"/>
            </w:tcBorders>
            <w:shd w:val="clear" w:color="auto" w:fill="9BBB59"/>
          </w:tcPr>
          <w:p w14:paraId="5C82EF0F" w14:textId="77777777" w:rsidR="007B2E99" w:rsidRPr="00BA04E6" w:rsidRDefault="007B2E99" w:rsidP="00C72160">
            <w:pPr>
              <w:autoSpaceDE w:val="0"/>
              <w:autoSpaceDN w:val="0"/>
              <w:adjustRightInd w:val="0"/>
              <w:spacing w:before="40" w:afterLines="40" w:after="96"/>
              <w:contextualSpacing/>
              <w:rPr>
                <w:rFonts w:cs="Calibri"/>
                <w:b/>
                <w:bCs/>
                <w:color w:val="FFFFFF"/>
                <w:sz w:val="18"/>
                <w:szCs w:val="18"/>
              </w:rPr>
            </w:pPr>
          </w:p>
        </w:tc>
        <w:tc>
          <w:tcPr>
            <w:tcW w:w="2951" w:type="pct"/>
            <w:shd w:val="clear" w:color="auto" w:fill="E6EED5"/>
          </w:tcPr>
          <w:p w14:paraId="5C82EF10" w14:textId="77777777" w:rsidR="007B2E99" w:rsidRPr="00BA04E6" w:rsidRDefault="007B2E99" w:rsidP="00C72160">
            <w:pPr>
              <w:autoSpaceDE w:val="0"/>
              <w:autoSpaceDN w:val="0"/>
              <w:adjustRightInd w:val="0"/>
              <w:spacing w:before="40" w:afterLines="40" w:after="96"/>
              <w:contextualSpacing/>
              <w:rPr>
                <w:rFonts w:cs="Calibri"/>
                <w:sz w:val="18"/>
                <w:szCs w:val="18"/>
              </w:rPr>
            </w:pPr>
            <w:r w:rsidRPr="00BA04E6">
              <w:rPr>
                <w:rFonts w:cs="Calibri"/>
                <w:sz w:val="18"/>
                <w:szCs w:val="18"/>
              </w:rPr>
              <w:t>What did Commonwealth environmental water contribute to biotic dispersal?</w:t>
            </w:r>
          </w:p>
        </w:tc>
        <w:tc>
          <w:tcPr>
            <w:tcW w:w="550" w:type="pct"/>
            <w:shd w:val="clear" w:color="auto" w:fill="E6EED5"/>
          </w:tcPr>
          <w:p w14:paraId="5C82EF11" w14:textId="77777777" w:rsidR="007B2E99" w:rsidRPr="00BA04E6" w:rsidRDefault="007B2E99" w:rsidP="00C72160">
            <w:pPr>
              <w:autoSpaceDE w:val="0"/>
              <w:autoSpaceDN w:val="0"/>
              <w:adjustRightInd w:val="0"/>
              <w:spacing w:before="40" w:afterLines="40" w:after="96"/>
              <w:contextualSpacing/>
              <w:rPr>
                <w:sz w:val="18"/>
                <w:szCs w:val="18"/>
              </w:rPr>
            </w:pPr>
            <w:r w:rsidRPr="00BA04E6">
              <w:rPr>
                <w:sz w:val="18"/>
                <w:szCs w:val="18"/>
              </w:rPr>
              <w:t>Long</w:t>
            </w:r>
          </w:p>
        </w:tc>
        <w:tc>
          <w:tcPr>
            <w:tcW w:w="912" w:type="pct"/>
            <w:vMerge/>
            <w:shd w:val="clear" w:color="auto" w:fill="E6EED5"/>
          </w:tcPr>
          <w:p w14:paraId="5C82EF12" w14:textId="77777777" w:rsidR="007B2E99" w:rsidRPr="00BA04E6" w:rsidRDefault="007B2E99" w:rsidP="00C72160">
            <w:pPr>
              <w:autoSpaceDE w:val="0"/>
              <w:autoSpaceDN w:val="0"/>
              <w:adjustRightInd w:val="0"/>
              <w:spacing w:before="40" w:afterLines="40" w:after="96"/>
              <w:contextualSpacing/>
              <w:rPr>
                <w:sz w:val="18"/>
                <w:szCs w:val="18"/>
              </w:rPr>
            </w:pPr>
          </w:p>
        </w:tc>
      </w:tr>
    </w:tbl>
    <w:p w14:paraId="5C82EF14" w14:textId="77777777" w:rsidR="007B2E99" w:rsidRDefault="007B2E99" w:rsidP="007B2E99">
      <w:pPr>
        <w:sectPr w:rsidR="007B2E99" w:rsidSect="00C72160">
          <w:pgSz w:w="16838" w:h="11906" w:orient="landscape"/>
          <w:pgMar w:top="1440" w:right="1440" w:bottom="1440" w:left="1440" w:header="708" w:footer="708" w:gutter="0"/>
          <w:cols w:space="708"/>
          <w:docGrid w:linePitch="360"/>
        </w:sectPr>
      </w:pPr>
    </w:p>
    <w:p w14:paraId="5C82EF15" w14:textId="77777777" w:rsidR="007B2E99" w:rsidRDefault="007B2E99" w:rsidP="007B2E99">
      <w:pPr>
        <w:pStyle w:val="Heading2"/>
      </w:pPr>
      <w:bookmarkStart w:id="77" w:name="_Toc428799519"/>
      <w:bookmarkStart w:id="78" w:name="_Toc467776531"/>
      <w:bookmarkStart w:id="79" w:name="_Toc499911956"/>
      <w:r>
        <w:lastRenderedPageBreak/>
        <w:t>Monitoring Sites</w:t>
      </w:r>
      <w:bookmarkEnd w:id="77"/>
      <w:r>
        <w:rPr>
          <w:lang w:val="en-AU"/>
        </w:rPr>
        <w:t xml:space="preserve"> &amp; 201</w:t>
      </w:r>
      <w:r w:rsidR="00EA4CEE">
        <w:rPr>
          <w:lang w:val="en-AU"/>
        </w:rPr>
        <w:t>6</w:t>
      </w:r>
      <w:r>
        <w:rPr>
          <w:lang w:val="en-AU"/>
        </w:rPr>
        <w:t>-1</w:t>
      </w:r>
      <w:r w:rsidR="00EA4CEE">
        <w:rPr>
          <w:lang w:val="en-AU"/>
        </w:rPr>
        <w:t>7</w:t>
      </w:r>
      <w:r>
        <w:rPr>
          <w:lang w:val="en-AU"/>
        </w:rPr>
        <w:t xml:space="preserve"> Monitoring activities</w:t>
      </w:r>
      <w:bookmarkEnd w:id="78"/>
      <w:bookmarkEnd w:id="79"/>
    </w:p>
    <w:p w14:paraId="5C82EF16" w14:textId="77777777" w:rsidR="00591467" w:rsidRDefault="007B2E99" w:rsidP="00591467">
      <w:r>
        <w:t>The Lower Lachlan river system is partitioned into five zones</w:t>
      </w:r>
      <w:r w:rsidR="00EA4CEE">
        <w:t xml:space="preserve"> on the basis of geomorphic and hydrologic characteristics </w:t>
      </w:r>
      <w:r>
        <w:t>(</w:t>
      </w:r>
      <w:r w:rsidR="009B36BD" w:rsidRPr="00FE3CF0">
        <w:t xml:space="preserve">Table </w:t>
      </w:r>
      <w:r w:rsidR="009B36BD">
        <w:rPr>
          <w:noProof/>
        </w:rPr>
        <w:t>4</w:t>
      </w:r>
      <w:r>
        <w:t xml:space="preserve">). These zones are used to </w:t>
      </w:r>
      <w:r w:rsidR="00EA4CEE">
        <w:t xml:space="preserve">define the monitoring </w:t>
      </w:r>
      <w:r w:rsidR="00B973ED">
        <w:t xml:space="preserve">of outcomes </w:t>
      </w:r>
      <w:r>
        <w:t>for fish</w:t>
      </w:r>
      <w:r w:rsidR="00591467">
        <w:t>,</w:t>
      </w:r>
      <w:r>
        <w:t xml:space="preserve"> stream metabolism </w:t>
      </w:r>
      <w:r w:rsidR="00591467">
        <w:t xml:space="preserve">and water quality. These indicators are </w:t>
      </w:r>
      <w:r>
        <w:t xml:space="preserve">only monitored in Zone 1. Zone 1 is chosen as it is the zone most likely to receive Commonwealth environmental water during the LTIM Project, and is most likely to produce a detectable response. </w:t>
      </w:r>
    </w:p>
    <w:p w14:paraId="5C82EF17" w14:textId="77777777" w:rsidR="007B2E99" w:rsidRDefault="00591467" w:rsidP="007B2E99">
      <w:pPr>
        <w:rPr>
          <w:lang w:val="en-GB"/>
        </w:rPr>
      </w:pPr>
      <w:r>
        <w:t>The vegetation communities are not clearly delineated on the basis of the zones in the Lower Lachlan river system, and the vegetation monitoring occurs across the entire Selected Area and not just a single zone.</w:t>
      </w:r>
    </w:p>
    <w:p w14:paraId="5C82EF18" w14:textId="77777777" w:rsidR="007B2E99" w:rsidRPr="00324D32" w:rsidRDefault="007B2E99" w:rsidP="00324D32">
      <w:r w:rsidRPr="00324D32">
        <w:t xml:space="preserve">The </w:t>
      </w:r>
      <w:r w:rsidR="00B973ED" w:rsidRPr="00324D32">
        <w:t xml:space="preserve">breeding of birds in 2016-17 triggered the need to </w:t>
      </w:r>
      <w:r w:rsidRPr="00324D32">
        <w:t>monitor waterbirds</w:t>
      </w:r>
      <w:r w:rsidR="00B973ED" w:rsidRPr="00324D32">
        <w:t xml:space="preserve"> in Zone 5</w:t>
      </w:r>
      <w:r w:rsidRPr="00324D32">
        <w:t>. The monitoring sites (</w:t>
      </w:r>
      <w:r w:rsidR="00591467">
        <w:fldChar w:fldCharType="begin"/>
      </w:r>
      <w:r w:rsidR="00591467">
        <w:instrText xml:space="preserve"> REF _Ref465431151 \h </w:instrText>
      </w:r>
      <w:r w:rsidR="00591467">
        <w:fldChar w:fldCharType="separate"/>
      </w:r>
      <w:r w:rsidR="00762637">
        <w:t xml:space="preserve">Figure </w:t>
      </w:r>
      <w:r w:rsidR="00762637">
        <w:rPr>
          <w:noProof/>
        </w:rPr>
        <w:t>7</w:t>
      </w:r>
      <w:r w:rsidR="00591467">
        <w:fldChar w:fldCharType="end"/>
      </w:r>
      <w:r w:rsidRPr="00324D32">
        <w:t xml:space="preserve">) and timing of monitoring were specific to the indicators being monitored. Details of sites and timing of sampling are given in Dyer et al., 2014. </w:t>
      </w:r>
    </w:p>
    <w:p w14:paraId="5C82EF19" w14:textId="77777777" w:rsidR="007B2E99" w:rsidRDefault="007B2E99" w:rsidP="007B2E99"/>
    <w:p w14:paraId="5C82EF1A" w14:textId="77777777" w:rsidR="007B2E99" w:rsidRPr="00FE3CF0" w:rsidRDefault="007B2E99" w:rsidP="007B2E99">
      <w:pPr>
        <w:pStyle w:val="Caption"/>
      </w:pPr>
      <w:bookmarkStart w:id="80" w:name="_Ref427754487"/>
      <w:bookmarkStart w:id="81" w:name="_Toc433024938"/>
      <w:bookmarkStart w:id="82" w:name="_Toc467776563"/>
      <w:bookmarkStart w:id="83" w:name="_Toc498514489"/>
      <w:r w:rsidRPr="00FE3CF0">
        <w:t xml:space="preserve">Table </w:t>
      </w:r>
      <w:r w:rsidR="00A873B8">
        <w:fldChar w:fldCharType="begin"/>
      </w:r>
      <w:r w:rsidR="00A873B8">
        <w:instrText xml:space="preserve"> SEQ Table \* ARABIC </w:instrText>
      </w:r>
      <w:r w:rsidR="00A873B8">
        <w:fldChar w:fldCharType="separate"/>
      </w:r>
      <w:r w:rsidR="00762637">
        <w:rPr>
          <w:noProof/>
        </w:rPr>
        <w:t>4</w:t>
      </w:r>
      <w:r w:rsidR="00A873B8">
        <w:rPr>
          <w:noProof/>
        </w:rPr>
        <w:fldChar w:fldCharType="end"/>
      </w:r>
      <w:bookmarkEnd w:id="80"/>
      <w:r w:rsidRPr="00FE3CF0">
        <w:t>.</w:t>
      </w:r>
      <w:r>
        <w:t xml:space="preserve"> </w:t>
      </w:r>
      <w:r w:rsidRPr="00FE3CF0">
        <w:t>Zones for the Lower Lachlan river system Selected Area relevant to fish and stream metabolism indicators</w:t>
      </w:r>
      <w:bookmarkEnd w:id="81"/>
      <w:r>
        <w:t>.</w:t>
      </w:r>
      <w:bookmarkEnd w:id="82"/>
      <w:bookmarkEnd w:id="83"/>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1083"/>
        <w:gridCol w:w="2632"/>
        <w:gridCol w:w="5291"/>
      </w:tblGrid>
      <w:tr w:rsidR="007B2E99" w:rsidRPr="00084C93" w14:paraId="5C82EF1E" w14:textId="77777777" w:rsidTr="00C72160">
        <w:tc>
          <w:tcPr>
            <w:tcW w:w="1101" w:type="dxa"/>
            <w:tcBorders>
              <w:top w:val="single" w:sz="8" w:space="0" w:color="FFFFFF"/>
              <w:left w:val="single" w:sz="8" w:space="0" w:color="FFFFFF"/>
              <w:bottom w:val="single" w:sz="24" w:space="0" w:color="FFFFFF"/>
              <w:right w:val="single" w:sz="8" w:space="0" w:color="FFFFFF"/>
            </w:tcBorders>
            <w:shd w:val="clear" w:color="auto" w:fill="9BBB59"/>
          </w:tcPr>
          <w:p w14:paraId="5C82EF1B" w14:textId="77777777" w:rsidR="007B2E99" w:rsidRPr="00084C93" w:rsidRDefault="007B2E99" w:rsidP="00C72160">
            <w:pPr>
              <w:rPr>
                <w:rFonts w:eastAsia="Times New Roman"/>
                <w:b/>
                <w:bCs/>
                <w:color w:val="FFFFFF"/>
                <w:sz w:val="18"/>
                <w:szCs w:val="18"/>
              </w:rPr>
            </w:pPr>
            <w:r w:rsidRPr="00084C93">
              <w:rPr>
                <w:rFonts w:eastAsia="Times New Roman"/>
                <w:b/>
                <w:bCs/>
                <w:color w:val="FFFFFF"/>
                <w:sz w:val="18"/>
                <w:szCs w:val="18"/>
              </w:rPr>
              <w:t>ZONE</w:t>
            </w:r>
          </w:p>
        </w:tc>
        <w:tc>
          <w:tcPr>
            <w:tcW w:w="2693" w:type="dxa"/>
            <w:tcBorders>
              <w:top w:val="single" w:sz="8" w:space="0" w:color="FFFFFF"/>
              <w:left w:val="single" w:sz="8" w:space="0" w:color="FFFFFF"/>
              <w:bottom w:val="single" w:sz="24" w:space="0" w:color="FFFFFF"/>
              <w:right w:val="single" w:sz="8" w:space="0" w:color="FFFFFF"/>
            </w:tcBorders>
            <w:shd w:val="clear" w:color="auto" w:fill="9BBB59"/>
          </w:tcPr>
          <w:p w14:paraId="5C82EF1C" w14:textId="77777777" w:rsidR="007B2E99" w:rsidRPr="00084C93" w:rsidRDefault="007B2E99" w:rsidP="00C72160">
            <w:pPr>
              <w:rPr>
                <w:rFonts w:eastAsia="Times New Roman"/>
                <w:b/>
                <w:bCs/>
                <w:color w:val="FFFFFF"/>
                <w:sz w:val="18"/>
                <w:szCs w:val="18"/>
              </w:rPr>
            </w:pPr>
            <w:r w:rsidRPr="00084C93">
              <w:rPr>
                <w:rFonts w:eastAsia="Times New Roman"/>
                <w:b/>
                <w:bCs/>
                <w:color w:val="FFFFFF"/>
                <w:sz w:val="18"/>
                <w:szCs w:val="18"/>
              </w:rPr>
              <w:t>LOCATION</w:t>
            </w:r>
          </w:p>
        </w:tc>
        <w:tc>
          <w:tcPr>
            <w:tcW w:w="5448" w:type="dxa"/>
            <w:tcBorders>
              <w:top w:val="single" w:sz="8" w:space="0" w:color="FFFFFF"/>
              <w:left w:val="single" w:sz="8" w:space="0" w:color="FFFFFF"/>
              <w:bottom w:val="single" w:sz="24" w:space="0" w:color="FFFFFF"/>
              <w:right w:val="single" w:sz="8" w:space="0" w:color="FFFFFF"/>
            </w:tcBorders>
            <w:shd w:val="clear" w:color="auto" w:fill="9BBB59"/>
          </w:tcPr>
          <w:p w14:paraId="5C82EF1D" w14:textId="77777777" w:rsidR="007B2E99" w:rsidRPr="00084C93" w:rsidRDefault="007B2E99" w:rsidP="00C72160">
            <w:pPr>
              <w:rPr>
                <w:rFonts w:eastAsia="Times New Roman"/>
                <w:b/>
                <w:bCs/>
                <w:color w:val="FFFFFF"/>
                <w:sz w:val="18"/>
                <w:szCs w:val="18"/>
              </w:rPr>
            </w:pPr>
            <w:r w:rsidRPr="00084C93">
              <w:rPr>
                <w:rFonts w:eastAsia="Times New Roman"/>
                <w:b/>
                <w:bCs/>
                <w:color w:val="FFFFFF"/>
                <w:sz w:val="18"/>
                <w:szCs w:val="18"/>
              </w:rPr>
              <w:t>CHARACTER</w:t>
            </w:r>
          </w:p>
        </w:tc>
      </w:tr>
      <w:tr w:rsidR="007B2E99" w:rsidRPr="00FE257B" w14:paraId="5C82EF22" w14:textId="77777777" w:rsidTr="00C72160">
        <w:tc>
          <w:tcPr>
            <w:tcW w:w="1101" w:type="dxa"/>
            <w:tcBorders>
              <w:left w:val="single" w:sz="8" w:space="0" w:color="FFFFFF"/>
              <w:bottom w:val="nil"/>
              <w:right w:val="single" w:sz="24" w:space="0" w:color="FFFFFF"/>
            </w:tcBorders>
            <w:shd w:val="clear" w:color="auto" w:fill="9BBB59"/>
          </w:tcPr>
          <w:p w14:paraId="5C82EF1F" w14:textId="77777777" w:rsidR="007B2E99" w:rsidRPr="00084C93" w:rsidRDefault="007B2E99" w:rsidP="00C72160">
            <w:pPr>
              <w:rPr>
                <w:rFonts w:eastAsia="Times New Roman"/>
                <w:b/>
                <w:bCs/>
                <w:color w:val="FFFFFF"/>
                <w:sz w:val="18"/>
                <w:szCs w:val="18"/>
              </w:rPr>
            </w:pPr>
            <w:r w:rsidRPr="00084C93">
              <w:rPr>
                <w:rFonts w:eastAsia="Times New Roman"/>
                <w:b/>
                <w:bCs/>
                <w:color w:val="FFFFFF"/>
                <w:sz w:val="18"/>
                <w:szCs w:val="18"/>
              </w:rPr>
              <w:t>Zone 1</w:t>
            </w:r>
          </w:p>
        </w:tc>
        <w:tc>
          <w:tcPr>
            <w:tcW w:w="2693" w:type="dxa"/>
            <w:shd w:val="clear" w:color="auto" w:fill="E6EED5"/>
          </w:tcPr>
          <w:p w14:paraId="5C82EF20" w14:textId="77777777" w:rsidR="007B2E99" w:rsidRPr="00084C93" w:rsidRDefault="007B2E99" w:rsidP="00C72160">
            <w:pPr>
              <w:rPr>
                <w:rFonts w:eastAsia="Times New Roman"/>
                <w:sz w:val="18"/>
                <w:szCs w:val="18"/>
              </w:rPr>
            </w:pPr>
            <w:r w:rsidRPr="00084C93">
              <w:rPr>
                <w:rFonts w:eastAsia="Times New Roman"/>
                <w:sz w:val="18"/>
                <w:szCs w:val="18"/>
              </w:rPr>
              <w:t>Lachlan River channel between Brewster Weir and Booligal</w:t>
            </w:r>
          </w:p>
        </w:tc>
        <w:tc>
          <w:tcPr>
            <w:tcW w:w="5448" w:type="dxa"/>
            <w:shd w:val="clear" w:color="auto" w:fill="E6EED5"/>
          </w:tcPr>
          <w:p w14:paraId="5C82EF21" w14:textId="77777777" w:rsidR="007B2E99" w:rsidRPr="00084C93" w:rsidRDefault="007B2E99" w:rsidP="00C72160">
            <w:pPr>
              <w:rPr>
                <w:rFonts w:eastAsia="Times New Roman"/>
                <w:sz w:val="18"/>
                <w:szCs w:val="18"/>
              </w:rPr>
            </w:pPr>
            <w:r w:rsidRPr="00084C93">
              <w:rPr>
                <w:rFonts w:eastAsia="Times New Roman"/>
                <w:sz w:val="18"/>
                <w:szCs w:val="18"/>
              </w:rPr>
              <w:t xml:space="preserve">This zone contains </w:t>
            </w:r>
            <w:r w:rsidRPr="00084C93">
              <w:rPr>
                <w:rFonts w:eastAsia="Times New Roman" w:cs="Calibri"/>
                <w:sz w:val="18"/>
                <w:szCs w:val="18"/>
                <w:lang w:val="en-NZ"/>
              </w:rPr>
              <w:t xml:space="preserve">relatively high abundances of the required target species of fish (with potentially limited numbers of freshwater catfish). </w:t>
            </w:r>
            <w:r w:rsidRPr="00084C93">
              <w:rPr>
                <w:rFonts w:eastAsia="Times New Roman"/>
                <w:sz w:val="18"/>
                <w:szCs w:val="18"/>
              </w:rPr>
              <w:t>Situated in the upper reaches of the Selected Area,</w:t>
            </w:r>
            <w:r w:rsidRPr="00084C93">
              <w:rPr>
                <w:rFonts w:eastAsia="Times New Roman" w:cs="Calibri"/>
                <w:sz w:val="18"/>
                <w:szCs w:val="18"/>
                <w:lang w:val="en-NZ"/>
              </w:rPr>
              <w:t xml:space="preserve"> this zone is likely to receive Commonwealth environmental water every year of the LTIM Project.</w:t>
            </w:r>
          </w:p>
        </w:tc>
      </w:tr>
      <w:tr w:rsidR="007B2E99" w:rsidRPr="00FE257B" w14:paraId="5C82EF26" w14:textId="77777777" w:rsidTr="00C72160">
        <w:tc>
          <w:tcPr>
            <w:tcW w:w="1101" w:type="dxa"/>
            <w:tcBorders>
              <w:left w:val="single" w:sz="8" w:space="0" w:color="FFFFFF"/>
              <w:bottom w:val="nil"/>
              <w:right w:val="single" w:sz="24" w:space="0" w:color="FFFFFF"/>
            </w:tcBorders>
            <w:shd w:val="clear" w:color="auto" w:fill="9BBB59"/>
          </w:tcPr>
          <w:p w14:paraId="5C82EF23" w14:textId="77777777" w:rsidR="007B2E99" w:rsidRPr="00084C93" w:rsidRDefault="007B2E99" w:rsidP="00C72160">
            <w:pPr>
              <w:rPr>
                <w:rFonts w:eastAsia="Times New Roman"/>
                <w:b/>
                <w:bCs/>
                <w:color w:val="FFFFFF"/>
                <w:sz w:val="18"/>
                <w:szCs w:val="18"/>
              </w:rPr>
            </w:pPr>
            <w:r w:rsidRPr="00084C93">
              <w:rPr>
                <w:rFonts w:eastAsia="Times New Roman"/>
                <w:b/>
                <w:bCs/>
                <w:color w:val="FFFFFF"/>
                <w:sz w:val="18"/>
                <w:szCs w:val="18"/>
              </w:rPr>
              <w:t>Zone 2</w:t>
            </w:r>
          </w:p>
        </w:tc>
        <w:tc>
          <w:tcPr>
            <w:tcW w:w="2693" w:type="dxa"/>
            <w:shd w:val="clear" w:color="auto" w:fill="E6EED5"/>
          </w:tcPr>
          <w:p w14:paraId="5C82EF24" w14:textId="77777777" w:rsidR="007B2E99" w:rsidRPr="00084C93" w:rsidRDefault="007B2E99" w:rsidP="00C72160">
            <w:pPr>
              <w:rPr>
                <w:rFonts w:eastAsia="Times New Roman"/>
                <w:sz w:val="18"/>
                <w:szCs w:val="18"/>
              </w:rPr>
            </w:pPr>
            <w:r w:rsidRPr="00084C93">
              <w:rPr>
                <w:rFonts w:eastAsia="Times New Roman"/>
                <w:sz w:val="18"/>
                <w:szCs w:val="18"/>
              </w:rPr>
              <w:t xml:space="preserve">Lachlan River channel between Booligal and </w:t>
            </w:r>
            <w:proofErr w:type="spellStart"/>
            <w:r w:rsidRPr="00084C93">
              <w:rPr>
                <w:rFonts w:eastAsia="Times New Roman"/>
                <w:sz w:val="18"/>
                <w:szCs w:val="18"/>
              </w:rPr>
              <w:t>Corrong</w:t>
            </w:r>
            <w:proofErr w:type="spellEnd"/>
          </w:p>
        </w:tc>
        <w:tc>
          <w:tcPr>
            <w:tcW w:w="5448" w:type="dxa"/>
            <w:shd w:val="clear" w:color="auto" w:fill="E6EED5"/>
          </w:tcPr>
          <w:p w14:paraId="5C82EF25" w14:textId="77777777" w:rsidR="007B2E99" w:rsidRPr="00084C93" w:rsidRDefault="007B2E99" w:rsidP="00C72160">
            <w:pPr>
              <w:rPr>
                <w:rFonts w:eastAsia="Times New Roman"/>
                <w:sz w:val="18"/>
                <w:szCs w:val="18"/>
              </w:rPr>
            </w:pPr>
            <w:r w:rsidRPr="00084C93">
              <w:rPr>
                <w:rFonts w:eastAsia="Times New Roman" w:cs="Calibri"/>
                <w:sz w:val="18"/>
                <w:szCs w:val="18"/>
                <w:lang w:val="en-NZ"/>
              </w:rPr>
              <w:t xml:space="preserve">Located downstream of </w:t>
            </w:r>
            <w:proofErr w:type="spellStart"/>
            <w:r w:rsidRPr="00084C93">
              <w:rPr>
                <w:rFonts w:eastAsia="Times New Roman" w:cs="Calibri"/>
                <w:sz w:val="18"/>
                <w:szCs w:val="18"/>
                <w:lang w:val="en-NZ"/>
              </w:rPr>
              <w:t>Booligal</w:t>
            </w:r>
            <w:proofErr w:type="spellEnd"/>
            <w:r w:rsidRPr="00084C93">
              <w:rPr>
                <w:rFonts w:eastAsia="Times New Roman" w:cs="Calibri"/>
                <w:sz w:val="18"/>
                <w:szCs w:val="18"/>
                <w:lang w:val="en-NZ"/>
              </w:rPr>
              <w:t xml:space="preserve"> Weir. Similar to Zone 1 in geomorphology.</w:t>
            </w:r>
            <w:r>
              <w:rPr>
                <w:rFonts w:eastAsia="Times New Roman" w:cs="Calibri"/>
                <w:sz w:val="18"/>
                <w:szCs w:val="18"/>
                <w:lang w:val="en-NZ"/>
              </w:rPr>
              <w:t xml:space="preserve"> </w:t>
            </w:r>
            <w:r w:rsidRPr="00084C93">
              <w:rPr>
                <w:rFonts w:eastAsia="Times New Roman" w:cs="Calibri"/>
                <w:sz w:val="18"/>
                <w:szCs w:val="18"/>
                <w:lang w:val="en-NZ"/>
              </w:rPr>
              <w:t xml:space="preserve">This zone differs hydrologically because of water diversion and extraction above </w:t>
            </w:r>
            <w:proofErr w:type="spellStart"/>
            <w:r w:rsidRPr="00084C93">
              <w:rPr>
                <w:rFonts w:eastAsia="Times New Roman" w:cs="Calibri"/>
                <w:sz w:val="18"/>
                <w:szCs w:val="18"/>
                <w:lang w:val="en-NZ"/>
              </w:rPr>
              <w:t>Booligal</w:t>
            </w:r>
            <w:proofErr w:type="spellEnd"/>
            <w:r w:rsidRPr="00084C93">
              <w:rPr>
                <w:rFonts w:eastAsia="Times New Roman" w:cs="Calibri"/>
                <w:sz w:val="18"/>
                <w:szCs w:val="18"/>
                <w:lang w:val="en-NZ"/>
              </w:rPr>
              <w:t xml:space="preserve"> Weir.</w:t>
            </w:r>
            <w:r>
              <w:rPr>
                <w:rFonts w:eastAsia="Times New Roman" w:cs="Calibri"/>
                <w:sz w:val="18"/>
                <w:szCs w:val="18"/>
                <w:lang w:val="en-NZ"/>
              </w:rPr>
              <w:t xml:space="preserve"> </w:t>
            </w:r>
          </w:p>
        </w:tc>
      </w:tr>
      <w:tr w:rsidR="007B2E99" w:rsidRPr="00FE257B" w14:paraId="5C82EF2A" w14:textId="77777777" w:rsidTr="00C72160">
        <w:tc>
          <w:tcPr>
            <w:tcW w:w="1101" w:type="dxa"/>
            <w:tcBorders>
              <w:left w:val="single" w:sz="8" w:space="0" w:color="FFFFFF"/>
              <w:bottom w:val="nil"/>
              <w:right w:val="single" w:sz="24" w:space="0" w:color="FFFFFF"/>
            </w:tcBorders>
            <w:shd w:val="clear" w:color="auto" w:fill="9BBB59"/>
          </w:tcPr>
          <w:p w14:paraId="5C82EF27" w14:textId="77777777" w:rsidR="007B2E99" w:rsidRPr="00084C93" w:rsidRDefault="007B2E99" w:rsidP="00C72160">
            <w:pPr>
              <w:rPr>
                <w:rFonts w:eastAsia="Times New Roman"/>
                <w:b/>
                <w:bCs/>
                <w:color w:val="FFFFFF"/>
                <w:sz w:val="18"/>
                <w:szCs w:val="18"/>
              </w:rPr>
            </w:pPr>
            <w:r w:rsidRPr="00084C93">
              <w:rPr>
                <w:rFonts w:eastAsia="Times New Roman"/>
                <w:b/>
                <w:bCs/>
                <w:color w:val="FFFFFF"/>
                <w:sz w:val="18"/>
                <w:szCs w:val="18"/>
              </w:rPr>
              <w:t>Zone 3</w:t>
            </w:r>
          </w:p>
        </w:tc>
        <w:tc>
          <w:tcPr>
            <w:tcW w:w="2693" w:type="dxa"/>
            <w:shd w:val="clear" w:color="auto" w:fill="E6EED5"/>
          </w:tcPr>
          <w:p w14:paraId="5C82EF28" w14:textId="77777777" w:rsidR="007B2E99" w:rsidRPr="00084C93" w:rsidRDefault="007B2E99" w:rsidP="00C72160">
            <w:pPr>
              <w:rPr>
                <w:rFonts w:eastAsia="Times New Roman"/>
                <w:sz w:val="18"/>
                <w:szCs w:val="18"/>
              </w:rPr>
            </w:pPr>
            <w:r w:rsidRPr="00084C93">
              <w:rPr>
                <w:rFonts w:eastAsia="Times New Roman"/>
                <w:sz w:val="18"/>
                <w:szCs w:val="18"/>
              </w:rPr>
              <w:t xml:space="preserve">Lachlan River channel between </w:t>
            </w:r>
            <w:proofErr w:type="spellStart"/>
            <w:r w:rsidRPr="00084C93">
              <w:rPr>
                <w:rFonts w:eastAsia="Times New Roman"/>
                <w:sz w:val="18"/>
                <w:szCs w:val="18"/>
              </w:rPr>
              <w:t>Corrong</w:t>
            </w:r>
            <w:proofErr w:type="spellEnd"/>
            <w:r w:rsidRPr="00084C93">
              <w:rPr>
                <w:rFonts w:eastAsia="Times New Roman"/>
                <w:sz w:val="18"/>
                <w:szCs w:val="18"/>
              </w:rPr>
              <w:t xml:space="preserve"> and its terminus in the Great </w:t>
            </w:r>
            <w:proofErr w:type="spellStart"/>
            <w:r w:rsidRPr="00084C93">
              <w:rPr>
                <w:rFonts w:eastAsia="Times New Roman"/>
                <w:sz w:val="18"/>
                <w:szCs w:val="18"/>
              </w:rPr>
              <w:t>Cumbung</w:t>
            </w:r>
            <w:proofErr w:type="spellEnd"/>
            <w:r w:rsidRPr="00084C93">
              <w:rPr>
                <w:rFonts w:eastAsia="Times New Roman"/>
                <w:sz w:val="18"/>
                <w:szCs w:val="18"/>
              </w:rPr>
              <w:t xml:space="preserve"> Swamp</w:t>
            </w:r>
          </w:p>
        </w:tc>
        <w:tc>
          <w:tcPr>
            <w:tcW w:w="5448" w:type="dxa"/>
            <w:shd w:val="clear" w:color="auto" w:fill="E6EED5"/>
          </w:tcPr>
          <w:p w14:paraId="5C82EF29" w14:textId="77777777" w:rsidR="007B2E99" w:rsidRPr="00084C93" w:rsidRDefault="007B2E99" w:rsidP="00C72160">
            <w:pPr>
              <w:rPr>
                <w:rFonts w:eastAsia="Times New Roman"/>
                <w:sz w:val="18"/>
                <w:szCs w:val="18"/>
              </w:rPr>
            </w:pPr>
            <w:r w:rsidRPr="00084C93">
              <w:rPr>
                <w:rFonts w:eastAsia="Times New Roman" w:cs="Calibri"/>
                <w:sz w:val="18"/>
                <w:szCs w:val="18"/>
              </w:rPr>
              <w:t>This zone starts at the point at which the mid-Lachlan wetland system re-enters (drains into) the main Lachlan channel, providing an increase in riverine productivity, stimulating food webs.</w:t>
            </w:r>
            <w:r w:rsidRPr="00084C93">
              <w:rPr>
                <w:rFonts w:eastAsia="Times New Roman" w:cs="Calibri"/>
                <w:sz w:val="18"/>
                <w:szCs w:val="18"/>
                <w:lang w:val="en-NZ"/>
              </w:rPr>
              <w:t xml:space="preserve"> The fish assemblages are currently dominated </w:t>
            </w:r>
            <w:r w:rsidRPr="00084C93">
              <w:rPr>
                <w:rFonts w:eastAsia="Times New Roman" w:cs="Calibri"/>
                <w:sz w:val="18"/>
                <w:szCs w:val="18"/>
              </w:rPr>
              <w:t>by alien species.</w:t>
            </w:r>
          </w:p>
        </w:tc>
      </w:tr>
      <w:tr w:rsidR="007B2E99" w:rsidRPr="00FE257B" w14:paraId="5C82EF2E" w14:textId="77777777" w:rsidTr="00C72160">
        <w:tc>
          <w:tcPr>
            <w:tcW w:w="1101" w:type="dxa"/>
            <w:tcBorders>
              <w:left w:val="single" w:sz="8" w:space="0" w:color="FFFFFF"/>
              <w:bottom w:val="nil"/>
              <w:right w:val="single" w:sz="24" w:space="0" w:color="FFFFFF"/>
            </w:tcBorders>
            <w:shd w:val="clear" w:color="auto" w:fill="9BBB59"/>
          </w:tcPr>
          <w:p w14:paraId="5C82EF2B" w14:textId="77777777" w:rsidR="007B2E99" w:rsidRPr="00084C93" w:rsidRDefault="007B2E99" w:rsidP="00C72160">
            <w:pPr>
              <w:rPr>
                <w:rFonts w:eastAsia="Times New Roman"/>
                <w:b/>
                <w:bCs/>
                <w:color w:val="FFFFFF"/>
                <w:sz w:val="18"/>
                <w:szCs w:val="18"/>
              </w:rPr>
            </w:pPr>
            <w:r w:rsidRPr="00084C93">
              <w:rPr>
                <w:rFonts w:eastAsia="Times New Roman"/>
                <w:b/>
                <w:bCs/>
                <w:color w:val="FFFFFF"/>
                <w:sz w:val="18"/>
                <w:szCs w:val="18"/>
              </w:rPr>
              <w:t>Zone 4</w:t>
            </w:r>
          </w:p>
        </w:tc>
        <w:tc>
          <w:tcPr>
            <w:tcW w:w="2693" w:type="dxa"/>
            <w:shd w:val="clear" w:color="auto" w:fill="E6EED5"/>
          </w:tcPr>
          <w:p w14:paraId="5C82EF2C" w14:textId="77777777" w:rsidR="007B2E99" w:rsidRPr="00084C93" w:rsidRDefault="007B2E99" w:rsidP="00C72160">
            <w:pPr>
              <w:rPr>
                <w:rFonts w:eastAsia="Times New Roman"/>
                <w:sz w:val="18"/>
                <w:szCs w:val="18"/>
              </w:rPr>
            </w:pPr>
            <w:proofErr w:type="spellStart"/>
            <w:r w:rsidRPr="00084C93">
              <w:rPr>
                <w:rFonts w:eastAsia="Times New Roman"/>
                <w:sz w:val="18"/>
                <w:szCs w:val="18"/>
              </w:rPr>
              <w:t>Merrowie</w:t>
            </w:r>
            <w:proofErr w:type="spellEnd"/>
            <w:r w:rsidRPr="00084C93">
              <w:rPr>
                <w:rFonts w:eastAsia="Times New Roman"/>
                <w:sz w:val="18"/>
                <w:szCs w:val="18"/>
              </w:rPr>
              <w:t xml:space="preserve"> Creek</w:t>
            </w:r>
          </w:p>
        </w:tc>
        <w:tc>
          <w:tcPr>
            <w:tcW w:w="5448" w:type="dxa"/>
            <w:shd w:val="clear" w:color="auto" w:fill="E6EED5"/>
          </w:tcPr>
          <w:p w14:paraId="5C82EF2D" w14:textId="77777777" w:rsidR="007B2E99" w:rsidRPr="00084C93" w:rsidRDefault="007B2E99" w:rsidP="00C72160">
            <w:pPr>
              <w:rPr>
                <w:rFonts w:eastAsia="Times New Roman"/>
                <w:sz w:val="18"/>
                <w:szCs w:val="18"/>
              </w:rPr>
            </w:pPr>
            <w:r w:rsidRPr="00084C93">
              <w:rPr>
                <w:rFonts w:eastAsia="Times New Roman" w:cs="Calibri"/>
                <w:sz w:val="18"/>
                <w:szCs w:val="18"/>
              </w:rPr>
              <w:t xml:space="preserve">A distributary creek that receives intermittent regulated stock and domestic flows as well as targeted environmental flows at </w:t>
            </w:r>
            <w:proofErr w:type="spellStart"/>
            <w:r w:rsidRPr="00084C93">
              <w:rPr>
                <w:rFonts w:eastAsia="Times New Roman" w:cs="Calibri"/>
                <w:sz w:val="18"/>
                <w:szCs w:val="18"/>
              </w:rPr>
              <w:t>Tarwong</w:t>
            </w:r>
            <w:proofErr w:type="spellEnd"/>
            <w:r w:rsidRPr="00084C93">
              <w:rPr>
                <w:rFonts w:eastAsia="Times New Roman" w:cs="Calibri"/>
                <w:sz w:val="18"/>
                <w:szCs w:val="18"/>
              </w:rPr>
              <w:t xml:space="preserve"> Lake and Cuba Dam. No data exist on the fish assemblage present within </w:t>
            </w:r>
            <w:proofErr w:type="spellStart"/>
            <w:r w:rsidRPr="00084C93">
              <w:rPr>
                <w:rFonts w:eastAsia="Times New Roman" w:cs="Calibri"/>
                <w:sz w:val="18"/>
                <w:szCs w:val="18"/>
              </w:rPr>
              <w:t>Merrowie</w:t>
            </w:r>
            <w:proofErr w:type="spellEnd"/>
            <w:r w:rsidRPr="00084C93">
              <w:rPr>
                <w:rFonts w:eastAsia="Times New Roman" w:cs="Calibri"/>
                <w:sz w:val="18"/>
                <w:szCs w:val="18"/>
              </w:rPr>
              <w:t xml:space="preserve"> Creek.</w:t>
            </w:r>
          </w:p>
        </w:tc>
      </w:tr>
      <w:tr w:rsidR="007B2E99" w:rsidRPr="00FE257B" w14:paraId="5C82EF32" w14:textId="77777777" w:rsidTr="00C72160">
        <w:tc>
          <w:tcPr>
            <w:tcW w:w="1101" w:type="dxa"/>
            <w:tcBorders>
              <w:left w:val="single" w:sz="8" w:space="0" w:color="FFFFFF"/>
              <w:right w:val="single" w:sz="24" w:space="0" w:color="FFFFFF"/>
            </w:tcBorders>
            <w:shd w:val="clear" w:color="auto" w:fill="9BBB59"/>
          </w:tcPr>
          <w:p w14:paraId="5C82EF2F" w14:textId="77777777" w:rsidR="007B2E99" w:rsidRPr="00084C93" w:rsidRDefault="007B2E99" w:rsidP="00C72160">
            <w:pPr>
              <w:rPr>
                <w:rFonts w:eastAsia="Times New Roman"/>
                <w:b/>
                <w:bCs/>
                <w:color w:val="FFFFFF"/>
                <w:sz w:val="18"/>
                <w:szCs w:val="18"/>
              </w:rPr>
            </w:pPr>
            <w:r w:rsidRPr="00084C93">
              <w:rPr>
                <w:rFonts w:eastAsia="Times New Roman"/>
                <w:b/>
                <w:bCs/>
                <w:color w:val="FFFFFF"/>
                <w:sz w:val="18"/>
                <w:szCs w:val="18"/>
              </w:rPr>
              <w:t>Zone 5</w:t>
            </w:r>
          </w:p>
        </w:tc>
        <w:tc>
          <w:tcPr>
            <w:tcW w:w="2693" w:type="dxa"/>
            <w:shd w:val="clear" w:color="auto" w:fill="E6EED5"/>
          </w:tcPr>
          <w:p w14:paraId="5C82EF30" w14:textId="77777777" w:rsidR="007B2E99" w:rsidRPr="00084C93" w:rsidRDefault="007B2E99" w:rsidP="00C72160">
            <w:pPr>
              <w:rPr>
                <w:rFonts w:eastAsia="Times New Roman"/>
                <w:sz w:val="18"/>
                <w:szCs w:val="18"/>
              </w:rPr>
            </w:pPr>
            <w:proofErr w:type="spellStart"/>
            <w:r w:rsidRPr="00084C93">
              <w:rPr>
                <w:rFonts w:eastAsia="Times New Roman"/>
                <w:sz w:val="18"/>
                <w:szCs w:val="18"/>
              </w:rPr>
              <w:t>Torriganny</w:t>
            </w:r>
            <w:proofErr w:type="spellEnd"/>
            <w:r w:rsidRPr="00084C93">
              <w:rPr>
                <w:rFonts w:eastAsia="Times New Roman"/>
                <w:sz w:val="18"/>
                <w:szCs w:val="18"/>
              </w:rPr>
              <w:t xml:space="preserve">, Box, </w:t>
            </w:r>
            <w:proofErr w:type="spellStart"/>
            <w:r w:rsidRPr="00084C93">
              <w:rPr>
                <w:rFonts w:eastAsia="Times New Roman"/>
                <w:sz w:val="18"/>
                <w:szCs w:val="18"/>
              </w:rPr>
              <w:t>Merrimajeel</w:t>
            </w:r>
            <w:proofErr w:type="spellEnd"/>
            <w:r w:rsidRPr="00084C93">
              <w:rPr>
                <w:rFonts w:eastAsia="Times New Roman"/>
                <w:sz w:val="18"/>
                <w:szCs w:val="18"/>
              </w:rPr>
              <w:t xml:space="preserve"> and </w:t>
            </w:r>
            <w:proofErr w:type="spellStart"/>
            <w:r w:rsidRPr="00084C93">
              <w:rPr>
                <w:rFonts w:eastAsia="Times New Roman"/>
                <w:sz w:val="18"/>
                <w:szCs w:val="18"/>
              </w:rPr>
              <w:t>Muggabah</w:t>
            </w:r>
            <w:proofErr w:type="spellEnd"/>
            <w:r w:rsidRPr="00084C93">
              <w:rPr>
                <w:rFonts w:eastAsia="Times New Roman"/>
                <w:sz w:val="18"/>
                <w:szCs w:val="18"/>
              </w:rPr>
              <w:t xml:space="preserve"> Creek system</w:t>
            </w:r>
          </w:p>
        </w:tc>
        <w:tc>
          <w:tcPr>
            <w:tcW w:w="5448" w:type="dxa"/>
            <w:shd w:val="clear" w:color="auto" w:fill="E6EED5"/>
          </w:tcPr>
          <w:p w14:paraId="5C82EF31" w14:textId="77777777" w:rsidR="007B2E99" w:rsidRPr="00084C93" w:rsidRDefault="007B2E99" w:rsidP="00C72160">
            <w:pPr>
              <w:rPr>
                <w:rFonts w:eastAsia="Times New Roman"/>
                <w:sz w:val="18"/>
                <w:szCs w:val="18"/>
              </w:rPr>
            </w:pPr>
            <w:r w:rsidRPr="00084C93">
              <w:rPr>
                <w:rFonts w:eastAsia="Times New Roman" w:cs="Calibri"/>
                <w:sz w:val="18"/>
                <w:szCs w:val="18"/>
              </w:rPr>
              <w:t xml:space="preserve">The largely ephemeral, effluent streams of the </w:t>
            </w:r>
            <w:proofErr w:type="spellStart"/>
            <w:r w:rsidRPr="00084C93">
              <w:rPr>
                <w:rFonts w:eastAsia="Times New Roman" w:cs="Calibri"/>
                <w:sz w:val="18"/>
                <w:szCs w:val="18"/>
              </w:rPr>
              <w:t>Merrimajeel</w:t>
            </w:r>
            <w:proofErr w:type="spellEnd"/>
            <w:r w:rsidRPr="00084C93">
              <w:rPr>
                <w:rFonts w:eastAsia="Times New Roman" w:cs="Calibri"/>
                <w:sz w:val="18"/>
                <w:szCs w:val="18"/>
              </w:rPr>
              <w:t xml:space="preserve"> and </w:t>
            </w:r>
            <w:proofErr w:type="spellStart"/>
            <w:r w:rsidRPr="00084C93">
              <w:rPr>
                <w:rFonts w:eastAsia="Times New Roman" w:cs="Calibri"/>
                <w:sz w:val="18"/>
                <w:szCs w:val="18"/>
              </w:rPr>
              <w:t>Muggabah</w:t>
            </w:r>
            <w:proofErr w:type="spellEnd"/>
            <w:r w:rsidRPr="00084C93">
              <w:rPr>
                <w:rFonts w:eastAsia="Times New Roman" w:cs="Calibri"/>
                <w:sz w:val="18"/>
                <w:szCs w:val="18"/>
              </w:rPr>
              <w:t xml:space="preserve"> system north of the Lachlan main channel and </w:t>
            </w:r>
            <w:proofErr w:type="spellStart"/>
            <w:r w:rsidRPr="00084C93">
              <w:rPr>
                <w:rFonts w:eastAsia="Times New Roman" w:cs="Calibri"/>
                <w:sz w:val="18"/>
                <w:szCs w:val="18"/>
              </w:rPr>
              <w:t>Merrowie</w:t>
            </w:r>
            <w:proofErr w:type="spellEnd"/>
            <w:r w:rsidRPr="00084C93">
              <w:rPr>
                <w:rFonts w:eastAsia="Times New Roman" w:cs="Calibri"/>
                <w:sz w:val="18"/>
                <w:szCs w:val="18"/>
              </w:rPr>
              <w:t xml:space="preserve"> creek. This complex system is fundamentally different to main channel zones acting more like linear wetlands that are likely to only retain water for limited periods, during and following environmental flow deliveries</w:t>
            </w:r>
            <w:r>
              <w:rPr>
                <w:rFonts w:eastAsia="Times New Roman" w:cs="Calibri"/>
                <w:sz w:val="18"/>
                <w:szCs w:val="18"/>
              </w:rPr>
              <w:t xml:space="preserve"> or deliveries for stock and domestic purposes</w:t>
            </w:r>
            <w:r w:rsidRPr="00084C93">
              <w:rPr>
                <w:rFonts w:eastAsia="Times New Roman" w:cs="Calibri"/>
                <w:sz w:val="18"/>
                <w:szCs w:val="18"/>
              </w:rPr>
              <w:t>.</w:t>
            </w:r>
          </w:p>
        </w:tc>
      </w:tr>
    </w:tbl>
    <w:p w14:paraId="5C82EF33" w14:textId="77777777" w:rsidR="007B2E99" w:rsidRDefault="007B2E99" w:rsidP="00104079"/>
    <w:p w14:paraId="5C82EF34" w14:textId="77777777" w:rsidR="00A66E14" w:rsidRPr="00A66E14" w:rsidRDefault="00A66E14" w:rsidP="00A66E14">
      <w:pPr>
        <w:rPr>
          <w:lang w:eastAsia="x-none"/>
        </w:rPr>
      </w:pPr>
    </w:p>
    <w:p w14:paraId="5C82EF35" w14:textId="77777777" w:rsidR="008D3BFD" w:rsidRDefault="008D3BFD" w:rsidP="00104079">
      <w:pPr>
        <w:sectPr w:rsidR="008D3BFD" w:rsidSect="00A36B46">
          <w:pgSz w:w="11906" w:h="16838"/>
          <w:pgMar w:top="1440" w:right="1440" w:bottom="1440" w:left="1440" w:header="708" w:footer="708" w:gutter="0"/>
          <w:cols w:space="708"/>
          <w:docGrid w:linePitch="360"/>
        </w:sectPr>
      </w:pPr>
    </w:p>
    <w:p w14:paraId="5C82EF36" w14:textId="77777777" w:rsidR="00104079" w:rsidRDefault="00104079" w:rsidP="00104079"/>
    <w:p w14:paraId="5C82EF37" w14:textId="77777777" w:rsidR="00602E53" w:rsidRDefault="002B611E" w:rsidP="00602E53">
      <w:pPr>
        <w:keepNext/>
        <w:ind w:left="1440" w:hanging="1440"/>
      </w:pPr>
      <w:r>
        <w:rPr>
          <w:noProof/>
          <w:lang w:eastAsia="en-AU"/>
        </w:rPr>
        <w:drawing>
          <wp:inline distT="0" distB="0" distL="0" distR="0" wp14:anchorId="5C830DF9" wp14:editId="5C830DFA">
            <wp:extent cx="7234555" cy="5113020"/>
            <wp:effectExtent l="0" t="0" r="4445" b="0"/>
            <wp:docPr id="11" name="Picture 11" descr="Lachlan_2016_stream meta-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achlan_2016_stream meta-fish"/>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7234555" cy="5113020"/>
                    </a:xfrm>
                    <a:prstGeom prst="rect">
                      <a:avLst/>
                    </a:prstGeom>
                    <a:noFill/>
                    <a:ln>
                      <a:noFill/>
                    </a:ln>
                  </pic:spPr>
                </pic:pic>
              </a:graphicData>
            </a:graphic>
          </wp:inline>
        </w:drawing>
      </w:r>
    </w:p>
    <w:p w14:paraId="5C82EF38" w14:textId="77777777" w:rsidR="0046761C" w:rsidRDefault="00602E53" w:rsidP="0046761C">
      <w:pPr>
        <w:pStyle w:val="Caption"/>
      </w:pPr>
      <w:bookmarkStart w:id="84" w:name="_Ref460238461"/>
      <w:bookmarkStart w:id="85" w:name="_Toc458532694"/>
      <w:bookmarkStart w:id="86" w:name="_Ref460238442"/>
      <w:bookmarkStart w:id="87" w:name="_Ref463947181"/>
      <w:bookmarkStart w:id="88" w:name="_Ref493101501"/>
      <w:bookmarkStart w:id="89" w:name="_Toc499912069"/>
      <w:r>
        <w:t xml:space="preserve">Figure </w:t>
      </w:r>
      <w:r w:rsidR="00A873B8">
        <w:fldChar w:fldCharType="begin"/>
      </w:r>
      <w:r w:rsidR="00A873B8">
        <w:instrText xml:space="preserve"> SEQ Figure \* ARABIC </w:instrText>
      </w:r>
      <w:r w:rsidR="00A873B8">
        <w:fldChar w:fldCharType="separate"/>
      </w:r>
      <w:r w:rsidR="00762637">
        <w:rPr>
          <w:noProof/>
        </w:rPr>
        <w:t>6</w:t>
      </w:r>
      <w:r w:rsidR="00A873B8">
        <w:rPr>
          <w:noProof/>
        </w:rPr>
        <w:fldChar w:fldCharType="end"/>
      </w:r>
      <w:bookmarkEnd w:id="84"/>
      <w:r>
        <w:t>.</w:t>
      </w:r>
      <w:r w:rsidR="00901E67">
        <w:t xml:space="preserve"> </w:t>
      </w:r>
      <w:r>
        <w:t>Map of monitoring sites for fish and stream metabolism in Zone 1.</w:t>
      </w:r>
      <w:bookmarkEnd w:id="85"/>
      <w:bookmarkEnd w:id="86"/>
      <w:bookmarkEnd w:id="87"/>
      <w:bookmarkEnd w:id="88"/>
      <w:bookmarkEnd w:id="89"/>
    </w:p>
    <w:p w14:paraId="5C82EF39" w14:textId="77777777" w:rsidR="004B400E" w:rsidRDefault="00AF7FCB" w:rsidP="008F3F5E">
      <w:pPr>
        <w:keepNext/>
      </w:pPr>
      <w:bookmarkStart w:id="90" w:name="_Toc433024955"/>
      <w:bookmarkStart w:id="91" w:name="_Ref427575778"/>
      <w:bookmarkStart w:id="92" w:name="_Toc458532695"/>
      <w:bookmarkStart w:id="93" w:name="_Ref464464547"/>
      <w:bookmarkStart w:id="94" w:name="_Ref464466478"/>
      <w:bookmarkStart w:id="95" w:name="_Ref464558257"/>
      <w:bookmarkStart w:id="96" w:name="_Ref465183764"/>
      <w:r>
        <w:rPr>
          <w:noProof/>
          <w:lang w:eastAsia="en-AU"/>
        </w:rPr>
        <w:lastRenderedPageBreak/>
        <w:drawing>
          <wp:inline distT="0" distB="0" distL="0" distR="0" wp14:anchorId="5C830DFB" wp14:editId="5C830DFC">
            <wp:extent cx="7569642" cy="5344043"/>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lan_2017_gauge-veg-bird_sites.jpg"/>
                    <pic:cNvPicPr/>
                  </pic:nvPicPr>
                  <pic:blipFill>
                    <a:blip r:embed="rId33" cstate="email">
                      <a:extLst>
                        <a:ext uri="{28A0092B-C50C-407E-A947-70E740481C1C}">
                          <a14:useLocalDpi xmlns:a14="http://schemas.microsoft.com/office/drawing/2010/main"/>
                        </a:ext>
                      </a:extLst>
                    </a:blip>
                    <a:stretch>
                      <a:fillRect/>
                    </a:stretch>
                  </pic:blipFill>
                  <pic:spPr>
                    <a:xfrm>
                      <a:off x="0" y="0"/>
                      <a:ext cx="7569822" cy="5344170"/>
                    </a:xfrm>
                    <a:prstGeom prst="rect">
                      <a:avLst/>
                    </a:prstGeom>
                  </pic:spPr>
                </pic:pic>
              </a:graphicData>
            </a:graphic>
          </wp:inline>
        </w:drawing>
      </w:r>
    </w:p>
    <w:p w14:paraId="5C82EF3A" w14:textId="77777777" w:rsidR="00602E53" w:rsidRPr="008F3F5E" w:rsidRDefault="008F3F5E" w:rsidP="00FC1DF9">
      <w:pPr>
        <w:pStyle w:val="Caption"/>
      </w:pPr>
      <w:bookmarkStart w:id="97" w:name="_Ref465431151"/>
      <w:bookmarkStart w:id="98" w:name="_Toc499912070"/>
      <w:r>
        <w:t xml:space="preserve">Figure </w:t>
      </w:r>
      <w:r w:rsidR="00A873B8">
        <w:fldChar w:fldCharType="begin"/>
      </w:r>
      <w:r w:rsidR="00A873B8">
        <w:instrText xml:space="preserve"> SEQ Figure \* ARABIC </w:instrText>
      </w:r>
      <w:r w:rsidR="00A873B8">
        <w:fldChar w:fldCharType="separate"/>
      </w:r>
      <w:r w:rsidR="00762637">
        <w:rPr>
          <w:noProof/>
        </w:rPr>
        <w:t>7</w:t>
      </w:r>
      <w:r w:rsidR="00A873B8">
        <w:rPr>
          <w:noProof/>
        </w:rPr>
        <w:fldChar w:fldCharType="end"/>
      </w:r>
      <w:bookmarkEnd w:id="97"/>
      <w:r>
        <w:t xml:space="preserve">. Map of monitoring sites for vegetation </w:t>
      </w:r>
      <w:r w:rsidR="004B400E">
        <w:t>and waterbirds</w:t>
      </w:r>
      <w:r>
        <w:t xml:space="preserve"> in the Selected Area.</w:t>
      </w:r>
      <w:bookmarkEnd w:id="90"/>
      <w:bookmarkEnd w:id="91"/>
      <w:bookmarkEnd w:id="92"/>
      <w:bookmarkEnd w:id="93"/>
      <w:bookmarkEnd w:id="94"/>
      <w:bookmarkEnd w:id="95"/>
      <w:bookmarkEnd w:id="96"/>
      <w:bookmarkEnd w:id="98"/>
    </w:p>
    <w:p w14:paraId="5C82EF3B" w14:textId="77777777" w:rsidR="00602E53" w:rsidRDefault="00602E53" w:rsidP="00602E53">
      <w:pPr>
        <w:rPr>
          <w:rFonts w:cs="Calibri,Bold"/>
          <w:i/>
        </w:rPr>
        <w:sectPr w:rsidR="00602E53" w:rsidSect="00A36B46">
          <w:pgSz w:w="16838" w:h="11906" w:orient="landscape"/>
          <w:pgMar w:top="1440" w:right="1440" w:bottom="1440" w:left="1440" w:header="708" w:footer="708" w:gutter="0"/>
          <w:cols w:space="708"/>
          <w:docGrid w:linePitch="360"/>
        </w:sectPr>
      </w:pPr>
    </w:p>
    <w:p w14:paraId="5C82EF3C" w14:textId="77777777" w:rsidR="00B973ED" w:rsidRDefault="00B973ED" w:rsidP="00B973ED">
      <w:pPr>
        <w:pStyle w:val="Heading2"/>
        <w:rPr>
          <w:lang w:val="en-AU"/>
        </w:rPr>
      </w:pPr>
      <w:bookmarkStart w:id="99" w:name="_Toc499911957"/>
      <w:bookmarkStart w:id="100" w:name="_Ref491086013"/>
      <w:bookmarkStart w:id="101" w:name="_Ref491086021"/>
      <w:bookmarkStart w:id="102" w:name="_Ref491086144"/>
      <w:bookmarkStart w:id="103" w:name="_Ref491086868"/>
      <w:bookmarkStart w:id="104" w:name="_Ref491086873"/>
      <w:bookmarkStart w:id="105" w:name="_Ref491087293"/>
      <w:bookmarkStart w:id="106" w:name="_Ref491087314"/>
      <w:r>
        <w:rPr>
          <w:lang w:val="en-AU"/>
        </w:rPr>
        <w:lastRenderedPageBreak/>
        <w:t>Hydrology</w:t>
      </w:r>
      <w:bookmarkEnd w:id="99"/>
    </w:p>
    <w:p w14:paraId="5C82EF3D" w14:textId="77777777" w:rsidR="00B973ED" w:rsidRDefault="00B973ED" w:rsidP="00B973ED">
      <w:r>
        <w:t xml:space="preserve">The environmental water delivery to the Lower Lachlan river system in 2016-17 was </w:t>
      </w:r>
      <w:r w:rsidR="00431C8D">
        <w:t>made up of 29 </w:t>
      </w:r>
      <w:r>
        <w:t xml:space="preserve">492 ML of Commonwealth environmental water, </w:t>
      </w:r>
      <w:r w:rsidR="002F745B">
        <w:t>5</w:t>
      </w:r>
      <w:r>
        <w:t xml:space="preserve">,250 ML of NSW </w:t>
      </w:r>
      <w:r w:rsidR="002F745B">
        <w:t xml:space="preserve">held </w:t>
      </w:r>
      <w:r>
        <w:t xml:space="preserve">water, </w:t>
      </w:r>
      <w:r w:rsidR="002F745B">
        <w:t>3</w:t>
      </w:r>
      <w:r>
        <w:t>,571 of Environment</w:t>
      </w:r>
      <w:r w:rsidR="00431C8D">
        <w:t xml:space="preserve">al </w:t>
      </w:r>
      <w:r w:rsidR="002F745B">
        <w:t>W</w:t>
      </w:r>
      <w:r w:rsidR="00431C8D">
        <w:t>ater Allowance (EWA) and 15 </w:t>
      </w:r>
      <w:r>
        <w:t>000 ML of Water Quality Allowance (WQA). A further 350 000 ML of translucent flows were delivered under the Lachlan Regulated River Water Sharing Plan making a total of 40</w:t>
      </w:r>
      <w:r w:rsidR="002F745B">
        <w:t>3</w:t>
      </w:r>
      <w:r>
        <w:t xml:space="preserve"> 313 ML of environmental water delivered to the Lower Lachlan river system. Commonwealth environmental water contributed approximately 2% of the flow in the river in 2016-17 (based on the flow at Willandra Weir which was 1 659 486 ML for the period 1 July 2016 to 30 June 2017).</w:t>
      </w:r>
      <w:r w:rsidR="00123D62">
        <w:t xml:space="preserve"> </w:t>
      </w:r>
      <w:r>
        <w:t>While the volume of Commonwealth environmental water was a very small proportion of the annual flow in the river, it was strategically delivered to modify the flow regime and at the time of delivery, comprised a significant proportion of the flow in the river.</w:t>
      </w:r>
    </w:p>
    <w:p w14:paraId="5C82EF3E" w14:textId="77777777" w:rsidR="002F745B" w:rsidRDefault="002F745B" w:rsidP="00B973ED">
      <w:pPr>
        <w:rPr>
          <w:lang w:eastAsia="x-none"/>
        </w:rPr>
      </w:pPr>
      <w:r>
        <w:rPr>
          <w:lang w:eastAsia="x-none"/>
        </w:rPr>
        <w:t>A combination of flow data, river height data, wetland inundation information and observations were used to determine the contribution of Commonwealth environmental water to waterbird habitat and hydrological connectivity. In doing so, two evaluation questions were addressed.</w:t>
      </w:r>
    </w:p>
    <w:p w14:paraId="5C82EF3F" w14:textId="77777777" w:rsidR="00B973ED" w:rsidRDefault="00B973ED" w:rsidP="002F745B">
      <w:pPr>
        <w:pStyle w:val="Quote"/>
      </w:pPr>
      <w:r>
        <w:t>What did Commonwealth environmental water contribute to habitat for native fish, waterbirds, and other water dependent vertebrate species?</w:t>
      </w:r>
      <w:r w:rsidR="002F745B">
        <w:t xml:space="preserve"> (Action specific question)</w:t>
      </w:r>
    </w:p>
    <w:p w14:paraId="5C82EF40" w14:textId="77777777" w:rsidR="001C632A" w:rsidRDefault="003F18E1" w:rsidP="001C632A">
      <w:pPr>
        <w:rPr>
          <w:lang w:eastAsia="x-none"/>
        </w:rPr>
      </w:pPr>
      <w:r>
        <w:rPr>
          <w:lang w:eastAsia="x-none"/>
        </w:rPr>
        <w:t>The second watering action delivered in 2016-17 aimed to maintain water levels (thus providing good quality breeding habitat) for the bird breeding colony which had established in l</w:t>
      </w:r>
      <w:r w:rsidR="002F745B">
        <w:rPr>
          <w:lang w:eastAsia="x-none"/>
        </w:rPr>
        <w:t xml:space="preserve">ate December adjacent the </w:t>
      </w:r>
      <w:proofErr w:type="spellStart"/>
      <w:r w:rsidR="002F745B">
        <w:rPr>
          <w:lang w:eastAsia="x-none"/>
        </w:rPr>
        <w:t>Block</w:t>
      </w:r>
      <w:r>
        <w:rPr>
          <w:lang w:eastAsia="x-none"/>
        </w:rPr>
        <w:t>bank</w:t>
      </w:r>
      <w:proofErr w:type="spellEnd"/>
      <w:r>
        <w:rPr>
          <w:lang w:eastAsia="x-none"/>
        </w:rPr>
        <w:t xml:space="preserve"> in Booligal wetlands.</w:t>
      </w:r>
      <w:r w:rsidR="005E4E73">
        <w:rPr>
          <w:lang w:eastAsia="x-none"/>
        </w:rPr>
        <w:t xml:space="preserve"> </w:t>
      </w:r>
      <w:r>
        <w:rPr>
          <w:lang w:eastAsia="x-none"/>
        </w:rPr>
        <w:t>This w</w:t>
      </w:r>
      <w:r w:rsidR="001C632A">
        <w:rPr>
          <w:lang w:eastAsia="x-none"/>
        </w:rPr>
        <w:t xml:space="preserve">atering </w:t>
      </w:r>
      <w:r>
        <w:rPr>
          <w:lang w:eastAsia="x-none"/>
        </w:rPr>
        <w:t>a</w:t>
      </w:r>
      <w:r w:rsidR="001C632A">
        <w:rPr>
          <w:lang w:eastAsia="x-none"/>
        </w:rPr>
        <w:t xml:space="preserve">ction delivered water to the wetlands and, in combination with the operation of the </w:t>
      </w:r>
      <w:proofErr w:type="spellStart"/>
      <w:r w:rsidR="001C632A">
        <w:rPr>
          <w:lang w:eastAsia="x-none"/>
        </w:rPr>
        <w:t>Blockbank</w:t>
      </w:r>
      <w:proofErr w:type="spellEnd"/>
      <w:r w:rsidR="001C632A">
        <w:rPr>
          <w:lang w:eastAsia="x-none"/>
        </w:rPr>
        <w:t>, extended the duration that water levels were above 0.7 m by around 4 months</w:t>
      </w:r>
      <w:r>
        <w:rPr>
          <w:lang w:eastAsia="x-none"/>
        </w:rPr>
        <w:t xml:space="preserve"> (</w:t>
      </w:r>
      <w:r w:rsidR="009B36BD">
        <w:t xml:space="preserve">Figure </w:t>
      </w:r>
      <w:r w:rsidR="009B36BD">
        <w:rPr>
          <w:noProof/>
        </w:rPr>
        <w:t>8</w:t>
      </w:r>
      <w:r>
        <w:rPr>
          <w:lang w:eastAsia="x-none"/>
        </w:rPr>
        <w:t>)</w:t>
      </w:r>
      <w:r w:rsidR="001C632A">
        <w:rPr>
          <w:lang w:eastAsia="x-none"/>
        </w:rPr>
        <w:t>.</w:t>
      </w:r>
      <w:r w:rsidR="005E4E73">
        <w:rPr>
          <w:lang w:eastAsia="x-none"/>
        </w:rPr>
        <w:t xml:space="preserve"> </w:t>
      </w:r>
      <w:r w:rsidR="001C632A">
        <w:rPr>
          <w:lang w:eastAsia="x-none"/>
        </w:rPr>
        <w:t>Without the delivery of environmental water and active management of regulating structures, water levels would have dropped below 0.7 m in mid-January</w:t>
      </w:r>
      <w:r>
        <w:rPr>
          <w:lang w:eastAsia="x-none"/>
        </w:rPr>
        <w:t>.</w:t>
      </w:r>
      <w:r w:rsidR="005E4E73">
        <w:rPr>
          <w:lang w:eastAsia="x-none"/>
        </w:rPr>
        <w:t xml:space="preserve"> </w:t>
      </w:r>
      <w:r>
        <w:rPr>
          <w:lang w:eastAsia="x-none"/>
        </w:rPr>
        <w:t xml:space="preserve">This would have </w:t>
      </w:r>
      <w:r w:rsidR="001C632A">
        <w:rPr>
          <w:lang w:eastAsia="x-none"/>
        </w:rPr>
        <w:t>reduced the suitable habitat for the birds, increased the vulnerability of the colony to predation and cause</w:t>
      </w:r>
      <w:r w:rsidR="00B03BC2">
        <w:rPr>
          <w:lang w:eastAsia="x-none"/>
        </w:rPr>
        <w:t>d</w:t>
      </w:r>
      <w:r w:rsidR="001C632A">
        <w:rPr>
          <w:lang w:eastAsia="x-none"/>
        </w:rPr>
        <w:t xml:space="preserve"> abandonment of the nests.</w:t>
      </w:r>
    </w:p>
    <w:p w14:paraId="5C82EF41" w14:textId="77777777" w:rsidR="002F745B" w:rsidRDefault="002F745B" w:rsidP="002F745B">
      <w:pPr>
        <w:pStyle w:val="Quote"/>
      </w:pPr>
      <w:r>
        <w:t>What did Commonwealth environmental water contribute to hydrological connectivity? (Selected area question)</w:t>
      </w:r>
    </w:p>
    <w:p w14:paraId="5C82EF42" w14:textId="77777777" w:rsidR="001C632A" w:rsidRDefault="003F18E1" w:rsidP="001C632A">
      <w:pPr>
        <w:rPr>
          <w:lang w:eastAsia="x-none"/>
        </w:rPr>
      </w:pPr>
      <w:r>
        <w:rPr>
          <w:lang w:eastAsia="x-none"/>
        </w:rPr>
        <w:t>The</w:t>
      </w:r>
      <w:r w:rsidR="001C632A">
        <w:rPr>
          <w:lang w:eastAsia="x-none"/>
        </w:rPr>
        <w:t xml:space="preserve"> natural flood </w:t>
      </w:r>
      <w:r>
        <w:rPr>
          <w:lang w:eastAsia="x-none"/>
        </w:rPr>
        <w:t xml:space="preserve">which </w:t>
      </w:r>
      <w:r w:rsidR="001C632A">
        <w:rPr>
          <w:lang w:eastAsia="x-none"/>
        </w:rPr>
        <w:t xml:space="preserve">dominated the Lower Lachlan river </w:t>
      </w:r>
      <w:r w:rsidR="008C2F8A">
        <w:rPr>
          <w:lang w:eastAsia="x-none"/>
        </w:rPr>
        <w:t>s</w:t>
      </w:r>
      <w:r w:rsidR="001C632A">
        <w:rPr>
          <w:lang w:eastAsia="x-none"/>
        </w:rPr>
        <w:t xml:space="preserve">ystem in 2016-17 </w:t>
      </w:r>
      <w:r>
        <w:rPr>
          <w:lang w:eastAsia="x-none"/>
        </w:rPr>
        <w:t>resulted</w:t>
      </w:r>
      <w:r w:rsidR="001C632A">
        <w:rPr>
          <w:lang w:eastAsia="x-none"/>
        </w:rPr>
        <w:t xml:space="preserve"> in widespread lateral and longitudinal connectivity</w:t>
      </w:r>
      <w:r w:rsidR="002F745B">
        <w:rPr>
          <w:lang w:eastAsia="x-none"/>
        </w:rPr>
        <w:t xml:space="preserve"> producing significant inundation of wetlands, a</w:t>
      </w:r>
      <w:r w:rsidR="00B03BC2">
        <w:rPr>
          <w:lang w:eastAsia="x-none"/>
        </w:rPr>
        <w:t>nabranches and effluent</w:t>
      </w:r>
      <w:r w:rsidR="002F745B">
        <w:rPr>
          <w:lang w:eastAsia="x-none"/>
        </w:rPr>
        <w:t xml:space="preserve"> channels</w:t>
      </w:r>
      <w:r w:rsidR="001C632A">
        <w:rPr>
          <w:lang w:eastAsia="x-none"/>
        </w:rPr>
        <w:t>.</w:t>
      </w:r>
      <w:r w:rsidR="005E4E73">
        <w:rPr>
          <w:lang w:eastAsia="x-none"/>
        </w:rPr>
        <w:t xml:space="preserve"> </w:t>
      </w:r>
      <w:r w:rsidR="002F745B">
        <w:rPr>
          <w:lang w:eastAsia="x-none"/>
        </w:rPr>
        <w:t>Thus</w:t>
      </w:r>
      <w:r w:rsidR="001C632A">
        <w:rPr>
          <w:lang w:eastAsia="x-none"/>
        </w:rPr>
        <w:t xml:space="preserve"> at an annual scale, the two watering actions delivered in 2016-17 were volumetrically </w:t>
      </w:r>
      <w:r w:rsidR="002F745B">
        <w:rPr>
          <w:lang w:eastAsia="x-none"/>
        </w:rPr>
        <w:t>insignificant, but</w:t>
      </w:r>
      <w:r w:rsidR="001C632A">
        <w:rPr>
          <w:lang w:eastAsia="x-none"/>
        </w:rPr>
        <w:t xml:space="preserve"> at the time of delivery they provided an important contribution to water at the target sites.</w:t>
      </w:r>
      <w:r w:rsidR="005E4E73">
        <w:rPr>
          <w:lang w:eastAsia="x-none"/>
        </w:rPr>
        <w:t xml:space="preserve"> </w:t>
      </w:r>
      <w:r w:rsidR="001C632A">
        <w:rPr>
          <w:lang w:eastAsia="x-none"/>
        </w:rPr>
        <w:t>Both actions provided small freshes of water for water quality (Watering Action 1) and bird breeding outcomes (Watering Action 2).</w:t>
      </w:r>
      <w:r w:rsidR="005E4E73">
        <w:rPr>
          <w:lang w:eastAsia="x-none"/>
        </w:rPr>
        <w:t xml:space="preserve"> </w:t>
      </w:r>
      <w:r>
        <w:t xml:space="preserve">The first watering action was used to attenuate the adverse effects of a flood passing through Lake </w:t>
      </w:r>
      <w:proofErr w:type="spellStart"/>
      <w:r>
        <w:t>Cowal</w:t>
      </w:r>
      <w:proofErr w:type="spellEnd"/>
      <w:r>
        <w:t xml:space="preserve"> and delivering low dissolved oxygen water to the river.</w:t>
      </w:r>
      <w:r w:rsidR="005E4E73">
        <w:t xml:space="preserve"> </w:t>
      </w:r>
      <w:r>
        <w:t xml:space="preserve">Under natural conditions, the flood in the Lower Lachlan system would have receded slowly with water from upstream of </w:t>
      </w:r>
      <w:proofErr w:type="spellStart"/>
      <w:r w:rsidR="001D4FDD">
        <w:t>Wyangala</w:t>
      </w:r>
      <w:proofErr w:type="spellEnd"/>
      <w:r w:rsidR="001D4FDD">
        <w:t xml:space="preserve"> Dam</w:t>
      </w:r>
      <w:r>
        <w:t xml:space="preserve"> maintaining or improving dissolved oxygen levels in the river.</w:t>
      </w:r>
      <w:r w:rsidR="005E4E73">
        <w:t xml:space="preserve"> </w:t>
      </w:r>
      <w:r>
        <w:t xml:space="preserve">The capture of water in </w:t>
      </w:r>
      <w:proofErr w:type="spellStart"/>
      <w:r w:rsidR="001D4FDD">
        <w:t>Wyangala</w:t>
      </w:r>
      <w:proofErr w:type="spellEnd"/>
      <w:r w:rsidR="001D4FDD">
        <w:t xml:space="preserve"> Dam</w:t>
      </w:r>
      <w:r>
        <w:t xml:space="preserve"> following flood operations essentially shut off the upstream sections of the river posing a risk for downstream water quality. The volumes of environmental water contributed to modifying the first watering action were small, but they were a significant contribution to flow in the river at the time and delivered positive outcomes for water quality.</w:t>
      </w:r>
      <w:r w:rsidR="005E4E73">
        <w:t xml:space="preserve"> </w:t>
      </w:r>
      <w:r>
        <w:t>The second w</w:t>
      </w:r>
      <w:r w:rsidR="001C632A">
        <w:rPr>
          <w:lang w:eastAsia="x-none"/>
        </w:rPr>
        <w:t xml:space="preserve">atering </w:t>
      </w:r>
      <w:r>
        <w:rPr>
          <w:lang w:eastAsia="x-none"/>
        </w:rPr>
        <w:t>a</w:t>
      </w:r>
      <w:r w:rsidR="001C632A">
        <w:rPr>
          <w:lang w:eastAsia="x-none"/>
        </w:rPr>
        <w:t xml:space="preserve">ction which </w:t>
      </w:r>
      <w:r w:rsidR="001C632A">
        <w:rPr>
          <w:lang w:eastAsia="x-none"/>
        </w:rPr>
        <w:lastRenderedPageBreak/>
        <w:t xml:space="preserve">combined the active management the </w:t>
      </w:r>
      <w:proofErr w:type="spellStart"/>
      <w:r w:rsidR="001C632A">
        <w:rPr>
          <w:lang w:eastAsia="x-none"/>
        </w:rPr>
        <w:t>Blockbank</w:t>
      </w:r>
      <w:proofErr w:type="spellEnd"/>
      <w:r w:rsidR="001C632A">
        <w:rPr>
          <w:lang w:eastAsia="x-none"/>
        </w:rPr>
        <w:t xml:space="preserve"> as well as the delivery of water, maintained water levels within the bird breeding colony in Booligal wetlands for 4 months, thus providing the lateral connectivity needed to support bird breeding outcomes</w:t>
      </w:r>
      <w:r>
        <w:rPr>
          <w:lang w:eastAsia="x-none"/>
        </w:rPr>
        <w:t xml:space="preserve"> (</w:t>
      </w:r>
      <w:r w:rsidR="002F745B">
        <w:rPr>
          <w:lang w:eastAsia="x-none"/>
        </w:rPr>
        <w:t xml:space="preserve">see Section </w:t>
      </w:r>
      <w:r w:rsidR="002F745B">
        <w:rPr>
          <w:lang w:eastAsia="x-none"/>
        </w:rPr>
        <w:fldChar w:fldCharType="begin"/>
      </w:r>
      <w:r w:rsidR="002F745B">
        <w:rPr>
          <w:lang w:eastAsia="x-none"/>
        </w:rPr>
        <w:instrText xml:space="preserve"> REF _Ref493581613 \r \h </w:instrText>
      </w:r>
      <w:r w:rsidR="002F745B">
        <w:rPr>
          <w:lang w:eastAsia="x-none"/>
        </w:rPr>
      </w:r>
      <w:r w:rsidR="002F745B">
        <w:rPr>
          <w:lang w:eastAsia="x-none"/>
        </w:rPr>
        <w:fldChar w:fldCharType="separate"/>
      </w:r>
      <w:r w:rsidR="00762637">
        <w:rPr>
          <w:lang w:eastAsia="x-none"/>
        </w:rPr>
        <w:t>4.6</w:t>
      </w:r>
      <w:r w:rsidR="002F745B">
        <w:rPr>
          <w:lang w:eastAsia="x-none"/>
        </w:rPr>
        <w:fldChar w:fldCharType="end"/>
      </w:r>
      <w:r>
        <w:rPr>
          <w:lang w:eastAsia="x-none"/>
        </w:rPr>
        <w:t>)</w:t>
      </w:r>
      <w:r w:rsidR="001C632A">
        <w:rPr>
          <w:lang w:eastAsia="x-none"/>
        </w:rPr>
        <w:t xml:space="preserve">. </w:t>
      </w:r>
    </w:p>
    <w:p w14:paraId="5C82EF43" w14:textId="77777777" w:rsidR="003F18E1" w:rsidRDefault="003F18E1" w:rsidP="001C632A">
      <w:pPr>
        <w:rPr>
          <w:lang w:eastAsia="x-none"/>
        </w:rPr>
      </w:pPr>
    </w:p>
    <w:p w14:paraId="5C82EF44" w14:textId="77777777" w:rsidR="00C72160" w:rsidRDefault="00C72160" w:rsidP="00C72160">
      <w:pPr>
        <w:keepNext/>
      </w:pPr>
      <w:r>
        <w:rPr>
          <w:noProof/>
          <w:lang w:eastAsia="en-AU"/>
        </w:rPr>
        <w:drawing>
          <wp:inline distT="0" distB="0" distL="0" distR="0" wp14:anchorId="5C830DFD" wp14:editId="5C830DFE">
            <wp:extent cx="5576400" cy="3646800"/>
            <wp:effectExtent l="0" t="0" r="571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5576400" cy="3646800"/>
                    </a:xfrm>
                    <a:prstGeom prst="rect">
                      <a:avLst/>
                    </a:prstGeom>
                    <a:noFill/>
                  </pic:spPr>
                </pic:pic>
              </a:graphicData>
            </a:graphic>
          </wp:inline>
        </w:drawing>
      </w:r>
    </w:p>
    <w:p w14:paraId="5C82EF45" w14:textId="77777777" w:rsidR="002F745B" w:rsidRDefault="00C72160" w:rsidP="00C72160">
      <w:pPr>
        <w:pStyle w:val="Caption"/>
      </w:pPr>
      <w:bookmarkStart w:id="107" w:name="_Ref493085147"/>
      <w:bookmarkStart w:id="108" w:name="_Toc499912071"/>
      <w:r>
        <w:t xml:space="preserve">Figure </w:t>
      </w:r>
      <w:r w:rsidR="00A873B8">
        <w:fldChar w:fldCharType="begin"/>
      </w:r>
      <w:r w:rsidR="00A873B8">
        <w:instrText xml:space="preserve"> SEQ Figure \* ARABIC </w:instrText>
      </w:r>
      <w:r w:rsidR="00A873B8">
        <w:fldChar w:fldCharType="separate"/>
      </w:r>
      <w:r w:rsidR="00762637">
        <w:rPr>
          <w:noProof/>
        </w:rPr>
        <w:t>8</w:t>
      </w:r>
      <w:r w:rsidR="00A873B8">
        <w:rPr>
          <w:noProof/>
        </w:rPr>
        <w:fldChar w:fldCharType="end"/>
      </w:r>
      <w:bookmarkEnd w:id="107"/>
      <w:r>
        <w:t>.</w:t>
      </w:r>
      <w:r w:rsidR="00DC449C">
        <w:t xml:space="preserve"> </w:t>
      </w:r>
      <w:r w:rsidR="008C2F8A">
        <w:t xml:space="preserve">Water level data from the gauge upstream of the </w:t>
      </w:r>
      <w:proofErr w:type="spellStart"/>
      <w:r w:rsidR="008C2F8A">
        <w:t>Blockbank</w:t>
      </w:r>
      <w:proofErr w:type="spellEnd"/>
      <w:r w:rsidR="008C2F8A">
        <w:t xml:space="preserve"> (412129) showing estimated contributions to water levels from Commonwealth (green) and NSW (blue) environmental water.</w:t>
      </w:r>
      <w:bookmarkEnd w:id="108"/>
      <w:r w:rsidR="002F745B">
        <w:t xml:space="preserve"> </w:t>
      </w:r>
    </w:p>
    <w:p w14:paraId="5C82EF46" w14:textId="77777777" w:rsidR="00C72160" w:rsidRDefault="002F745B" w:rsidP="00C72160">
      <w:pPr>
        <w:pStyle w:val="Caption"/>
      </w:pPr>
      <w:r w:rsidRPr="002F745B">
        <w:t>Estimated water level without environmental water is shown in black. Operational notes are also provided.</w:t>
      </w:r>
    </w:p>
    <w:p w14:paraId="5C82EF47" w14:textId="77777777" w:rsidR="00B973ED" w:rsidRDefault="00C653FC" w:rsidP="00C653FC">
      <w:pPr>
        <w:pStyle w:val="Heading2"/>
        <w:rPr>
          <w:lang w:val="en-AU"/>
        </w:rPr>
      </w:pPr>
      <w:bookmarkStart w:id="109" w:name="_Toc499911958"/>
      <w:r>
        <w:t>Stream metabolism</w:t>
      </w:r>
      <w:r>
        <w:rPr>
          <w:lang w:val="en-AU"/>
        </w:rPr>
        <w:t xml:space="preserve"> and water quality</w:t>
      </w:r>
      <w:bookmarkEnd w:id="109"/>
    </w:p>
    <w:p w14:paraId="5C82EF48" w14:textId="77777777" w:rsidR="00674F87" w:rsidRDefault="00674F87" w:rsidP="00674F87">
      <w:pPr>
        <w:rPr>
          <w:lang w:eastAsia="x-none"/>
        </w:rPr>
      </w:pPr>
      <w:r>
        <w:rPr>
          <w:lang w:eastAsia="x-none"/>
        </w:rPr>
        <w:t>The energetic base of food webs in freshwater systems is provided either by primary production (the energy fixed by photosynthesis occurring in plants and algae) or by breakdown of organic matter such as leaves, wood and organic carbon dissolved in the water. Those processes are both influenced by the availability of key nutrients, particularly nitrogen and phosphorus, and water temperature and light. Primary production (referred to as gross primary production, GPP) and organic matter processing or decomposition (known as ecosystem respiration, ER) can be measured through continuous monitoring of changes in the concentration of oxygen in the water (described as measurements of open channel stream metabolism).</w:t>
      </w:r>
    </w:p>
    <w:p w14:paraId="5C82EF49" w14:textId="77777777" w:rsidR="00B03BC2" w:rsidRDefault="00B03BC2" w:rsidP="00B03BC2">
      <w:pPr>
        <w:rPr>
          <w:lang w:eastAsia="x-none"/>
        </w:rPr>
      </w:pPr>
      <w:r w:rsidRPr="006E502F">
        <w:rPr>
          <w:lang w:eastAsia="x-none"/>
        </w:rPr>
        <w:t>The delivery of environmental flows has the potential to increase primary production and organic matter breakdown by mobilising carbon and nutrients off the floodplain or from upstream</w:t>
      </w:r>
      <w:r>
        <w:rPr>
          <w:lang w:eastAsia="x-none"/>
        </w:rPr>
        <w:t>. Natural f</w:t>
      </w:r>
      <w:r w:rsidRPr="006E502F">
        <w:rPr>
          <w:lang w:eastAsia="x-none"/>
        </w:rPr>
        <w:t>looding</w:t>
      </w:r>
      <w:r>
        <w:rPr>
          <w:lang w:eastAsia="x-none"/>
        </w:rPr>
        <w:t>, which is most often larger in spatial scale than environmental flows can also mobilise</w:t>
      </w:r>
      <w:r w:rsidRPr="006E502F">
        <w:rPr>
          <w:lang w:eastAsia="x-none"/>
        </w:rPr>
        <w:t xml:space="preserve"> excess carbon and nutrients</w:t>
      </w:r>
      <w:r>
        <w:rPr>
          <w:lang w:eastAsia="x-none"/>
        </w:rPr>
        <w:t xml:space="preserve"> through</w:t>
      </w:r>
      <w:r w:rsidRPr="006E502F">
        <w:rPr>
          <w:lang w:eastAsia="x-none"/>
        </w:rPr>
        <w:t xml:space="preserve"> floodplain inundation</w:t>
      </w:r>
      <w:r>
        <w:rPr>
          <w:lang w:eastAsia="x-none"/>
        </w:rPr>
        <w:t>, and in situations where water temperatures are high, can generate h</w:t>
      </w:r>
      <w:r w:rsidRPr="006E502F">
        <w:rPr>
          <w:lang w:eastAsia="x-none"/>
        </w:rPr>
        <w:t xml:space="preserve">ypoxic </w:t>
      </w:r>
      <w:proofErr w:type="spellStart"/>
      <w:r w:rsidRPr="006E502F">
        <w:rPr>
          <w:lang w:eastAsia="x-none"/>
        </w:rPr>
        <w:t>blackwater</w:t>
      </w:r>
      <w:proofErr w:type="spellEnd"/>
      <w:r>
        <w:rPr>
          <w:lang w:eastAsia="x-none"/>
        </w:rPr>
        <w:t xml:space="preserve">. Hypoxic </w:t>
      </w:r>
      <w:r>
        <w:rPr>
          <w:lang w:eastAsia="x-none"/>
        </w:rPr>
        <w:lastRenderedPageBreak/>
        <w:t xml:space="preserve">black water events typically occur when the breakdown of </w:t>
      </w:r>
      <w:r w:rsidRPr="00C145BE">
        <w:rPr>
          <w:lang w:eastAsia="x-none"/>
        </w:rPr>
        <w:t xml:space="preserve">high </w:t>
      </w:r>
      <w:r>
        <w:rPr>
          <w:lang w:eastAsia="x-none"/>
        </w:rPr>
        <w:t xml:space="preserve">concentrations </w:t>
      </w:r>
      <w:r w:rsidRPr="00C145BE">
        <w:rPr>
          <w:lang w:eastAsia="x-none"/>
        </w:rPr>
        <w:t>of dissolved organic carbon in the water column</w:t>
      </w:r>
      <w:r>
        <w:rPr>
          <w:lang w:eastAsia="x-none"/>
        </w:rPr>
        <w:t xml:space="preserve"> causes low dissolved oxygen concentrations. Blackwater can have substantive negative effects on aquatic fauna and may require use of environmental flows to dilute low oxygen water and protect biota</w:t>
      </w:r>
      <w:r w:rsidRPr="006E502F">
        <w:rPr>
          <w:lang w:eastAsia="x-none"/>
        </w:rPr>
        <w:t xml:space="preserve">. </w:t>
      </w:r>
    </w:p>
    <w:p w14:paraId="5C82EF4A" w14:textId="77777777" w:rsidR="007360F6" w:rsidRDefault="00C145BE" w:rsidP="00FE4030">
      <w:pPr>
        <w:rPr>
          <w:lang w:eastAsia="x-none"/>
        </w:rPr>
      </w:pPr>
      <w:r>
        <w:rPr>
          <w:lang w:eastAsia="x-none"/>
        </w:rPr>
        <w:t xml:space="preserve">In 2016-17, the widespread flooding in the Lachlan river system resulted in concerns about the possibility of a hypoxic </w:t>
      </w:r>
      <w:proofErr w:type="spellStart"/>
      <w:r>
        <w:rPr>
          <w:lang w:eastAsia="x-none"/>
        </w:rPr>
        <w:t>blackwater</w:t>
      </w:r>
      <w:proofErr w:type="spellEnd"/>
      <w:r>
        <w:rPr>
          <w:lang w:eastAsia="x-none"/>
        </w:rPr>
        <w:t xml:space="preserve"> event.</w:t>
      </w:r>
      <w:r w:rsidR="005E4E73">
        <w:rPr>
          <w:lang w:eastAsia="x-none"/>
        </w:rPr>
        <w:t xml:space="preserve"> </w:t>
      </w:r>
      <w:r>
        <w:rPr>
          <w:lang w:eastAsia="x-none"/>
        </w:rPr>
        <w:t xml:space="preserve">Observations of very low concentrations of dissolved oxygen (&lt;2mg/L) being contributed to the river from Lake </w:t>
      </w:r>
      <w:proofErr w:type="spellStart"/>
      <w:r>
        <w:rPr>
          <w:lang w:eastAsia="x-none"/>
        </w:rPr>
        <w:t>Cowal</w:t>
      </w:r>
      <w:proofErr w:type="spellEnd"/>
      <w:r>
        <w:rPr>
          <w:lang w:eastAsia="x-none"/>
        </w:rPr>
        <w:t xml:space="preserve"> and the cessation of flood operations from </w:t>
      </w:r>
      <w:proofErr w:type="spellStart"/>
      <w:r w:rsidR="001D4FDD">
        <w:rPr>
          <w:lang w:eastAsia="x-none"/>
        </w:rPr>
        <w:t>Wyangala</w:t>
      </w:r>
      <w:proofErr w:type="spellEnd"/>
      <w:r w:rsidR="001D4FDD">
        <w:rPr>
          <w:lang w:eastAsia="x-none"/>
        </w:rPr>
        <w:t xml:space="preserve"> Dam</w:t>
      </w:r>
      <w:r>
        <w:rPr>
          <w:lang w:eastAsia="x-none"/>
        </w:rPr>
        <w:t xml:space="preserve"> </w:t>
      </w:r>
      <w:r w:rsidR="00FE4030">
        <w:rPr>
          <w:lang w:eastAsia="x-none"/>
        </w:rPr>
        <w:t xml:space="preserve">resulted in Watering Action 1 being delivered to provide </w:t>
      </w:r>
      <w:r>
        <w:rPr>
          <w:lang w:eastAsia="x-none"/>
        </w:rPr>
        <w:t>water quality refuges</w:t>
      </w:r>
      <w:r w:rsidR="00FE4030">
        <w:rPr>
          <w:lang w:eastAsia="x-none"/>
        </w:rPr>
        <w:t xml:space="preserve"> in the mid Lachlan river.</w:t>
      </w:r>
      <w:r w:rsidR="005E4E73">
        <w:rPr>
          <w:lang w:eastAsia="x-none"/>
        </w:rPr>
        <w:t xml:space="preserve"> </w:t>
      </w:r>
      <w:r w:rsidR="00832BFB">
        <w:rPr>
          <w:lang w:eastAsia="x-none"/>
        </w:rPr>
        <w:t>It was not expected to produce significant water quality benefits in the Lower Lachlan river system.</w:t>
      </w:r>
      <w:r w:rsidR="005E4E73">
        <w:rPr>
          <w:lang w:eastAsia="x-none"/>
        </w:rPr>
        <w:t xml:space="preserve"> </w:t>
      </w:r>
    </w:p>
    <w:p w14:paraId="5C82EF4B" w14:textId="77777777" w:rsidR="00324D32" w:rsidRDefault="00324D32" w:rsidP="00FE4030">
      <w:pPr>
        <w:rPr>
          <w:lang w:eastAsia="x-none"/>
        </w:rPr>
      </w:pPr>
      <w:r>
        <w:t xml:space="preserve">The second watering action delivered </w:t>
      </w:r>
      <w:r w:rsidRPr="00D05BDE">
        <w:t xml:space="preserve">to the Booligal Wetlands to support </w:t>
      </w:r>
      <w:r w:rsidRPr="002B09FB">
        <w:t>habitat requirements for waterbirds</w:t>
      </w:r>
      <w:r>
        <w:t xml:space="preserve"> did not have an explicit stream metabolism or water quality targets.</w:t>
      </w:r>
      <w:r w:rsidR="005E4E73">
        <w:t xml:space="preserve"> </w:t>
      </w:r>
      <w:r>
        <w:t>However, increased GPP in the main</w:t>
      </w:r>
      <w:r w:rsidR="00165FAC">
        <w:t xml:space="preserve"> </w:t>
      </w:r>
      <w:r>
        <w:t>stem of the river system could conceivably increase secondary production and support waterbirds foraging from the Booligal Wetland.</w:t>
      </w:r>
    </w:p>
    <w:p w14:paraId="5C82EF4C" w14:textId="77777777" w:rsidR="00FE4030" w:rsidRDefault="00324D32" w:rsidP="00FE4030">
      <w:r>
        <w:rPr>
          <w:lang w:eastAsia="x-none"/>
        </w:rPr>
        <w:t>Water quality parameters (dissolved oxygen, temperature, pH, turbidity, conductivity, concentrations of nitrogen and phosphorus) were recorded using a combination of automatic loggers and manual point measurements at four riverine sites (</w:t>
      </w:r>
      <w:r w:rsidR="00DD462F">
        <w:rPr>
          <w:lang w:eastAsia="x-none"/>
        </w:rPr>
        <w:fldChar w:fldCharType="begin"/>
      </w:r>
      <w:r w:rsidR="00DD462F">
        <w:rPr>
          <w:lang w:eastAsia="x-none"/>
        </w:rPr>
        <w:instrText xml:space="preserve"> REF _Ref460238461 \h </w:instrText>
      </w:r>
      <w:r w:rsidR="00DD462F">
        <w:rPr>
          <w:lang w:eastAsia="x-none"/>
        </w:rPr>
      </w:r>
      <w:r w:rsidR="00DD462F">
        <w:rPr>
          <w:lang w:eastAsia="x-none"/>
        </w:rPr>
        <w:fldChar w:fldCharType="separate"/>
      </w:r>
      <w:r w:rsidR="00762637">
        <w:t xml:space="preserve">Figure </w:t>
      </w:r>
      <w:r w:rsidR="00762637">
        <w:rPr>
          <w:noProof/>
        </w:rPr>
        <w:t>6</w:t>
      </w:r>
      <w:r w:rsidR="00DD462F">
        <w:rPr>
          <w:lang w:eastAsia="x-none"/>
        </w:rPr>
        <w:fldChar w:fldCharType="end"/>
      </w:r>
      <w:r>
        <w:rPr>
          <w:lang w:eastAsia="x-none"/>
        </w:rPr>
        <w:t>) between May 2016 and May 2017.</w:t>
      </w:r>
      <w:r w:rsidR="005E4E73">
        <w:rPr>
          <w:lang w:eastAsia="x-none"/>
        </w:rPr>
        <w:t xml:space="preserve"> </w:t>
      </w:r>
      <w:r w:rsidR="00EB0BF7">
        <w:rPr>
          <w:lang w:eastAsia="x-none"/>
        </w:rPr>
        <w:t>The flooding resulted in the loss of data and/or equipment from three of these sites</w:t>
      </w:r>
      <w:r w:rsidR="0036374F">
        <w:rPr>
          <w:lang w:eastAsia="x-none"/>
        </w:rPr>
        <w:t>, but sufficient data were available to address three evaluation questions</w:t>
      </w:r>
      <w:r w:rsidR="00EB0BF7">
        <w:rPr>
          <w:lang w:eastAsia="x-none"/>
        </w:rPr>
        <w:t>.</w:t>
      </w:r>
      <w:r w:rsidR="005E4E73">
        <w:rPr>
          <w:lang w:eastAsia="x-none"/>
        </w:rPr>
        <w:t xml:space="preserve"> </w:t>
      </w:r>
    </w:p>
    <w:p w14:paraId="5C82EF4D" w14:textId="77777777" w:rsidR="00F8041A" w:rsidRPr="00F8041A" w:rsidRDefault="00F8041A" w:rsidP="00F8041A">
      <w:pPr>
        <w:pStyle w:val="Quote"/>
      </w:pPr>
      <w:r>
        <w:t>What did Commonwealth environmental water contribute to water quality refuge? (Action specific question)</w:t>
      </w:r>
    </w:p>
    <w:p w14:paraId="5C82EF4E" w14:textId="77777777" w:rsidR="0036374F" w:rsidRDefault="00351681" w:rsidP="00EB0BF7">
      <w:r>
        <w:rPr>
          <w:lang w:eastAsia="x-none"/>
        </w:rPr>
        <w:t xml:space="preserve">Unfortunately, there are no LTIM </w:t>
      </w:r>
      <w:r>
        <w:t xml:space="preserve">monitoring activities in the mid-Lachlan and Watering Action 1 was only monitored by the LTIM program as it reached the Selected Area. </w:t>
      </w:r>
    </w:p>
    <w:p w14:paraId="5C82EF4F" w14:textId="77777777" w:rsidR="00EB0BF7" w:rsidRPr="00E40B92" w:rsidRDefault="00EB0BF7" w:rsidP="00EB0BF7">
      <w:pPr>
        <w:rPr>
          <w:lang w:val="x-none" w:eastAsia="x-none"/>
        </w:rPr>
      </w:pPr>
      <w:r>
        <w:rPr>
          <w:lang w:eastAsia="x-none"/>
        </w:rPr>
        <w:t xml:space="preserve">There was a notable drop in dissolved oxygen concentrations in the river as the flood event </w:t>
      </w:r>
      <w:r w:rsidR="00516A98">
        <w:rPr>
          <w:lang w:eastAsia="x-none"/>
        </w:rPr>
        <w:t>passed the monitoring sites with concentrations dropping below 4 mg/L in October 2016 and remaining low into December 2016 (</w:t>
      </w:r>
      <w:r w:rsidR="00516A98">
        <w:rPr>
          <w:lang w:eastAsia="x-none"/>
        </w:rPr>
        <w:fldChar w:fldCharType="begin"/>
      </w:r>
      <w:r w:rsidR="00516A98">
        <w:rPr>
          <w:lang w:eastAsia="x-none"/>
        </w:rPr>
        <w:instrText xml:space="preserve"> REF _Ref493342866 \h </w:instrText>
      </w:r>
      <w:r w:rsidR="00516A98">
        <w:rPr>
          <w:lang w:eastAsia="x-none"/>
        </w:rPr>
      </w:r>
      <w:r w:rsidR="00516A98">
        <w:rPr>
          <w:lang w:eastAsia="x-none"/>
        </w:rPr>
        <w:fldChar w:fldCharType="separate"/>
      </w:r>
      <w:r w:rsidR="00762637">
        <w:t xml:space="preserve">Figure </w:t>
      </w:r>
      <w:r w:rsidR="00762637">
        <w:rPr>
          <w:noProof/>
        </w:rPr>
        <w:t>9</w:t>
      </w:r>
      <w:r w:rsidR="00516A98">
        <w:rPr>
          <w:lang w:eastAsia="x-none"/>
        </w:rPr>
        <w:fldChar w:fldCharType="end"/>
      </w:r>
      <w:r w:rsidR="00516A98">
        <w:rPr>
          <w:lang w:eastAsia="x-none"/>
        </w:rPr>
        <w:t>).</w:t>
      </w:r>
      <w:r w:rsidR="005E4E73">
        <w:rPr>
          <w:lang w:eastAsia="x-none"/>
        </w:rPr>
        <w:t xml:space="preserve"> </w:t>
      </w:r>
      <w:r w:rsidR="00516A98">
        <w:rPr>
          <w:lang w:eastAsia="x-none"/>
        </w:rPr>
        <w:t>Concentrations below 4mg/L are known to be stressful for fish and below 2 mg/L is known to cause fish kills.</w:t>
      </w:r>
      <w:r w:rsidR="005E4E73">
        <w:rPr>
          <w:lang w:eastAsia="x-none"/>
        </w:rPr>
        <w:t xml:space="preserve"> </w:t>
      </w:r>
      <w:r>
        <w:rPr>
          <w:lang w:eastAsia="x-none"/>
        </w:rPr>
        <w:t xml:space="preserve">The arrival of water from </w:t>
      </w:r>
      <w:r w:rsidRPr="00E40B92">
        <w:rPr>
          <w:lang w:val="x-none" w:eastAsia="x-none"/>
        </w:rPr>
        <w:t xml:space="preserve">Watering </w:t>
      </w:r>
      <w:r>
        <w:rPr>
          <w:lang w:eastAsia="x-none"/>
        </w:rPr>
        <w:t>A</w:t>
      </w:r>
      <w:proofErr w:type="spellStart"/>
      <w:r w:rsidRPr="00E40B92">
        <w:rPr>
          <w:lang w:val="x-none" w:eastAsia="x-none"/>
        </w:rPr>
        <w:t>ction</w:t>
      </w:r>
      <w:proofErr w:type="spellEnd"/>
      <w:r w:rsidRPr="00E40B92">
        <w:rPr>
          <w:lang w:val="x-none" w:eastAsia="x-none"/>
        </w:rPr>
        <w:t xml:space="preserve"> 1 </w:t>
      </w:r>
      <w:r>
        <w:rPr>
          <w:lang w:eastAsia="x-none"/>
        </w:rPr>
        <w:t xml:space="preserve">is expected to have occurred </w:t>
      </w:r>
      <w:r w:rsidRPr="00E40B92">
        <w:rPr>
          <w:lang w:val="x-none" w:eastAsia="x-none"/>
        </w:rPr>
        <w:t xml:space="preserve">at </w:t>
      </w:r>
      <w:r>
        <w:rPr>
          <w:lang w:eastAsia="x-none"/>
        </w:rPr>
        <w:t xml:space="preserve">the LTIM monitoring sites </w:t>
      </w:r>
      <w:r w:rsidRPr="00E40B92">
        <w:rPr>
          <w:lang w:val="x-none" w:eastAsia="x-none"/>
        </w:rPr>
        <w:t>in early December</w:t>
      </w:r>
      <w:r w:rsidR="00516A98">
        <w:rPr>
          <w:lang w:eastAsia="x-none"/>
        </w:rPr>
        <w:t>.</w:t>
      </w:r>
      <w:r w:rsidR="005E4E73">
        <w:rPr>
          <w:lang w:eastAsia="x-none"/>
        </w:rPr>
        <w:t xml:space="preserve"> </w:t>
      </w:r>
      <w:r w:rsidR="00516A98">
        <w:rPr>
          <w:lang w:eastAsia="x-none"/>
        </w:rPr>
        <w:t xml:space="preserve">This coincided with an </w:t>
      </w:r>
      <w:r w:rsidRPr="00E40B92">
        <w:rPr>
          <w:lang w:val="x-none" w:eastAsia="x-none"/>
        </w:rPr>
        <w:t xml:space="preserve">increase in </w:t>
      </w:r>
      <w:r w:rsidR="00516A98">
        <w:rPr>
          <w:lang w:eastAsia="x-none"/>
        </w:rPr>
        <w:t>dissolved oxygen concentrations</w:t>
      </w:r>
      <w:r w:rsidRPr="00E40B92">
        <w:rPr>
          <w:lang w:val="x-none" w:eastAsia="x-none"/>
        </w:rPr>
        <w:t>, so it is possible that there was some beneficial effect</w:t>
      </w:r>
      <w:r w:rsidR="00516A98">
        <w:rPr>
          <w:lang w:eastAsia="x-none"/>
        </w:rPr>
        <w:t xml:space="preserve"> of the watering action</w:t>
      </w:r>
      <w:r w:rsidRPr="00E40B92">
        <w:rPr>
          <w:lang w:val="x-none" w:eastAsia="x-none"/>
        </w:rPr>
        <w:t xml:space="preserve"> for dissolved oxygen.</w:t>
      </w:r>
      <w:r w:rsidR="005E4E73">
        <w:rPr>
          <w:lang w:val="x-none" w:eastAsia="x-none"/>
        </w:rPr>
        <w:t xml:space="preserve"> </w:t>
      </w:r>
      <w:r w:rsidR="00516A98">
        <w:rPr>
          <w:lang w:eastAsia="x-none"/>
        </w:rPr>
        <w:t xml:space="preserve">There was </w:t>
      </w:r>
      <w:r w:rsidRPr="00E40B92">
        <w:rPr>
          <w:lang w:val="x-none" w:eastAsia="x-none"/>
        </w:rPr>
        <w:t xml:space="preserve">a drop in </w:t>
      </w:r>
      <w:r w:rsidR="00516A98">
        <w:rPr>
          <w:lang w:eastAsia="x-none"/>
        </w:rPr>
        <w:t xml:space="preserve">dissolved oxygen </w:t>
      </w:r>
      <w:r w:rsidRPr="00E40B92">
        <w:rPr>
          <w:lang w:val="x-none" w:eastAsia="x-none"/>
        </w:rPr>
        <w:t xml:space="preserve">concentrations </w:t>
      </w:r>
      <w:r w:rsidR="00516A98">
        <w:rPr>
          <w:lang w:eastAsia="x-none"/>
        </w:rPr>
        <w:t>around the time when the watering actions is likely to have stopped</w:t>
      </w:r>
      <w:r>
        <w:rPr>
          <w:lang w:eastAsia="x-none"/>
        </w:rPr>
        <w:t xml:space="preserve">, </w:t>
      </w:r>
      <w:r w:rsidR="00516A98">
        <w:rPr>
          <w:lang w:eastAsia="x-none"/>
        </w:rPr>
        <w:t xml:space="preserve">and this </w:t>
      </w:r>
      <w:r>
        <w:rPr>
          <w:lang w:eastAsia="x-none"/>
        </w:rPr>
        <w:t>was also correlated with an increase in water temperatures.</w:t>
      </w:r>
      <w:r w:rsidR="005E4E73">
        <w:rPr>
          <w:lang w:eastAsia="x-none"/>
        </w:rPr>
        <w:t xml:space="preserve"> </w:t>
      </w:r>
      <w:r w:rsidR="00516A98">
        <w:rPr>
          <w:lang w:eastAsia="x-none"/>
        </w:rPr>
        <w:t>There were no obvious effects of this watering action on other water quality parameters (</w:t>
      </w:r>
      <w:r w:rsidR="00F8041A">
        <w:rPr>
          <w:lang w:eastAsia="x-none"/>
        </w:rPr>
        <w:t xml:space="preserve">see </w:t>
      </w:r>
      <w:proofErr w:type="gramStart"/>
      <w:r w:rsidR="00F8041A">
        <w:rPr>
          <w:lang w:eastAsia="x-none"/>
        </w:rPr>
        <w:t xml:space="preserve">Section </w:t>
      </w:r>
      <w:r w:rsidR="00516A98">
        <w:rPr>
          <w:lang w:eastAsia="x-none"/>
        </w:rPr>
        <w:t>)</w:t>
      </w:r>
      <w:proofErr w:type="gramEnd"/>
      <w:r w:rsidR="00516A98">
        <w:rPr>
          <w:lang w:eastAsia="x-none"/>
        </w:rPr>
        <w:t>.</w:t>
      </w:r>
      <w:r w:rsidR="005E4E73">
        <w:rPr>
          <w:lang w:eastAsia="x-none"/>
        </w:rPr>
        <w:t xml:space="preserve"> </w:t>
      </w:r>
      <w:r w:rsidR="00516A98">
        <w:rPr>
          <w:lang w:eastAsia="x-none"/>
        </w:rPr>
        <w:t>I</w:t>
      </w:r>
      <w:r w:rsidRPr="00E40B92">
        <w:rPr>
          <w:lang w:val="x-none" w:eastAsia="x-none"/>
        </w:rPr>
        <w:t xml:space="preserve">t </w:t>
      </w:r>
      <w:r w:rsidR="00516A98">
        <w:rPr>
          <w:lang w:eastAsia="x-none"/>
        </w:rPr>
        <w:t xml:space="preserve">appears that there was a slight </w:t>
      </w:r>
      <w:r w:rsidRPr="00E40B92">
        <w:rPr>
          <w:lang w:val="x-none" w:eastAsia="x-none"/>
        </w:rPr>
        <w:t xml:space="preserve">improvement in </w:t>
      </w:r>
      <w:r w:rsidR="00516A98">
        <w:rPr>
          <w:lang w:eastAsia="x-none"/>
        </w:rPr>
        <w:t xml:space="preserve">the dissolved oxygen </w:t>
      </w:r>
      <w:r w:rsidRPr="00E40B92">
        <w:rPr>
          <w:lang w:val="x-none" w:eastAsia="x-none"/>
        </w:rPr>
        <w:t xml:space="preserve">concentrations with the arrival of the environmental water, </w:t>
      </w:r>
      <w:r w:rsidR="00516A98">
        <w:rPr>
          <w:lang w:eastAsia="x-none"/>
        </w:rPr>
        <w:t>but the lack of response in other water quality parameters</w:t>
      </w:r>
      <w:r w:rsidR="00DD2189">
        <w:rPr>
          <w:lang w:eastAsia="x-none"/>
        </w:rPr>
        <w:t xml:space="preserve"> (including GPP and ER)</w:t>
      </w:r>
      <w:r w:rsidR="00516A98">
        <w:rPr>
          <w:lang w:eastAsia="x-none"/>
        </w:rPr>
        <w:t xml:space="preserve"> combined with the 30 days travel time between </w:t>
      </w:r>
      <w:proofErr w:type="spellStart"/>
      <w:r w:rsidR="001D4FDD">
        <w:rPr>
          <w:lang w:eastAsia="x-none"/>
        </w:rPr>
        <w:t>Wyangala</w:t>
      </w:r>
      <w:proofErr w:type="spellEnd"/>
      <w:r w:rsidR="001D4FDD">
        <w:rPr>
          <w:lang w:eastAsia="x-none"/>
        </w:rPr>
        <w:t xml:space="preserve"> Dam</w:t>
      </w:r>
      <w:r w:rsidR="00516A98">
        <w:rPr>
          <w:lang w:eastAsia="x-none"/>
        </w:rPr>
        <w:t xml:space="preserve"> and the monitoring sites which is likely to have mixed the water well, means that </w:t>
      </w:r>
      <w:r w:rsidRPr="00E40B92">
        <w:rPr>
          <w:lang w:val="x-none" w:eastAsia="x-none"/>
        </w:rPr>
        <w:t>the evidence is not strong.</w:t>
      </w:r>
    </w:p>
    <w:p w14:paraId="5C82EF50" w14:textId="77777777" w:rsidR="00EB0BF7" w:rsidRDefault="00EB0BF7" w:rsidP="00FE4030">
      <w:pPr>
        <w:rPr>
          <w:lang w:eastAsia="x-none"/>
        </w:rPr>
      </w:pPr>
    </w:p>
    <w:p w14:paraId="5C82EF51" w14:textId="77777777" w:rsidR="00EB0BF7" w:rsidRDefault="00EB0BF7" w:rsidP="00EB0BF7">
      <w:pPr>
        <w:keepNext/>
      </w:pPr>
      <w:r w:rsidRPr="00EB0BF7">
        <w:rPr>
          <w:noProof/>
          <w:lang w:eastAsia="en-AU"/>
        </w:rPr>
        <w:lastRenderedPageBreak/>
        <w:drawing>
          <wp:inline distT="0" distB="0" distL="0" distR="0" wp14:anchorId="5C830DFF" wp14:editId="5C830E00">
            <wp:extent cx="5576400" cy="3646800"/>
            <wp:effectExtent l="0" t="0" r="571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576400" cy="3646800"/>
                    </a:xfrm>
                    <a:prstGeom prst="rect">
                      <a:avLst/>
                    </a:prstGeom>
                    <a:noFill/>
                  </pic:spPr>
                </pic:pic>
              </a:graphicData>
            </a:graphic>
          </wp:inline>
        </w:drawing>
      </w:r>
    </w:p>
    <w:p w14:paraId="5C82EF52" w14:textId="77777777" w:rsidR="00EB0BF7" w:rsidRDefault="00EB0BF7" w:rsidP="00EB0BF7">
      <w:pPr>
        <w:pStyle w:val="Caption"/>
      </w:pPr>
      <w:bookmarkStart w:id="110" w:name="_Ref493342866"/>
      <w:bookmarkStart w:id="111" w:name="_Toc499912072"/>
      <w:r>
        <w:t xml:space="preserve">Figure </w:t>
      </w:r>
      <w:r w:rsidR="00A873B8">
        <w:fldChar w:fldCharType="begin"/>
      </w:r>
      <w:r w:rsidR="00A873B8">
        <w:instrText xml:space="preserve"> SEQ Figure \* ARABIC </w:instrText>
      </w:r>
      <w:r w:rsidR="00A873B8">
        <w:fldChar w:fldCharType="separate"/>
      </w:r>
      <w:r w:rsidR="00762637">
        <w:rPr>
          <w:noProof/>
        </w:rPr>
        <w:t>9</w:t>
      </w:r>
      <w:r w:rsidR="00A873B8">
        <w:rPr>
          <w:noProof/>
        </w:rPr>
        <w:fldChar w:fldCharType="end"/>
      </w:r>
      <w:bookmarkEnd w:id="110"/>
      <w:r>
        <w:t>.</w:t>
      </w:r>
      <w:r w:rsidR="005E4E73">
        <w:t xml:space="preserve"> </w:t>
      </w:r>
      <w:r>
        <w:t>Dissolved oxygen and temperature recorded at Lane’s Bridge and flow at the gauge upstream of Willandra Weir (412038).</w:t>
      </w:r>
      <w:bookmarkEnd w:id="111"/>
      <w:r>
        <w:t xml:space="preserve"> </w:t>
      </w:r>
    </w:p>
    <w:p w14:paraId="5C82EF53" w14:textId="77777777" w:rsidR="00EB0BF7" w:rsidRPr="00EB0BF7" w:rsidRDefault="00EB0BF7" w:rsidP="00EB0BF7">
      <w:pPr>
        <w:pStyle w:val="Caption"/>
      </w:pPr>
      <w:r w:rsidRPr="00D52E4C">
        <w:t>The combination of Commonwealth and NSW environmental water is shown in green along with estimates of river flow (flow including the licensed delivery of water but not including environmental water) in black.</w:t>
      </w:r>
    </w:p>
    <w:p w14:paraId="5C82EF54" w14:textId="77777777" w:rsidR="00EB0BF7" w:rsidRDefault="00516A98" w:rsidP="00EB0BF7">
      <w:pPr>
        <w:rPr>
          <w:lang w:eastAsia="x-none"/>
        </w:rPr>
      </w:pPr>
      <w:r>
        <w:rPr>
          <w:lang w:eastAsia="x-none"/>
        </w:rPr>
        <w:t xml:space="preserve">While </w:t>
      </w:r>
      <w:r w:rsidR="00AE2ED7">
        <w:rPr>
          <w:lang w:eastAsia="x-none"/>
        </w:rPr>
        <w:t xml:space="preserve">the </w:t>
      </w:r>
      <w:r w:rsidR="0048144D">
        <w:rPr>
          <w:lang w:eastAsia="x-none"/>
        </w:rPr>
        <w:t>water quality outcomes of Watering Action 1 for the Selected Area are not clear, m</w:t>
      </w:r>
      <w:r w:rsidRPr="00516A98">
        <w:rPr>
          <w:lang w:eastAsia="x-none"/>
        </w:rPr>
        <w:t>onitoring from other programs showed significant improvements in dissolved oxygen concentrations in the mid-Lachlan</w:t>
      </w:r>
      <w:r w:rsidR="00DD2189">
        <w:rPr>
          <w:lang w:eastAsia="x-none"/>
        </w:rPr>
        <w:t xml:space="preserve"> (NSW OEH unpublished data).</w:t>
      </w:r>
      <w:r w:rsidR="005E4E73">
        <w:rPr>
          <w:lang w:eastAsia="x-none"/>
        </w:rPr>
        <w:t xml:space="preserve"> </w:t>
      </w:r>
      <w:r w:rsidR="00DD2189">
        <w:rPr>
          <w:lang w:eastAsia="x-none"/>
        </w:rPr>
        <w:t>Thus the</w:t>
      </w:r>
      <w:r w:rsidRPr="00516A98">
        <w:rPr>
          <w:lang w:eastAsia="x-none"/>
        </w:rPr>
        <w:t xml:space="preserve"> watering action can be considered to </w:t>
      </w:r>
      <w:r w:rsidR="0048144D">
        <w:rPr>
          <w:lang w:eastAsia="x-none"/>
        </w:rPr>
        <w:t>have been a</w:t>
      </w:r>
      <w:r w:rsidR="00DD2189">
        <w:rPr>
          <w:lang w:eastAsia="x-none"/>
        </w:rPr>
        <w:t>n</w:t>
      </w:r>
      <w:r w:rsidR="0048144D">
        <w:rPr>
          <w:lang w:eastAsia="x-none"/>
        </w:rPr>
        <w:t xml:space="preserve"> effective use of Commonwealth environmental water.</w:t>
      </w:r>
    </w:p>
    <w:p w14:paraId="5C82EF55" w14:textId="77777777" w:rsidR="0036374F" w:rsidRDefault="0036374F" w:rsidP="0036374F">
      <w:pPr>
        <w:pStyle w:val="Quote"/>
      </w:pPr>
      <w:r>
        <w:t>What did Commonwealth environmental water contribute to patterns and rates of decomposition (ER) and primary productivity (GPP)?</w:t>
      </w:r>
    </w:p>
    <w:p w14:paraId="5C82EF56" w14:textId="77777777" w:rsidR="00DD2189" w:rsidRDefault="00DD2189" w:rsidP="00DD2189">
      <w:pPr>
        <w:rPr>
          <w:lang w:eastAsia="x-none"/>
        </w:rPr>
      </w:pPr>
      <w:r>
        <w:rPr>
          <w:lang w:eastAsia="x-none"/>
        </w:rPr>
        <w:t>The flood event was associated with increased primary production, with rates higher than in previous years.</w:t>
      </w:r>
      <w:r w:rsidR="005E4E73">
        <w:rPr>
          <w:lang w:eastAsia="x-none"/>
        </w:rPr>
        <w:t xml:space="preserve"> </w:t>
      </w:r>
      <w:r w:rsidR="002419F4">
        <w:rPr>
          <w:lang w:eastAsia="x-none"/>
        </w:rPr>
        <w:t>E</w:t>
      </w:r>
      <w:r>
        <w:rPr>
          <w:lang w:eastAsia="x-none"/>
        </w:rPr>
        <w:t xml:space="preserve">cosystem respiration </w:t>
      </w:r>
      <w:r w:rsidR="002419F4">
        <w:rPr>
          <w:lang w:eastAsia="x-none"/>
        </w:rPr>
        <w:t xml:space="preserve">seems to be more responsive to flow than gross primary production, and this appears likely to be associated with organic matter mobilisation and processing. </w:t>
      </w:r>
      <w:r>
        <w:rPr>
          <w:lang w:eastAsia="x-none"/>
        </w:rPr>
        <w:t>There was little evidence of any effect of either watering action on GPP or ER which is not surprising given the magnitude of the flood event which will have dominated the movement and processing of carbon in the system.</w:t>
      </w:r>
    </w:p>
    <w:p w14:paraId="5C82EF57" w14:textId="77777777" w:rsidR="00FE4030" w:rsidRDefault="00FE4030" w:rsidP="00FE4030">
      <w:pPr>
        <w:rPr>
          <w:lang w:eastAsia="x-none"/>
        </w:rPr>
      </w:pPr>
    </w:p>
    <w:p w14:paraId="5C82EF58" w14:textId="77777777" w:rsidR="003F18E1" w:rsidRDefault="003F18E1" w:rsidP="003F18E1">
      <w:pPr>
        <w:pStyle w:val="Heading2"/>
        <w:rPr>
          <w:lang w:val="en-AU"/>
        </w:rPr>
      </w:pPr>
      <w:bookmarkStart w:id="112" w:name="_Toc499911959"/>
      <w:r>
        <w:t>Fish</w:t>
      </w:r>
      <w:bookmarkEnd w:id="112"/>
    </w:p>
    <w:p w14:paraId="5C82EF59" w14:textId="77777777" w:rsidR="007D226A" w:rsidRPr="003F18E1" w:rsidRDefault="007D226A" w:rsidP="007D226A">
      <w:pPr>
        <w:rPr>
          <w:lang w:eastAsia="x-none"/>
        </w:rPr>
      </w:pPr>
      <w:r w:rsidRPr="0092348E">
        <w:rPr>
          <w:lang w:eastAsia="x-none"/>
        </w:rPr>
        <w:t>Watering Action 1 aimed to provide improvements in dissolved oxygen levels and in channel refuge for fish</w:t>
      </w:r>
      <w:r w:rsidR="008A6024" w:rsidRPr="0092348E">
        <w:rPr>
          <w:lang w:eastAsia="x-none"/>
        </w:rPr>
        <w:t xml:space="preserve"> in the mid Lachlan</w:t>
      </w:r>
      <w:r w:rsidRPr="0092348E">
        <w:rPr>
          <w:lang w:eastAsia="x-none"/>
        </w:rPr>
        <w:t>, as well as provide opportunities for native fish to move from the floodplain to the river channel minimising stranding (</w:t>
      </w:r>
      <w:r w:rsidR="009B36BD" w:rsidRPr="0092348E">
        <w:t xml:space="preserve">Table </w:t>
      </w:r>
      <w:r w:rsidR="009B36BD" w:rsidRPr="0092348E">
        <w:rPr>
          <w:noProof/>
        </w:rPr>
        <w:t>2</w:t>
      </w:r>
      <w:r w:rsidRPr="0092348E">
        <w:rPr>
          <w:lang w:eastAsia="x-none"/>
        </w:rPr>
        <w:t>).</w:t>
      </w:r>
      <w:r w:rsidR="005E4E73">
        <w:rPr>
          <w:lang w:eastAsia="x-none"/>
        </w:rPr>
        <w:t xml:space="preserve"> </w:t>
      </w:r>
      <w:r w:rsidR="0092348E">
        <w:rPr>
          <w:lang w:eastAsia="x-none"/>
        </w:rPr>
        <w:t xml:space="preserve">The primary objective of providing in-channel water quality refuge for native fish as the flood receded </w:t>
      </w:r>
      <w:r w:rsidR="0092348E">
        <w:rPr>
          <w:lang w:eastAsia="x-none"/>
        </w:rPr>
        <w:lastRenderedPageBreak/>
        <w:t xml:space="preserve">was targeted at the reach immediately downstream of </w:t>
      </w:r>
      <w:proofErr w:type="spellStart"/>
      <w:r w:rsidR="0092348E">
        <w:rPr>
          <w:lang w:eastAsia="x-none"/>
        </w:rPr>
        <w:t>Wyangala</w:t>
      </w:r>
      <w:proofErr w:type="spellEnd"/>
      <w:r w:rsidR="0092348E">
        <w:rPr>
          <w:lang w:eastAsia="x-none"/>
        </w:rPr>
        <w:t xml:space="preserve"> Dam which is not monitored as part of this program. </w:t>
      </w:r>
    </w:p>
    <w:p w14:paraId="5C82EF5A" w14:textId="77777777" w:rsidR="007D226A" w:rsidRDefault="007D226A" w:rsidP="007D226A">
      <w:pPr>
        <w:pStyle w:val="Heading3"/>
        <w:rPr>
          <w:lang w:val="en-AU"/>
        </w:rPr>
      </w:pPr>
      <w:bookmarkStart w:id="113" w:name="_Ref493610383"/>
      <w:bookmarkStart w:id="114" w:name="_Toc499911960"/>
      <w:r>
        <w:t>Fish community</w:t>
      </w:r>
      <w:bookmarkEnd w:id="113"/>
      <w:bookmarkEnd w:id="114"/>
    </w:p>
    <w:p w14:paraId="5C82EF5B" w14:textId="77777777" w:rsidR="00EF22FE" w:rsidRDefault="003E4F7D" w:rsidP="003E4F7D">
      <w:r>
        <w:t>Fish community data were collected from 10 in-channel sites in Zone 1 (</w:t>
      </w:r>
      <w:r w:rsidR="009B36BD">
        <w:t xml:space="preserve">Figure </w:t>
      </w:r>
      <w:r w:rsidR="009B36BD">
        <w:rPr>
          <w:noProof/>
        </w:rPr>
        <w:t>6</w:t>
      </w:r>
      <w:r>
        <w:t>) during March 2017 using a combination of electrofishing, trapping and netting techniques.</w:t>
      </w:r>
      <w:r w:rsidR="005E4E73">
        <w:t xml:space="preserve"> </w:t>
      </w:r>
      <w:r>
        <w:t xml:space="preserve">A total of 9,216 fish comprising seven native and three alien species were </w:t>
      </w:r>
      <w:r w:rsidR="00297013">
        <w:t>captured across all</w:t>
      </w:r>
      <w:r>
        <w:t xml:space="preserve"> of the sampling sites</w:t>
      </w:r>
      <w:r w:rsidR="00297013">
        <w:t>.</w:t>
      </w:r>
      <w:r w:rsidR="005E4E73">
        <w:t xml:space="preserve"> </w:t>
      </w:r>
      <w:r w:rsidR="00297013">
        <w:t>The most abundant species were common carp (</w:t>
      </w:r>
      <w:proofErr w:type="spellStart"/>
      <w:r w:rsidR="00297013" w:rsidRPr="00297013">
        <w:rPr>
          <w:i/>
        </w:rPr>
        <w:t>Cyprinus</w:t>
      </w:r>
      <w:proofErr w:type="spellEnd"/>
      <w:r w:rsidR="00297013" w:rsidRPr="00297013">
        <w:rPr>
          <w:i/>
        </w:rPr>
        <w:t xml:space="preserve"> </w:t>
      </w:r>
      <w:proofErr w:type="spellStart"/>
      <w:r w:rsidR="00297013" w:rsidRPr="00297013">
        <w:rPr>
          <w:i/>
        </w:rPr>
        <w:t>carpio</w:t>
      </w:r>
      <w:proofErr w:type="spellEnd"/>
      <w:r w:rsidR="00297013">
        <w:t>), bony herring (</w:t>
      </w:r>
      <w:proofErr w:type="spellStart"/>
      <w:r w:rsidR="00297013" w:rsidRPr="00297013">
        <w:rPr>
          <w:i/>
        </w:rPr>
        <w:t>Nematolosa</w:t>
      </w:r>
      <w:proofErr w:type="spellEnd"/>
      <w:r w:rsidR="00297013" w:rsidRPr="00297013">
        <w:rPr>
          <w:i/>
        </w:rPr>
        <w:t xml:space="preserve"> </w:t>
      </w:r>
      <w:proofErr w:type="spellStart"/>
      <w:r w:rsidR="00297013" w:rsidRPr="00297013">
        <w:rPr>
          <w:i/>
        </w:rPr>
        <w:t>erebi</w:t>
      </w:r>
      <w:proofErr w:type="spellEnd"/>
      <w:r w:rsidR="00297013">
        <w:t xml:space="preserve">), eastern </w:t>
      </w:r>
      <w:proofErr w:type="spellStart"/>
      <w:r w:rsidR="00297013">
        <w:t>gambusia</w:t>
      </w:r>
      <w:proofErr w:type="spellEnd"/>
      <w:r w:rsidR="00297013">
        <w:t xml:space="preserve"> (</w:t>
      </w:r>
      <w:proofErr w:type="spellStart"/>
      <w:r w:rsidR="00297013" w:rsidRPr="00297013">
        <w:rPr>
          <w:i/>
        </w:rPr>
        <w:t>Gambusia</w:t>
      </w:r>
      <w:proofErr w:type="spellEnd"/>
      <w:r w:rsidR="00297013" w:rsidRPr="00297013">
        <w:rPr>
          <w:i/>
        </w:rPr>
        <w:t xml:space="preserve"> </w:t>
      </w:r>
      <w:proofErr w:type="spellStart"/>
      <w:r w:rsidR="00297013" w:rsidRPr="00297013">
        <w:rPr>
          <w:i/>
        </w:rPr>
        <w:t>holbrooki</w:t>
      </w:r>
      <w:proofErr w:type="spellEnd"/>
      <w:r w:rsidR="00297013">
        <w:t xml:space="preserve">), carp </w:t>
      </w:r>
      <w:proofErr w:type="spellStart"/>
      <w:r w:rsidR="00297013">
        <w:t>gudgeon</w:t>
      </w:r>
      <w:proofErr w:type="spellEnd"/>
      <w:r w:rsidR="00297013">
        <w:t xml:space="preserve"> (</w:t>
      </w:r>
      <w:proofErr w:type="spellStart"/>
      <w:r w:rsidR="00297013" w:rsidRPr="00297013">
        <w:rPr>
          <w:i/>
        </w:rPr>
        <w:t>Hypseleotris</w:t>
      </w:r>
      <w:proofErr w:type="spellEnd"/>
      <w:r w:rsidR="00297013">
        <w:t xml:space="preserve"> spp.), golden perch (</w:t>
      </w:r>
      <w:proofErr w:type="spellStart"/>
      <w:r w:rsidR="00297013" w:rsidRPr="00297013">
        <w:rPr>
          <w:i/>
        </w:rPr>
        <w:t>Macquaria</w:t>
      </w:r>
      <w:proofErr w:type="spellEnd"/>
      <w:r w:rsidR="00297013" w:rsidRPr="00297013">
        <w:rPr>
          <w:i/>
        </w:rPr>
        <w:t xml:space="preserve"> </w:t>
      </w:r>
      <w:proofErr w:type="spellStart"/>
      <w:r w:rsidR="00297013" w:rsidRPr="00297013">
        <w:rPr>
          <w:i/>
        </w:rPr>
        <w:t>ambigua</w:t>
      </w:r>
      <w:proofErr w:type="spellEnd"/>
      <w:r w:rsidR="00297013">
        <w:t>) and goldfish (</w:t>
      </w:r>
      <w:proofErr w:type="spellStart"/>
      <w:r w:rsidR="00297013" w:rsidRPr="00297013">
        <w:rPr>
          <w:i/>
        </w:rPr>
        <w:t>Carassius</w:t>
      </w:r>
      <w:proofErr w:type="spellEnd"/>
      <w:r w:rsidR="00297013" w:rsidRPr="00297013">
        <w:rPr>
          <w:i/>
        </w:rPr>
        <w:t xml:space="preserve"> </w:t>
      </w:r>
      <w:proofErr w:type="spellStart"/>
      <w:r w:rsidR="00297013" w:rsidRPr="00297013">
        <w:rPr>
          <w:i/>
        </w:rPr>
        <w:t>auratus</w:t>
      </w:r>
      <w:proofErr w:type="spellEnd"/>
      <w:r w:rsidR="00297013">
        <w:t>) (</w:t>
      </w:r>
      <w:r w:rsidR="00174408">
        <w:fldChar w:fldCharType="begin"/>
      </w:r>
      <w:r w:rsidR="00174408">
        <w:instrText xml:space="preserve"> REF _Ref493087939 \h </w:instrText>
      </w:r>
      <w:r w:rsidR="00174408">
        <w:fldChar w:fldCharType="separate"/>
      </w:r>
      <w:r w:rsidR="00762637" w:rsidRPr="00F078D8">
        <w:t xml:space="preserve">Figure </w:t>
      </w:r>
      <w:r w:rsidR="00762637">
        <w:rPr>
          <w:noProof/>
        </w:rPr>
        <w:t>10</w:t>
      </w:r>
      <w:r w:rsidR="00174408">
        <w:fldChar w:fldCharType="end"/>
      </w:r>
      <w:r w:rsidR="00297013">
        <w:t>). The fish species making the greatest contribution to total biomass</w:t>
      </w:r>
      <w:r w:rsidR="00067F48">
        <w:t xml:space="preserve"> (total weight of fish)</w:t>
      </w:r>
      <w:r w:rsidR="00297013">
        <w:t xml:space="preserve"> in 2017 were common carp, golden perch, Murray cod </w:t>
      </w:r>
      <w:r w:rsidR="0092348E">
        <w:t>(</w:t>
      </w:r>
      <w:proofErr w:type="spellStart"/>
      <w:r w:rsidR="0092348E" w:rsidRPr="0092348E">
        <w:rPr>
          <w:i/>
        </w:rPr>
        <w:t>Macullochella</w:t>
      </w:r>
      <w:proofErr w:type="spellEnd"/>
      <w:r w:rsidR="0092348E" w:rsidRPr="0092348E">
        <w:rPr>
          <w:i/>
        </w:rPr>
        <w:t xml:space="preserve"> </w:t>
      </w:r>
      <w:proofErr w:type="spellStart"/>
      <w:r w:rsidR="0092348E" w:rsidRPr="0092348E">
        <w:rPr>
          <w:i/>
        </w:rPr>
        <w:t>peelii</w:t>
      </w:r>
      <w:proofErr w:type="spellEnd"/>
      <w:r w:rsidR="0092348E">
        <w:t xml:space="preserve">) </w:t>
      </w:r>
      <w:r w:rsidR="00297013">
        <w:t>and bony herring</w:t>
      </w:r>
      <w:r w:rsidR="00067F48">
        <w:t>.</w:t>
      </w:r>
      <w:r w:rsidR="00980121">
        <w:t xml:space="preserve"> </w:t>
      </w:r>
    </w:p>
    <w:p w14:paraId="5C82EF5C" w14:textId="77777777" w:rsidR="00463EE6" w:rsidRDefault="00463EE6" w:rsidP="00463EE6">
      <w:r>
        <w:t>The fish community data provides information about the effect of the floods on the fish community and enables three evaluation questions to be addressed.</w:t>
      </w:r>
    </w:p>
    <w:p w14:paraId="5C82EF5D" w14:textId="77777777" w:rsidR="00463EE6" w:rsidRDefault="00463EE6" w:rsidP="00463EE6">
      <w:r>
        <w:t>The same seven native species of fish were captured in 2016-17 and 2015-16 (</w:t>
      </w:r>
      <w:r w:rsidRPr="00F078D8">
        <w:t xml:space="preserve">Figure </w:t>
      </w:r>
      <w:r w:rsidR="00942449">
        <w:rPr>
          <w:noProof/>
        </w:rPr>
        <w:t>10</w:t>
      </w:r>
      <w:r>
        <w:t xml:space="preserve">), suggesting a consistency of the native fish community. </w:t>
      </w:r>
      <w:r w:rsidRPr="003F2021">
        <w:t>Freshwater catfish</w:t>
      </w:r>
      <w:r>
        <w:t xml:space="preserve"> (</w:t>
      </w:r>
      <w:proofErr w:type="spellStart"/>
      <w:r w:rsidRPr="0092348E">
        <w:rPr>
          <w:i/>
        </w:rPr>
        <w:t>Tandanus</w:t>
      </w:r>
      <w:proofErr w:type="spellEnd"/>
      <w:r w:rsidRPr="0092348E">
        <w:rPr>
          <w:i/>
        </w:rPr>
        <w:t xml:space="preserve"> </w:t>
      </w:r>
      <w:proofErr w:type="spellStart"/>
      <w:r w:rsidRPr="0092348E">
        <w:rPr>
          <w:i/>
        </w:rPr>
        <w:t>tandanus</w:t>
      </w:r>
      <w:proofErr w:type="spellEnd"/>
      <w:r>
        <w:t>)</w:t>
      </w:r>
      <w:r w:rsidRPr="003F2021">
        <w:t xml:space="preserve"> were </w:t>
      </w:r>
      <w:r>
        <w:t xml:space="preserve">again </w:t>
      </w:r>
      <w:r w:rsidRPr="003F2021">
        <w:t>not captured in 201</w:t>
      </w:r>
      <w:r>
        <w:t xml:space="preserve">7 despite sampling for this species. </w:t>
      </w:r>
      <w:proofErr w:type="gramStart"/>
      <w:r>
        <w:t xml:space="preserve">Neither </w:t>
      </w:r>
      <w:r w:rsidRPr="003F2021">
        <w:t>Murray-Darling rainbowfish</w:t>
      </w:r>
      <w:r>
        <w:t xml:space="preserve"> (</w:t>
      </w:r>
      <w:proofErr w:type="spellStart"/>
      <w:r w:rsidRPr="0092348E">
        <w:rPr>
          <w:i/>
        </w:rPr>
        <w:t>Melanotaenia</w:t>
      </w:r>
      <w:proofErr w:type="spellEnd"/>
      <w:r w:rsidRPr="0092348E">
        <w:rPr>
          <w:i/>
        </w:rPr>
        <w:t xml:space="preserve"> </w:t>
      </w:r>
      <w:proofErr w:type="spellStart"/>
      <w:r w:rsidRPr="0092348E">
        <w:rPr>
          <w:i/>
        </w:rPr>
        <w:t>fluviatilis</w:t>
      </w:r>
      <w:proofErr w:type="spellEnd"/>
      <w:r>
        <w:t>)</w:t>
      </w:r>
      <w:r w:rsidRPr="003F2021">
        <w:t xml:space="preserve"> </w:t>
      </w:r>
      <w:r>
        <w:t>or</w:t>
      </w:r>
      <w:proofErr w:type="gramEnd"/>
      <w:r>
        <w:t xml:space="preserve"> </w:t>
      </w:r>
      <w:r w:rsidRPr="003F2021">
        <w:t>silver perch</w:t>
      </w:r>
      <w:r>
        <w:t xml:space="preserve"> (</w:t>
      </w:r>
      <w:proofErr w:type="spellStart"/>
      <w:r w:rsidRPr="0092348E">
        <w:rPr>
          <w:i/>
        </w:rPr>
        <w:t>Bidyanus</w:t>
      </w:r>
      <w:proofErr w:type="spellEnd"/>
      <w:r w:rsidRPr="0092348E">
        <w:rPr>
          <w:i/>
        </w:rPr>
        <w:t xml:space="preserve"> </w:t>
      </w:r>
      <w:proofErr w:type="spellStart"/>
      <w:r w:rsidRPr="0092348E">
        <w:rPr>
          <w:i/>
        </w:rPr>
        <w:t>bidyanus</w:t>
      </w:r>
      <w:proofErr w:type="spellEnd"/>
      <w:r>
        <w:t>)</w:t>
      </w:r>
      <w:r w:rsidRPr="003F2021">
        <w:t>, presumed to have been historically common in lowland sections of the Lachlan Basin</w:t>
      </w:r>
      <w:r>
        <w:t>,</w:t>
      </w:r>
      <w:r w:rsidRPr="003F2021">
        <w:t xml:space="preserve"> were</w:t>
      </w:r>
      <w:r>
        <w:t xml:space="preserve"> detected</w:t>
      </w:r>
      <w:r w:rsidRPr="003F2021">
        <w:t>.</w:t>
      </w:r>
      <w:r>
        <w:t xml:space="preserve"> Consistent with previous results, </w:t>
      </w:r>
      <w:r w:rsidRPr="003F2021">
        <w:t xml:space="preserve">four native </w:t>
      </w:r>
      <w:r>
        <w:t xml:space="preserve">fish </w:t>
      </w:r>
      <w:r w:rsidRPr="003F2021">
        <w:t>species (flathead galaxias</w:t>
      </w:r>
      <w:r>
        <w:t xml:space="preserve"> - </w:t>
      </w:r>
      <w:r w:rsidRPr="00C80555">
        <w:rPr>
          <w:i/>
        </w:rPr>
        <w:t xml:space="preserve">Galaxias </w:t>
      </w:r>
      <w:proofErr w:type="spellStart"/>
      <w:r w:rsidRPr="00C80555">
        <w:rPr>
          <w:i/>
        </w:rPr>
        <w:t>rostratus</w:t>
      </w:r>
      <w:proofErr w:type="spellEnd"/>
      <w:r w:rsidRPr="003F2021">
        <w:t xml:space="preserve">, olive </w:t>
      </w:r>
      <w:proofErr w:type="spellStart"/>
      <w:r w:rsidRPr="003F2021">
        <w:t>perchlet</w:t>
      </w:r>
      <w:proofErr w:type="spellEnd"/>
      <w:r>
        <w:t xml:space="preserve"> - </w:t>
      </w:r>
      <w:proofErr w:type="spellStart"/>
      <w:r w:rsidRPr="00C80555">
        <w:rPr>
          <w:i/>
        </w:rPr>
        <w:t>Ambassis</w:t>
      </w:r>
      <w:proofErr w:type="spellEnd"/>
      <w:r w:rsidRPr="00C80555">
        <w:rPr>
          <w:i/>
        </w:rPr>
        <w:t xml:space="preserve"> </w:t>
      </w:r>
      <w:proofErr w:type="spellStart"/>
      <w:r w:rsidRPr="00C80555">
        <w:rPr>
          <w:i/>
        </w:rPr>
        <w:t>agassizii</w:t>
      </w:r>
      <w:proofErr w:type="spellEnd"/>
      <w:r w:rsidRPr="003F2021">
        <w:t xml:space="preserve">, southern purple spotted </w:t>
      </w:r>
      <w:proofErr w:type="spellStart"/>
      <w:r w:rsidRPr="003F2021">
        <w:t>gudgeon</w:t>
      </w:r>
      <w:proofErr w:type="spellEnd"/>
      <w:r w:rsidRPr="003F2021">
        <w:t xml:space="preserve"> </w:t>
      </w:r>
      <w:r>
        <w:t xml:space="preserve">- </w:t>
      </w:r>
      <w:proofErr w:type="spellStart"/>
      <w:r w:rsidRPr="00C80555">
        <w:rPr>
          <w:i/>
        </w:rPr>
        <w:t>Mogurnda</w:t>
      </w:r>
      <w:proofErr w:type="spellEnd"/>
      <w:r w:rsidRPr="00C80555">
        <w:rPr>
          <w:i/>
        </w:rPr>
        <w:t xml:space="preserve"> </w:t>
      </w:r>
      <w:proofErr w:type="spellStart"/>
      <w:r w:rsidRPr="00C80555">
        <w:rPr>
          <w:i/>
        </w:rPr>
        <w:t>adspersa</w:t>
      </w:r>
      <w:proofErr w:type="spellEnd"/>
      <w:r>
        <w:t xml:space="preserve"> </w:t>
      </w:r>
      <w:r w:rsidRPr="003F2021">
        <w:t>and southern pygmy perch</w:t>
      </w:r>
      <w:r>
        <w:t xml:space="preserve"> - </w:t>
      </w:r>
      <w:proofErr w:type="spellStart"/>
      <w:r w:rsidRPr="00C80555">
        <w:rPr>
          <w:i/>
        </w:rPr>
        <w:t>Nannocarpa</w:t>
      </w:r>
      <w:proofErr w:type="spellEnd"/>
      <w:r w:rsidRPr="00C80555">
        <w:rPr>
          <w:i/>
        </w:rPr>
        <w:t xml:space="preserve"> </w:t>
      </w:r>
      <w:proofErr w:type="spellStart"/>
      <w:r w:rsidRPr="00C80555">
        <w:rPr>
          <w:i/>
        </w:rPr>
        <w:t>australis</w:t>
      </w:r>
      <w:proofErr w:type="spellEnd"/>
      <w:r>
        <w:rPr>
          <w:i/>
        </w:rPr>
        <w:t>)</w:t>
      </w:r>
      <w:r w:rsidRPr="003F2021">
        <w:t xml:space="preserve"> which were historically present, were not detected</w:t>
      </w:r>
      <w:r>
        <w:t xml:space="preserve"> in 2017</w:t>
      </w:r>
      <w:r w:rsidRPr="003F2021">
        <w:t>.</w:t>
      </w:r>
      <w:r>
        <w:t xml:space="preserve"> </w:t>
      </w:r>
      <w:r w:rsidRPr="003F2021">
        <w:t xml:space="preserve">Of these, olive </w:t>
      </w:r>
      <w:proofErr w:type="spellStart"/>
      <w:r w:rsidRPr="003F2021">
        <w:t>perchlet</w:t>
      </w:r>
      <w:proofErr w:type="spellEnd"/>
      <w:r w:rsidRPr="003F2021">
        <w:t xml:space="preserve"> is the only specie</w:t>
      </w:r>
      <w:r>
        <w:t>s to have been recently detected near Lake Brewster</w:t>
      </w:r>
      <w:r w:rsidRPr="003F2021">
        <w:t>.</w:t>
      </w:r>
      <w:r>
        <w:t xml:space="preserve"> Despite the absence of a number of native species, the native species richness in the sampled reach of the </w:t>
      </w:r>
      <w:r w:rsidRPr="003F2021">
        <w:t>Lachlan Selected Area</w:t>
      </w:r>
      <w:r>
        <w:t xml:space="preserve"> is generally higher than in other parts of the Lower Lachlan River system.</w:t>
      </w:r>
    </w:p>
    <w:p w14:paraId="5C82EF5E" w14:textId="77777777" w:rsidR="00463EE6" w:rsidRDefault="00463EE6" w:rsidP="00463EE6">
      <w:r>
        <w:t>There was a substantial increase in the abundance and biomass of carp caught in 2017 compared with 2016 and 2015</w:t>
      </w:r>
      <w:r w:rsidR="0088425D">
        <w:t xml:space="preserve"> (3970% increase in abundance in 2017, 498% increase in biomass in 2017)</w:t>
      </w:r>
      <w:r>
        <w:t>. This increase was not surprising as carp are known to respond positively to flooding and the widespread flooding will have provided good conditions for carp. In contrast, there was a reduction in the abundance and biomass of large long-lived species such as golden perch and Murray cod. These native species are particularly susceptible to poor water quality conditions. Dissolved oxygen concentrations in the river were sufficiently low during the peak and recession of the flood to be of significant concern for native fish (</w:t>
      </w:r>
      <w:r>
        <w:fldChar w:fldCharType="begin"/>
      </w:r>
      <w:r>
        <w:instrText xml:space="preserve"> REF _Ref493342866 \h </w:instrText>
      </w:r>
      <w:r>
        <w:fldChar w:fldCharType="separate"/>
      </w:r>
      <w:r w:rsidR="00762637">
        <w:t xml:space="preserve">Figure </w:t>
      </w:r>
      <w:r w:rsidR="00762637">
        <w:rPr>
          <w:noProof/>
        </w:rPr>
        <w:t>9</w:t>
      </w:r>
      <w:r>
        <w:fldChar w:fldCharType="end"/>
      </w:r>
      <w:r>
        <w:t>). While widespread fish kills were not reported, it is likely that the low oxygen concentrations are the reasons for the low numbers of Murray cod in particular. The small remnant population of Murray cod are likely to provide the basis for the recovery of this species in the Lower Lachlan river system over the coming years.</w:t>
      </w:r>
    </w:p>
    <w:p w14:paraId="5C82EF5F" w14:textId="77777777" w:rsidR="00463EE6" w:rsidRDefault="00463EE6" w:rsidP="00463EE6">
      <w:r>
        <w:t xml:space="preserve">One native species appears to have responded positively to the flooding, with native carp </w:t>
      </w:r>
      <w:proofErr w:type="spellStart"/>
      <w:r>
        <w:t>gudgeon</w:t>
      </w:r>
      <w:proofErr w:type="spellEnd"/>
      <w:r>
        <w:t xml:space="preserve"> numbers increasing notably. Native carp </w:t>
      </w:r>
      <w:proofErr w:type="spellStart"/>
      <w:r>
        <w:t>gudgeon</w:t>
      </w:r>
      <w:proofErr w:type="spellEnd"/>
      <w:r>
        <w:t xml:space="preserve"> are a small bodied opportunistic species likely to respond well to flooding.</w:t>
      </w:r>
    </w:p>
    <w:p w14:paraId="5C82EF60" w14:textId="77777777" w:rsidR="002152E2" w:rsidRDefault="002152E2" w:rsidP="003E4F7D"/>
    <w:p w14:paraId="5C82EF61" w14:textId="77777777" w:rsidR="00297013" w:rsidRDefault="00454BE0" w:rsidP="00297013">
      <w:pPr>
        <w:jc w:val="center"/>
      </w:pPr>
      <w:r>
        <w:rPr>
          <w:noProof/>
          <w:lang w:eastAsia="en-AU"/>
        </w:rPr>
        <w:lastRenderedPageBreak/>
        <w:drawing>
          <wp:inline distT="0" distB="0" distL="0" distR="0" wp14:anchorId="5C830E01" wp14:editId="5C830E02">
            <wp:extent cx="5662013" cy="6679359"/>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5666398" cy="6684532"/>
                    </a:xfrm>
                    <a:prstGeom prst="rect">
                      <a:avLst/>
                    </a:prstGeom>
                    <a:ln>
                      <a:noFill/>
                    </a:ln>
                    <a:extLst>
                      <a:ext uri="{53640926-AAD7-44D8-BBD7-CCE9431645EC}">
                        <a14:shadowObscured xmlns:a14="http://schemas.microsoft.com/office/drawing/2010/main"/>
                      </a:ext>
                    </a:extLst>
                  </pic:spPr>
                </pic:pic>
              </a:graphicData>
            </a:graphic>
          </wp:inline>
        </w:drawing>
      </w:r>
    </w:p>
    <w:p w14:paraId="5C82EF62" w14:textId="77777777" w:rsidR="00297013" w:rsidRDefault="00297013" w:rsidP="00297013">
      <w:pPr>
        <w:pStyle w:val="Caption"/>
      </w:pPr>
      <w:bookmarkStart w:id="115" w:name="_Ref493087939"/>
      <w:bookmarkStart w:id="116" w:name="_Toc499912073"/>
      <w:r w:rsidRPr="00F078D8">
        <w:t xml:space="preserve">Figure </w:t>
      </w:r>
      <w:r w:rsidR="00A873B8">
        <w:fldChar w:fldCharType="begin"/>
      </w:r>
      <w:r w:rsidR="00A873B8">
        <w:instrText xml:space="preserve"> SEQ Figure \* ARABIC </w:instrText>
      </w:r>
      <w:r w:rsidR="00A873B8">
        <w:fldChar w:fldCharType="separate"/>
      </w:r>
      <w:r w:rsidR="00762637">
        <w:rPr>
          <w:noProof/>
        </w:rPr>
        <w:t>10</w:t>
      </w:r>
      <w:r w:rsidR="00A873B8">
        <w:rPr>
          <w:noProof/>
        </w:rPr>
        <w:fldChar w:fldCharType="end"/>
      </w:r>
      <w:bookmarkEnd w:id="115"/>
      <w:r w:rsidRPr="00F078D8">
        <w:t>. Catch per site (number of fish; mean ± SE) of each fish species within the Lower Lachlan river system target reach sampled in 2015, 2016 and 2017.</w:t>
      </w:r>
      <w:bookmarkEnd w:id="116"/>
    </w:p>
    <w:p w14:paraId="5C82EF63" w14:textId="77777777" w:rsidR="00463EE6" w:rsidRDefault="00463EE6" w:rsidP="00463EE6">
      <w:pPr>
        <w:pStyle w:val="Quote"/>
      </w:pPr>
      <w:r>
        <w:t xml:space="preserve">What did Commonwealth environmental water contribute to native fish survival? (Selected Area question and Action specific question) </w:t>
      </w:r>
    </w:p>
    <w:p w14:paraId="5C82EF64" w14:textId="77777777" w:rsidR="00463EE6" w:rsidRDefault="000420F0" w:rsidP="00463EE6">
      <w:r>
        <w:t>The</w:t>
      </w:r>
      <w:r w:rsidR="00463EE6">
        <w:t xml:space="preserve"> decline in numbers of large-bodied native fish occurred in the river </w:t>
      </w:r>
      <w:r>
        <w:t xml:space="preserve">following </w:t>
      </w:r>
      <w:r w:rsidR="00463EE6">
        <w:t>low concentrations of dissolved oxygen.</w:t>
      </w:r>
      <w:r>
        <w:t xml:space="preserve"> Whilst it is likely that some fish deaths occurred as a result of the hypoxic conditions, the study design cannot rule out other possibilities such as dispersal to other reaches.</w:t>
      </w:r>
      <w:r w:rsidR="00463EE6">
        <w:t xml:space="preserve"> The presence of a remnant population (and not a complete loss of fish) indicated there were some water quality refuges in the river that were accessible to </w:t>
      </w:r>
      <w:r w:rsidR="00463EE6">
        <w:lastRenderedPageBreak/>
        <w:t xml:space="preserve">the fish community. The role of environmental water in providing refuges is not clear. </w:t>
      </w:r>
      <w:r w:rsidR="00463EE6" w:rsidRPr="00FB5D8D">
        <w:t xml:space="preserve">Environmental water was used in 2016-17 to mitigate the effects of hypoxic </w:t>
      </w:r>
      <w:proofErr w:type="spellStart"/>
      <w:r w:rsidR="00463EE6" w:rsidRPr="00FB5D8D">
        <w:t>blackwater</w:t>
      </w:r>
      <w:proofErr w:type="spellEnd"/>
      <w:r w:rsidR="00463EE6" w:rsidRPr="00FB5D8D">
        <w:t xml:space="preserve"> in the mid Lachlan and provide localised refuge for fish.</w:t>
      </w:r>
      <w:r w:rsidR="00463EE6">
        <w:t xml:space="preserve"> </w:t>
      </w:r>
      <w:r w:rsidR="00463EE6" w:rsidRPr="00FB5D8D">
        <w:t xml:space="preserve">An improvement in dissolved oxygen concentrations was observed immediately downstream of </w:t>
      </w:r>
      <w:proofErr w:type="spellStart"/>
      <w:r w:rsidR="00463EE6">
        <w:t>Wyangala</w:t>
      </w:r>
      <w:proofErr w:type="spellEnd"/>
      <w:r w:rsidR="00463EE6">
        <w:t xml:space="preserve"> Dam</w:t>
      </w:r>
      <w:r w:rsidR="00463EE6" w:rsidRPr="00FB5D8D">
        <w:t xml:space="preserve">, but the </w:t>
      </w:r>
      <w:r w:rsidR="00463EE6">
        <w:t xml:space="preserve">contribution of this action within the monitoring zone (some 30 days travel time later) </w:t>
      </w:r>
      <w:r w:rsidR="00463EE6" w:rsidRPr="00FB5D8D">
        <w:t xml:space="preserve">is not </w:t>
      </w:r>
      <w:r w:rsidR="00463EE6">
        <w:t>obvious</w:t>
      </w:r>
      <w:r w:rsidR="00463EE6" w:rsidRPr="00FB5D8D">
        <w:t>.</w:t>
      </w:r>
      <w:r w:rsidR="00463EE6">
        <w:t xml:space="preserve"> Even if the improvement in dissolved oxygen from &lt; 2mg/L (lethal range) to just under 4mg/L in the monitoring reach was the result of environmental water, it would have only provided small (if any) refuge for the large bodied species and it is likely that by the time it arrived the damage had been done. An earlier release was not possible, because the floodwaters were still high and environmental water was unable to be added to them. The release may have, however, provided some refuge for smaller bodied species such as carp </w:t>
      </w:r>
      <w:proofErr w:type="spellStart"/>
      <w:r w:rsidR="00463EE6">
        <w:t>gudgeon</w:t>
      </w:r>
      <w:proofErr w:type="spellEnd"/>
      <w:r w:rsidR="00463EE6">
        <w:t xml:space="preserve"> which recorded significant increase in abundance in 2016/2017. </w:t>
      </w:r>
    </w:p>
    <w:p w14:paraId="5C82EF65" w14:textId="77777777" w:rsidR="00463EE6" w:rsidRDefault="00463EE6" w:rsidP="00463EE6">
      <w:pPr>
        <w:pStyle w:val="Quote"/>
      </w:pPr>
      <w:r>
        <w:t>What did Commonwealth environmental water contribute to native fish populations? (Selected Area question and Action specific question)</w:t>
      </w:r>
    </w:p>
    <w:p w14:paraId="5C82EF66" w14:textId="77777777" w:rsidR="00463EE6" w:rsidRDefault="00463EE6" w:rsidP="00463EE6">
      <w:r>
        <w:t xml:space="preserve">New recruits (juveniles) of only one native longer-lived species (bony herring) at multiple sites and three native short-lived species (Australian smelt, carp </w:t>
      </w:r>
      <w:proofErr w:type="spellStart"/>
      <w:r>
        <w:t>gudgeon</w:t>
      </w:r>
      <w:proofErr w:type="spellEnd"/>
      <w:r>
        <w:t xml:space="preserve"> and </w:t>
      </w:r>
      <w:proofErr w:type="spellStart"/>
      <w:r>
        <w:t>flatheaded</w:t>
      </w:r>
      <w:proofErr w:type="spellEnd"/>
      <w:r>
        <w:t xml:space="preserve"> </w:t>
      </w:r>
      <w:proofErr w:type="spellStart"/>
      <w:r>
        <w:t>gudgeon</w:t>
      </w:r>
      <w:proofErr w:type="spellEnd"/>
      <w:r>
        <w:t xml:space="preserve">) were detected at multiple sites. New recruits of all three alien species, common carp, goldfish and eastern </w:t>
      </w:r>
      <w:proofErr w:type="spellStart"/>
      <w:r>
        <w:t>gambusia</w:t>
      </w:r>
      <w:proofErr w:type="spellEnd"/>
      <w:r>
        <w:t xml:space="preserve">, were also captured. No golden perch or Murray cod new recruits were captured and it is likely that the low dissolved oxygen concentrations were responsible for the lack of Murray cod recruits observed this year (see Section </w:t>
      </w:r>
      <w:r>
        <w:rPr>
          <w:highlight w:val="yellow"/>
        </w:rPr>
        <w:fldChar w:fldCharType="begin"/>
      </w:r>
      <w:r>
        <w:instrText xml:space="preserve"> REF _Ref493605650 \r \h </w:instrText>
      </w:r>
      <w:r>
        <w:rPr>
          <w:highlight w:val="yellow"/>
        </w:rPr>
      </w:r>
      <w:r>
        <w:rPr>
          <w:highlight w:val="yellow"/>
        </w:rPr>
        <w:fldChar w:fldCharType="separate"/>
      </w:r>
      <w:r w:rsidR="00762637">
        <w:t>4.5.2</w:t>
      </w:r>
      <w:r>
        <w:rPr>
          <w:highlight w:val="yellow"/>
        </w:rPr>
        <w:fldChar w:fldCharType="end"/>
      </w:r>
      <w:r>
        <w:t xml:space="preserve">). Golden perch recruits have not been detected in the three years of monitoring in the Lower Lachlan and while the absence of golden perch recruits is not definitive evidence of a lack of spawning, it does suggest that they may not be recruiting in the river. </w:t>
      </w:r>
    </w:p>
    <w:p w14:paraId="5C82EF67" w14:textId="77777777" w:rsidR="00463EE6" w:rsidRDefault="00463EE6" w:rsidP="00463EE6">
      <w:pPr>
        <w:pStyle w:val="Quote"/>
      </w:pPr>
      <w:r>
        <w:t>What did Commonwealth environmental water contribute to native fish community resilience? (Selected Area question and Action specific question)</w:t>
      </w:r>
    </w:p>
    <w:p w14:paraId="5C82EF68" w14:textId="77777777" w:rsidR="00463EE6" w:rsidRDefault="00463EE6" w:rsidP="00463EE6">
      <w:r>
        <w:t xml:space="preserve">The fish conditions sub-indices of Expectedness, </w:t>
      </w:r>
      <w:proofErr w:type="spellStart"/>
      <w:r>
        <w:t>Nativeness</w:t>
      </w:r>
      <w:proofErr w:type="spellEnd"/>
      <w:r>
        <w:t xml:space="preserve"> and Recruitment used across the Murray Darling Basin provide an indication of the condition and resilience of the fish community (</w:t>
      </w:r>
      <w:r w:rsidR="0035200F">
        <w:fldChar w:fldCharType="begin"/>
      </w:r>
      <w:r w:rsidR="0035200F">
        <w:instrText xml:space="preserve"> REF _Ref493607332 \h </w:instrText>
      </w:r>
      <w:r w:rsidR="0035200F">
        <w:fldChar w:fldCharType="separate"/>
      </w:r>
      <w:r w:rsidR="00762637" w:rsidRPr="00606CCD">
        <w:t xml:space="preserve">Table </w:t>
      </w:r>
      <w:r w:rsidR="00762637">
        <w:rPr>
          <w:noProof/>
        </w:rPr>
        <w:t>5</w:t>
      </w:r>
      <w:r w:rsidR="0035200F">
        <w:fldChar w:fldCharType="end"/>
      </w:r>
      <w:r>
        <w:t xml:space="preserve">). In 2017, there was no change in the Expectedness score, a slight improvement in the Recruitment score (as a result of good recruitment of some small bodied natives) and a significant reduction in the </w:t>
      </w:r>
      <w:proofErr w:type="spellStart"/>
      <w:r>
        <w:t>Nativeness</w:t>
      </w:r>
      <w:proofErr w:type="spellEnd"/>
      <w:r>
        <w:t xml:space="preserve"> score (with the increase in carp numbers and reduction in the numbers of large bodied native fish). Thus the Overall Condition of the fish community in the Lower Lachlan river system is considered to </w:t>
      </w:r>
      <w:r w:rsidR="0035200F">
        <w:t>remain</w:t>
      </w:r>
      <w:r>
        <w:t xml:space="preserve"> ‘very poor’ in the monitored zone.</w:t>
      </w:r>
    </w:p>
    <w:p w14:paraId="5C82EF69" w14:textId="77777777" w:rsidR="00463EE6" w:rsidRPr="00606CCD" w:rsidRDefault="00463EE6" w:rsidP="00463EE6">
      <w:pPr>
        <w:pStyle w:val="Caption"/>
      </w:pPr>
      <w:bookmarkStart w:id="117" w:name="_Ref493607332"/>
      <w:bookmarkStart w:id="118" w:name="_Toc498514490"/>
      <w:r w:rsidRPr="00606CCD">
        <w:t xml:space="preserve">Table </w:t>
      </w:r>
      <w:r w:rsidR="00A873B8">
        <w:fldChar w:fldCharType="begin"/>
      </w:r>
      <w:r w:rsidR="00A873B8">
        <w:instrText xml:space="preserve"> SEQ Table \* ARABIC </w:instrText>
      </w:r>
      <w:r w:rsidR="00A873B8">
        <w:fldChar w:fldCharType="separate"/>
      </w:r>
      <w:r w:rsidR="00762637">
        <w:rPr>
          <w:noProof/>
        </w:rPr>
        <w:t>5</w:t>
      </w:r>
      <w:r w:rsidR="00A873B8">
        <w:rPr>
          <w:noProof/>
        </w:rPr>
        <w:fldChar w:fldCharType="end"/>
      </w:r>
      <w:bookmarkEnd w:id="117"/>
      <w:r w:rsidRPr="00606CCD">
        <w:t>. Summary of SRA fish indices over the three LTIM sampling years in the Lachlan River.</w:t>
      </w:r>
      <w:bookmarkEnd w:id="118"/>
      <w:r w:rsidRPr="00606CCD">
        <w:t xml:space="preserve"> </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E6EED5"/>
        <w:tblLayout w:type="fixed"/>
        <w:tblLook w:val="04A0" w:firstRow="1" w:lastRow="0" w:firstColumn="1" w:lastColumn="0" w:noHBand="0" w:noVBand="1"/>
      </w:tblPr>
      <w:tblGrid>
        <w:gridCol w:w="1101"/>
        <w:gridCol w:w="1488"/>
        <w:gridCol w:w="1488"/>
        <w:gridCol w:w="1488"/>
        <w:gridCol w:w="1489"/>
      </w:tblGrid>
      <w:tr w:rsidR="00463EE6" w:rsidRPr="00405E42" w14:paraId="5C82EF6F" w14:textId="77777777" w:rsidTr="00830FB4">
        <w:tc>
          <w:tcPr>
            <w:tcW w:w="1101" w:type="dxa"/>
            <w:tcBorders>
              <w:bottom w:val="single" w:sz="24" w:space="0" w:color="FFFFFF" w:themeColor="background1"/>
            </w:tcBorders>
            <w:shd w:val="clear" w:color="auto" w:fill="9BBB51"/>
          </w:tcPr>
          <w:p w14:paraId="5C82EF6A" w14:textId="77777777" w:rsidR="00463EE6" w:rsidRPr="00405E42" w:rsidRDefault="00463EE6" w:rsidP="00830FB4">
            <w:pPr>
              <w:rPr>
                <w:color w:val="FFFFFF" w:themeColor="background1"/>
                <w:sz w:val="20"/>
                <w:szCs w:val="20"/>
              </w:rPr>
            </w:pPr>
          </w:p>
        </w:tc>
        <w:tc>
          <w:tcPr>
            <w:tcW w:w="1488" w:type="dxa"/>
            <w:tcBorders>
              <w:bottom w:val="single" w:sz="24" w:space="0" w:color="FFFFFF" w:themeColor="background1"/>
            </w:tcBorders>
            <w:shd w:val="clear" w:color="auto" w:fill="9BBB51"/>
          </w:tcPr>
          <w:p w14:paraId="5C82EF6B" w14:textId="77777777" w:rsidR="00463EE6" w:rsidRPr="00405E42" w:rsidRDefault="00463EE6" w:rsidP="00830FB4">
            <w:pPr>
              <w:jc w:val="center"/>
              <w:rPr>
                <w:b/>
                <w:color w:val="FFFFFF" w:themeColor="background1"/>
                <w:sz w:val="20"/>
                <w:szCs w:val="20"/>
              </w:rPr>
            </w:pPr>
            <w:proofErr w:type="spellStart"/>
            <w:r w:rsidRPr="00405E42">
              <w:rPr>
                <w:b/>
                <w:color w:val="FFFFFF" w:themeColor="background1"/>
                <w:sz w:val="20"/>
                <w:szCs w:val="20"/>
              </w:rPr>
              <w:t>Nativeness</w:t>
            </w:r>
            <w:proofErr w:type="spellEnd"/>
          </w:p>
        </w:tc>
        <w:tc>
          <w:tcPr>
            <w:tcW w:w="1488" w:type="dxa"/>
            <w:tcBorders>
              <w:bottom w:val="single" w:sz="24" w:space="0" w:color="FFFFFF" w:themeColor="background1"/>
            </w:tcBorders>
            <w:shd w:val="clear" w:color="auto" w:fill="9BBB51"/>
          </w:tcPr>
          <w:p w14:paraId="5C82EF6C" w14:textId="77777777" w:rsidR="00463EE6" w:rsidRPr="00405E42" w:rsidRDefault="00463EE6" w:rsidP="00830FB4">
            <w:pPr>
              <w:jc w:val="center"/>
              <w:rPr>
                <w:b/>
                <w:color w:val="FFFFFF" w:themeColor="background1"/>
                <w:sz w:val="20"/>
                <w:szCs w:val="20"/>
              </w:rPr>
            </w:pPr>
            <w:r w:rsidRPr="00405E42">
              <w:rPr>
                <w:b/>
                <w:color w:val="FFFFFF" w:themeColor="background1"/>
                <w:sz w:val="20"/>
                <w:szCs w:val="20"/>
              </w:rPr>
              <w:t>Expectedness</w:t>
            </w:r>
          </w:p>
        </w:tc>
        <w:tc>
          <w:tcPr>
            <w:tcW w:w="1488" w:type="dxa"/>
            <w:tcBorders>
              <w:bottom w:val="single" w:sz="24" w:space="0" w:color="FFFFFF" w:themeColor="background1"/>
            </w:tcBorders>
            <w:shd w:val="clear" w:color="auto" w:fill="9BBB51"/>
          </w:tcPr>
          <w:p w14:paraId="5C82EF6D" w14:textId="77777777" w:rsidR="00463EE6" w:rsidRPr="00405E42" w:rsidRDefault="00463EE6" w:rsidP="00830FB4">
            <w:pPr>
              <w:jc w:val="center"/>
              <w:rPr>
                <w:b/>
                <w:color w:val="FFFFFF" w:themeColor="background1"/>
                <w:sz w:val="20"/>
                <w:szCs w:val="20"/>
              </w:rPr>
            </w:pPr>
            <w:r w:rsidRPr="00405E42">
              <w:rPr>
                <w:b/>
                <w:color w:val="FFFFFF" w:themeColor="background1"/>
                <w:sz w:val="20"/>
                <w:szCs w:val="20"/>
              </w:rPr>
              <w:t>Recruitment</w:t>
            </w:r>
          </w:p>
        </w:tc>
        <w:tc>
          <w:tcPr>
            <w:tcW w:w="1489" w:type="dxa"/>
            <w:tcBorders>
              <w:bottom w:val="single" w:sz="24" w:space="0" w:color="FFFFFF" w:themeColor="background1"/>
            </w:tcBorders>
            <w:shd w:val="clear" w:color="auto" w:fill="9BBB51"/>
          </w:tcPr>
          <w:p w14:paraId="5C82EF6E" w14:textId="77777777" w:rsidR="00463EE6" w:rsidRPr="00405E42" w:rsidRDefault="00463EE6" w:rsidP="00830FB4">
            <w:pPr>
              <w:jc w:val="center"/>
              <w:rPr>
                <w:b/>
                <w:color w:val="FFFFFF" w:themeColor="background1"/>
                <w:sz w:val="20"/>
                <w:szCs w:val="20"/>
              </w:rPr>
            </w:pPr>
            <w:r w:rsidRPr="00405E42">
              <w:rPr>
                <w:b/>
                <w:color w:val="FFFFFF" w:themeColor="background1"/>
                <w:sz w:val="20"/>
                <w:szCs w:val="20"/>
              </w:rPr>
              <w:t>Overall Condition</w:t>
            </w:r>
          </w:p>
        </w:tc>
      </w:tr>
      <w:tr w:rsidR="00463EE6" w:rsidRPr="00405E42" w14:paraId="5C82EF75" w14:textId="77777777" w:rsidTr="00830FB4">
        <w:tc>
          <w:tcPr>
            <w:tcW w:w="1101" w:type="dxa"/>
            <w:tcBorders>
              <w:top w:val="single" w:sz="24" w:space="0" w:color="FFFFFF" w:themeColor="background1"/>
              <w:right w:val="single" w:sz="24" w:space="0" w:color="FFFFFF" w:themeColor="background1"/>
            </w:tcBorders>
            <w:shd w:val="clear" w:color="auto" w:fill="9BBB51"/>
          </w:tcPr>
          <w:p w14:paraId="5C82EF70" w14:textId="77777777" w:rsidR="00463EE6" w:rsidRPr="00405E42" w:rsidRDefault="00463EE6" w:rsidP="00830FB4">
            <w:pPr>
              <w:spacing w:before="0" w:after="0"/>
              <w:rPr>
                <w:b/>
                <w:color w:val="FFFFFF" w:themeColor="background1"/>
                <w:sz w:val="20"/>
                <w:szCs w:val="20"/>
              </w:rPr>
            </w:pPr>
            <w:r w:rsidRPr="00405E42">
              <w:rPr>
                <w:b/>
                <w:color w:val="FFFFFF" w:themeColor="background1"/>
                <w:sz w:val="20"/>
                <w:szCs w:val="20"/>
              </w:rPr>
              <w:t>2015</w:t>
            </w:r>
          </w:p>
        </w:tc>
        <w:tc>
          <w:tcPr>
            <w:tcW w:w="1488" w:type="dxa"/>
            <w:tcBorders>
              <w:top w:val="single" w:sz="24" w:space="0" w:color="FFFFFF" w:themeColor="background1"/>
              <w:left w:val="single" w:sz="24" w:space="0" w:color="FFFFFF" w:themeColor="background1"/>
            </w:tcBorders>
            <w:shd w:val="clear" w:color="auto" w:fill="E6EED5"/>
          </w:tcPr>
          <w:p w14:paraId="5C82EF71" w14:textId="77777777" w:rsidR="00463EE6" w:rsidRPr="00405E42" w:rsidRDefault="00463EE6" w:rsidP="00830FB4">
            <w:pPr>
              <w:spacing w:before="0" w:after="0"/>
              <w:jc w:val="center"/>
              <w:rPr>
                <w:sz w:val="20"/>
                <w:szCs w:val="20"/>
              </w:rPr>
            </w:pPr>
            <w:r w:rsidRPr="00405E42">
              <w:rPr>
                <w:sz w:val="20"/>
                <w:szCs w:val="20"/>
              </w:rPr>
              <w:t>Good</w:t>
            </w:r>
          </w:p>
        </w:tc>
        <w:tc>
          <w:tcPr>
            <w:tcW w:w="1488" w:type="dxa"/>
            <w:tcBorders>
              <w:top w:val="single" w:sz="24" w:space="0" w:color="FFFFFF" w:themeColor="background1"/>
            </w:tcBorders>
            <w:shd w:val="clear" w:color="auto" w:fill="E6EED5"/>
          </w:tcPr>
          <w:p w14:paraId="5C82EF72" w14:textId="77777777" w:rsidR="00463EE6" w:rsidRPr="00405E42" w:rsidRDefault="00463EE6" w:rsidP="00830FB4">
            <w:pPr>
              <w:spacing w:before="0" w:after="0"/>
              <w:jc w:val="center"/>
              <w:rPr>
                <w:sz w:val="20"/>
                <w:szCs w:val="20"/>
              </w:rPr>
            </w:pPr>
            <w:r w:rsidRPr="00405E42">
              <w:rPr>
                <w:sz w:val="20"/>
                <w:szCs w:val="20"/>
              </w:rPr>
              <w:t>Very poor</w:t>
            </w:r>
          </w:p>
        </w:tc>
        <w:tc>
          <w:tcPr>
            <w:tcW w:w="1488" w:type="dxa"/>
            <w:tcBorders>
              <w:top w:val="single" w:sz="24" w:space="0" w:color="FFFFFF" w:themeColor="background1"/>
            </w:tcBorders>
            <w:shd w:val="clear" w:color="auto" w:fill="E6EED5"/>
          </w:tcPr>
          <w:p w14:paraId="5C82EF73" w14:textId="77777777" w:rsidR="00463EE6" w:rsidRPr="00405E42" w:rsidRDefault="00463EE6" w:rsidP="00830FB4">
            <w:pPr>
              <w:spacing w:before="0" w:after="0"/>
              <w:jc w:val="center"/>
              <w:rPr>
                <w:sz w:val="20"/>
                <w:szCs w:val="20"/>
              </w:rPr>
            </w:pPr>
            <w:r w:rsidRPr="00405E42">
              <w:rPr>
                <w:sz w:val="20"/>
                <w:szCs w:val="20"/>
              </w:rPr>
              <w:t>Extremely poor</w:t>
            </w:r>
          </w:p>
        </w:tc>
        <w:tc>
          <w:tcPr>
            <w:tcW w:w="1489" w:type="dxa"/>
            <w:tcBorders>
              <w:top w:val="single" w:sz="24" w:space="0" w:color="FFFFFF" w:themeColor="background1"/>
            </w:tcBorders>
            <w:shd w:val="clear" w:color="auto" w:fill="E6EED5"/>
          </w:tcPr>
          <w:p w14:paraId="5C82EF74" w14:textId="77777777" w:rsidR="00463EE6" w:rsidRPr="00405E42" w:rsidRDefault="00463EE6" w:rsidP="00830FB4">
            <w:pPr>
              <w:spacing w:before="0" w:after="0"/>
              <w:jc w:val="center"/>
              <w:rPr>
                <w:sz w:val="20"/>
                <w:szCs w:val="20"/>
              </w:rPr>
            </w:pPr>
            <w:r w:rsidRPr="00405E42">
              <w:rPr>
                <w:sz w:val="20"/>
                <w:szCs w:val="20"/>
              </w:rPr>
              <w:t>Very poor</w:t>
            </w:r>
          </w:p>
        </w:tc>
      </w:tr>
      <w:tr w:rsidR="00463EE6" w:rsidRPr="00405E42" w14:paraId="5C82EF7B" w14:textId="77777777" w:rsidTr="00830FB4">
        <w:tc>
          <w:tcPr>
            <w:tcW w:w="1101" w:type="dxa"/>
            <w:tcBorders>
              <w:right w:val="single" w:sz="24" w:space="0" w:color="FFFFFF" w:themeColor="background1"/>
            </w:tcBorders>
            <w:shd w:val="clear" w:color="auto" w:fill="9BBB51"/>
          </w:tcPr>
          <w:p w14:paraId="5C82EF76" w14:textId="77777777" w:rsidR="00463EE6" w:rsidRPr="00405E42" w:rsidRDefault="00463EE6" w:rsidP="00830FB4">
            <w:pPr>
              <w:spacing w:before="0" w:after="0"/>
              <w:rPr>
                <w:b/>
                <w:color w:val="FFFFFF" w:themeColor="background1"/>
                <w:sz w:val="20"/>
                <w:szCs w:val="20"/>
              </w:rPr>
            </w:pPr>
            <w:r w:rsidRPr="00405E42">
              <w:rPr>
                <w:b/>
                <w:color w:val="FFFFFF" w:themeColor="background1"/>
                <w:sz w:val="20"/>
                <w:szCs w:val="20"/>
              </w:rPr>
              <w:t>2016</w:t>
            </w:r>
          </w:p>
        </w:tc>
        <w:tc>
          <w:tcPr>
            <w:tcW w:w="1488" w:type="dxa"/>
            <w:tcBorders>
              <w:left w:val="single" w:sz="24" w:space="0" w:color="FFFFFF" w:themeColor="background1"/>
            </w:tcBorders>
            <w:shd w:val="clear" w:color="auto" w:fill="E6EED5"/>
          </w:tcPr>
          <w:p w14:paraId="5C82EF77" w14:textId="77777777" w:rsidR="00463EE6" w:rsidRPr="00405E42" w:rsidRDefault="00463EE6" w:rsidP="00830FB4">
            <w:pPr>
              <w:spacing w:before="0" w:after="0"/>
              <w:jc w:val="center"/>
              <w:rPr>
                <w:sz w:val="20"/>
                <w:szCs w:val="20"/>
              </w:rPr>
            </w:pPr>
            <w:r w:rsidRPr="00405E42">
              <w:rPr>
                <w:sz w:val="20"/>
                <w:szCs w:val="20"/>
              </w:rPr>
              <w:t>Good</w:t>
            </w:r>
          </w:p>
        </w:tc>
        <w:tc>
          <w:tcPr>
            <w:tcW w:w="1488" w:type="dxa"/>
            <w:shd w:val="clear" w:color="auto" w:fill="E6EED5"/>
          </w:tcPr>
          <w:p w14:paraId="5C82EF78" w14:textId="77777777" w:rsidR="00463EE6" w:rsidRPr="00405E42" w:rsidRDefault="00463EE6" w:rsidP="00830FB4">
            <w:pPr>
              <w:spacing w:before="0" w:after="0"/>
              <w:jc w:val="center"/>
              <w:rPr>
                <w:sz w:val="20"/>
                <w:szCs w:val="20"/>
              </w:rPr>
            </w:pPr>
            <w:r w:rsidRPr="00405E42">
              <w:rPr>
                <w:sz w:val="20"/>
                <w:szCs w:val="20"/>
              </w:rPr>
              <w:t>Poor</w:t>
            </w:r>
          </w:p>
        </w:tc>
        <w:tc>
          <w:tcPr>
            <w:tcW w:w="1488" w:type="dxa"/>
            <w:shd w:val="clear" w:color="auto" w:fill="E6EED5"/>
          </w:tcPr>
          <w:p w14:paraId="5C82EF79" w14:textId="77777777" w:rsidR="00463EE6" w:rsidRPr="00405E42" w:rsidRDefault="00463EE6" w:rsidP="00830FB4">
            <w:pPr>
              <w:spacing w:before="0" w:after="0"/>
              <w:jc w:val="center"/>
              <w:rPr>
                <w:sz w:val="20"/>
                <w:szCs w:val="20"/>
              </w:rPr>
            </w:pPr>
            <w:r w:rsidRPr="00405E42">
              <w:rPr>
                <w:sz w:val="20"/>
                <w:szCs w:val="20"/>
              </w:rPr>
              <w:t>Very poor</w:t>
            </w:r>
          </w:p>
        </w:tc>
        <w:tc>
          <w:tcPr>
            <w:tcW w:w="1489" w:type="dxa"/>
            <w:shd w:val="clear" w:color="auto" w:fill="E6EED5"/>
          </w:tcPr>
          <w:p w14:paraId="5C82EF7A" w14:textId="77777777" w:rsidR="00463EE6" w:rsidRPr="00405E42" w:rsidRDefault="00463EE6" w:rsidP="00830FB4">
            <w:pPr>
              <w:spacing w:before="0" w:after="0"/>
              <w:jc w:val="center"/>
              <w:rPr>
                <w:sz w:val="20"/>
                <w:szCs w:val="20"/>
              </w:rPr>
            </w:pPr>
            <w:r w:rsidRPr="00405E42">
              <w:rPr>
                <w:sz w:val="20"/>
                <w:szCs w:val="20"/>
              </w:rPr>
              <w:t>Very poor</w:t>
            </w:r>
          </w:p>
        </w:tc>
      </w:tr>
      <w:tr w:rsidR="00463EE6" w:rsidRPr="00405E42" w14:paraId="5C82EF81" w14:textId="77777777" w:rsidTr="00830FB4">
        <w:tc>
          <w:tcPr>
            <w:tcW w:w="1101" w:type="dxa"/>
            <w:tcBorders>
              <w:right w:val="single" w:sz="24" w:space="0" w:color="FFFFFF" w:themeColor="background1"/>
            </w:tcBorders>
            <w:shd w:val="clear" w:color="auto" w:fill="9BBB51"/>
          </w:tcPr>
          <w:p w14:paraId="5C82EF7C" w14:textId="77777777" w:rsidR="00463EE6" w:rsidRPr="00405E42" w:rsidRDefault="00463EE6" w:rsidP="00830FB4">
            <w:pPr>
              <w:spacing w:before="0" w:after="0"/>
              <w:rPr>
                <w:b/>
                <w:color w:val="FFFFFF" w:themeColor="background1"/>
                <w:sz w:val="20"/>
                <w:szCs w:val="20"/>
              </w:rPr>
            </w:pPr>
            <w:r w:rsidRPr="00405E42">
              <w:rPr>
                <w:b/>
                <w:color w:val="FFFFFF" w:themeColor="background1"/>
                <w:sz w:val="20"/>
                <w:szCs w:val="20"/>
              </w:rPr>
              <w:t>2017</w:t>
            </w:r>
          </w:p>
        </w:tc>
        <w:tc>
          <w:tcPr>
            <w:tcW w:w="1488" w:type="dxa"/>
            <w:tcBorders>
              <w:left w:val="single" w:sz="24" w:space="0" w:color="FFFFFF" w:themeColor="background1"/>
            </w:tcBorders>
            <w:shd w:val="clear" w:color="auto" w:fill="E6EED5"/>
          </w:tcPr>
          <w:p w14:paraId="5C82EF7D" w14:textId="77777777" w:rsidR="00463EE6" w:rsidRPr="00405E42" w:rsidRDefault="00463EE6" w:rsidP="00830FB4">
            <w:pPr>
              <w:spacing w:before="0" w:after="0"/>
              <w:jc w:val="center"/>
              <w:rPr>
                <w:sz w:val="20"/>
                <w:szCs w:val="20"/>
              </w:rPr>
            </w:pPr>
            <w:r w:rsidRPr="00405E42">
              <w:rPr>
                <w:sz w:val="20"/>
                <w:szCs w:val="20"/>
              </w:rPr>
              <w:t>Very poor</w:t>
            </w:r>
          </w:p>
        </w:tc>
        <w:tc>
          <w:tcPr>
            <w:tcW w:w="1488" w:type="dxa"/>
            <w:shd w:val="clear" w:color="auto" w:fill="E6EED5"/>
          </w:tcPr>
          <w:p w14:paraId="5C82EF7E" w14:textId="77777777" w:rsidR="00463EE6" w:rsidRPr="00405E42" w:rsidRDefault="00463EE6" w:rsidP="00830FB4">
            <w:pPr>
              <w:spacing w:before="0" w:after="0"/>
              <w:jc w:val="center"/>
              <w:rPr>
                <w:sz w:val="20"/>
                <w:szCs w:val="20"/>
              </w:rPr>
            </w:pPr>
            <w:r w:rsidRPr="00405E42">
              <w:rPr>
                <w:sz w:val="20"/>
                <w:szCs w:val="20"/>
              </w:rPr>
              <w:t>Poor</w:t>
            </w:r>
          </w:p>
        </w:tc>
        <w:tc>
          <w:tcPr>
            <w:tcW w:w="1488" w:type="dxa"/>
            <w:shd w:val="clear" w:color="auto" w:fill="E6EED5"/>
          </w:tcPr>
          <w:p w14:paraId="5C82EF7F" w14:textId="77777777" w:rsidR="00463EE6" w:rsidRPr="00405E42" w:rsidRDefault="00463EE6" w:rsidP="00830FB4">
            <w:pPr>
              <w:spacing w:before="0" w:after="0"/>
              <w:jc w:val="center"/>
              <w:rPr>
                <w:sz w:val="20"/>
                <w:szCs w:val="20"/>
              </w:rPr>
            </w:pPr>
            <w:r w:rsidRPr="00405E42">
              <w:rPr>
                <w:sz w:val="20"/>
                <w:szCs w:val="20"/>
              </w:rPr>
              <w:t>Poor</w:t>
            </w:r>
          </w:p>
        </w:tc>
        <w:tc>
          <w:tcPr>
            <w:tcW w:w="1489" w:type="dxa"/>
            <w:shd w:val="clear" w:color="auto" w:fill="E6EED5"/>
          </w:tcPr>
          <w:p w14:paraId="5C82EF80" w14:textId="77777777" w:rsidR="00463EE6" w:rsidRPr="00405E42" w:rsidRDefault="00463EE6" w:rsidP="00830FB4">
            <w:pPr>
              <w:spacing w:before="0" w:after="0"/>
              <w:jc w:val="center"/>
              <w:rPr>
                <w:sz w:val="20"/>
                <w:szCs w:val="20"/>
              </w:rPr>
            </w:pPr>
            <w:r w:rsidRPr="00405E42">
              <w:rPr>
                <w:sz w:val="20"/>
                <w:szCs w:val="20"/>
              </w:rPr>
              <w:t>Very poor</w:t>
            </w:r>
          </w:p>
        </w:tc>
      </w:tr>
    </w:tbl>
    <w:p w14:paraId="5C82EF82" w14:textId="77777777" w:rsidR="00463EE6" w:rsidRDefault="00463EE6" w:rsidP="00463EE6"/>
    <w:p w14:paraId="5C82EF83" w14:textId="77777777" w:rsidR="00FF0E04" w:rsidRDefault="00FF0E04" w:rsidP="00FF0E04">
      <w:pPr>
        <w:pStyle w:val="Heading3"/>
      </w:pPr>
      <w:bookmarkStart w:id="119" w:name="_Ref493605650"/>
      <w:bookmarkStart w:id="120" w:name="_Toc499911961"/>
      <w:r>
        <w:t>Spawning and larval fish</w:t>
      </w:r>
      <w:bookmarkEnd w:id="119"/>
      <w:bookmarkEnd w:id="120"/>
    </w:p>
    <w:p w14:paraId="5C82EF84" w14:textId="77777777" w:rsidR="00FF0E04" w:rsidRDefault="00830FB4" w:rsidP="003E4F7D">
      <w:r>
        <w:t xml:space="preserve">The 2016-17 watering actions did not target spawning of native fish. The objectives for native fish targeted water quality improvements as well as opportunities for native fish and </w:t>
      </w:r>
      <w:r>
        <w:lastRenderedPageBreak/>
        <w:t>other aquatic animals to move from the floodplain to the river channel minimising stranding. These were targeted at</w:t>
      </w:r>
      <w:r>
        <w:rPr>
          <w:lang w:val="en-GB" w:eastAsia="x-none"/>
        </w:rPr>
        <w:t xml:space="preserve"> </w:t>
      </w:r>
      <w:r>
        <w:t>the mid-Lachlan and as such results from the larval fish monitoring are not able to inform whether these objectives have been met.</w:t>
      </w:r>
      <w:r w:rsidR="005E4E73">
        <w:t xml:space="preserve"> </w:t>
      </w:r>
      <w:r w:rsidR="008A6024">
        <w:t>Thus the monitoring and evaluation conducted in 2016-17 provides an understanding of the larval fish responses to flooding in the Lower Lachlan river system which is useful context within the five year monitoring program.</w:t>
      </w:r>
      <w:r w:rsidR="005E4E73">
        <w:t xml:space="preserve"> </w:t>
      </w:r>
    </w:p>
    <w:p w14:paraId="5C82EF85" w14:textId="77777777" w:rsidR="006C7402" w:rsidRDefault="0093262D" w:rsidP="003E4F7D">
      <w:r>
        <w:t>Larval fish were sampled fortnightly from mid-October to mid-December 2016 using drift nets set at three sites in Zone 1:</w:t>
      </w:r>
      <w:r w:rsidR="005E4E73">
        <w:t xml:space="preserve"> </w:t>
      </w:r>
      <w:proofErr w:type="spellStart"/>
      <w:r>
        <w:t>Wallanthery</w:t>
      </w:r>
      <w:proofErr w:type="spellEnd"/>
      <w:r>
        <w:t xml:space="preserve">, </w:t>
      </w:r>
      <w:proofErr w:type="spellStart"/>
      <w:r>
        <w:t>Hunthawang</w:t>
      </w:r>
      <w:proofErr w:type="spellEnd"/>
      <w:r>
        <w:t xml:space="preserve"> and Lane’s Bridge (</w:t>
      </w:r>
      <w:r w:rsidR="009B36BD">
        <w:t xml:space="preserve">Figure </w:t>
      </w:r>
      <w:r w:rsidR="009B36BD">
        <w:rPr>
          <w:noProof/>
        </w:rPr>
        <w:t>6</w:t>
      </w:r>
      <w:r>
        <w:t>).</w:t>
      </w:r>
      <w:r w:rsidR="005E4E73">
        <w:t xml:space="preserve"> </w:t>
      </w:r>
      <w:r>
        <w:t>Sampling was designed to coincide with the known spawning window of six target native fish species</w:t>
      </w:r>
      <w:r w:rsidR="006C7402">
        <w:t xml:space="preserve"> which also coincided with the peak of the flooding and a period of low dissolved oxygen concentrations in the river.</w:t>
      </w:r>
      <w:r w:rsidR="005E4E73">
        <w:t xml:space="preserve"> </w:t>
      </w:r>
      <w:r w:rsidR="006C7402">
        <w:rPr>
          <w:lang w:val="en-GB" w:eastAsia="x-none"/>
        </w:rPr>
        <w:t>Despite logistical difficulties, larval sampling was still undertaken, albeit with the revised methods of not employing light traps, as the river channel trap locations were not able to be sampled because of high water velocities.</w:t>
      </w:r>
      <w:r w:rsidR="005E4E73">
        <w:t xml:space="preserve"> </w:t>
      </w:r>
    </w:p>
    <w:p w14:paraId="5C82EF86" w14:textId="77777777" w:rsidR="006C7402" w:rsidRPr="006C7402" w:rsidRDefault="0093262D" w:rsidP="006C7402">
      <w:pPr>
        <w:rPr>
          <w:lang w:val="en-GB" w:eastAsia="x-none"/>
        </w:rPr>
      </w:pPr>
      <w:r>
        <w:t>Only common carp larvae were captured in the five sampling trips in 2016 and of those the majority were captured at one site (</w:t>
      </w:r>
      <w:proofErr w:type="spellStart"/>
      <w:r>
        <w:t>Wallanthery</w:t>
      </w:r>
      <w:proofErr w:type="spellEnd"/>
      <w:r>
        <w:t xml:space="preserve">) in the first sampling trip in </w:t>
      </w:r>
      <w:proofErr w:type="spellStart"/>
      <w:r>
        <w:t>mid October</w:t>
      </w:r>
      <w:proofErr w:type="spellEnd"/>
      <w:r>
        <w:t>.</w:t>
      </w:r>
      <w:r w:rsidR="005E4E73">
        <w:t xml:space="preserve"> </w:t>
      </w:r>
      <w:r>
        <w:t xml:space="preserve">No native </w:t>
      </w:r>
      <w:r w:rsidR="003A0ECC">
        <w:t>fish larvae were caught and no other alien species were caught.</w:t>
      </w:r>
      <w:r w:rsidR="006C7402">
        <w:rPr>
          <w:lang w:val="en-GB" w:eastAsia="x-none"/>
        </w:rPr>
        <w:t xml:space="preserve"> The absence of Murray cod is especially telling as this species has been the most abundant over the first two years of the monitoring program. Juvenile Murray cod are not expected to survive when dissolved oxygen concentrations are less than </w:t>
      </w:r>
      <w:r w:rsidR="006C7402">
        <w:t>2 mg L</w:t>
      </w:r>
      <w:r w:rsidR="006C7402">
        <w:rPr>
          <w:vertAlign w:val="superscript"/>
        </w:rPr>
        <w:t>-1</w:t>
      </w:r>
      <w:r w:rsidR="00894750">
        <w:t>, and concentrations were</w:t>
      </w:r>
      <w:r w:rsidR="006C7402">
        <w:t xml:space="preserve"> </w:t>
      </w:r>
      <w:r w:rsidR="00894750">
        <w:t xml:space="preserve">well </w:t>
      </w:r>
      <w:r w:rsidR="006C7402">
        <w:t>below 2</w:t>
      </w:r>
      <w:r w:rsidR="006C7402" w:rsidRPr="00F12083">
        <w:t xml:space="preserve"> </w:t>
      </w:r>
      <w:r w:rsidR="006C7402">
        <w:t>mg L</w:t>
      </w:r>
      <w:r w:rsidR="006C7402">
        <w:rPr>
          <w:vertAlign w:val="superscript"/>
        </w:rPr>
        <w:t>-1</w:t>
      </w:r>
      <w:r w:rsidR="00894750">
        <w:t xml:space="preserve"> at Lane’s Bridge </w:t>
      </w:r>
      <w:r w:rsidR="006C7402">
        <w:t>from mid-October until mid-December 2016</w:t>
      </w:r>
      <w:r w:rsidR="00894750">
        <w:t xml:space="preserve"> (</w:t>
      </w:r>
      <w:r w:rsidR="00830FB4">
        <w:fldChar w:fldCharType="begin"/>
      </w:r>
      <w:r w:rsidR="00830FB4">
        <w:instrText xml:space="preserve"> REF _Ref493342866 \h </w:instrText>
      </w:r>
      <w:r w:rsidR="00830FB4">
        <w:fldChar w:fldCharType="separate"/>
      </w:r>
      <w:r w:rsidR="00762637">
        <w:t xml:space="preserve">Figure </w:t>
      </w:r>
      <w:r w:rsidR="00762637">
        <w:rPr>
          <w:noProof/>
        </w:rPr>
        <w:t>9</w:t>
      </w:r>
      <w:r w:rsidR="00830FB4">
        <w:fldChar w:fldCharType="end"/>
      </w:r>
      <w:r w:rsidR="00894750">
        <w:t>).</w:t>
      </w:r>
      <w:r w:rsidR="005E4E73">
        <w:t xml:space="preserve"> </w:t>
      </w:r>
      <w:r w:rsidR="00894750">
        <w:t xml:space="preserve">This coincides </w:t>
      </w:r>
      <w:r w:rsidR="006C7402">
        <w:t>with the likely presence of larvae and early juvenile Murray cod in the system (based on previous years sampling). It is likely that the low dissolved oxygen concentrations are responsible for either prevention of spawning or mortality of eggs and / or larvae and earlier juveniles of this species. This conclusion is supported by the sampling conducted in autumn 2017 where no young-of-year Murray cod were detected</w:t>
      </w:r>
      <w:r w:rsidR="00894750">
        <w:t xml:space="preserve"> (</w:t>
      </w:r>
      <w:r w:rsidR="00830FB4">
        <w:t xml:space="preserve">see Section </w:t>
      </w:r>
      <w:r w:rsidR="00830FB4">
        <w:rPr>
          <w:highlight w:val="yellow"/>
        </w:rPr>
        <w:fldChar w:fldCharType="begin"/>
      </w:r>
      <w:r w:rsidR="00830FB4">
        <w:instrText xml:space="preserve"> REF _Ref493610383 \r \h </w:instrText>
      </w:r>
      <w:r w:rsidR="00830FB4">
        <w:rPr>
          <w:highlight w:val="yellow"/>
        </w:rPr>
      </w:r>
      <w:r w:rsidR="00830FB4">
        <w:rPr>
          <w:highlight w:val="yellow"/>
        </w:rPr>
        <w:fldChar w:fldCharType="separate"/>
      </w:r>
      <w:r w:rsidR="00762637">
        <w:t>4.5.1</w:t>
      </w:r>
      <w:r w:rsidR="00830FB4">
        <w:rPr>
          <w:highlight w:val="yellow"/>
        </w:rPr>
        <w:fldChar w:fldCharType="end"/>
      </w:r>
      <w:r w:rsidR="00894750">
        <w:t>)</w:t>
      </w:r>
      <w:r w:rsidR="006C7402">
        <w:t>.</w:t>
      </w:r>
    </w:p>
    <w:p w14:paraId="5C82EF87" w14:textId="77777777" w:rsidR="006C7402" w:rsidRDefault="00894750" w:rsidP="006C7402">
      <w:r>
        <w:t>There was no evidence again this year of golden perch eggs or larvae and there were not youn</w:t>
      </w:r>
      <w:r w:rsidR="00165FAC">
        <w:t>g</w:t>
      </w:r>
      <w:r>
        <w:t>-of-year golden perch detected in the autumn sampling either.</w:t>
      </w:r>
      <w:r w:rsidR="005E4E73">
        <w:t xml:space="preserve"> </w:t>
      </w:r>
      <w:r>
        <w:t>The reasons for the lack of recruitment are not clear, but it is likely that the low dissolved oxygen concentrations would have either deterred spawning or resulted in the death of eggs and/or larvae.</w:t>
      </w:r>
      <w:r w:rsidR="005E4E73">
        <w:t xml:space="preserve"> </w:t>
      </w:r>
    </w:p>
    <w:p w14:paraId="5C82EF88" w14:textId="77777777" w:rsidR="006C7402" w:rsidRDefault="006C7402" w:rsidP="006C7402">
      <w:r>
        <w:t xml:space="preserve">There was no evidence of spawning of small bodied native species in the drift nets in 2016. However, </w:t>
      </w:r>
      <w:r w:rsidR="00AB07A6">
        <w:t xml:space="preserve">Australian smelt, carp </w:t>
      </w:r>
      <w:proofErr w:type="spellStart"/>
      <w:r w:rsidR="00AB07A6">
        <w:t>gudgeon</w:t>
      </w:r>
      <w:proofErr w:type="spellEnd"/>
      <w:r w:rsidR="00830FB4">
        <w:t>, bony herring</w:t>
      </w:r>
      <w:r w:rsidR="00AB07A6">
        <w:t xml:space="preserve"> and </w:t>
      </w:r>
      <w:proofErr w:type="spellStart"/>
      <w:r w:rsidR="00AB07A6">
        <w:t>flatheaded</w:t>
      </w:r>
      <w:proofErr w:type="spellEnd"/>
      <w:r w:rsidR="00AB07A6">
        <w:t xml:space="preserve"> </w:t>
      </w:r>
      <w:proofErr w:type="spellStart"/>
      <w:r w:rsidR="00AB07A6">
        <w:t>gudgeon</w:t>
      </w:r>
      <w:proofErr w:type="spellEnd"/>
      <w:r w:rsidR="00AB07A6">
        <w:t xml:space="preserve"> </w:t>
      </w:r>
      <w:r>
        <w:t xml:space="preserve">recruits were detected </w:t>
      </w:r>
      <w:r w:rsidR="00AB07A6">
        <w:t>in the fish community monitoring</w:t>
      </w:r>
      <w:r>
        <w:t xml:space="preserve"> (</w:t>
      </w:r>
      <w:r w:rsidR="00830FB4">
        <w:t xml:space="preserve">see Section </w:t>
      </w:r>
      <w:r w:rsidR="00830FB4">
        <w:rPr>
          <w:highlight w:val="yellow"/>
        </w:rPr>
        <w:fldChar w:fldCharType="begin"/>
      </w:r>
      <w:r w:rsidR="00830FB4">
        <w:instrText xml:space="preserve"> REF _Ref493610383 \r \h </w:instrText>
      </w:r>
      <w:r w:rsidR="00830FB4">
        <w:rPr>
          <w:highlight w:val="yellow"/>
        </w:rPr>
      </w:r>
      <w:r w:rsidR="00830FB4">
        <w:rPr>
          <w:highlight w:val="yellow"/>
        </w:rPr>
        <w:fldChar w:fldCharType="separate"/>
      </w:r>
      <w:r w:rsidR="00762637">
        <w:t>4.5.1</w:t>
      </w:r>
      <w:r w:rsidR="00830FB4">
        <w:rPr>
          <w:highlight w:val="yellow"/>
        </w:rPr>
        <w:fldChar w:fldCharType="end"/>
      </w:r>
      <w:r>
        <w:t xml:space="preserve">). </w:t>
      </w:r>
      <w:r w:rsidR="00AB07A6">
        <w:t xml:space="preserve">Flooding (the inundation of floodplains and wetlands) is known to benefit the recruitment of at least two of these species, carp </w:t>
      </w:r>
      <w:proofErr w:type="spellStart"/>
      <w:r w:rsidR="00AB07A6">
        <w:t>gudgeon</w:t>
      </w:r>
      <w:proofErr w:type="spellEnd"/>
      <w:r w:rsidR="00AB07A6">
        <w:t xml:space="preserve"> and Australian smelt. </w:t>
      </w:r>
      <w:r>
        <w:t xml:space="preserve">These results indicate that spawning and recruitment of these species still occurred, though the recruitment was undetected as it did not overlap spatially with the sampling method employed during the flooding. The results of the community monitoring indicate that even though the area experienced a period of low dissolved oxygen during spawning and early development, recruitment of these species was able to occur. </w:t>
      </w:r>
    </w:p>
    <w:p w14:paraId="5C82EF89" w14:textId="77777777" w:rsidR="00AB07A6" w:rsidRDefault="00AB07A6" w:rsidP="00AB07A6">
      <w:r>
        <w:t>The substantial increase in the abundance of common carp larvae caught on 2016 indicates that the flood event</w:t>
      </w:r>
      <w:r w:rsidR="006C7402">
        <w:t xml:space="preserve"> provided favourable conditions for reproduction and early development of </w:t>
      </w:r>
      <w:r>
        <w:t>carp</w:t>
      </w:r>
      <w:r w:rsidR="006C7402">
        <w:t>.</w:t>
      </w:r>
      <w:r w:rsidR="005E4E73">
        <w:t xml:space="preserve"> </w:t>
      </w:r>
      <w:r>
        <w:t xml:space="preserve">The onset of spawning at </w:t>
      </w:r>
      <w:proofErr w:type="spellStart"/>
      <w:r>
        <w:t>Wallanthery</w:t>
      </w:r>
      <w:proofErr w:type="spellEnd"/>
      <w:r>
        <w:t xml:space="preserve"> is estimated to coincide with overbank flows in the catchment and it is well known that carp respond favourable to flooding.</w:t>
      </w:r>
      <w:r w:rsidR="005E4E73">
        <w:t xml:space="preserve"> </w:t>
      </w:r>
      <w:r>
        <w:t xml:space="preserve">The numbers of adult carp caught (see fish community section) indicates that a good proportion of the larval carp survived at least through until </w:t>
      </w:r>
      <w:proofErr w:type="gramStart"/>
      <w:r>
        <w:t>Autumn</w:t>
      </w:r>
      <w:proofErr w:type="gramEnd"/>
      <w:r>
        <w:t xml:space="preserve"> 2017.</w:t>
      </w:r>
    </w:p>
    <w:p w14:paraId="5C82EF8A" w14:textId="77777777" w:rsidR="00830FB4" w:rsidRDefault="00830FB4" w:rsidP="00AB07A6"/>
    <w:p w14:paraId="5C82EF8B" w14:textId="77777777" w:rsidR="006E277A" w:rsidRDefault="006E277A" w:rsidP="006E277A">
      <w:pPr>
        <w:pStyle w:val="Heading2"/>
        <w:rPr>
          <w:lang w:val="en-AU"/>
        </w:rPr>
      </w:pPr>
      <w:bookmarkStart w:id="121" w:name="_Toc499911962"/>
      <w:bookmarkStart w:id="122" w:name="_Ref493581613"/>
      <w:r>
        <w:t>Vegetation</w:t>
      </w:r>
      <w:bookmarkEnd w:id="121"/>
    </w:p>
    <w:p w14:paraId="5C82EF8C" w14:textId="77777777" w:rsidR="006E277A" w:rsidRDefault="006E277A" w:rsidP="006E277A">
      <w:r>
        <w:t>Most of the w</w:t>
      </w:r>
      <w:r w:rsidRPr="00F352ED">
        <w:t xml:space="preserve">etlands </w:t>
      </w:r>
      <w:r>
        <w:t xml:space="preserve">across the Lower Lachlan river system </w:t>
      </w:r>
      <w:r w:rsidRPr="00F352ED">
        <w:t xml:space="preserve">were inundated </w:t>
      </w:r>
      <w:r>
        <w:t xml:space="preserve">by floodwaters in 2016-17 and as a result, Commonwealth environmental water was not used to achieve vegetation outcomes in this year. While vegetation was not a target for environmental water, the flooding provided a unique opportunity to document the vegetation responses at the LTIM vegetation monitoring sites and investigate the influence of historical watering actions. </w:t>
      </w:r>
    </w:p>
    <w:p w14:paraId="5C82EF8D" w14:textId="77777777" w:rsidR="006E277A" w:rsidRDefault="006E277A" w:rsidP="006E277A">
      <w:pPr>
        <w:rPr>
          <w:lang w:eastAsia="x-none"/>
        </w:rPr>
      </w:pPr>
      <w:r>
        <w:rPr>
          <w:lang w:eastAsia="x-none"/>
        </w:rPr>
        <w:t>The condition and diversity of vegetation within tree communities and non-tree communities was surveyed at 13 sites across the selected area (</w:t>
      </w:r>
      <w:r>
        <w:t xml:space="preserve">Figure </w:t>
      </w:r>
      <w:r>
        <w:rPr>
          <w:noProof/>
        </w:rPr>
        <w:t>7</w:t>
      </w:r>
      <w:r>
        <w:rPr>
          <w:lang w:eastAsia="x-none"/>
        </w:rPr>
        <w:t xml:space="preserve">) around the peak of the flood event and in </w:t>
      </w:r>
      <w:proofErr w:type="gramStart"/>
      <w:r>
        <w:rPr>
          <w:lang w:eastAsia="x-none"/>
        </w:rPr>
        <w:t>Autumn</w:t>
      </w:r>
      <w:proofErr w:type="gramEnd"/>
      <w:r>
        <w:rPr>
          <w:lang w:eastAsia="x-none"/>
        </w:rPr>
        <w:t xml:space="preserve"> 2017. These data are used in combination with the data collected in 2014-15 and 2015-16 to address four evaluation questions. </w:t>
      </w:r>
    </w:p>
    <w:p w14:paraId="5C82EF8E" w14:textId="77777777" w:rsidR="006E277A" w:rsidRDefault="006E277A" w:rsidP="006E277A">
      <w:pPr>
        <w:rPr>
          <w:lang w:eastAsia="x-none"/>
        </w:rPr>
      </w:pPr>
      <w:r>
        <w:rPr>
          <w:lang w:eastAsia="x-none"/>
        </w:rPr>
        <w:t xml:space="preserve">All of the monitoring sites were inundated by flooding in 2016-17 with some sites inundated for an extended period of time. The flooding produced a distinct response in the vegetation as the flood peaked and then receded. The response was related to the depth of inundation at the peak of the flood and, as the flood receded, the time since inundation and waterlogging of the soils. </w:t>
      </w:r>
    </w:p>
    <w:p w14:paraId="5C82EF8F" w14:textId="77777777" w:rsidR="006E277A" w:rsidRDefault="006E277A" w:rsidP="006E277A">
      <w:r>
        <w:rPr>
          <w:lang w:eastAsia="x-none"/>
        </w:rPr>
        <w:t>During inundation, water depth defined the response of the vegetation (</w:t>
      </w:r>
      <w:r>
        <w:t xml:space="preserve">Figure </w:t>
      </w:r>
      <w:r>
        <w:rPr>
          <w:noProof/>
        </w:rPr>
        <w:t>10</w:t>
      </w:r>
      <w:r>
        <w:rPr>
          <w:lang w:eastAsia="x-none"/>
        </w:rPr>
        <w:t xml:space="preserve">). </w:t>
      </w:r>
      <w:r>
        <w:t xml:space="preserve">Sites that were inundated to more than 0.4 m produced no emergent or submerged vegetation and only floating plants (such as Azolla, </w:t>
      </w:r>
      <w:r>
        <w:rPr>
          <w:i/>
        </w:rPr>
        <w:t xml:space="preserve">Azolla </w:t>
      </w:r>
      <w:proofErr w:type="spellStart"/>
      <w:r>
        <w:rPr>
          <w:i/>
        </w:rPr>
        <w:t>filiculoides</w:t>
      </w:r>
      <w:proofErr w:type="spellEnd"/>
      <w:r>
        <w:t xml:space="preserve"> or Duck weed, </w:t>
      </w:r>
      <w:proofErr w:type="spellStart"/>
      <w:r>
        <w:rPr>
          <w:i/>
        </w:rPr>
        <w:t>Lemna</w:t>
      </w:r>
      <w:proofErr w:type="spellEnd"/>
      <w:r>
        <w:rPr>
          <w:i/>
        </w:rPr>
        <w:t xml:space="preserve"> minor</w:t>
      </w:r>
      <w:r>
        <w:t>) seemed to be present. At sites that were inundated to less than 0.4 m a number of amphibious plants were observed during the inundation that had not been previously recorded. Common spike rush (</w:t>
      </w:r>
      <w:proofErr w:type="spellStart"/>
      <w:r>
        <w:rPr>
          <w:i/>
        </w:rPr>
        <w:t>Eliocharis</w:t>
      </w:r>
      <w:proofErr w:type="spellEnd"/>
      <w:r>
        <w:rPr>
          <w:i/>
        </w:rPr>
        <w:t xml:space="preserve"> </w:t>
      </w:r>
      <w:proofErr w:type="spellStart"/>
      <w:r>
        <w:rPr>
          <w:i/>
        </w:rPr>
        <w:t>acuta</w:t>
      </w:r>
      <w:proofErr w:type="spellEnd"/>
      <w:r>
        <w:t>) was the most widespread and abundant but we also observed</w:t>
      </w:r>
      <w:r>
        <w:rPr>
          <w:lang w:val="en-GB"/>
        </w:rPr>
        <w:t xml:space="preserve"> small flower umbrella sedge</w:t>
      </w:r>
      <w:r>
        <w:t xml:space="preserve"> (</w:t>
      </w:r>
      <w:proofErr w:type="spellStart"/>
      <w:r>
        <w:rPr>
          <w:i/>
        </w:rPr>
        <w:t>Cyperus</w:t>
      </w:r>
      <w:proofErr w:type="spellEnd"/>
      <w:r>
        <w:rPr>
          <w:i/>
        </w:rPr>
        <w:t xml:space="preserve"> </w:t>
      </w:r>
      <w:proofErr w:type="spellStart"/>
      <w:r>
        <w:rPr>
          <w:i/>
        </w:rPr>
        <w:t>difformis</w:t>
      </w:r>
      <w:proofErr w:type="spellEnd"/>
      <w:r>
        <w:t>) and marsh club-rush (</w:t>
      </w:r>
      <w:proofErr w:type="spellStart"/>
      <w:r>
        <w:rPr>
          <w:i/>
        </w:rPr>
        <w:t>Bulboschoenus</w:t>
      </w:r>
      <w:proofErr w:type="spellEnd"/>
      <w:r>
        <w:rPr>
          <w:i/>
        </w:rPr>
        <w:t xml:space="preserve"> </w:t>
      </w:r>
      <w:proofErr w:type="spellStart"/>
      <w:r>
        <w:rPr>
          <w:i/>
        </w:rPr>
        <w:t>fluviatalis</w:t>
      </w:r>
      <w:proofErr w:type="spellEnd"/>
      <w:r>
        <w:t>). Water ribbons (</w:t>
      </w:r>
      <w:proofErr w:type="spellStart"/>
      <w:r>
        <w:t>Triglochin</w:t>
      </w:r>
      <w:proofErr w:type="spellEnd"/>
      <w:r>
        <w:t xml:space="preserve"> spp.), Star fruit (</w:t>
      </w:r>
      <w:proofErr w:type="spellStart"/>
      <w:r>
        <w:rPr>
          <w:i/>
        </w:rPr>
        <w:t>Damasonium</w:t>
      </w:r>
      <w:proofErr w:type="spellEnd"/>
      <w:r>
        <w:rPr>
          <w:i/>
        </w:rPr>
        <w:t xml:space="preserve"> minus</w:t>
      </w:r>
      <w:r>
        <w:t>) and Common blown grass (</w:t>
      </w:r>
      <w:proofErr w:type="spellStart"/>
      <w:r>
        <w:rPr>
          <w:i/>
        </w:rPr>
        <w:t>Lachangrostis</w:t>
      </w:r>
      <w:proofErr w:type="spellEnd"/>
      <w:r>
        <w:rPr>
          <w:i/>
        </w:rPr>
        <w:t xml:space="preserve"> </w:t>
      </w:r>
      <w:proofErr w:type="spellStart"/>
      <w:r>
        <w:rPr>
          <w:i/>
        </w:rPr>
        <w:t>filiformis</w:t>
      </w:r>
      <w:proofErr w:type="spellEnd"/>
      <w:r>
        <w:t>) were also recorded and there was a significant increase in the abundance of nardoo (</w:t>
      </w:r>
      <w:proofErr w:type="spellStart"/>
      <w:r>
        <w:rPr>
          <w:i/>
        </w:rPr>
        <w:t>Marsillea</w:t>
      </w:r>
      <w:proofErr w:type="spellEnd"/>
      <w:r>
        <w:rPr>
          <w:i/>
        </w:rPr>
        <w:t xml:space="preserve"> </w:t>
      </w:r>
      <w:proofErr w:type="spellStart"/>
      <w:r>
        <w:rPr>
          <w:i/>
        </w:rPr>
        <w:t>drummondii</w:t>
      </w:r>
      <w:proofErr w:type="spellEnd"/>
      <w:r>
        <w:t xml:space="preserve">). </w:t>
      </w:r>
    </w:p>
    <w:p w14:paraId="5C82EF90" w14:textId="77777777" w:rsidR="006E277A" w:rsidRDefault="006E277A" w:rsidP="006E277A">
      <w:r>
        <w:t>As the flood waters receded, species adapted to mud flats appeared at sites, with Small club-rush (</w:t>
      </w:r>
      <w:proofErr w:type="spellStart"/>
      <w:r>
        <w:t>Isolepis</w:t>
      </w:r>
      <w:proofErr w:type="spellEnd"/>
      <w:r>
        <w:t>, spp.) matted water starwort (</w:t>
      </w:r>
      <w:r>
        <w:rPr>
          <w:i/>
        </w:rPr>
        <w:t xml:space="preserve">Callitriche </w:t>
      </w:r>
      <w:proofErr w:type="spellStart"/>
      <w:r>
        <w:rPr>
          <w:i/>
        </w:rPr>
        <w:t>sonderi</w:t>
      </w:r>
      <w:proofErr w:type="spellEnd"/>
      <w:r>
        <w:t>), Ferny buttercup (</w:t>
      </w:r>
      <w:r>
        <w:rPr>
          <w:i/>
        </w:rPr>
        <w:t xml:space="preserve">Ranunculus </w:t>
      </w:r>
      <w:proofErr w:type="spellStart"/>
      <w:r>
        <w:rPr>
          <w:i/>
        </w:rPr>
        <w:t>pumilio</w:t>
      </w:r>
      <w:proofErr w:type="spellEnd"/>
      <w:r>
        <w:t xml:space="preserve">), Spreading </w:t>
      </w:r>
      <w:proofErr w:type="spellStart"/>
      <w:r>
        <w:t>nutheads</w:t>
      </w:r>
      <w:proofErr w:type="spellEnd"/>
      <w:r>
        <w:t xml:space="preserve"> (</w:t>
      </w:r>
      <w:proofErr w:type="spellStart"/>
      <w:r>
        <w:rPr>
          <w:i/>
        </w:rPr>
        <w:t>Epaltes</w:t>
      </w:r>
      <w:proofErr w:type="spellEnd"/>
      <w:r>
        <w:rPr>
          <w:i/>
        </w:rPr>
        <w:t xml:space="preserve"> </w:t>
      </w:r>
      <w:proofErr w:type="spellStart"/>
      <w:r>
        <w:rPr>
          <w:i/>
        </w:rPr>
        <w:t>australis</w:t>
      </w:r>
      <w:proofErr w:type="spellEnd"/>
      <w:r>
        <w:t>) and Australian mudwort (</w:t>
      </w:r>
      <w:proofErr w:type="spellStart"/>
      <w:r>
        <w:rPr>
          <w:i/>
        </w:rPr>
        <w:t>Limosella</w:t>
      </w:r>
      <w:proofErr w:type="spellEnd"/>
      <w:r>
        <w:rPr>
          <w:i/>
        </w:rPr>
        <w:t xml:space="preserve"> </w:t>
      </w:r>
      <w:proofErr w:type="spellStart"/>
      <w:r>
        <w:rPr>
          <w:i/>
        </w:rPr>
        <w:t>australis</w:t>
      </w:r>
      <w:proofErr w:type="spellEnd"/>
      <w:r>
        <w:t xml:space="preserve">) appearing (Figure </w:t>
      </w:r>
      <w:r>
        <w:rPr>
          <w:noProof/>
        </w:rPr>
        <w:t>11</w:t>
      </w:r>
      <w:r>
        <w:t xml:space="preserve">). As the flood waters receded further, numerous terrestrial damp species appeared including bluish </w:t>
      </w:r>
      <w:proofErr w:type="spellStart"/>
      <w:r>
        <w:t>raspwort</w:t>
      </w:r>
      <w:proofErr w:type="spellEnd"/>
      <w:r>
        <w:t xml:space="preserve"> (</w:t>
      </w:r>
      <w:proofErr w:type="spellStart"/>
      <w:r>
        <w:rPr>
          <w:i/>
        </w:rPr>
        <w:t>Haloragis</w:t>
      </w:r>
      <w:proofErr w:type="spellEnd"/>
      <w:r>
        <w:rPr>
          <w:i/>
        </w:rPr>
        <w:t xml:space="preserve"> </w:t>
      </w:r>
      <w:proofErr w:type="spellStart"/>
      <w:r>
        <w:rPr>
          <w:i/>
        </w:rPr>
        <w:t>glauca</w:t>
      </w:r>
      <w:proofErr w:type="spellEnd"/>
      <w:r>
        <w:t>), yellow twin-heads (</w:t>
      </w:r>
      <w:proofErr w:type="spellStart"/>
      <w:r>
        <w:rPr>
          <w:i/>
        </w:rPr>
        <w:t>Eclipta</w:t>
      </w:r>
      <w:proofErr w:type="spellEnd"/>
      <w:r>
        <w:rPr>
          <w:i/>
        </w:rPr>
        <w:t xml:space="preserve"> </w:t>
      </w:r>
      <w:proofErr w:type="spellStart"/>
      <w:r>
        <w:rPr>
          <w:i/>
        </w:rPr>
        <w:t>platyglossa</w:t>
      </w:r>
      <w:proofErr w:type="spellEnd"/>
      <w:r>
        <w:t>), hyssop loosestrife (</w:t>
      </w:r>
      <w:proofErr w:type="spellStart"/>
      <w:r>
        <w:rPr>
          <w:i/>
        </w:rPr>
        <w:t>Lythrum</w:t>
      </w:r>
      <w:proofErr w:type="spellEnd"/>
      <w:r>
        <w:rPr>
          <w:i/>
        </w:rPr>
        <w:t xml:space="preserve"> </w:t>
      </w:r>
      <w:proofErr w:type="spellStart"/>
      <w:r>
        <w:rPr>
          <w:i/>
        </w:rPr>
        <w:t>hyssopifolia</w:t>
      </w:r>
      <w:proofErr w:type="spellEnd"/>
      <w:r>
        <w:t>) and lesser joy weed (</w:t>
      </w:r>
      <w:proofErr w:type="spellStart"/>
      <w:r>
        <w:rPr>
          <w:i/>
        </w:rPr>
        <w:t>Alternanthera</w:t>
      </w:r>
      <w:proofErr w:type="spellEnd"/>
      <w:r>
        <w:rPr>
          <w:i/>
        </w:rPr>
        <w:t xml:space="preserve"> </w:t>
      </w:r>
      <w:proofErr w:type="spellStart"/>
      <w:r>
        <w:rPr>
          <w:i/>
        </w:rPr>
        <w:t>denticulata</w:t>
      </w:r>
      <w:proofErr w:type="spellEnd"/>
      <w:r>
        <w:t>) followed by Sneeze weed (</w:t>
      </w:r>
      <w:proofErr w:type="spellStart"/>
      <w:r>
        <w:rPr>
          <w:i/>
        </w:rPr>
        <w:t>Centipeda</w:t>
      </w:r>
      <w:proofErr w:type="spellEnd"/>
      <w:r>
        <w:rPr>
          <w:i/>
        </w:rPr>
        <w:t xml:space="preserve"> </w:t>
      </w:r>
      <w:proofErr w:type="spellStart"/>
      <w:r>
        <w:rPr>
          <w:i/>
        </w:rPr>
        <w:t>cunninghamii</w:t>
      </w:r>
      <w:proofErr w:type="spellEnd"/>
      <w:r>
        <w:t>), couch grass (</w:t>
      </w:r>
      <w:proofErr w:type="spellStart"/>
      <w:r>
        <w:t>C</w:t>
      </w:r>
      <w:r>
        <w:rPr>
          <w:i/>
        </w:rPr>
        <w:t>ynodon</w:t>
      </w:r>
      <w:proofErr w:type="spellEnd"/>
      <w:r>
        <w:rPr>
          <w:i/>
        </w:rPr>
        <w:t xml:space="preserve"> </w:t>
      </w:r>
      <w:proofErr w:type="spellStart"/>
      <w:r>
        <w:rPr>
          <w:i/>
        </w:rPr>
        <w:t>dactylon</w:t>
      </w:r>
      <w:proofErr w:type="spellEnd"/>
      <w:r>
        <w:t>), dock (</w:t>
      </w:r>
      <w:proofErr w:type="spellStart"/>
      <w:r>
        <w:t>Rumex</w:t>
      </w:r>
      <w:proofErr w:type="spellEnd"/>
      <w:r>
        <w:t xml:space="preserve"> </w:t>
      </w:r>
      <w:proofErr w:type="spellStart"/>
      <w:r>
        <w:t>spp</w:t>
      </w:r>
      <w:proofErr w:type="spellEnd"/>
      <w:r>
        <w:t>) and swamp daisy (</w:t>
      </w:r>
      <w:r>
        <w:rPr>
          <w:i/>
        </w:rPr>
        <w:t xml:space="preserve">Brachyscome </w:t>
      </w:r>
      <w:proofErr w:type="spellStart"/>
      <w:r>
        <w:rPr>
          <w:i/>
        </w:rPr>
        <w:t>basaltica</w:t>
      </w:r>
      <w:proofErr w:type="spellEnd"/>
      <w:r>
        <w:t xml:space="preserve">). </w:t>
      </w:r>
    </w:p>
    <w:p w14:paraId="5C82EF91" w14:textId="77777777" w:rsidR="006E277A" w:rsidRDefault="006E277A" w:rsidP="006E277A"/>
    <w:p w14:paraId="5C82EF92" w14:textId="77777777" w:rsidR="006E277A" w:rsidRDefault="006E277A" w:rsidP="006E277A">
      <w:pPr>
        <w:keepNext/>
      </w:pPr>
      <w:r>
        <w:rPr>
          <w:noProof/>
          <w:lang w:eastAsia="en-AU"/>
        </w:rPr>
        <w:lastRenderedPageBreak/>
        <w:drawing>
          <wp:inline distT="0" distB="0" distL="0" distR="0" wp14:anchorId="5C830E03" wp14:editId="5C830E04">
            <wp:extent cx="2818800" cy="1879200"/>
            <wp:effectExtent l="0" t="0" r="635" b="6985"/>
            <wp:docPr id="86" name="Picture 86" descr="C:\Local Files\my pictures\2016\Mid Lachlan November 2016\_DSC3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Local Files\my pictures\2016\Mid Lachlan November 2016\_DSC3793.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818800" cy="1879200"/>
                    </a:xfrm>
                    <a:prstGeom prst="rect">
                      <a:avLst/>
                    </a:prstGeom>
                    <a:noFill/>
                    <a:ln>
                      <a:noFill/>
                    </a:ln>
                  </pic:spPr>
                </pic:pic>
              </a:graphicData>
            </a:graphic>
          </wp:inline>
        </w:drawing>
      </w:r>
      <w:r>
        <w:t xml:space="preserve">  </w:t>
      </w:r>
      <w:r>
        <w:rPr>
          <w:noProof/>
          <w:lang w:eastAsia="en-AU"/>
        </w:rPr>
        <w:drawing>
          <wp:inline distT="0" distB="0" distL="0" distR="0" wp14:anchorId="5C830E05" wp14:editId="5C830E06">
            <wp:extent cx="2818800" cy="1879200"/>
            <wp:effectExtent l="0" t="0" r="635" b="6985"/>
            <wp:docPr id="85" name="Picture 85" descr="C:\Local Files\my pictures\2016\Mid Lachlan November 2016\_DSC3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Local Files\my pictures\2016\Mid Lachlan November 2016\_DSC3773.JP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818800" cy="1879200"/>
                    </a:xfrm>
                    <a:prstGeom prst="rect">
                      <a:avLst/>
                    </a:prstGeom>
                    <a:noFill/>
                    <a:ln>
                      <a:noFill/>
                    </a:ln>
                  </pic:spPr>
                </pic:pic>
              </a:graphicData>
            </a:graphic>
          </wp:inline>
        </w:drawing>
      </w:r>
    </w:p>
    <w:p w14:paraId="5C82EF93" w14:textId="77777777" w:rsidR="006E277A" w:rsidRDefault="006E277A" w:rsidP="006E277A">
      <w:pPr>
        <w:pStyle w:val="Caption"/>
      </w:pPr>
      <w:bookmarkStart w:id="123" w:name="_Ref493177758"/>
      <w:bookmarkStart w:id="124" w:name="_Ref493177748"/>
      <w:bookmarkStart w:id="125" w:name="_Toc499912074"/>
      <w:r>
        <w:t xml:space="preserve">Figure </w:t>
      </w:r>
      <w:r w:rsidR="00A873B8">
        <w:fldChar w:fldCharType="begin"/>
      </w:r>
      <w:r w:rsidR="00A873B8">
        <w:instrText xml:space="preserve"> SEQ Figure \* ARABIC </w:instrText>
      </w:r>
      <w:r w:rsidR="00A873B8">
        <w:fldChar w:fldCharType="separate"/>
      </w:r>
      <w:r w:rsidR="00762637">
        <w:rPr>
          <w:noProof/>
        </w:rPr>
        <w:t>11</w:t>
      </w:r>
      <w:r w:rsidR="00A873B8">
        <w:rPr>
          <w:noProof/>
        </w:rPr>
        <w:fldChar w:fldCharType="end"/>
      </w:r>
      <w:bookmarkEnd w:id="123"/>
      <w:r>
        <w:t>. Vegetation responses at the peak of the flood.</w:t>
      </w:r>
      <w:bookmarkEnd w:id="124"/>
      <w:bookmarkEnd w:id="125"/>
      <w:r>
        <w:t xml:space="preserve"> </w:t>
      </w:r>
    </w:p>
    <w:p w14:paraId="5C82EF94" w14:textId="6DEDAE2A" w:rsidR="006E277A" w:rsidRDefault="006E277A" w:rsidP="006E277A">
      <w:pPr>
        <w:pStyle w:val="Caption"/>
      </w:pPr>
      <w:r>
        <w:t xml:space="preserve">Left: flooding at Moon </w:t>
      </w:r>
      <w:proofErr w:type="spellStart"/>
      <w:r w:rsidR="00502C06">
        <w:t>Moon</w:t>
      </w:r>
      <w:proofErr w:type="spellEnd"/>
      <w:r w:rsidR="00502C06">
        <w:t xml:space="preserve"> </w:t>
      </w:r>
      <w:r>
        <w:t xml:space="preserve">swamp where water levels were &gt;1.2 m. The patterns on the surface of the water are made by azolla and duck weed. Right: flooding at </w:t>
      </w:r>
      <w:proofErr w:type="spellStart"/>
      <w:r>
        <w:t>Whealbah</w:t>
      </w:r>
      <w:proofErr w:type="spellEnd"/>
      <w:r>
        <w:t xml:space="preserve"> lagoon where water levels were &lt; 0.4 m. The vegetation includes nardoo, </w:t>
      </w:r>
      <w:proofErr w:type="spellStart"/>
      <w:r>
        <w:t>typha</w:t>
      </w:r>
      <w:proofErr w:type="spellEnd"/>
      <w:r>
        <w:t>, common spike rush and swamp daisy.</w:t>
      </w:r>
    </w:p>
    <w:p w14:paraId="5C82EF95" w14:textId="77777777" w:rsidR="006E277A" w:rsidRDefault="006E277A" w:rsidP="006E277A">
      <w:pPr>
        <w:keepNext/>
      </w:pPr>
      <w:r>
        <w:rPr>
          <w:noProof/>
          <w:lang w:eastAsia="en-AU"/>
        </w:rPr>
        <w:drawing>
          <wp:inline distT="0" distB="0" distL="0" distR="0" wp14:anchorId="5C830E07" wp14:editId="5C830E08">
            <wp:extent cx="2818800" cy="1879200"/>
            <wp:effectExtent l="0" t="0" r="635" b="6985"/>
            <wp:docPr id="88" name="Picture 88" descr="C:\Local Files\my pictures\2017\LTIM June Vege sampling\_DSC6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Local Files\my pictures\2017\LTIM June Vege sampling\_DSC6383.JPG"/>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818800" cy="1879200"/>
                    </a:xfrm>
                    <a:prstGeom prst="rect">
                      <a:avLst/>
                    </a:prstGeom>
                    <a:noFill/>
                    <a:ln>
                      <a:noFill/>
                    </a:ln>
                  </pic:spPr>
                </pic:pic>
              </a:graphicData>
            </a:graphic>
          </wp:inline>
        </w:drawing>
      </w:r>
      <w:r>
        <w:t xml:space="preserve">  </w:t>
      </w:r>
      <w:r>
        <w:rPr>
          <w:noProof/>
          <w:lang w:eastAsia="en-AU"/>
        </w:rPr>
        <w:drawing>
          <wp:inline distT="0" distB="0" distL="0" distR="0" wp14:anchorId="5C830E09" wp14:editId="5C830E0A">
            <wp:extent cx="2818800" cy="1879200"/>
            <wp:effectExtent l="0" t="0" r="635" b="6985"/>
            <wp:docPr id="87" name="Picture 87" descr="C:\Local Files\my pictures\2017\LTIM MayJune Vege sampling\_DSC5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Local Files\my pictures\2017\LTIM MayJune Vege sampling\_DSC5921.JPG"/>
                    <pic:cNvPicPr>
                      <a:picLocks noChangeAspect="1" noChangeArrowheads="1"/>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2818800" cy="1879200"/>
                    </a:xfrm>
                    <a:prstGeom prst="rect">
                      <a:avLst/>
                    </a:prstGeom>
                    <a:noFill/>
                    <a:ln>
                      <a:noFill/>
                    </a:ln>
                  </pic:spPr>
                </pic:pic>
              </a:graphicData>
            </a:graphic>
          </wp:inline>
        </w:drawing>
      </w:r>
    </w:p>
    <w:p w14:paraId="5C82EF96" w14:textId="77777777" w:rsidR="006E277A" w:rsidRDefault="006E277A" w:rsidP="006E277A">
      <w:pPr>
        <w:pStyle w:val="Caption"/>
      </w:pPr>
      <w:bookmarkStart w:id="126" w:name="_Ref493177797"/>
      <w:bookmarkStart w:id="127" w:name="_Toc499912075"/>
      <w:r>
        <w:t xml:space="preserve">Figure </w:t>
      </w:r>
      <w:r w:rsidR="00A873B8">
        <w:fldChar w:fldCharType="begin"/>
      </w:r>
      <w:r w:rsidR="00A873B8">
        <w:instrText xml:space="preserve"> SEQ Figure \* ARABIC </w:instrText>
      </w:r>
      <w:r w:rsidR="00A873B8">
        <w:fldChar w:fldCharType="separate"/>
      </w:r>
      <w:r w:rsidR="00762637">
        <w:rPr>
          <w:noProof/>
        </w:rPr>
        <w:t>12</w:t>
      </w:r>
      <w:r w:rsidR="00A873B8">
        <w:rPr>
          <w:noProof/>
        </w:rPr>
        <w:fldChar w:fldCharType="end"/>
      </w:r>
      <w:bookmarkEnd w:id="126"/>
      <w:r>
        <w:t>. Vegetation responses as the flood recedes.</w:t>
      </w:r>
      <w:bookmarkEnd w:id="127"/>
      <w:r>
        <w:t xml:space="preserve"> </w:t>
      </w:r>
    </w:p>
    <w:p w14:paraId="5C82EF97" w14:textId="77777777" w:rsidR="006E277A" w:rsidRDefault="006E277A" w:rsidP="006E277A">
      <w:pPr>
        <w:pStyle w:val="Caption"/>
      </w:pPr>
      <w:r>
        <w:t xml:space="preserve">Left: mudflats at Lake </w:t>
      </w:r>
      <w:proofErr w:type="spellStart"/>
      <w:r>
        <w:t>Bullogal</w:t>
      </w:r>
      <w:proofErr w:type="spellEnd"/>
      <w:r>
        <w:t xml:space="preserve"> as the floodwaters recede. The vegetation is a mix of small club-rush, Australian mudwort, matted water starwort and ferny buttercup. Right: sneeze weed at Lake </w:t>
      </w:r>
      <w:proofErr w:type="spellStart"/>
      <w:r>
        <w:t>Tarwong</w:t>
      </w:r>
      <w:proofErr w:type="spellEnd"/>
      <w:r>
        <w:t xml:space="preserve"> three months after the flood receded.</w:t>
      </w:r>
    </w:p>
    <w:p w14:paraId="5C82EF98" w14:textId="77777777" w:rsidR="006E277A" w:rsidRDefault="006E277A" w:rsidP="006E277A">
      <w:r>
        <w:t>To determine if the watering history influenced the response of riparian and wetland vegetation to a significant flood event four evaluation questions were addressed.</w:t>
      </w:r>
    </w:p>
    <w:p w14:paraId="5C82EF99" w14:textId="77777777" w:rsidR="006E277A" w:rsidRDefault="006E277A" w:rsidP="006E277A">
      <w:pPr>
        <w:pStyle w:val="Quote"/>
      </w:pPr>
      <w:r>
        <w:t>Does the watering history of the sites influence the vegetation species diversity following flooding? (Action specific question)</w:t>
      </w:r>
    </w:p>
    <w:p w14:paraId="5C82EF9A" w14:textId="77777777" w:rsidR="006E277A" w:rsidRDefault="006E277A" w:rsidP="006E277A">
      <w:r>
        <w:t>Watering history did not appear to influence the vegetation diversity at the monitoring sites, with differences in site responses appearing to be more a function of the vegetation community and watering depth than historical watering.</w:t>
      </w:r>
      <w:r w:rsidR="00252475">
        <w:t xml:space="preserve"> There are two possible reasons for this: 1) the frequency of watering of the monitored sites is less important for the seed bank than vegetation community and watering depth 2) the magnitude of the response was such that it overwhelmed any influence of watering history.</w:t>
      </w:r>
      <w:r>
        <w:t xml:space="preserve"> </w:t>
      </w:r>
      <w:r w:rsidR="00252475">
        <w:t>I</w:t>
      </w:r>
      <w:r>
        <w:t xml:space="preserve">t should be noted that there is limited replication of some watering histories (only 1 of our monitored sites was completely inundated in 2015) which makes it difficult to be confident in </w:t>
      </w:r>
      <w:r w:rsidR="00252475">
        <w:t xml:space="preserve">the </w:t>
      </w:r>
      <w:r>
        <w:t>apparent response.</w:t>
      </w:r>
      <w:r w:rsidR="00252475">
        <w:t xml:space="preserve"> Ongoing monitoring will continue to develop our understanding of the drivers of vegetation response.</w:t>
      </w:r>
    </w:p>
    <w:p w14:paraId="5C82EF9B" w14:textId="77777777" w:rsidR="006E277A" w:rsidRDefault="006E277A" w:rsidP="006E277A">
      <w:pPr>
        <w:pStyle w:val="Quote"/>
      </w:pPr>
      <w:r>
        <w:lastRenderedPageBreak/>
        <w:t>Does the watering history of the sites influence the vegetation community diversity following flooding? (Action specific question)</w:t>
      </w:r>
    </w:p>
    <w:p w14:paraId="5C82EF9C" w14:textId="77777777" w:rsidR="006E277A" w:rsidRDefault="00BD49A2" w:rsidP="006E277A">
      <w:pPr>
        <w:rPr>
          <w:lang w:eastAsia="x-none"/>
        </w:rPr>
      </w:pPr>
      <w:r>
        <w:rPr>
          <w:lang w:eastAsia="x-none"/>
        </w:rPr>
        <w:t xml:space="preserve">The monitored sites retained a high degree of </w:t>
      </w:r>
      <w:proofErr w:type="spellStart"/>
      <w:r>
        <w:rPr>
          <w:lang w:eastAsia="x-none"/>
        </w:rPr>
        <w:t>nativeness</w:t>
      </w:r>
      <w:proofErr w:type="spellEnd"/>
      <w:r>
        <w:rPr>
          <w:lang w:eastAsia="x-none"/>
        </w:rPr>
        <w:t>, particularly within the tree community.  More than 70% of the vegetation cover within the tree community comprised native species and 60% within the non-tree community</w:t>
      </w:r>
      <w:r w:rsidR="00CF4C0B">
        <w:rPr>
          <w:lang w:eastAsia="x-none"/>
        </w:rPr>
        <w:t>.</w:t>
      </w:r>
      <w:r w:rsidR="00630F5F">
        <w:rPr>
          <w:lang w:eastAsia="x-none"/>
        </w:rPr>
        <w:t xml:space="preserve"> </w:t>
      </w:r>
      <w:r w:rsidR="006E277A">
        <w:rPr>
          <w:lang w:eastAsia="x-none"/>
        </w:rPr>
        <w:t xml:space="preserve">Typically more than 60% of the species present </w:t>
      </w:r>
      <w:r w:rsidR="00630F5F">
        <w:rPr>
          <w:lang w:eastAsia="x-none"/>
        </w:rPr>
        <w:t xml:space="preserve">were native within both the tree and non-tree community, </w:t>
      </w:r>
      <w:r w:rsidR="006E277A">
        <w:rPr>
          <w:lang w:eastAsia="x-none"/>
        </w:rPr>
        <w:t xml:space="preserve">with only one site showing a marked increase in exotic plants in the </w:t>
      </w:r>
      <w:proofErr w:type="gramStart"/>
      <w:r w:rsidR="006E277A">
        <w:rPr>
          <w:lang w:eastAsia="x-none"/>
        </w:rPr>
        <w:t>Autumn</w:t>
      </w:r>
      <w:proofErr w:type="gramEnd"/>
      <w:r w:rsidR="006E277A">
        <w:rPr>
          <w:lang w:eastAsia="x-none"/>
        </w:rPr>
        <w:t xml:space="preserve"> following the flooding. The watering history of the sites does not appear to have influenced the </w:t>
      </w:r>
      <w:proofErr w:type="spellStart"/>
      <w:r w:rsidR="006E277A">
        <w:rPr>
          <w:lang w:eastAsia="x-none"/>
        </w:rPr>
        <w:t>nativeness</w:t>
      </w:r>
      <w:proofErr w:type="spellEnd"/>
      <w:r w:rsidR="006E277A">
        <w:rPr>
          <w:lang w:eastAsia="x-none"/>
        </w:rPr>
        <w:t xml:space="preserve"> of the groundcover vegetation.</w:t>
      </w:r>
      <w:r w:rsidR="00CF4C0B">
        <w:rPr>
          <w:lang w:eastAsia="x-none"/>
        </w:rPr>
        <w:t xml:space="preserve"> It was noticeable that the proportion of native vegetation cover has increased since monitoring commenced in 2014.</w:t>
      </w:r>
    </w:p>
    <w:p w14:paraId="5C82EF9D" w14:textId="77777777" w:rsidR="006E277A" w:rsidRDefault="006E277A" w:rsidP="006E277A">
      <w:r>
        <w:rPr>
          <w:lang w:eastAsia="x-none"/>
        </w:rPr>
        <w:t xml:space="preserve">There was a notable increase in the </w:t>
      </w:r>
      <w:r w:rsidR="00F83032">
        <w:rPr>
          <w:lang w:eastAsia="x-none"/>
        </w:rPr>
        <w:t xml:space="preserve">cover and </w:t>
      </w:r>
      <w:r>
        <w:rPr>
          <w:lang w:eastAsia="x-none"/>
        </w:rPr>
        <w:t xml:space="preserve">proportion of wetland specific species (classified as terrestrially damp or amphibious) in 2016-17 and a number of species that had not been recorded in previous surveys were observed. These included </w:t>
      </w:r>
      <w:r>
        <w:rPr>
          <w:lang w:val="en-GB"/>
        </w:rPr>
        <w:t>water ribbons (</w:t>
      </w:r>
      <w:proofErr w:type="spellStart"/>
      <w:r>
        <w:rPr>
          <w:i/>
          <w:lang w:val="en-GB"/>
        </w:rPr>
        <w:t>Triglochin</w:t>
      </w:r>
      <w:proofErr w:type="spellEnd"/>
      <w:r>
        <w:rPr>
          <w:lang w:val="en-GB"/>
        </w:rPr>
        <w:t xml:space="preserve"> spp.), small flower umbrella sedge (</w:t>
      </w:r>
      <w:proofErr w:type="spellStart"/>
      <w:r>
        <w:rPr>
          <w:lang w:val="en-GB"/>
        </w:rPr>
        <w:t>Cyperus</w:t>
      </w:r>
      <w:proofErr w:type="spellEnd"/>
      <w:r>
        <w:rPr>
          <w:lang w:val="en-GB"/>
        </w:rPr>
        <w:t xml:space="preserve"> </w:t>
      </w:r>
      <w:proofErr w:type="spellStart"/>
      <w:r>
        <w:rPr>
          <w:lang w:val="en-GB"/>
        </w:rPr>
        <w:t>difformis</w:t>
      </w:r>
      <w:proofErr w:type="spellEnd"/>
      <w:r>
        <w:rPr>
          <w:lang w:val="en-GB"/>
        </w:rPr>
        <w:t>), star-fruit (</w:t>
      </w:r>
      <w:proofErr w:type="spellStart"/>
      <w:r>
        <w:rPr>
          <w:i/>
          <w:lang w:val="en-GB"/>
        </w:rPr>
        <w:t>Damasonium</w:t>
      </w:r>
      <w:proofErr w:type="spellEnd"/>
      <w:r>
        <w:rPr>
          <w:i/>
          <w:lang w:val="en-GB"/>
        </w:rPr>
        <w:t xml:space="preserve"> minus</w:t>
      </w:r>
      <w:r>
        <w:rPr>
          <w:lang w:val="en-GB"/>
        </w:rPr>
        <w:t>), buttercups (</w:t>
      </w:r>
      <w:proofErr w:type="spellStart"/>
      <w:r>
        <w:rPr>
          <w:i/>
          <w:lang w:val="en-GB"/>
        </w:rPr>
        <w:t>Ranunculus</w:t>
      </w:r>
      <w:proofErr w:type="spellEnd"/>
      <w:r>
        <w:rPr>
          <w:i/>
          <w:lang w:val="en-GB"/>
        </w:rPr>
        <w:t xml:space="preserve"> </w:t>
      </w:r>
      <w:proofErr w:type="spellStart"/>
      <w:r>
        <w:rPr>
          <w:i/>
          <w:lang w:val="en-GB"/>
        </w:rPr>
        <w:t>spp</w:t>
      </w:r>
      <w:proofErr w:type="spellEnd"/>
      <w:r>
        <w:rPr>
          <w:lang w:val="en-GB"/>
        </w:rPr>
        <w:t>) and Common spike rush (</w:t>
      </w:r>
      <w:proofErr w:type="spellStart"/>
      <w:r>
        <w:rPr>
          <w:i/>
          <w:lang w:val="en-GB"/>
        </w:rPr>
        <w:t>Eleocharis</w:t>
      </w:r>
      <w:proofErr w:type="spellEnd"/>
      <w:r>
        <w:rPr>
          <w:i/>
          <w:lang w:val="en-GB"/>
        </w:rPr>
        <w:t xml:space="preserve"> </w:t>
      </w:r>
      <w:proofErr w:type="spellStart"/>
      <w:r>
        <w:rPr>
          <w:i/>
          <w:lang w:val="en-GB"/>
        </w:rPr>
        <w:t>acuta</w:t>
      </w:r>
      <w:proofErr w:type="spellEnd"/>
      <w:r>
        <w:rPr>
          <w:lang w:val="en-GB"/>
        </w:rPr>
        <w:t>). U</w:t>
      </w:r>
      <w:r>
        <w:t xml:space="preserve">p to 50% of the species observed at sites were classified as amphibious or terrestrially damp species. This was observed across all sites, irrespective of watering history. The relative proportion of amphibious and terrestrially </w:t>
      </w:r>
      <w:r w:rsidR="00252475">
        <w:t>damp</w:t>
      </w:r>
      <w:r>
        <w:t xml:space="preserve"> species appears to be greatest at sites that were inundated or partially inundated in 2015-16, although as previously mentioned the lack of replication for some watering histories limits our ability to infer that this is a widespread response. </w:t>
      </w:r>
    </w:p>
    <w:p w14:paraId="5C82EF9E" w14:textId="77777777" w:rsidR="006E277A" w:rsidRDefault="006E277A" w:rsidP="006E277A">
      <w:pPr>
        <w:pStyle w:val="Quote"/>
      </w:pPr>
      <w:r>
        <w:t>Does the watering history of the sites influence the condition of floodplain and riparian trees following flooding? (Action specific question)</w:t>
      </w:r>
    </w:p>
    <w:p w14:paraId="5C82EF9F" w14:textId="523F7F49" w:rsidR="006E277A" w:rsidRDefault="006E277A" w:rsidP="006E277A">
      <w:r>
        <w:t xml:space="preserve">There was a slight improvement in tree condition in 2016-17 with an improvement in foliage cover. This follows the improvement </w:t>
      </w:r>
      <w:r w:rsidR="00252475">
        <w:t xml:space="preserve">observed </w:t>
      </w:r>
      <w:r>
        <w:t xml:space="preserve">with watering in 2015-16. The response was greatest at sites that had been dry for the longest (either last watered in 2013 and/or only received water nearby in 2015). </w:t>
      </w:r>
      <w:r w:rsidR="0093471D">
        <w:t>Flooding maintained tree condition at the sites that had been completely, or partially, inundated in 2015-16.</w:t>
      </w:r>
      <w:r w:rsidR="00816861">
        <w:t xml:space="preserve"> </w:t>
      </w:r>
      <w:r w:rsidR="00252475">
        <w:t xml:space="preserve">The improvement in foliage cover </w:t>
      </w:r>
      <w:r>
        <w:t xml:space="preserve">was not accompanied by a reduction in the proportion of dead canopy cover with almost no change observed in dead canopy cover between 2015-16 and 2016-17. </w:t>
      </w:r>
      <w:r w:rsidR="00816861">
        <w:t>This reflects the greater timeframes required to recover tree canopy that has been lost over multiple dry seasons.</w:t>
      </w:r>
    </w:p>
    <w:p w14:paraId="5C82EFA0" w14:textId="77777777" w:rsidR="006E277A" w:rsidRDefault="006E277A" w:rsidP="006E277A">
      <w:pPr>
        <w:pStyle w:val="Quote"/>
      </w:pPr>
      <w:r>
        <w:t>Does the watering history of the sites influence populations of long lived organisms following flooding? (Action specific question)</w:t>
      </w:r>
    </w:p>
    <w:p w14:paraId="5C82EFA1" w14:textId="77777777" w:rsidR="006E277A" w:rsidRDefault="006E277A" w:rsidP="006E277A">
      <w:r>
        <w:t xml:space="preserve">Tree seedlings were observed at all sites in 2016-17, except those that were inundated at the time of sampling. This included black box, red gum and river cooba seedlings and these were observed at sites where we had not previously observed seedlings, such as Lake </w:t>
      </w:r>
      <w:proofErr w:type="spellStart"/>
      <w:r>
        <w:t>Bullogal</w:t>
      </w:r>
      <w:proofErr w:type="spellEnd"/>
      <w:r>
        <w:t xml:space="preserve"> and the Lake </w:t>
      </w:r>
      <w:proofErr w:type="spellStart"/>
      <w:r>
        <w:t>Tarwong</w:t>
      </w:r>
      <w:proofErr w:type="spellEnd"/>
      <w:r>
        <w:t xml:space="preserve"> black box. It is likely that the removal of sheep and cattle from these sites during the floods have contributed to the occurrence of seedlings and saplings. </w:t>
      </w:r>
      <w:r w:rsidR="0093471D">
        <w:t>There was no noticeable influence of watering history on tree seedlings.</w:t>
      </w:r>
    </w:p>
    <w:p w14:paraId="5C82EFA2" w14:textId="77777777" w:rsidR="0093471D" w:rsidRDefault="0093471D">
      <w:pPr>
        <w:spacing w:before="0" w:after="0"/>
        <w:rPr>
          <w:lang w:val="en-GB"/>
        </w:rPr>
      </w:pPr>
      <w:r>
        <w:rPr>
          <w:b/>
          <w:bCs/>
          <w:caps/>
          <w:lang w:val="en-GB"/>
        </w:rPr>
        <w:br w:type="page"/>
      </w:r>
    </w:p>
    <w:p w14:paraId="5C82EFA3" w14:textId="77777777" w:rsidR="0093262D" w:rsidRDefault="002154D1" w:rsidP="00463EE6">
      <w:pPr>
        <w:pStyle w:val="Heading2"/>
        <w:rPr>
          <w:lang w:val="en-AU"/>
        </w:rPr>
      </w:pPr>
      <w:bookmarkStart w:id="128" w:name="_Toc499911963"/>
      <w:r>
        <w:lastRenderedPageBreak/>
        <w:t>Waterbirds</w:t>
      </w:r>
      <w:bookmarkEnd w:id="122"/>
      <w:bookmarkEnd w:id="128"/>
    </w:p>
    <w:p w14:paraId="5C82EFA4" w14:textId="77777777" w:rsidR="00875FF4" w:rsidRDefault="00875FF4" w:rsidP="002154D1">
      <w:r>
        <w:t>The Booligal wetlands in the L</w:t>
      </w:r>
      <w:r w:rsidR="007F67F7" w:rsidRPr="00C97B1B">
        <w:t xml:space="preserve">ower Lachlan </w:t>
      </w:r>
      <w:r>
        <w:t xml:space="preserve">river system </w:t>
      </w:r>
      <w:r w:rsidR="007F67F7" w:rsidRPr="00C97B1B">
        <w:t>are one of the key sites for colonial waterbird breeding in the Murray Darling Basin</w:t>
      </w:r>
      <w:r w:rsidR="007F67F7">
        <w:t>, with straw-necked ibis recorded as breeding the wetlands every 2-3 years since 1984</w:t>
      </w:r>
      <w:r w:rsidR="007F67F7" w:rsidRPr="00C97B1B">
        <w:t xml:space="preserve">. The management of environmental water </w:t>
      </w:r>
      <w:r w:rsidR="00A13B9A">
        <w:t>for</w:t>
      </w:r>
      <w:r w:rsidR="007F67F7" w:rsidRPr="00C97B1B">
        <w:t xml:space="preserve"> waterbird habitat and breeding </w:t>
      </w:r>
      <w:r w:rsidR="00A13B9A">
        <w:t xml:space="preserve">outcomes </w:t>
      </w:r>
      <w:r w:rsidR="007F67F7" w:rsidRPr="00C97B1B">
        <w:t>forms part of the strategic direction for the wetland</w:t>
      </w:r>
      <w:r w:rsidR="007F67F7">
        <w:t>.</w:t>
      </w:r>
      <w:r w:rsidR="00A13B9A">
        <w:t xml:space="preserve"> Two colonial nesting waterbird colonies established in the Booligal wetlands in 2016, the first at Upper </w:t>
      </w:r>
      <w:proofErr w:type="spellStart"/>
      <w:r w:rsidR="00A13B9A">
        <w:t>Merrimajeel</w:t>
      </w:r>
      <w:proofErr w:type="spellEnd"/>
      <w:r w:rsidR="00A13B9A">
        <w:t xml:space="preserve"> in September and the second at the </w:t>
      </w:r>
      <w:proofErr w:type="spellStart"/>
      <w:r w:rsidR="00A13B9A">
        <w:t>Blockbank</w:t>
      </w:r>
      <w:proofErr w:type="spellEnd"/>
      <w:r w:rsidR="00A13B9A">
        <w:t xml:space="preserve"> in late December</w:t>
      </w:r>
      <w:r w:rsidR="00537F91">
        <w:t xml:space="preserve"> (</w:t>
      </w:r>
      <w:r w:rsidR="006E277A">
        <w:fldChar w:fldCharType="begin"/>
      </w:r>
      <w:r w:rsidR="006E277A">
        <w:instrText xml:space="preserve"> REF _Ref493614029 \h </w:instrText>
      </w:r>
      <w:r w:rsidR="006E277A">
        <w:fldChar w:fldCharType="separate"/>
      </w:r>
      <w:r w:rsidR="00762637">
        <w:t xml:space="preserve">Figure </w:t>
      </w:r>
      <w:r w:rsidR="00762637">
        <w:rPr>
          <w:noProof/>
        </w:rPr>
        <w:t>13</w:t>
      </w:r>
      <w:r w:rsidR="006E277A">
        <w:fldChar w:fldCharType="end"/>
      </w:r>
      <w:r w:rsidR="006E277A">
        <w:t xml:space="preserve"> and </w:t>
      </w:r>
      <w:r w:rsidR="006E277A">
        <w:fldChar w:fldCharType="begin"/>
      </w:r>
      <w:r w:rsidR="006E277A">
        <w:instrText xml:space="preserve"> REF _Ref493614032 \h </w:instrText>
      </w:r>
      <w:r w:rsidR="006E277A">
        <w:fldChar w:fldCharType="separate"/>
      </w:r>
      <w:r w:rsidR="00762637">
        <w:t xml:space="preserve">Figure </w:t>
      </w:r>
      <w:r w:rsidR="00762637">
        <w:rPr>
          <w:noProof/>
        </w:rPr>
        <w:t>14</w:t>
      </w:r>
      <w:r w:rsidR="006E277A">
        <w:fldChar w:fldCharType="end"/>
      </w:r>
      <w:r w:rsidR="00A13B9A">
        <w:t>.</w:t>
      </w:r>
      <w:r w:rsidR="005E4E73">
        <w:t xml:space="preserve"> </w:t>
      </w:r>
    </w:p>
    <w:p w14:paraId="5C82EFA5" w14:textId="77777777" w:rsidR="00875FF4" w:rsidRDefault="00875FF4" w:rsidP="00875FF4">
      <w:pPr>
        <w:rPr>
          <w:lang w:eastAsia="x-none"/>
        </w:rPr>
      </w:pPr>
      <w:r>
        <w:rPr>
          <w:lang w:eastAsia="x-none"/>
        </w:rPr>
        <w:t xml:space="preserve">Waterbird breeding in the Upper </w:t>
      </w:r>
      <w:proofErr w:type="spellStart"/>
      <w:r>
        <w:rPr>
          <w:lang w:eastAsia="x-none"/>
        </w:rPr>
        <w:t>Merrimajeel</w:t>
      </w:r>
      <w:proofErr w:type="spellEnd"/>
      <w:r>
        <w:rPr>
          <w:lang w:eastAsia="x-none"/>
        </w:rPr>
        <w:t xml:space="preserve"> and </w:t>
      </w:r>
      <w:proofErr w:type="spellStart"/>
      <w:r>
        <w:rPr>
          <w:lang w:eastAsia="x-none"/>
        </w:rPr>
        <w:t>Blockbank</w:t>
      </w:r>
      <w:proofErr w:type="spellEnd"/>
      <w:r>
        <w:rPr>
          <w:lang w:eastAsia="x-none"/>
        </w:rPr>
        <w:t xml:space="preserve"> colonies was surveyed at fortnightly intervals between September and November 2016 and between January and March 2017 respectively. Surveys were timed to correspond with chick development stages. More than 40 wetland-dependent bird species were observed in the Upper </w:t>
      </w:r>
      <w:proofErr w:type="spellStart"/>
      <w:r>
        <w:rPr>
          <w:lang w:eastAsia="x-none"/>
        </w:rPr>
        <w:t>Merrimajeel</w:t>
      </w:r>
      <w:proofErr w:type="spellEnd"/>
      <w:r>
        <w:rPr>
          <w:lang w:eastAsia="x-none"/>
        </w:rPr>
        <w:t xml:space="preserve"> and </w:t>
      </w:r>
      <w:proofErr w:type="spellStart"/>
      <w:r>
        <w:rPr>
          <w:lang w:eastAsia="x-none"/>
        </w:rPr>
        <w:t>Blockbank</w:t>
      </w:r>
      <w:proofErr w:type="spellEnd"/>
      <w:r>
        <w:rPr>
          <w:lang w:eastAsia="x-none"/>
        </w:rPr>
        <w:t xml:space="preserve"> colonies including 12 species observed to be breeding. The colonies were dominated by straw-necked ibis, but white and glossy ibis were also recorded. </w:t>
      </w:r>
    </w:p>
    <w:p w14:paraId="5C82EFA6" w14:textId="77777777" w:rsidR="00875FF4" w:rsidRPr="00B86DFA" w:rsidRDefault="00875FF4" w:rsidP="00875FF4">
      <w:pPr>
        <w:rPr>
          <w:shd w:val="clear" w:color="auto" w:fill="FFFFFF"/>
        </w:rPr>
      </w:pPr>
      <w:r>
        <w:rPr>
          <w:shd w:val="clear" w:color="auto" w:fill="FFFFFF"/>
        </w:rPr>
        <w:t xml:space="preserve">The Upper </w:t>
      </w:r>
      <w:proofErr w:type="spellStart"/>
      <w:r>
        <w:rPr>
          <w:shd w:val="clear" w:color="auto" w:fill="FFFFFF"/>
        </w:rPr>
        <w:t>Merrimajeel</w:t>
      </w:r>
      <w:proofErr w:type="spellEnd"/>
      <w:r>
        <w:rPr>
          <w:shd w:val="clear" w:color="auto" w:fill="FFFFFF"/>
        </w:rPr>
        <w:t xml:space="preserve"> colony was the largest and most successful colony of straw-necked ibis in the Murray-Darling Basin in 2016-2017. It was also the largest recorded colony since 1984. </w:t>
      </w:r>
      <w:r>
        <w:rPr>
          <w:lang w:eastAsia="x-none"/>
        </w:rPr>
        <w:t xml:space="preserve">At its peak, the Upper </w:t>
      </w:r>
      <w:proofErr w:type="spellStart"/>
      <w:r>
        <w:rPr>
          <w:lang w:eastAsia="x-none"/>
        </w:rPr>
        <w:t>Merrimajeel</w:t>
      </w:r>
      <w:proofErr w:type="spellEnd"/>
      <w:r>
        <w:rPr>
          <w:lang w:eastAsia="x-none"/>
        </w:rPr>
        <w:t xml:space="preserve"> colony contained more than 200,000 adults and covered a total area of 68 hectares. More than 100,000 nests were counted and the average clutch size was slightly more than 2 eggs per nest. </w:t>
      </w:r>
      <w:r w:rsidRPr="00B86DFA">
        <w:rPr>
          <w:shd w:val="clear" w:color="auto" w:fill="FFFFFF"/>
        </w:rPr>
        <w:t xml:space="preserve">Reproductive success rates from the Upper </w:t>
      </w:r>
      <w:proofErr w:type="spellStart"/>
      <w:r w:rsidRPr="00B86DFA">
        <w:rPr>
          <w:shd w:val="clear" w:color="auto" w:fill="FFFFFF"/>
        </w:rPr>
        <w:t>Merrimajeel</w:t>
      </w:r>
      <w:proofErr w:type="spellEnd"/>
      <w:r w:rsidRPr="00B86DFA">
        <w:rPr>
          <w:shd w:val="clear" w:color="auto" w:fill="FFFFFF"/>
        </w:rPr>
        <w:t xml:space="preserve"> colony were high (</w:t>
      </w:r>
      <w:r>
        <w:rPr>
          <w:shd w:val="clear" w:color="auto" w:fill="FFFFFF"/>
        </w:rPr>
        <w:t xml:space="preserve">&gt; </w:t>
      </w:r>
      <w:r w:rsidRPr="00B86DFA">
        <w:rPr>
          <w:shd w:val="clear" w:color="auto" w:fill="FFFFFF"/>
        </w:rPr>
        <w:t>8</w:t>
      </w:r>
      <w:r>
        <w:rPr>
          <w:shd w:val="clear" w:color="auto" w:fill="FFFFFF"/>
        </w:rPr>
        <w:t>0</w:t>
      </w:r>
      <w:r w:rsidRPr="00B86DFA">
        <w:rPr>
          <w:shd w:val="clear" w:color="auto" w:fill="FFFFFF"/>
        </w:rPr>
        <w:t xml:space="preserve">%), reflecting the optimal breeding conditions including stable water levels, </w:t>
      </w:r>
      <w:r>
        <w:rPr>
          <w:shd w:val="clear" w:color="auto" w:fill="FFFFFF"/>
        </w:rPr>
        <w:t>good availability of nesting habitat and</w:t>
      </w:r>
      <w:r w:rsidRPr="00B86DFA">
        <w:rPr>
          <w:shd w:val="clear" w:color="auto" w:fill="FFFFFF"/>
        </w:rPr>
        <w:t xml:space="preserve"> widespread inundation</w:t>
      </w:r>
      <w:r>
        <w:rPr>
          <w:shd w:val="clear" w:color="auto" w:fill="FFFFFF"/>
        </w:rPr>
        <w:t xml:space="preserve"> for a long period of time. H</w:t>
      </w:r>
      <w:r w:rsidRPr="00B86DFA">
        <w:rPr>
          <w:shd w:val="clear" w:color="auto" w:fill="FFFFFF"/>
        </w:rPr>
        <w:t>igh fledgling rates</w:t>
      </w:r>
      <w:r>
        <w:rPr>
          <w:shd w:val="clear" w:color="auto" w:fill="FFFFFF"/>
        </w:rPr>
        <w:t xml:space="preserve"> associated with the colony indicate that the catchment conditions supported good food resources</w:t>
      </w:r>
      <w:r w:rsidRPr="00B86DFA">
        <w:rPr>
          <w:shd w:val="clear" w:color="auto" w:fill="FFFFFF"/>
        </w:rPr>
        <w:t>.</w:t>
      </w:r>
      <w:r>
        <w:rPr>
          <w:shd w:val="clear" w:color="auto" w:fill="FFFFFF"/>
        </w:rPr>
        <w:t xml:space="preserve"> The Upper </w:t>
      </w:r>
      <w:proofErr w:type="spellStart"/>
      <w:r>
        <w:rPr>
          <w:shd w:val="clear" w:color="auto" w:fill="FFFFFF"/>
        </w:rPr>
        <w:t>Merrimajeel</w:t>
      </w:r>
      <w:proofErr w:type="spellEnd"/>
      <w:r>
        <w:rPr>
          <w:shd w:val="clear" w:color="auto" w:fill="FFFFFF"/>
        </w:rPr>
        <w:t xml:space="preserve"> colony was not </w:t>
      </w:r>
      <w:r w:rsidRPr="00B86DFA">
        <w:rPr>
          <w:shd w:val="clear" w:color="auto" w:fill="FFFFFF"/>
        </w:rPr>
        <w:t xml:space="preserve">supported by Commonwealth </w:t>
      </w:r>
      <w:r>
        <w:rPr>
          <w:shd w:val="clear" w:color="auto" w:fill="FFFFFF"/>
        </w:rPr>
        <w:t xml:space="preserve">environmental </w:t>
      </w:r>
      <w:r w:rsidRPr="00B86DFA">
        <w:rPr>
          <w:shd w:val="clear" w:color="auto" w:fill="FFFFFF"/>
        </w:rPr>
        <w:t>water</w:t>
      </w:r>
      <w:r w:rsidR="00324C19">
        <w:rPr>
          <w:shd w:val="clear" w:color="auto" w:fill="FFFFFF"/>
        </w:rPr>
        <w:t xml:space="preserve"> because water levels were stable and sufficiently high from natural flooding</w:t>
      </w:r>
      <w:r w:rsidRPr="00B86DFA">
        <w:rPr>
          <w:shd w:val="clear" w:color="auto" w:fill="FFFFFF"/>
        </w:rPr>
        <w:t>.</w:t>
      </w:r>
      <w:r>
        <w:rPr>
          <w:shd w:val="clear" w:color="auto" w:fill="FFFFFF"/>
        </w:rPr>
        <w:t xml:space="preserve"> </w:t>
      </w:r>
      <w:r w:rsidRPr="00B86DFA">
        <w:rPr>
          <w:shd w:val="clear" w:color="auto" w:fill="FFFFFF"/>
        </w:rPr>
        <w:t>Widespread flooding was the result of unregulated flows in the Lachlan River following high rainfall.</w:t>
      </w:r>
    </w:p>
    <w:p w14:paraId="5C82EFA7" w14:textId="77777777" w:rsidR="002154D1" w:rsidRDefault="00900046" w:rsidP="002154D1">
      <w:pPr>
        <w:rPr>
          <w:lang w:eastAsia="x-none"/>
        </w:rPr>
      </w:pPr>
      <w:r>
        <w:rPr>
          <w:lang w:eastAsia="x-none"/>
        </w:rPr>
        <w:t xml:space="preserve">The second watering action delivered in 2016-17 aimed to support </w:t>
      </w:r>
      <w:r w:rsidR="00A13B9A">
        <w:rPr>
          <w:lang w:eastAsia="x-none"/>
        </w:rPr>
        <w:t xml:space="preserve">the </w:t>
      </w:r>
      <w:proofErr w:type="spellStart"/>
      <w:r w:rsidR="00875FF4">
        <w:rPr>
          <w:lang w:eastAsia="x-none"/>
        </w:rPr>
        <w:t>Blockbank</w:t>
      </w:r>
      <w:proofErr w:type="spellEnd"/>
      <w:r w:rsidR="00A13B9A">
        <w:rPr>
          <w:lang w:eastAsia="x-none"/>
        </w:rPr>
        <w:t xml:space="preserve"> </w:t>
      </w:r>
      <w:r>
        <w:rPr>
          <w:lang w:eastAsia="x-none"/>
        </w:rPr>
        <w:t>waterbird breeding c</w:t>
      </w:r>
      <w:r w:rsidR="00875FF4">
        <w:rPr>
          <w:lang w:eastAsia="x-none"/>
        </w:rPr>
        <w:t>olony</w:t>
      </w:r>
      <w:r w:rsidR="00A13B9A">
        <w:rPr>
          <w:lang w:eastAsia="x-none"/>
        </w:rPr>
        <w:t>.</w:t>
      </w:r>
      <w:r w:rsidR="005E4E73">
        <w:rPr>
          <w:lang w:eastAsia="x-none"/>
        </w:rPr>
        <w:t xml:space="preserve"> </w:t>
      </w:r>
      <w:r w:rsidR="00A13B9A">
        <w:rPr>
          <w:lang w:eastAsia="x-none"/>
        </w:rPr>
        <w:t xml:space="preserve">This colony had </w:t>
      </w:r>
      <w:r>
        <w:rPr>
          <w:lang w:eastAsia="x-none"/>
        </w:rPr>
        <w:t xml:space="preserve">established in late December </w:t>
      </w:r>
      <w:r w:rsidR="00875FF4">
        <w:rPr>
          <w:lang w:eastAsia="x-none"/>
        </w:rPr>
        <w:t xml:space="preserve">when </w:t>
      </w:r>
      <w:r>
        <w:rPr>
          <w:lang w:eastAsia="x-none"/>
        </w:rPr>
        <w:t xml:space="preserve">tributary inflows </w:t>
      </w:r>
      <w:r w:rsidR="00875FF4">
        <w:rPr>
          <w:lang w:eastAsia="x-none"/>
        </w:rPr>
        <w:t xml:space="preserve">to the Lower Lachlan river system </w:t>
      </w:r>
      <w:r>
        <w:rPr>
          <w:lang w:eastAsia="x-none"/>
        </w:rPr>
        <w:t xml:space="preserve">had slowed and releases from </w:t>
      </w:r>
      <w:proofErr w:type="spellStart"/>
      <w:r w:rsidR="001D4FDD">
        <w:rPr>
          <w:lang w:eastAsia="x-none"/>
        </w:rPr>
        <w:t>Wyangala</w:t>
      </w:r>
      <w:proofErr w:type="spellEnd"/>
      <w:r w:rsidR="001D4FDD">
        <w:rPr>
          <w:lang w:eastAsia="x-none"/>
        </w:rPr>
        <w:t xml:space="preserve"> Dam</w:t>
      </w:r>
      <w:r>
        <w:rPr>
          <w:lang w:eastAsia="x-none"/>
        </w:rPr>
        <w:t xml:space="preserve"> had ceased.</w:t>
      </w:r>
      <w:r w:rsidR="005E4E73">
        <w:rPr>
          <w:lang w:eastAsia="x-none"/>
        </w:rPr>
        <w:t xml:space="preserve"> </w:t>
      </w:r>
      <w:r>
        <w:rPr>
          <w:lang w:eastAsia="x-none"/>
        </w:rPr>
        <w:t>This meant that water levels within the wetlands were beginning to drop rapidly and without the ac</w:t>
      </w:r>
      <w:r w:rsidR="007F67F7">
        <w:rPr>
          <w:lang w:eastAsia="x-none"/>
        </w:rPr>
        <w:t>tive management of water levels,</w:t>
      </w:r>
      <w:r>
        <w:rPr>
          <w:lang w:eastAsia="x-none"/>
        </w:rPr>
        <w:t xml:space="preserve"> the </w:t>
      </w:r>
      <w:r w:rsidR="007F67F7">
        <w:rPr>
          <w:lang w:eastAsia="x-none"/>
        </w:rPr>
        <w:t>breeding event was at risk of failure caused by nest abandonment and predation.</w:t>
      </w:r>
    </w:p>
    <w:p w14:paraId="5C82EFA8" w14:textId="77777777" w:rsidR="00D1693D" w:rsidRDefault="007F67F7" w:rsidP="002154D1">
      <w:pPr>
        <w:rPr>
          <w:lang w:eastAsia="x-none"/>
        </w:rPr>
      </w:pPr>
      <w:r>
        <w:rPr>
          <w:lang w:eastAsia="x-none"/>
        </w:rPr>
        <w:t>To determine the contribution of Commonwealth environmental water to the provision of habitat for waterbird breeding, the following question was addressed:</w:t>
      </w:r>
    </w:p>
    <w:p w14:paraId="5C82EFA9" w14:textId="77777777" w:rsidR="007F67F7" w:rsidRDefault="007F67F7" w:rsidP="00875FF4">
      <w:pPr>
        <w:pStyle w:val="Quote"/>
        <w:rPr>
          <w:lang w:eastAsia="x-none"/>
        </w:rPr>
      </w:pPr>
      <w:r w:rsidRPr="00CF4F75">
        <w:t xml:space="preserve">What did </w:t>
      </w:r>
      <w:r w:rsidRPr="00E92FB5">
        <w:t>C</w:t>
      </w:r>
      <w:r>
        <w:t>ommonwealth environmental water</w:t>
      </w:r>
      <w:r w:rsidRPr="00CF4F75">
        <w:t xml:space="preserve"> contribute to </w:t>
      </w:r>
      <w:r>
        <w:t>waterbird breeding, fledging and survival</w:t>
      </w:r>
      <w:r w:rsidRPr="00CF4F75">
        <w:t>?</w:t>
      </w:r>
      <w:r w:rsidR="00875FF4">
        <w:t xml:space="preserve"> (Action specific question)</w:t>
      </w:r>
    </w:p>
    <w:p w14:paraId="5C82EFAA" w14:textId="77777777" w:rsidR="005F18DC" w:rsidRPr="00537F91" w:rsidRDefault="005F59F3" w:rsidP="005F18DC">
      <w:pPr>
        <w:rPr>
          <w:lang w:eastAsia="x-none"/>
        </w:rPr>
      </w:pPr>
      <w:r>
        <w:rPr>
          <w:lang w:eastAsia="x-none"/>
        </w:rPr>
        <w:t xml:space="preserve">The </w:t>
      </w:r>
      <w:proofErr w:type="spellStart"/>
      <w:r>
        <w:rPr>
          <w:lang w:eastAsia="x-none"/>
        </w:rPr>
        <w:t>Blockbank</w:t>
      </w:r>
      <w:proofErr w:type="spellEnd"/>
      <w:r>
        <w:rPr>
          <w:lang w:eastAsia="x-none"/>
        </w:rPr>
        <w:t xml:space="preserve"> colony was much smaller </w:t>
      </w:r>
      <w:r w:rsidR="00537F91">
        <w:rPr>
          <w:lang w:eastAsia="x-none"/>
        </w:rPr>
        <w:t xml:space="preserve">than the Upper </w:t>
      </w:r>
      <w:proofErr w:type="spellStart"/>
      <w:r w:rsidR="00537F91">
        <w:rPr>
          <w:lang w:eastAsia="x-none"/>
        </w:rPr>
        <w:t>Merrimajeel</w:t>
      </w:r>
      <w:proofErr w:type="spellEnd"/>
      <w:r w:rsidR="00537F91">
        <w:rPr>
          <w:lang w:eastAsia="x-none"/>
        </w:rPr>
        <w:t xml:space="preserve"> colony </w:t>
      </w:r>
      <w:r>
        <w:rPr>
          <w:lang w:eastAsia="x-none"/>
        </w:rPr>
        <w:t>and at its peak it was es</w:t>
      </w:r>
      <w:r w:rsidR="00823555">
        <w:rPr>
          <w:lang w:eastAsia="x-none"/>
        </w:rPr>
        <w:t xml:space="preserve">timated to contain more than 16 </w:t>
      </w:r>
      <w:r>
        <w:rPr>
          <w:lang w:eastAsia="x-none"/>
        </w:rPr>
        <w:t>000 birds.</w:t>
      </w:r>
      <w:r w:rsidR="005E4E73">
        <w:rPr>
          <w:lang w:eastAsia="x-none"/>
        </w:rPr>
        <w:t xml:space="preserve"> </w:t>
      </w:r>
      <w:r>
        <w:rPr>
          <w:lang w:eastAsia="x-none"/>
        </w:rPr>
        <w:t>T</w:t>
      </w:r>
      <w:r w:rsidR="005F18DC">
        <w:rPr>
          <w:lang w:eastAsia="x-none"/>
        </w:rPr>
        <w:t>he reproductive success rate</w:t>
      </w:r>
      <w:r>
        <w:rPr>
          <w:lang w:eastAsia="x-none"/>
        </w:rPr>
        <w:t xml:space="preserve"> for the </w:t>
      </w:r>
      <w:proofErr w:type="spellStart"/>
      <w:r>
        <w:rPr>
          <w:lang w:eastAsia="x-none"/>
        </w:rPr>
        <w:t>Blockbank</w:t>
      </w:r>
      <w:proofErr w:type="spellEnd"/>
      <w:r>
        <w:rPr>
          <w:lang w:eastAsia="x-none"/>
        </w:rPr>
        <w:t xml:space="preserve"> colony </w:t>
      </w:r>
      <w:r w:rsidR="005F18DC">
        <w:rPr>
          <w:lang w:eastAsia="x-none"/>
        </w:rPr>
        <w:t>was</w:t>
      </w:r>
      <w:r>
        <w:rPr>
          <w:lang w:eastAsia="x-none"/>
        </w:rPr>
        <w:t xml:space="preserve"> lower (&gt;60%) than the Upper </w:t>
      </w:r>
      <w:proofErr w:type="spellStart"/>
      <w:r>
        <w:rPr>
          <w:lang w:eastAsia="x-none"/>
        </w:rPr>
        <w:t>Merrimajeel</w:t>
      </w:r>
      <w:proofErr w:type="spellEnd"/>
      <w:r>
        <w:rPr>
          <w:lang w:eastAsia="x-none"/>
        </w:rPr>
        <w:t xml:space="preserve"> colony but was still good given that </w:t>
      </w:r>
      <w:r w:rsidR="005F18DC">
        <w:rPr>
          <w:lang w:eastAsia="x-none"/>
        </w:rPr>
        <w:t xml:space="preserve">it had </w:t>
      </w:r>
      <w:r>
        <w:rPr>
          <w:lang w:eastAsia="x-none"/>
        </w:rPr>
        <w:t>established late in the season.</w:t>
      </w:r>
      <w:r w:rsidR="005E4E73">
        <w:rPr>
          <w:lang w:eastAsia="x-none"/>
        </w:rPr>
        <w:t xml:space="preserve"> </w:t>
      </w:r>
      <w:r w:rsidR="005F18DC">
        <w:rPr>
          <w:lang w:eastAsia="x-none"/>
        </w:rPr>
        <w:t xml:space="preserve">Water levels in the colony were managed </w:t>
      </w:r>
      <w:r w:rsidR="00537F91">
        <w:rPr>
          <w:lang w:eastAsia="x-none"/>
        </w:rPr>
        <w:t xml:space="preserve">by the operation of infrastructure, re-routing water from Watering Action 1 to the </w:t>
      </w:r>
      <w:proofErr w:type="spellStart"/>
      <w:r w:rsidR="00537F91">
        <w:rPr>
          <w:lang w:eastAsia="x-none"/>
        </w:rPr>
        <w:t>Merrimajeel</w:t>
      </w:r>
      <w:proofErr w:type="spellEnd"/>
      <w:r w:rsidR="00537F91">
        <w:rPr>
          <w:lang w:eastAsia="x-none"/>
        </w:rPr>
        <w:t xml:space="preserve"> system and the delivery of additional amounts of </w:t>
      </w:r>
      <w:r w:rsidR="005F18DC">
        <w:rPr>
          <w:lang w:eastAsia="x-none"/>
        </w:rPr>
        <w:t>Commonwealth and NSW environmental water.</w:t>
      </w:r>
      <w:r w:rsidR="005E4E73">
        <w:rPr>
          <w:lang w:eastAsia="x-none"/>
        </w:rPr>
        <w:t xml:space="preserve"> </w:t>
      </w:r>
      <w:r w:rsidR="005F18DC">
        <w:rPr>
          <w:lang w:eastAsia="x-none"/>
        </w:rPr>
        <w:t>Water levels were stable throughout the breeding period, which was critical to the success of this colony.</w:t>
      </w:r>
      <w:r w:rsidR="005E4E73">
        <w:rPr>
          <w:lang w:eastAsia="x-none"/>
        </w:rPr>
        <w:t xml:space="preserve"> </w:t>
      </w:r>
      <w:r w:rsidR="00537F91">
        <w:rPr>
          <w:lang w:eastAsia="x-none"/>
        </w:rPr>
        <w:t xml:space="preserve">Without the active management of water in the wetlands, the water </w:t>
      </w:r>
      <w:r w:rsidR="00537F91">
        <w:rPr>
          <w:lang w:eastAsia="x-none"/>
        </w:rPr>
        <w:lastRenderedPageBreak/>
        <w:t>level would have dropped rapidly and it is likely that the colony wold have been far less successful than observed</w:t>
      </w:r>
      <w:r w:rsidR="005F18DC">
        <w:rPr>
          <w:lang w:eastAsia="x-none"/>
        </w:rPr>
        <w:t xml:space="preserve">. </w:t>
      </w:r>
      <w:r w:rsidR="005F18DC">
        <w:rPr>
          <w:shd w:val="clear" w:color="auto" w:fill="FFFFFF"/>
        </w:rPr>
        <w:t xml:space="preserve">The provision of </w:t>
      </w:r>
      <w:r w:rsidR="00537F91">
        <w:rPr>
          <w:shd w:val="clear" w:color="auto" w:fill="FFFFFF"/>
        </w:rPr>
        <w:t xml:space="preserve">Commonwealth and NSW environmental </w:t>
      </w:r>
      <w:r w:rsidR="005F18DC">
        <w:rPr>
          <w:shd w:val="clear" w:color="auto" w:fill="FFFFFF"/>
        </w:rPr>
        <w:t xml:space="preserve">water to support this breeding colony resulted in the successful fledging of several thousand juvenile straw-necked ibis, and provided foraging habitats, </w:t>
      </w:r>
      <w:r w:rsidR="005F18DC" w:rsidRPr="00B86DFA">
        <w:rPr>
          <w:shd w:val="clear" w:color="auto" w:fill="FFFFFF"/>
        </w:rPr>
        <w:t>particularly for species that feed in the wetland e.g. spoonbills</w:t>
      </w:r>
      <w:r w:rsidR="005F18DC">
        <w:rPr>
          <w:shd w:val="clear" w:color="auto" w:fill="FFFFFF"/>
        </w:rPr>
        <w:t>. In addition this water also watered flood dependent vegetation that provides nesting and roosting habitats e.g. lignum, wetland trees and provided opportunities for fish and frog spawning and the emergence of macro and micro aquatic invertebrates.</w:t>
      </w:r>
    </w:p>
    <w:p w14:paraId="5C82EFAB" w14:textId="77777777" w:rsidR="00537F91" w:rsidRDefault="00A47D9C" w:rsidP="00537F91">
      <w:pPr>
        <w:keepNext/>
        <w:ind w:left="360"/>
        <w:jc w:val="center"/>
      </w:pPr>
      <w:r>
        <w:rPr>
          <w:noProof/>
          <w:lang w:eastAsia="en-AU"/>
        </w:rPr>
        <w:drawing>
          <wp:inline distT="0" distB="0" distL="0" distR="0" wp14:anchorId="5C830E0B" wp14:editId="5C830E0C">
            <wp:extent cx="4168140" cy="4832294"/>
            <wp:effectExtent l="0" t="0" r="3810" b="698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4175293" cy="4840587"/>
                    </a:xfrm>
                    <a:prstGeom prst="rect">
                      <a:avLst/>
                    </a:prstGeom>
                    <a:ln>
                      <a:noFill/>
                    </a:ln>
                    <a:extLst>
                      <a:ext uri="{53640926-AAD7-44D8-BBD7-CCE9431645EC}">
                        <a14:shadowObscured xmlns:a14="http://schemas.microsoft.com/office/drawing/2010/main"/>
                      </a:ext>
                    </a:extLst>
                  </pic:spPr>
                </pic:pic>
              </a:graphicData>
            </a:graphic>
          </wp:inline>
        </w:drawing>
      </w:r>
    </w:p>
    <w:p w14:paraId="5C82EFAC" w14:textId="77777777" w:rsidR="00A47D9C" w:rsidRDefault="00537F91" w:rsidP="00537F91">
      <w:pPr>
        <w:pStyle w:val="Caption"/>
      </w:pPr>
      <w:bookmarkStart w:id="129" w:name="_Ref493614029"/>
      <w:bookmarkStart w:id="130" w:name="_Ref493614022"/>
      <w:bookmarkStart w:id="131" w:name="_Toc499912076"/>
      <w:r>
        <w:t xml:space="preserve">Figure </w:t>
      </w:r>
      <w:r w:rsidR="00A873B8">
        <w:fldChar w:fldCharType="begin"/>
      </w:r>
      <w:r w:rsidR="00A873B8">
        <w:instrText xml:space="preserve"> SEQ Figure \* ARABIC </w:instrText>
      </w:r>
      <w:r w:rsidR="00A873B8">
        <w:fldChar w:fldCharType="separate"/>
      </w:r>
      <w:r w:rsidR="00762637">
        <w:rPr>
          <w:noProof/>
        </w:rPr>
        <w:t>13</w:t>
      </w:r>
      <w:r w:rsidR="00A873B8">
        <w:rPr>
          <w:noProof/>
        </w:rPr>
        <w:fldChar w:fldCharType="end"/>
      </w:r>
      <w:bookmarkEnd w:id="129"/>
      <w:r>
        <w:t xml:space="preserve">. </w:t>
      </w:r>
      <w:r>
        <w:rPr>
          <w:rFonts w:asciiTheme="minorHAnsi" w:hAnsiTheme="minorHAnsi"/>
        </w:rPr>
        <w:t xml:space="preserve">Upper </w:t>
      </w:r>
      <w:proofErr w:type="spellStart"/>
      <w:r>
        <w:rPr>
          <w:rFonts w:asciiTheme="minorHAnsi" w:hAnsiTheme="minorHAnsi"/>
        </w:rPr>
        <w:t>Merrimajeel</w:t>
      </w:r>
      <w:proofErr w:type="spellEnd"/>
      <w:r>
        <w:rPr>
          <w:rFonts w:asciiTheme="minorHAnsi" w:hAnsiTheme="minorHAnsi"/>
        </w:rPr>
        <w:t xml:space="preserve"> colony </w:t>
      </w:r>
      <w:proofErr w:type="spellStart"/>
      <w:r>
        <w:rPr>
          <w:rFonts w:asciiTheme="minorHAnsi" w:hAnsiTheme="minorHAnsi"/>
        </w:rPr>
        <w:t>o</w:t>
      </w:r>
      <w:r w:rsidRPr="00705ED1">
        <w:rPr>
          <w:rFonts w:asciiTheme="minorHAnsi" w:hAnsiTheme="minorHAnsi"/>
        </w:rPr>
        <w:t>rthomosaic</w:t>
      </w:r>
      <w:proofErr w:type="spellEnd"/>
      <w:r w:rsidRPr="00705ED1">
        <w:rPr>
          <w:rFonts w:asciiTheme="minorHAnsi" w:hAnsiTheme="minorHAnsi"/>
        </w:rPr>
        <w:t xml:space="preserve"> compiled from UAV imagery</w:t>
      </w:r>
      <w:r>
        <w:rPr>
          <w:rFonts w:asciiTheme="minorHAnsi" w:hAnsiTheme="minorHAnsi"/>
        </w:rPr>
        <w:t xml:space="preserve"> (12</w:t>
      </w:r>
      <w:r w:rsidRPr="007B46A8">
        <w:rPr>
          <w:rFonts w:asciiTheme="minorHAnsi" w:hAnsiTheme="minorHAnsi"/>
          <w:vertAlign w:val="superscript"/>
        </w:rPr>
        <w:t>th</w:t>
      </w:r>
      <w:r>
        <w:rPr>
          <w:rFonts w:asciiTheme="minorHAnsi" w:hAnsiTheme="minorHAnsi"/>
        </w:rPr>
        <w:t xml:space="preserve"> October, 2016)</w:t>
      </w:r>
      <w:r w:rsidRPr="00705ED1">
        <w:rPr>
          <w:rFonts w:asciiTheme="minorHAnsi" w:hAnsiTheme="minorHAnsi"/>
        </w:rPr>
        <w:t xml:space="preserve"> (background) with colony boundary (red) and nests (black dots) marked.</w:t>
      </w:r>
      <w:r>
        <w:rPr>
          <w:rFonts w:asciiTheme="minorHAnsi" w:hAnsiTheme="minorHAnsi"/>
        </w:rPr>
        <w:t xml:space="preserve">  Image M. Lyons, UNSW.</w:t>
      </w:r>
      <w:bookmarkEnd w:id="130"/>
      <w:bookmarkEnd w:id="131"/>
    </w:p>
    <w:p w14:paraId="5C82EFAD" w14:textId="77777777" w:rsidR="00537F91" w:rsidRDefault="00A47D9C" w:rsidP="00537F91">
      <w:pPr>
        <w:keepNext/>
      </w:pPr>
      <w:r>
        <w:rPr>
          <w:noProof/>
          <w:lang w:eastAsia="en-AU"/>
        </w:rPr>
        <w:lastRenderedPageBreak/>
        <w:drawing>
          <wp:inline distT="0" distB="0" distL="0" distR="0" wp14:anchorId="5C830E0D" wp14:editId="5C830E0E">
            <wp:extent cx="5731510" cy="2801620"/>
            <wp:effectExtent l="0" t="0" r="254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email">
                      <a:extLst>
                        <a:ext uri="{28A0092B-C50C-407E-A947-70E740481C1C}">
                          <a14:useLocalDpi xmlns:a14="http://schemas.microsoft.com/office/drawing/2010/main"/>
                        </a:ext>
                      </a:extLst>
                    </a:blip>
                    <a:stretch>
                      <a:fillRect/>
                    </a:stretch>
                  </pic:blipFill>
                  <pic:spPr>
                    <a:xfrm>
                      <a:off x="0" y="0"/>
                      <a:ext cx="5731510" cy="2801620"/>
                    </a:xfrm>
                    <a:prstGeom prst="rect">
                      <a:avLst/>
                    </a:prstGeom>
                  </pic:spPr>
                </pic:pic>
              </a:graphicData>
            </a:graphic>
          </wp:inline>
        </w:drawing>
      </w:r>
    </w:p>
    <w:p w14:paraId="5C82EFAE" w14:textId="77777777" w:rsidR="00A47D9C" w:rsidRDefault="00537F91" w:rsidP="00537F91">
      <w:pPr>
        <w:pStyle w:val="Caption"/>
      </w:pPr>
      <w:bookmarkStart w:id="132" w:name="_Ref493614032"/>
      <w:bookmarkStart w:id="133" w:name="_Toc499912077"/>
      <w:r>
        <w:t xml:space="preserve">Figure </w:t>
      </w:r>
      <w:r w:rsidR="00A873B8">
        <w:fldChar w:fldCharType="begin"/>
      </w:r>
      <w:r w:rsidR="00A873B8">
        <w:instrText xml:space="preserve"> SEQ Figure \* ARABIC </w:instrText>
      </w:r>
      <w:r w:rsidR="00A873B8">
        <w:fldChar w:fldCharType="separate"/>
      </w:r>
      <w:r w:rsidR="00762637">
        <w:rPr>
          <w:noProof/>
        </w:rPr>
        <w:t>14</w:t>
      </w:r>
      <w:r w:rsidR="00A873B8">
        <w:rPr>
          <w:noProof/>
        </w:rPr>
        <w:fldChar w:fldCharType="end"/>
      </w:r>
      <w:bookmarkEnd w:id="132"/>
      <w:r>
        <w:t xml:space="preserve">. </w:t>
      </w:r>
      <w:proofErr w:type="spellStart"/>
      <w:r w:rsidRPr="00537F91">
        <w:t>Blockbank</w:t>
      </w:r>
      <w:proofErr w:type="spellEnd"/>
      <w:r w:rsidRPr="00537F91">
        <w:t xml:space="preserve"> colony </w:t>
      </w:r>
      <w:proofErr w:type="spellStart"/>
      <w:r w:rsidRPr="00537F91">
        <w:t>orthomosaic</w:t>
      </w:r>
      <w:proofErr w:type="spellEnd"/>
      <w:r w:rsidRPr="00537F91">
        <w:t xml:space="preserve"> compiled from UAV imagery, (26th January 2017) with colony boundary (red line) and nests (black dots) marked.</w:t>
      </w:r>
      <w:r>
        <w:t xml:space="preserve"> Image M. Lyons UNSW</w:t>
      </w:r>
      <w:bookmarkEnd w:id="133"/>
    </w:p>
    <w:p w14:paraId="5C82EFAF" w14:textId="77777777" w:rsidR="00D1693D" w:rsidRPr="006E277A" w:rsidRDefault="006E277A" w:rsidP="006E277A">
      <w:pPr>
        <w:pStyle w:val="HeaderH1"/>
      </w:pPr>
      <w:bookmarkStart w:id="134" w:name="_Toc499911964"/>
      <w:r>
        <w:t>Other relevant research</w:t>
      </w:r>
      <w:bookmarkEnd w:id="134"/>
    </w:p>
    <w:p w14:paraId="5C82EFB0" w14:textId="77777777" w:rsidR="0093471D" w:rsidRDefault="0093471D" w:rsidP="0093471D">
      <w:r>
        <w:t>The use of Drones to monitor the waterbird colonies provided an opportunity to collect broad scale data on the condition and complexity of vegetation within the wetlands.  These data could be compared with measures of structure and condition from the LTIM vegetation survey data. The aim was to provide baseline vegetation data against which to compare future measurements but also to enable a pilot comparison of Drone captured vegetation data with field measurements. This was a very small pilot study and was conducted to contribute to a discussion about the potential to use Drones for future monitoring of environmental watering responses.</w:t>
      </w:r>
    </w:p>
    <w:p w14:paraId="5C82EFB1" w14:textId="77777777" w:rsidR="0093471D" w:rsidRDefault="0093471D" w:rsidP="0093471D">
      <w:r>
        <w:t xml:space="preserve">Vegetation condition and structure data were collected from the Upper </w:t>
      </w:r>
      <w:proofErr w:type="spellStart"/>
      <w:r>
        <w:t>Merrimajeel</w:t>
      </w:r>
      <w:proofErr w:type="spellEnd"/>
      <w:r>
        <w:t xml:space="preserve"> colony using Drones and field surveys during the colony development.  </w:t>
      </w:r>
      <w:r w:rsidRPr="0093471D">
        <w:t xml:space="preserve">These data </w:t>
      </w:r>
      <w:r>
        <w:t xml:space="preserve">were </w:t>
      </w:r>
      <w:r w:rsidRPr="0093471D">
        <w:t xml:space="preserve">used to compare the outputs from the drone and field surveys to give an indication of the utility of drones for measuring vegetation responses to environmental watering.  The data from the field surveys </w:t>
      </w:r>
      <w:r>
        <w:t xml:space="preserve">was </w:t>
      </w:r>
      <w:r w:rsidRPr="0093471D">
        <w:t xml:space="preserve"> also used to compare the vegetation community at the bird breeding site with the existing LTIM vegetation monitoring sites to determine if it possible to extrapolate the vegetation responses from 2014-15 and 2015-16 to the bird breeding site.</w:t>
      </w:r>
    </w:p>
    <w:p w14:paraId="5C82EFB2" w14:textId="77777777" w:rsidR="0093471D" w:rsidRDefault="000D1B1B" w:rsidP="0093471D">
      <w:r>
        <w:t>There was reasonable agreement between the drone survey data and the field surveys for estimates of vegetation cover and the cover of lignum.  More detailed vegetation information is difficult to obtain from the drone imagery, with structurally similar vegetation difficult to distinguish.  This suggests that there may be value in broad scale metrics of cover from drone imagery, but detailed floristic survey is still better achieved with ground survey.</w:t>
      </w:r>
    </w:p>
    <w:p w14:paraId="5C82EFB3" w14:textId="77777777" w:rsidR="000D1B1B" w:rsidRDefault="000D1B1B" w:rsidP="0093471D">
      <w:r>
        <w:t>Unfortunately, the vegetation within the waterbird breeding colony is not analogous to any of the current monitoring sites and it was not possible to use the data collected to infer the contribution of past use of Commonwealth environmental water to the condition, structure and health of nesting and foraging habitats.</w:t>
      </w:r>
    </w:p>
    <w:p w14:paraId="5C82EFB4" w14:textId="77777777" w:rsidR="0093471D" w:rsidRDefault="0093471D">
      <w:pPr>
        <w:spacing w:before="0" w:after="0"/>
      </w:pPr>
      <w:r>
        <w:rPr>
          <w:b/>
          <w:bCs/>
          <w:caps/>
        </w:rPr>
        <w:br w:type="page"/>
      </w:r>
    </w:p>
    <w:p w14:paraId="5C82EFB5" w14:textId="77777777" w:rsidR="002154D1" w:rsidRDefault="002154D1" w:rsidP="002154D1">
      <w:pPr>
        <w:pStyle w:val="HeaderH1"/>
      </w:pPr>
      <w:bookmarkStart w:id="135" w:name="_Toc499911965"/>
      <w:r>
        <w:lastRenderedPageBreak/>
        <w:t>Evaluation</w:t>
      </w:r>
      <w:bookmarkEnd w:id="135"/>
    </w:p>
    <w:p w14:paraId="5C82EFB6" w14:textId="77777777" w:rsidR="002154D1" w:rsidRDefault="00271007" w:rsidP="002154D1">
      <w:pPr>
        <w:rPr>
          <w:lang w:eastAsia="x-none"/>
        </w:rPr>
      </w:pPr>
      <w:r w:rsidRPr="00271007">
        <w:rPr>
          <w:lang w:eastAsia="x-none"/>
        </w:rPr>
        <w:t>There are two components to the Selected Area evaluation of the ecological outcomes of Commonwealth environmental watering in the Lower Lachlan river system in 201</w:t>
      </w:r>
      <w:r>
        <w:rPr>
          <w:lang w:eastAsia="x-none"/>
        </w:rPr>
        <w:t>6</w:t>
      </w:r>
      <w:r w:rsidRPr="00271007">
        <w:rPr>
          <w:lang w:eastAsia="x-none"/>
        </w:rPr>
        <w:t>-1</w:t>
      </w:r>
      <w:r>
        <w:rPr>
          <w:lang w:eastAsia="x-none"/>
        </w:rPr>
        <w:t>7</w:t>
      </w:r>
      <w:r w:rsidRPr="00271007">
        <w:rPr>
          <w:lang w:eastAsia="x-none"/>
        </w:rPr>
        <w:t>.</w:t>
      </w:r>
      <w:r w:rsidR="005E4E73">
        <w:rPr>
          <w:lang w:eastAsia="x-none"/>
        </w:rPr>
        <w:t xml:space="preserve"> </w:t>
      </w:r>
      <w:r w:rsidRPr="00271007">
        <w:rPr>
          <w:lang w:eastAsia="x-none"/>
        </w:rPr>
        <w:t xml:space="preserve">The first is an evaluation of the ecological outcomes in relation to the specific objectives of the watering actions and the second is evaluation of the watering outcomes framed in the context of specific </w:t>
      </w:r>
      <w:r>
        <w:rPr>
          <w:lang w:eastAsia="x-none"/>
        </w:rPr>
        <w:t xml:space="preserve">(pre-defined) </w:t>
      </w:r>
      <w:r w:rsidRPr="00271007">
        <w:rPr>
          <w:lang w:eastAsia="x-none"/>
        </w:rPr>
        <w:t>evaluation questions</w:t>
      </w:r>
      <w:r>
        <w:rPr>
          <w:lang w:eastAsia="x-none"/>
        </w:rPr>
        <w:t xml:space="preserve"> (</w:t>
      </w:r>
      <w:r w:rsidR="009B36BD">
        <w:t xml:space="preserve">Table </w:t>
      </w:r>
      <w:r w:rsidR="009B36BD">
        <w:rPr>
          <w:noProof/>
        </w:rPr>
        <w:t>3</w:t>
      </w:r>
      <w:r w:rsidR="00384A7B">
        <w:rPr>
          <w:lang w:eastAsia="x-none"/>
        </w:rPr>
        <w:t>)</w:t>
      </w:r>
      <w:r w:rsidRPr="00271007">
        <w:rPr>
          <w:lang w:eastAsia="x-none"/>
        </w:rPr>
        <w:t>.</w:t>
      </w:r>
    </w:p>
    <w:p w14:paraId="5C82EFB7" w14:textId="77777777" w:rsidR="00271007" w:rsidRDefault="00384A7B" w:rsidP="00384A7B">
      <w:pPr>
        <w:pStyle w:val="Heading3"/>
        <w:rPr>
          <w:lang w:val="en-AU"/>
        </w:rPr>
      </w:pPr>
      <w:bookmarkStart w:id="136" w:name="_Toc499911966"/>
      <w:r w:rsidRPr="00384A7B">
        <w:t>Evaluation of specific objectives</w:t>
      </w:r>
      <w:bookmarkEnd w:id="136"/>
    </w:p>
    <w:p w14:paraId="5C82EFB8" w14:textId="77777777" w:rsidR="00384A7B" w:rsidRDefault="00384A7B" w:rsidP="00384A7B">
      <w:pPr>
        <w:rPr>
          <w:lang w:eastAsia="x-none"/>
        </w:rPr>
      </w:pPr>
      <w:r>
        <w:rPr>
          <w:lang w:eastAsia="x-none"/>
        </w:rPr>
        <w:t>The two watering actions delivered in 2016-17 were designed to modify the flow regime to support vulnerable populations.</w:t>
      </w:r>
      <w:r w:rsidR="005E4E73">
        <w:rPr>
          <w:lang w:eastAsia="x-none"/>
        </w:rPr>
        <w:t xml:space="preserve"> </w:t>
      </w:r>
      <w:r>
        <w:rPr>
          <w:lang w:eastAsia="x-none"/>
        </w:rPr>
        <w:t xml:space="preserve">The first action aimed to improve dissolved oxygen concentrations and provide in-channel refuge from poor water quality in the mid –Lachlan (between </w:t>
      </w:r>
      <w:proofErr w:type="spellStart"/>
      <w:r w:rsidR="001D4FDD">
        <w:rPr>
          <w:lang w:eastAsia="x-none"/>
        </w:rPr>
        <w:t>Wyangala</w:t>
      </w:r>
      <w:proofErr w:type="spellEnd"/>
      <w:r w:rsidR="001D4FDD">
        <w:rPr>
          <w:lang w:eastAsia="x-none"/>
        </w:rPr>
        <w:t xml:space="preserve"> Dam</w:t>
      </w:r>
      <w:r>
        <w:rPr>
          <w:lang w:eastAsia="x-none"/>
        </w:rPr>
        <w:t xml:space="preserve"> and Lake Cargelligo).</w:t>
      </w:r>
      <w:r w:rsidR="005E4E73">
        <w:rPr>
          <w:lang w:eastAsia="x-none"/>
        </w:rPr>
        <w:t xml:space="preserve"> </w:t>
      </w:r>
      <w:r>
        <w:rPr>
          <w:lang w:eastAsia="x-none"/>
        </w:rPr>
        <w:t>The second action aimed to support the breeding of colonial nesting waterbirds in the Booligal wetlands.</w:t>
      </w:r>
      <w:r w:rsidR="005E4E73">
        <w:rPr>
          <w:lang w:eastAsia="x-none"/>
        </w:rPr>
        <w:t xml:space="preserve"> </w:t>
      </w:r>
      <w:r>
        <w:rPr>
          <w:lang w:eastAsia="x-none"/>
        </w:rPr>
        <w:t xml:space="preserve">In combination </w:t>
      </w:r>
      <w:r w:rsidR="00823555">
        <w:rPr>
          <w:lang w:eastAsia="x-none"/>
        </w:rPr>
        <w:t xml:space="preserve">53 </w:t>
      </w:r>
      <w:r w:rsidR="000D1B1B">
        <w:rPr>
          <w:lang w:eastAsia="x-none"/>
        </w:rPr>
        <w:t>313</w:t>
      </w:r>
      <w:r>
        <w:rPr>
          <w:lang w:eastAsia="x-none"/>
        </w:rPr>
        <w:t xml:space="preserve"> ML of </w:t>
      </w:r>
      <w:r w:rsidR="000D1B1B">
        <w:rPr>
          <w:lang w:eastAsia="x-none"/>
        </w:rPr>
        <w:t xml:space="preserve">environmental </w:t>
      </w:r>
      <w:r>
        <w:rPr>
          <w:lang w:eastAsia="x-none"/>
        </w:rPr>
        <w:t>water was delivered to achieve these outcomes.</w:t>
      </w:r>
    </w:p>
    <w:p w14:paraId="5C82EFB9" w14:textId="77777777" w:rsidR="00AF6690" w:rsidRDefault="00AF6690" w:rsidP="00AF6690">
      <w:r>
        <w:rPr>
          <w:lang w:eastAsia="x-none"/>
        </w:rPr>
        <w:t>The mid-Lachlan is not monitored as part of the LTIM program which means that the outcomes of the first watering action are unable to be evaluated here.</w:t>
      </w:r>
      <w:r w:rsidR="005E4E73">
        <w:rPr>
          <w:lang w:eastAsia="x-none"/>
        </w:rPr>
        <w:t xml:space="preserve"> </w:t>
      </w:r>
      <w:r>
        <w:rPr>
          <w:lang w:eastAsia="x-none"/>
        </w:rPr>
        <w:t>However, monitoring by NSW OEH suggests a positive response for water quality.</w:t>
      </w:r>
      <w:r>
        <w:t xml:space="preserve"> Under natural conditions</w:t>
      </w:r>
      <w:r w:rsidR="00D47BCE">
        <w:t xml:space="preserve"> (in the absence of regulation)</w:t>
      </w:r>
      <w:r>
        <w:t xml:space="preserve">, the flood in the Lower Lachlan system would have receded slowly with water from upstream of </w:t>
      </w:r>
      <w:proofErr w:type="spellStart"/>
      <w:r w:rsidR="001D4FDD">
        <w:t>Wyangala</w:t>
      </w:r>
      <w:proofErr w:type="spellEnd"/>
      <w:r w:rsidR="001D4FDD">
        <w:t xml:space="preserve"> Dam</w:t>
      </w:r>
      <w:r>
        <w:t xml:space="preserve"> maintaining or improving dissolved oxygen levels in the river.</w:t>
      </w:r>
      <w:r w:rsidR="005E4E73">
        <w:t xml:space="preserve"> </w:t>
      </w:r>
      <w:r>
        <w:t xml:space="preserve">The capture of water in </w:t>
      </w:r>
      <w:proofErr w:type="spellStart"/>
      <w:r w:rsidR="001D4FDD">
        <w:t>Wyangala</w:t>
      </w:r>
      <w:proofErr w:type="spellEnd"/>
      <w:r w:rsidR="001D4FDD">
        <w:t xml:space="preserve"> Dam</w:t>
      </w:r>
      <w:r>
        <w:t xml:space="preserve"> following flood operations essentially shut off the upstream sections of the river posing a risk for downstream water quality. The volumes of environmental water contributed to modifying the first watering action were small, but they were a significant contribution to flow in the river at the time and delivered positive outcomes for water quality.</w:t>
      </w:r>
      <w:r w:rsidR="005E4E73">
        <w:t xml:space="preserve"> </w:t>
      </w:r>
    </w:p>
    <w:p w14:paraId="5C82EFBA" w14:textId="77777777" w:rsidR="00AF6690" w:rsidRDefault="00AF6690" w:rsidP="00AF6690">
      <w:r>
        <w:t xml:space="preserve">The second watering action addressed the drop in water levels that would have occurred in the Booligal wetlands to improve the success rate of a late bird breeding colony (the </w:t>
      </w:r>
      <w:proofErr w:type="spellStart"/>
      <w:r>
        <w:t>Blockbank</w:t>
      </w:r>
      <w:proofErr w:type="spellEnd"/>
      <w:r>
        <w:t xml:space="preserve"> colony).</w:t>
      </w:r>
      <w:r w:rsidR="005E4E73">
        <w:t xml:space="preserve"> </w:t>
      </w:r>
      <w:r>
        <w:t xml:space="preserve">The water provided to the </w:t>
      </w:r>
      <w:proofErr w:type="spellStart"/>
      <w:r w:rsidR="002F745B">
        <w:t>Blockbank</w:t>
      </w:r>
      <w:proofErr w:type="spellEnd"/>
      <w:r>
        <w:t xml:space="preserve"> colony ensured that water levels in the colony remained stable at a sufficient depth (50-70 cm) to prevent nest abandonment and limit the access of ground based predators into the colony site. The management of Commonwealth (and NSW) environmental water was the major contribution to the success of the breeding event in the </w:t>
      </w:r>
      <w:proofErr w:type="spellStart"/>
      <w:r>
        <w:t>Blockbank</w:t>
      </w:r>
      <w:proofErr w:type="spellEnd"/>
      <w:r>
        <w:t xml:space="preserve"> colony.</w:t>
      </w:r>
    </w:p>
    <w:p w14:paraId="5C82EFBB" w14:textId="77777777" w:rsidR="00AF6690" w:rsidRDefault="00AF6690" w:rsidP="00AF6690">
      <w:pPr>
        <w:pStyle w:val="Heading3"/>
      </w:pPr>
      <w:bookmarkStart w:id="137" w:name="_Toc499911967"/>
      <w:r>
        <w:t>Evaluation questions</w:t>
      </w:r>
      <w:bookmarkEnd w:id="137"/>
    </w:p>
    <w:p w14:paraId="5C82EFBC" w14:textId="335B116F" w:rsidR="00AF6690" w:rsidRDefault="00AF6690" w:rsidP="00AF6690">
      <w:r>
        <w:rPr>
          <w:lang w:eastAsia="x-none"/>
        </w:rPr>
        <w:t>This was the third of a five year program established to answer specific questions about ecological responses to environmental watering in the Lower Lachlan river system.</w:t>
      </w:r>
      <w:r w:rsidR="005E4E73">
        <w:rPr>
          <w:lang w:eastAsia="x-none"/>
        </w:rPr>
        <w:t xml:space="preserve"> </w:t>
      </w:r>
      <w:r>
        <w:rPr>
          <w:lang w:eastAsia="x-none"/>
        </w:rPr>
        <w:t>Stream flow (hydrology), stream metabolism and water quality (temperature, pH, dissolved oxygen, turbidity, conductivity, concentrations of nitrogen and phos</w:t>
      </w:r>
      <w:r w:rsidR="00502C06">
        <w:rPr>
          <w:lang w:eastAsia="x-none"/>
        </w:rPr>
        <w:t>phorus), fish (including larval</w:t>
      </w:r>
      <w:r>
        <w:rPr>
          <w:lang w:eastAsia="x-none"/>
        </w:rPr>
        <w:t xml:space="preserve"> fish) waterbirds and the condition and diversity of vegetation were monitored to evaluate the outcomes of Commonwealth watering actions.</w:t>
      </w:r>
      <w:r w:rsidR="005E4E73">
        <w:rPr>
          <w:lang w:eastAsia="x-none"/>
        </w:rPr>
        <w:t xml:space="preserve"> </w:t>
      </w:r>
      <w:r w:rsidR="00B44A38">
        <w:rPr>
          <w:lang w:eastAsia="x-none"/>
        </w:rPr>
        <w:t>In 2016-17 the Commonwealth watering actions were completely overwhelmed by a natural event which flooded a large proportion of the Lower Lachlan river system.</w:t>
      </w:r>
      <w:r w:rsidR="005E4E73">
        <w:rPr>
          <w:lang w:eastAsia="x-none"/>
        </w:rPr>
        <w:t xml:space="preserve"> </w:t>
      </w:r>
      <w:r w:rsidR="00B44A38">
        <w:rPr>
          <w:lang w:eastAsia="x-none"/>
        </w:rPr>
        <w:t>Thus much of the monitoring activity provides information about the response of the system to flooding.</w:t>
      </w:r>
      <w:r w:rsidR="005E4E73">
        <w:rPr>
          <w:lang w:eastAsia="x-none"/>
        </w:rPr>
        <w:t xml:space="preserve"> </w:t>
      </w:r>
    </w:p>
    <w:p w14:paraId="5C82EFBD" w14:textId="77777777" w:rsidR="00AF6690" w:rsidRDefault="00AF6690" w:rsidP="00AF6690">
      <w:r>
        <w:t xml:space="preserve">Responses for a number of indicators are summarised in </w:t>
      </w:r>
      <w:r w:rsidR="009B36BD">
        <w:t xml:space="preserve">Table </w:t>
      </w:r>
      <w:r w:rsidR="009B36BD">
        <w:rPr>
          <w:noProof/>
        </w:rPr>
        <w:t>6</w:t>
      </w:r>
      <w:r>
        <w:t>.</w:t>
      </w:r>
    </w:p>
    <w:p w14:paraId="5C82EFBE" w14:textId="77777777" w:rsidR="00271007" w:rsidRDefault="00271007" w:rsidP="00271007">
      <w:pPr>
        <w:pStyle w:val="Caption"/>
        <w:rPr>
          <w:lang w:val="en-GB"/>
        </w:rPr>
      </w:pPr>
      <w:bookmarkStart w:id="138" w:name="_Ref428585903"/>
      <w:bookmarkStart w:id="139" w:name="_Toc465435171"/>
      <w:bookmarkStart w:id="140" w:name="_Toc440827311"/>
      <w:bookmarkStart w:id="141" w:name="_Toc498514491"/>
      <w:r>
        <w:lastRenderedPageBreak/>
        <w:t xml:space="preserve">Table </w:t>
      </w:r>
      <w:r w:rsidR="00A873B8">
        <w:fldChar w:fldCharType="begin"/>
      </w:r>
      <w:r w:rsidR="00A873B8">
        <w:instrText xml:space="preserve"> SEQ Table \* ARABIC </w:instrText>
      </w:r>
      <w:r w:rsidR="00A873B8">
        <w:fldChar w:fldCharType="separate"/>
      </w:r>
      <w:r w:rsidR="00762637">
        <w:rPr>
          <w:noProof/>
        </w:rPr>
        <w:t>6</w:t>
      </w:r>
      <w:r w:rsidR="00A873B8">
        <w:rPr>
          <w:noProof/>
        </w:rPr>
        <w:fldChar w:fldCharType="end"/>
      </w:r>
      <w:bookmarkEnd w:id="138"/>
      <w:r>
        <w:t>. E</w:t>
      </w:r>
      <w:r>
        <w:rPr>
          <w:lang w:val="en-GB"/>
        </w:rPr>
        <w:t>valuation questions and responses for the Lower Lachlan river system Selected Area.</w:t>
      </w:r>
      <w:bookmarkEnd w:id="139"/>
      <w:bookmarkEnd w:id="140"/>
      <w:r w:rsidR="00362B9C">
        <w:rPr>
          <w:lang w:val="en-GB"/>
        </w:rPr>
        <w:t xml:space="preserve"> Bold text represents a response to Commonwealth environmental water, whereas normal text represents a response to the floods.</w:t>
      </w:r>
      <w:bookmarkEnd w:id="141"/>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1468"/>
        <w:gridCol w:w="2815"/>
        <w:gridCol w:w="4723"/>
      </w:tblGrid>
      <w:tr w:rsidR="00AD6067" w14:paraId="5C82EFC3" w14:textId="77777777" w:rsidTr="00B97DDF">
        <w:trPr>
          <w:trHeight w:val="406"/>
          <w:tblHeader/>
        </w:trPr>
        <w:tc>
          <w:tcPr>
            <w:tcW w:w="1481" w:type="dxa"/>
            <w:tcBorders>
              <w:top w:val="single" w:sz="8" w:space="0" w:color="FFFFFF"/>
              <w:left w:val="single" w:sz="8" w:space="0" w:color="FFFFFF"/>
              <w:bottom w:val="single" w:sz="24" w:space="0" w:color="FFFFFF"/>
              <w:right w:val="single" w:sz="8" w:space="0" w:color="FFFFFF"/>
            </w:tcBorders>
            <w:shd w:val="clear" w:color="auto" w:fill="9BBB59"/>
            <w:hideMark/>
          </w:tcPr>
          <w:p w14:paraId="5C82EFBF" w14:textId="77777777" w:rsidR="00271007" w:rsidRDefault="00271007">
            <w:pPr>
              <w:spacing w:before="20" w:after="40"/>
              <w:rPr>
                <w:b/>
                <w:bCs/>
                <w:color w:val="FFFFFF"/>
                <w:sz w:val="18"/>
                <w:szCs w:val="18"/>
              </w:rPr>
            </w:pPr>
            <w:r>
              <w:rPr>
                <w:b/>
                <w:bCs/>
                <w:color w:val="FFFFFF"/>
                <w:sz w:val="18"/>
                <w:szCs w:val="18"/>
              </w:rPr>
              <w:t>INDICATOR</w:t>
            </w:r>
          </w:p>
        </w:tc>
        <w:tc>
          <w:tcPr>
            <w:tcW w:w="2880" w:type="dxa"/>
            <w:tcBorders>
              <w:top w:val="single" w:sz="8" w:space="0" w:color="FFFFFF"/>
              <w:left w:val="single" w:sz="8" w:space="0" w:color="FFFFFF"/>
              <w:bottom w:val="single" w:sz="24" w:space="0" w:color="FFFFFF"/>
              <w:right w:val="single" w:sz="8" w:space="0" w:color="FFFFFF"/>
            </w:tcBorders>
            <w:shd w:val="clear" w:color="auto" w:fill="9BBB59"/>
            <w:hideMark/>
          </w:tcPr>
          <w:p w14:paraId="5C82EFC0" w14:textId="77777777" w:rsidR="00271007" w:rsidRDefault="00271007">
            <w:pPr>
              <w:spacing w:before="20" w:after="40"/>
              <w:rPr>
                <w:b/>
                <w:bCs/>
                <w:color w:val="FFFFFF"/>
                <w:sz w:val="18"/>
                <w:szCs w:val="18"/>
              </w:rPr>
            </w:pPr>
            <w:r>
              <w:rPr>
                <w:b/>
                <w:bCs/>
                <w:color w:val="FFFFFF"/>
                <w:sz w:val="18"/>
                <w:szCs w:val="18"/>
              </w:rPr>
              <w:t>EVALUATION QUESTION</w:t>
            </w:r>
          </w:p>
          <w:p w14:paraId="5C82EFC1" w14:textId="77777777" w:rsidR="00271007" w:rsidRDefault="00271007">
            <w:pPr>
              <w:spacing w:before="20" w:after="40"/>
              <w:rPr>
                <w:b/>
                <w:bCs/>
                <w:color w:val="FFFFFF"/>
                <w:sz w:val="18"/>
                <w:szCs w:val="18"/>
              </w:rPr>
            </w:pPr>
            <w:r>
              <w:rPr>
                <w:b/>
                <w:bCs/>
                <w:color w:val="FFFFFF"/>
                <w:sz w:val="18"/>
                <w:szCs w:val="18"/>
              </w:rPr>
              <w:t xml:space="preserve">What did Commonwealth environmental water contribute </w:t>
            </w:r>
          </w:p>
        </w:tc>
        <w:tc>
          <w:tcPr>
            <w:tcW w:w="4881" w:type="dxa"/>
            <w:tcBorders>
              <w:top w:val="single" w:sz="8" w:space="0" w:color="FFFFFF"/>
              <w:left w:val="single" w:sz="8" w:space="0" w:color="FFFFFF"/>
              <w:bottom w:val="single" w:sz="24" w:space="0" w:color="FFFFFF"/>
              <w:right w:val="single" w:sz="8" w:space="0" w:color="FFFFFF"/>
            </w:tcBorders>
            <w:shd w:val="clear" w:color="auto" w:fill="9BBB59"/>
            <w:hideMark/>
          </w:tcPr>
          <w:p w14:paraId="5C82EFC2" w14:textId="77777777" w:rsidR="00271007" w:rsidRDefault="00271007">
            <w:pPr>
              <w:spacing w:before="20" w:after="40"/>
              <w:rPr>
                <w:b/>
                <w:bCs/>
                <w:color w:val="FFFFFF"/>
                <w:sz w:val="18"/>
                <w:szCs w:val="18"/>
              </w:rPr>
            </w:pPr>
            <w:r>
              <w:rPr>
                <w:b/>
                <w:bCs/>
                <w:color w:val="FFFFFF"/>
                <w:sz w:val="18"/>
                <w:szCs w:val="18"/>
              </w:rPr>
              <w:t>RESPONSE</w:t>
            </w:r>
          </w:p>
        </w:tc>
      </w:tr>
      <w:tr w:rsidR="00AD6067" w14:paraId="5C82EFC7" w14:textId="77777777" w:rsidTr="00B97DDF">
        <w:tc>
          <w:tcPr>
            <w:tcW w:w="1481" w:type="dxa"/>
            <w:vMerge w:val="restart"/>
            <w:tcBorders>
              <w:top w:val="single" w:sz="6" w:space="0" w:color="FFFFFF"/>
              <w:left w:val="single" w:sz="8" w:space="0" w:color="FFFFFF"/>
              <w:bottom w:val="nil"/>
              <w:right w:val="single" w:sz="24" w:space="0" w:color="FFFFFF"/>
            </w:tcBorders>
            <w:shd w:val="clear" w:color="auto" w:fill="9BBB59"/>
            <w:hideMark/>
          </w:tcPr>
          <w:p w14:paraId="5C82EFC4" w14:textId="77777777" w:rsidR="00271007" w:rsidRDefault="00271007">
            <w:pPr>
              <w:spacing w:before="20" w:after="40"/>
              <w:rPr>
                <w:b/>
                <w:bCs/>
                <w:color w:val="FFFFFF"/>
                <w:sz w:val="18"/>
                <w:szCs w:val="18"/>
              </w:rPr>
            </w:pPr>
            <w:r>
              <w:rPr>
                <w:b/>
                <w:bCs/>
                <w:color w:val="FFFFFF"/>
                <w:sz w:val="18"/>
                <w:szCs w:val="18"/>
              </w:rPr>
              <w:t>Hydrology</w:t>
            </w:r>
          </w:p>
        </w:tc>
        <w:tc>
          <w:tcPr>
            <w:tcW w:w="2880" w:type="dxa"/>
            <w:tcBorders>
              <w:top w:val="single" w:sz="6" w:space="0" w:color="FFFFFF"/>
              <w:left w:val="single" w:sz="6" w:space="0" w:color="FFFFFF"/>
              <w:bottom w:val="single" w:sz="6" w:space="0" w:color="FFFFFF"/>
              <w:right w:val="single" w:sz="6" w:space="0" w:color="FFFFFF"/>
            </w:tcBorders>
            <w:shd w:val="clear" w:color="auto" w:fill="E6EED5"/>
            <w:hideMark/>
          </w:tcPr>
          <w:p w14:paraId="5C82EFC5" w14:textId="77777777" w:rsidR="00271007" w:rsidRPr="00362B9C" w:rsidRDefault="00271007" w:rsidP="00B44A38">
            <w:pPr>
              <w:spacing w:before="20" w:after="40"/>
              <w:rPr>
                <w:b/>
                <w:sz w:val="18"/>
                <w:szCs w:val="18"/>
              </w:rPr>
            </w:pPr>
            <w:r w:rsidRPr="00362B9C">
              <w:rPr>
                <w:b/>
                <w:sz w:val="18"/>
                <w:szCs w:val="18"/>
              </w:rPr>
              <w:t xml:space="preserve">to </w:t>
            </w:r>
            <w:r w:rsidR="00B44A38" w:rsidRPr="00362B9C">
              <w:rPr>
                <w:b/>
                <w:sz w:val="18"/>
                <w:szCs w:val="18"/>
              </w:rPr>
              <w:t>habitat for native fish, waterbirds and other water dependent vertebrate species</w:t>
            </w:r>
          </w:p>
        </w:tc>
        <w:tc>
          <w:tcPr>
            <w:tcW w:w="4881" w:type="dxa"/>
            <w:tcBorders>
              <w:top w:val="single" w:sz="6" w:space="0" w:color="FFFFFF"/>
              <w:left w:val="single" w:sz="6" w:space="0" w:color="FFFFFF"/>
              <w:bottom w:val="single" w:sz="6" w:space="0" w:color="FFFFFF"/>
              <w:right w:val="single" w:sz="8" w:space="0" w:color="FFFFFF"/>
            </w:tcBorders>
            <w:shd w:val="clear" w:color="auto" w:fill="E6EED5"/>
            <w:hideMark/>
          </w:tcPr>
          <w:p w14:paraId="5C82EFC6" w14:textId="77777777" w:rsidR="00271007" w:rsidRPr="00362B9C" w:rsidRDefault="00B44A38" w:rsidP="00BC7FA6">
            <w:pPr>
              <w:spacing w:before="20" w:after="40"/>
              <w:rPr>
                <w:b/>
                <w:sz w:val="18"/>
                <w:szCs w:val="18"/>
              </w:rPr>
            </w:pPr>
            <w:r w:rsidRPr="00362B9C">
              <w:rPr>
                <w:b/>
                <w:sz w:val="18"/>
                <w:szCs w:val="18"/>
              </w:rPr>
              <w:t xml:space="preserve">Watering </w:t>
            </w:r>
            <w:r w:rsidR="00BC7FA6" w:rsidRPr="00362B9C">
              <w:rPr>
                <w:b/>
                <w:sz w:val="18"/>
                <w:szCs w:val="18"/>
              </w:rPr>
              <w:t>A</w:t>
            </w:r>
            <w:r w:rsidRPr="00362B9C">
              <w:rPr>
                <w:b/>
                <w:sz w:val="18"/>
                <w:szCs w:val="18"/>
              </w:rPr>
              <w:t xml:space="preserve">ction 2 extended the duration that water levels at the </w:t>
            </w:r>
            <w:proofErr w:type="spellStart"/>
            <w:r w:rsidR="002F745B">
              <w:rPr>
                <w:b/>
                <w:sz w:val="18"/>
                <w:szCs w:val="18"/>
              </w:rPr>
              <w:t>Blockbank</w:t>
            </w:r>
            <w:proofErr w:type="spellEnd"/>
            <w:r w:rsidRPr="00362B9C">
              <w:rPr>
                <w:b/>
                <w:sz w:val="18"/>
                <w:szCs w:val="18"/>
              </w:rPr>
              <w:t xml:space="preserve"> bird breeding colony in the Booligal wetlands by 4 months.</w:t>
            </w:r>
            <w:r w:rsidR="005E4E73">
              <w:rPr>
                <w:b/>
                <w:sz w:val="18"/>
                <w:szCs w:val="18"/>
              </w:rPr>
              <w:t xml:space="preserve"> </w:t>
            </w:r>
            <w:r w:rsidR="00BC7FA6" w:rsidRPr="00362B9C">
              <w:rPr>
                <w:b/>
                <w:sz w:val="18"/>
                <w:szCs w:val="18"/>
              </w:rPr>
              <w:t>Without the delivery of environmental water and the management of regulating structures, water levels would have dropped well below critical levels, substantially reducing the success of the nesting event.</w:t>
            </w:r>
          </w:p>
        </w:tc>
      </w:tr>
      <w:tr w:rsidR="00AD6067" w14:paraId="5C82EFCB" w14:textId="77777777" w:rsidTr="00B97DDF">
        <w:tc>
          <w:tcPr>
            <w:tcW w:w="0" w:type="auto"/>
            <w:vMerge/>
            <w:tcBorders>
              <w:top w:val="single" w:sz="6" w:space="0" w:color="FFFFFF"/>
              <w:left w:val="single" w:sz="8" w:space="0" w:color="FFFFFF"/>
              <w:bottom w:val="nil"/>
              <w:right w:val="single" w:sz="24" w:space="0" w:color="FFFFFF"/>
            </w:tcBorders>
            <w:vAlign w:val="center"/>
            <w:hideMark/>
          </w:tcPr>
          <w:p w14:paraId="5C82EFC8" w14:textId="77777777" w:rsidR="00271007" w:rsidRDefault="00271007">
            <w:pPr>
              <w:spacing w:before="0" w:after="0"/>
              <w:rPr>
                <w:b/>
                <w:bCs/>
                <w:color w:val="FFFFFF"/>
                <w:sz w:val="18"/>
                <w:szCs w:val="18"/>
              </w:rPr>
            </w:pPr>
          </w:p>
        </w:tc>
        <w:tc>
          <w:tcPr>
            <w:tcW w:w="2880" w:type="dxa"/>
            <w:tcBorders>
              <w:top w:val="single" w:sz="6" w:space="0" w:color="FFFFFF"/>
              <w:left w:val="single" w:sz="6" w:space="0" w:color="FFFFFF"/>
              <w:bottom w:val="single" w:sz="6" w:space="0" w:color="FFFFFF"/>
              <w:right w:val="single" w:sz="6" w:space="0" w:color="FFFFFF"/>
            </w:tcBorders>
            <w:shd w:val="clear" w:color="auto" w:fill="E6EED5"/>
            <w:hideMark/>
          </w:tcPr>
          <w:p w14:paraId="5C82EFC9" w14:textId="77777777" w:rsidR="00271007" w:rsidRPr="00362B9C" w:rsidRDefault="00271007" w:rsidP="00BC7FA6">
            <w:pPr>
              <w:spacing w:before="20" w:after="40"/>
              <w:rPr>
                <w:b/>
                <w:sz w:val="18"/>
                <w:szCs w:val="18"/>
              </w:rPr>
            </w:pPr>
            <w:proofErr w:type="gramStart"/>
            <w:r w:rsidRPr="00362B9C">
              <w:rPr>
                <w:b/>
                <w:sz w:val="18"/>
                <w:szCs w:val="18"/>
              </w:rPr>
              <w:t>to</w:t>
            </w:r>
            <w:proofErr w:type="gramEnd"/>
            <w:r w:rsidRPr="00362B9C">
              <w:rPr>
                <w:b/>
                <w:sz w:val="18"/>
                <w:szCs w:val="18"/>
              </w:rPr>
              <w:t xml:space="preserve"> </w:t>
            </w:r>
            <w:r w:rsidR="00BC7FA6" w:rsidRPr="00362B9C">
              <w:rPr>
                <w:b/>
                <w:sz w:val="18"/>
                <w:szCs w:val="18"/>
              </w:rPr>
              <w:t>hydrological connectivity</w:t>
            </w:r>
            <w:r w:rsidRPr="00362B9C">
              <w:rPr>
                <w:b/>
                <w:sz w:val="18"/>
                <w:szCs w:val="18"/>
              </w:rPr>
              <w:t>.</w:t>
            </w:r>
          </w:p>
        </w:tc>
        <w:tc>
          <w:tcPr>
            <w:tcW w:w="4881" w:type="dxa"/>
            <w:tcBorders>
              <w:top w:val="single" w:sz="6" w:space="0" w:color="FFFFFF"/>
              <w:left w:val="single" w:sz="6" w:space="0" w:color="FFFFFF"/>
              <w:bottom w:val="single" w:sz="6" w:space="0" w:color="FFFFFF"/>
              <w:right w:val="single" w:sz="8" w:space="0" w:color="FFFFFF"/>
            </w:tcBorders>
            <w:shd w:val="clear" w:color="auto" w:fill="E6EED5"/>
            <w:hideMark/>
          </w:tcPr>
          <w:p w14:paraId="5C82EFCA" w14:textId="77777777" w:rsidR="00271007" w:rsidRPr="00362B9C" w:rsidRDefault="00BC7FA6">
            <w:pPr>
              <w:spacing w:before="20" w:after="40"/>
              <w:rPr>
                <w:b/>
                <w:sz w:val="18"/>
                <w:szCs w:val="18"/>
              </w:rPr>
            </w:pPr>
            <w:r w:rsidRPr="00362B9C">
              <w:rPr>
                <w:b/>
                <w:sz w:val="18"/>
                <w:szCs w:val="18"/>
              </w:rPr>
              <w:t>Watering Action 2 provided the lateral connectivity requited to support bird breeding outcomes.</w:t>
            </w:r>
          </w:p>
        </w:tc>
      </w:tr>
      <w:tr w:rsidR="00AD6067" w14:paraId="5C82EFD0" w14:textId="77777777" w:rsidTr="00B97DDF">
        <w:tc>
          <w:tcPr>
            <w:tcW w:w="1481" w:type="dxa"/>
            <w:vMerge w:val="restart"/>
            <w:tcBorders>
              <w:top w:val="single" w:sz="6" w:space="0" w:color="FFFFFF"/>
              <w:left w:val="single" w:sz="8" w:space="0" w:color="FFFFFF"/>
              <w:bottom w:val="nil"/>
              <w:right w:val="single" w:sz="24" w:space="0" w:color="FFFFFF"/>
            </w:tcBorders>
            <w:shd w:val="clear" w:color="auto" w:fill="9BBB59"/>
            <w:hideMark/>
          </w:tcPr>
          <w:p w14:paraId="5C82EFCC" w14:textId="77777777" w:rsidR="00271007" w:rsidRDefault="00271007">
            <w:pPr>
              <w:spacing w:before="20" w:after="40"/>
              <w:rPr>
                <w:b/>
                <w:bCs/>
                <w:color w:val="FFFFFF"/>
                <w:sz w:val="18"/>
                <w:szCs w:val="18"/>
              </w:rPr>
            </w:pPr>
            <w:r>
              <w:rPr>
                <w:b/>
                <w:bCs/>
                <w:color w:val="FFFFFF"/>
                <w:sz w:val="18"/>
                <w:szCs w:val="18"/>
              </w:rPr>
              <w:t>Water Quality and Stream Metabolism</w:t>
            </w:r>
          </w:p>
        </w:tc>
        <w:tc>
          <w:tcPr>
            <w:tcW w:w="2880" w:type="dxa"/>
            <w:tcBorders>
              <w:top w:val="single" w:sz="6" w:space="0" w:color="FFFFFF"/>
              <w:left w:val="single" w:sz="6" w:space="0" w:color="FFFFFF"/>
              <w:bottom w:val="single" w:sz="6" w:space="0" w:color="FFFFFF"/>
              <w:right w:val="single" w:sz="6" w:space="0" w:color="FFFFFF"/>
            </w:tcBorders>
            <w:shd w:val="clear" w:color="auto" w:fill="E6EED5"/>
            <w:hideMark/>
          </w:tcPr>
          <w:p w14:paraId="5C82EFCD" w14:textId="77777777" w:rsidR="00271007" w:rsidRPr="00362B9C" w:rsidRDefault="00271007">
            <w:pPr>
              <w:spacing w:before="20" w:after="40"/>
              <w:rPr>
                <w:b/>
                <w:sz w:val="18"/>
                <w:szCs w:val="18"/>
              </w:rPr>
            </w:pPr>
            <w:proofErr w:type="gramStart"/>
            <w:r w:rsidRPr="00362B9C">
              <w:rPr>
                <w:b/>
                <w:sz w:val="18"/>
                <w:szCs w:val="18"/>
              </w:rPr>
              <w:t>to</w:t>
            </w:r>
            <w:proofErr w:type="gramEnd"/>
            <w:r w:rsidRPr="00362B9C">
              <w:rPr>
                <w:b/>
                <w:sz w:val="18"/>
                <w:szCs w:val="18"/>
              </w:rPr>
              <w:t xml:space="preserve"> patterns and rates of decomposition?</w:t>
            </w:r>
          </w:p>
        </w:tc>
        <w:tc>
          <w:tcPr>
            <w:tcW w:w="4881" w:type="dxa"/>
            <w:vMerge w:val="restart"/>
            <w:tcBorders>
              <w:top w:val="single" w:sz="6" w:space="0" w:color="FFFFFF"/>
              <w:left w:val="single" w:sz="6" w:space="0" w:color="FFFFFF"/>
              <w:bottom w:val="single" w:sz="6" w:space="0" w:color="FFFFFF"/>
              <w:right w:val="single" w:sz="8" w:space="0" w:color="FFFFFF"/>
            </w:tcBorders>
            <w:shd w:val="clear" w:color="auto" w:fill="E6EED5"/>
            <w:hideMark/>
          </w:tcPr>
          <w:p w14:paraId="5C82EFCE" w14:textId="77777777" w:rsidR="000D1B1B" w:rsidRPr="000D1B1B" w:rsidRDefault="000D1B1B" w:rsidP="000D1B1B">
            <w:pPr>
              <w:spacing w:before="20" w:after="40"/>
              <w:rPr>
                <w:b/>
                <w:sz w:val="18"/>
                <w:szCs w:val="18"/>
              </w:rPr>
            </w:pPr>
            <w:r w:rsidRPr="000D1B1B">
              <w:rPr>
                <w:b/>
                <w:sz w:val="18"/>
                <w:szCs w:val="18"/>
              </w:rPr>
              <w:t>There was some evidence that Watering Action 1 may have resulted in an increase in dissolved oxygen and possibly ecosystem respiration but the evidence is not strong.</w:t>
            </w:r>
          </w:p>
          <w:p w14:paraId="5C82EFCF" w14:textId="77777777" w:rsidR="00271007" w:rsidRDefault="000D1B1B" w:rsidP="000D1B1B">
            <w:pPr>
              <w:spacing w:before="20" w:after="40"/>
              <w:rPr>
                <w:sz w:val="18"/>
                <w:szCs w:val="18"/>
              </w:rPr>
            </w:pPr>
            <w:r w:rsidRPr="000D1B1B">
              <w:rPr>
                <w:b/>
                <w:sz w:val="18"/>
                <w:szCs w:val="18"/>
              </w:rPr>
              <w:t>There was no clear response of stream respiration to Watering Action 1</w:t>
            </w:r>
            <w:r>
              <w:rPr>
                <w:sz w:val="18"/>
                <w:szCs w:val="18"/>
              </w:rPr>
              <w:t xml:space="preserve"> </w:t>
            </w:r>
          </w:p>
        </w:tc>
      </w:tr>
      <w:tr w:rsidR="00AD6067" w14:paraId="5C82EFD4" w14:textId="77777777" w:rsidTr="00B97DDF">
        <w:tc>
          <w:tcPr>
            <w:tcW w:w="0" w:type="auto"/>
            <w:vMerge/>
            <w:tcBorders>
              <w:top w:val="single" w:sz="6" w:space="0" w:color="FFFFFF"/>
              <w:left w:val="single" w:sz="8" w:space="0" w:color="FFFFFF"/>
              <w:bottom w:val="nil"/>
              <w:right w:val="single" w:sz="24" w:space="0" w:color="FFFFFF"/>
            </w:tcBorders>
            <w:vAlign w:val="center"/>
            <w:hideMark/>
          </w:tcPr>
          <w:p w14:paraId="5C82EFD1" w14:textId="77777777" w:rsidR="00271007" w:rsidRDefault="00271007">
            <w:pPr>
              <w:spacing w:before="0" w:after="0"/>
              <w:rPr>
                <w:b/>
                <w:bCs/>
                <w:color w:val="FFFFFF"/>
                <w:sz w:val="18"/>
                <w:szCs w:val="18"/>
              </w:rPr>
            </w:pPr>
          </w:p>
        </w:tc>
        <w:tc>
          <w:tcPr>
            <w:tcW w:w="2880" w:type="dxa"/>
            <w:tcBorders>
              <w:top w:val="single" w:sz="6" w:space="0" w:color="FFFFFF"/>
              <w:left w:val="single" w:sz="6" w:space="0" w:color="FFFFFF"/>
              <w:bottom w:val="single" w:sz="6" w:space="0" w:color="FFFFFF"/>
              <w:right w:val="single" w:sz="6" w:space="0" w:color="FFFFFF"/>
            </w:tcBorders>
            <w:shd w:val="clear" w:color="auto" w:fill="E6EED5"/>
            <w:hideMark/>
          </w:tcPr>
          <w:p w14:paraId="5C82EFD2" w14:textId="77777777" w:rsidR="00271007" w:rsidRPr="00362B9C" w:rsidRDefault="00271007">
            <w:pPr>
              <w:spacing w:before="20" w:after="40"/>
              <w:rPr>
                <w:b/>
                <w:sz w:val="18"/>
                <w:szCs w:val="18"/>
              </w:rPr>
            </w:pPr>
            <w:proofErr w:type="gramStart"/>
            <w:r w:rsidRPr="00362B9C">
              <w:rPr>
                <w:b/>
                <w:sz w:val="18"/>
                <w:szCs w:val="18"/>
              </w:rPr>
              <w:t>to</w:t>
            </w:r>
            <w:proofErr w:type="gramEnd"/>
            <w:r w:rsidRPr="00362B9C">
              <w:rPr>
                <w:b/>
                <w:sz w:val="18"/>
                <w:szCs w:val="18"/>
              </w:rPr>
              <w:t xml:space="preserve"> patterns and rates of primary productivity?</w:t>
            </w:r>
          </w:p>
        </w:tc>
        <w:tc>
          <w:tcPr>
            <w:tcW w:w="4881" w:type="dxa"/>
            <w:vMerge/>
            <w:tcBorders>
              <w:top w:val="single" w:sz="6" w:space="0" w:color="FFFFFF"/>
              <w:left w:val="single" w:sz="6" w:space="0" w:color="FFFFFF"/>
              <w:bottom w:val="single" w:sz="6" w:space="0" w:color="FFFFFF"/>
              <w:right w:val="single" w:sz="8" w:space="0" w:color="FFFFFF"/>
            </w:tcBorders>
            <w:vAlign w:val="center"/>
            <w:hideMark/>
          </w:tcPr>
          <w:p w14:paraId="5C82EFD3" w14:textId="77777777" w:rsidR="00271007" w:rsidRDefault="00271007">
            <w:pPr>
              <w:spacing w:before="0" w:after="0"/>
              <w:rPr>
                <w:sz w:val="18"/>
                <w:szCs w:val="18"/>
              </w:rPr>
            </w:pPr>
          </w:p>
        </w:tc>
      </w:tr>
      <w:tr w:rsidR="00AD6067" w14:paraId="5C82EFD8" w14:textId="77777777" w:rsidTr="00B97DDF">
        <w:tc>
          <w:tcPr>
            <w:tcW w:w="1481" w:type="dxa"/>
            <w:vMerge w:val="restart"/>
            <w:tcBorders>
              <w:top w:val="single" w:sz="6" w:space="0" w:color="FFFFFF"/>
              <w:left w:val="single" w:sz="8" w:space="0" w:color="FFFFFF"/>
              <w:bottom w:val="nil"/>
              <w:right w:val="single" w:sz="24" w:space="0" w:color="FFFFFF"/>
            </w:tcBorders>
            <w:shd w:val="clear" w:color="auto" w:fill="9BBB59"/>
            <w:hideMark/>
          </w:tcPr>
          <w:p w14:paraId="5C82EFD5" w14:textId="77777777" w:rsidR="00271007" w:rsidRDefault="00271007">
            <w:pPr>
              <w:spacing w:before="20" w:after="40"/>
              <w:rPr>
                <w:b/>
                <w:bCs/>
                <w:color w:val="FFFFFF"/>
                <w:sz w:val="18"/>
                <w:szCs w:val="18"/>
              </w:rPr>
            </w:pPr>
            <w:r>
              <w:rPr>
                <w:b/>
                <w:bCs/>
                <w:color w:val="FFFFFF"/>
                <w:sz w:val="18"/>
                <w:szCs w:val="18"/>
              </w:rPr>
              <w:t>Fish - community</w:t>
            </w:r>
          </w:p>
        </w:tc>
        <w:tc>
          <w:tcPr>
            <w:tcW w:w="2880" w:type="dxa"/>
            <w:tcBorders>
              <w:top w:val="single" w:sz="6" w:space="0" w:color="FFFFFF"/>
              <w:left w:val="single" w:sz="6" w:space="0" w:color="FFFFFF"/>
              <w:bottom w:val="single" w:sz="6" w:space="0" w:color="FFFFFF"/>
              <w:right w:val="single" w:sz="6" w:space="0" w:color="FFFFFF"/>
            </w:tcBorders>
            <w:shd w:val="clear" w:color="auto" w:fill="E6EED5"/>
            <w:hideMark/>
          </w:tcPr>
          <w:p w14:paraId="5C82EFD6" w14:textId="77777777" w:rsidR="00271007" w:rsidRDefault="00271007">
            <w:pPr>
              <w:spacing w:before="20" w:after="40"/>
              <w:rPr>
                <w:i/>
                <w:sz w:val="18"/>
                <w:szCs w:val="18"/>
              </w:rPr>
            </w:pPr>
            <w:r>
              <w:rPr>
                <w:i/>
                <w:sz w:val="18"/>
                <w:szCs w:val="18"/>
              </w:rPr>
              <w:t>Short-term (one year)</w:t>
            </w:r>
          </w:p>
        </w:tc>
        <w:tc>
          <w:tcPr>
            <w:tcW w:w="4881" w:type="dxa"/>
            <w:tcBorders>
              <w:top w:val="single" w:sz="6" w:space="0" w:color="FFFFFF"/>
              <w:left w:val="single" w:sz="6" w:space="0" w:color="FFFFFF"/>
              <w:bottom w:val="single" w:sz="6" w:space="0" w:color="FFFFFF"/>
              <w:right w:val="single" w:sz="8" w:space="0" w:color="FFFFFF"/>
            </w:tcBorders>
            <w:shd w:val="clear" w:color="auto" w:fill="E6EED5"/>
          </w:tcPr>
          <w:p w14:paraId="5C82EFD7" w14:textId="77777777" w:rsidR="00271007" w:rsidRDefault="00271007">
            <w:pPr>
              <w:spacing w:before="20" w:after="40"/>
              <w:rPr>
                <w:sz w:val="18"/>
                <w:szCs w:val="18"/>
              </w:rPr>
            </w:pPr>
          </w:p>
        </w:tc>
      </w:tr>
      <w:tr w:rsidR="00AD6067" w14:paraId="5C82EFDD" w14:textId="77777777" w:rsidTr="00B97DDF">
        <w:tc>
          <w:tcPr>
            <w:tcW w:w="0" w:type="auto"/>
            <w:vMerge/>
            <w:tcBorders>
              <w:top w:val="single" w:sz="6" w:space="0" w:color="FFFFFF"/>
              <w:left w:val="single" w:sz="8" w:space="0" w:color="FFFFFF"/>
              <w:bottom w:val="nil"/>
              <w:right w:val="single" w:sz="24" w:space="0" w:color="FFFFFF"/>
            </w:tcBorders>
            <w:vAlign w:val="center"/>
            <w:hideMark/>
          </w:tcPr>
          <w:p w14:paraId="5C82EFD9" w14:textId="77777777" w:rsidR="00271007" w:rsidRDefault="00271007">
            <w:pPr>
              <w:spacing w:before="0" w:after="0"/>
              <w:rPr>
                <w:b/>
                <w:bCs/>
                <w:color w:val="FFFFFF"/>
                <w:sz w:val="18"/>
                <w:szCs w:val="18"/>
              </w:rPr>
            </w:pPr>
          </w:p>
        </w:tc>
        <w:tc>
          <w:tcPr>
            <w:tcW w:w="2880" w:type="dxa"/>
            <w:tcBorders>
              <w:top w:val="single" w:sz="6" w:space="0" w:color="FFFFFF"/>
              <w:left w:val="single" w:sz="6" w:space="0" w:color="FFFFFF"/>
              <w:bottom w:val="single" w:sz="6" w:space="0" w:color="FFFFFF"/>
              <w:right w:val="single" w:sz="6" w:space="0" w:color="FFFFFF"/>
            </w:tcBorders>
            <w:shd w:val="clear" w:color="auto" w:fill="E6EED5"/>
            <w:hideMark/>
          </w:tcPr>
          <w:p w14:paraId="5C82EFDA" w14:textId="77777777" w:rsidR="00271007" w:rsidRDefault="00271007">
            <w:pPr>
              <w:spacing w:before="20" w:after="40"/>
              <w:rPr>
                <w:sz w:val="18"/>
                <w:szCs w:val="18"/>
              </w:rPr>
            </w:pPr>
            <w:proofErr w:type="gramStart"/>
            <w:r>
              <w:rPr>
                <w:sz w:val="18"/>
                <w:szCs w:val="18"/>
              </w:rPr>
              <w:t>to</w:t>
            </w:r>
            <w:proofErr w:type="gramEnd"/>
            <w:r>
              <w:rPr>
                <w:sz w:val="18"/>
                <w:szCs w:val="18"/>
              </w:rPr>
              <w:t xml:space="preserve"> native fish community resilience?</w:t>
            </w:r>
          </w:p>
        </w:tc>
        <w:tc>
          <w:tcPr>
            <w:tcW w:w="4881" w:type="dxa"/>
            <w:tcBorders>
              <w:top w:val="single" w:sz="6" w:space="0" w:color="FFFFFF"/>
              <w:left w:val="single" w:sz="6" w:space="0" w:color="FFFFFF"/>
              <w:bottom w:val="single" w:sz="6" w:space="0" w:color="FFFFFF"/>
              <w:right w:val="single" w:sz="8" w:space="0" w:color="FFFFFF"/>
            </w:tcBorders>
            <w:shd w:val="clear" w:color="auto" w:fill="E6EED5"/>
            <w:hideMark/>
          </w:tcPr>
          <w:p w14:paraId="5C82EFDB" w14:textId="77777777" w:rsidR="00271007" w:rsidRDefault="00BC7FA6" w:rsidP="00BC7FA6">
            <w:pPr>
              <w:spacing w:before="20" w:after="40"/>
              <w:rPr>
                <w:sz w:val="18"/>
                <w:szCs w:val="18"/>
              </w:rPr>
            </w:pPr>
            <w:r>
              <w:rPr>
                <w:sz w:val="18"/>
                <w:szCs w:val="18"/>
              </w:rPr>
              <w:t>The native fish community was adversely affected by the flooding, with a drop in numbers of large bodied native fish and an increase in carp numbers.</w:t>
            </w:r>
          </w:p>
          <w:p w14:paraId="5C82EFDC" w14:textId="77777777" w:rsidR="00BC7FA6" w:rsidRDefault="00BC7FA6" w:rsidP="00BC7FA6">
            <w:pPr>
              <w:spacing w:before="20" w:after="40"/>
              <w:rPr>
                <w:sz w:val="18"/>
                <w:szCs w:val="18"/>
              </w:rPr>
            </w:pPr>
            <w:r>
              <w:rPr>
                <w:sz w:val="18"/>
                <w:szCs w:val="18"/>
              </w:rPr>
              <w:t>A positive response to the flooding was observed in some of the small-bodied native fish.</w:t>
            </w:r>
          </w:p>
        </w:tc>
      </w:tr>
      <w:tr w:rsidR="00AD6067" w14:paraId="5C82EFE1" w14:textId="77777777" w:rsidTr="00B97DDF">
        <w:tc>
          <w:tcPr>
            <w:tcW w:w="0" w:type="auto"/>
            <w:vMerge/>
            <w:tcBorders>
              <w:top w:val="single" w:sz="6" w:space="0" w:color="FFFFFF"/>
              <w:left w:val="single" w:sz="8" w:space="0" w:color="FFFFFF"/>
              <w:bottom w:val="nil"/>
              <w:right w:val="single" w:sz="24" w:space="0" w:color="FFFFFF"/>
            </w:tcBorders>
            <w:vAlign w:val="center"/>
            <w:hideMark/>
          </w:tcPr>
          <w:p w14:paraId="5C82EFDE" w14:textId="77777777" w:rsidR="00271007" w:rsidRDefault="00271007">
            <w:pPr>
              <w:spacing w:before="0" w:after="0"/>
              <w:rPr>
                <w:b/>
                <w:bCs/>
                <w:color w:val="FFFFFF"/>
                <w:sz w:val="18"/>
                <w:szCs w:val="18"/>
              </w:rPr>
            </w:pPr>
          </w:p>
        </w:tc>
        <w:tc>
          <w:tcPr>
            <w:tcW w:w="2880" w:type="dxa"/>
            <w:tcBorders>
              <w:top w:val="single" w:sz="6" w:space="0" w:color="FFFFFF"/>
              <w:left w:val="single" w:sz="6" w:space="0" w:color="FFFFFF"/>
              <w:bottom w:val="single" w:sz="6" w:space="0" w:color="FFFFFF"/>
              <w:right w:val="single" w:sz="6" w:space="0" w:color="FFFFFF"/>
            </w:tcBorders>
            <w:shd w:val="clear" w:color="auto" w:fill="E6EED5"/>
            <w:hideMark/>
          </w:tcPr>
          <w:p w14:paraId="5C82EFDF" w14:textId="77777777" w:rsidR="00271007" w:rsidRDefault="00271007">
            <w:pPr>
              <w:spacing w:before="20" w:after="40"/>
              <w:rPr>
                <w:sz w:val="18"/>
                <w:szCs w:val="18"/>
              </w:rPr>
            </w:pPr>
            <w:proofErr w:type="gramStart"/>
            <w:r>
              <w:rPr>
                <w:sz w:val="18"/>
                <w:szCs w:val="18"/>
              </w:rPr>
              <w:t>to</w:t>
            </w:r>
            <w:proofErr w:type="gramEnd"/>
            <w:r>
              <w:rPr>
                <w:sz w:val="18"/>
                <w:szCs w:val="18"/>
              </w:rPr>
              <w:t xml:space="preserve"> native fish survival?</w:t>
            </w:r>
          </w:p>
        </w:tc>
        <w:tc>
          <w:tcPr>
            <w:tcW w:w="4881" w:type="dxa"/>
            <w:tcBorders>
              <w:top w:val="single" w:sz="6" w:space="0" w:color="FFFFFF"/>
              <w:left w:val="single" w:sz="6" w:space="0" w:color="FFFFFF"/>
              <w:bottom w:val="single" w:sz="6" w:space="0" w:color="FFFFFF"/>
              <w:right w:val="single" w:sz="8" w:space="0" w:color="FFFFFF"/>
            </w:tcBorders>
            <w:shd w:val="clear" w:color="auto" w:fill="E6EED5"/>
            <w:hideMark/>
          </w:tcPr>
          <w:p w14:paraId="5C82EFE0" w14:textId="77777777" w:rsidR="00271007" w:rsidRDefault="00271007" w:rsidP="00BC7FA6">
            <w:pPr>
              <w:spacing w:before="20" w:after="40"/>
              <w:rPr>
                <w:sz w:val="18"/>
                <w:szCs w:val="18"/>
              </w:rPr>
            </w:pPr>
            <w:r>
              <w:rPr>
                <w:sz w:val="18"/>
                <w:szCs w:val="18"/>
              </w:rPr>
              <w:t xml:space="preserve">Recent recruits of </w:t>
            </w:r>
            <w:r w:rsidR="00BC7FA6">
              <w:rPr>
                <w:sz w:val="18"/>
                <w:szCs w:val="18"/>
              </w:rPr>
              <w:t xml:space="preserve">small bodied </w:t>
            </w:r>
            <w:r>
              <w:rPr>
                <w:sz w:val="18"/>
                <w:szCs w:val="18"/>
              </w:rPr>
              <w:t xml:space="preserve">native and </w:t>
            </w:r>
            <w:r w:rsidR="00BC7FA6">
              <w:rPr>
                <w:sz w:val="18"/>
                <w:szCs w:val="18"/>
              </w:rPr>
              <w:t xml:space="preserve">carp </w:t>
            </w:r>
            <w:r>
              <w:rPr>
                <w:sz w:val="18"/>
                <w:szCs w:val="18"/>
              </w:rPr>
              <w:t>were captured</w:t>
            </w:r>
            <w:r w:rsidR="00BC7FA6">
              <w:rPr>
                <w:sz w:val="18"/>
                <w:szCs w:val="18"/>
              </w:rPr>
              <w:t xml:space="preserve"> suggesting that the flood events were positive for these species</w:t>
            </w:r>
            <w:r>
              <w:rPr>
                <w:sz w:val="18"/>
                <w:szCs w:val="18"/>
              </w:rPr>
              <w:t xml:space="preserve">. </w:t>
            </w:r>
          </w:p>
        </w:tc>
      </w:tr>
      <w:tr w:rsidR="00AD6067" w14:paraId="5C82EFE5" w14:textId="77777777" w:rsidTr="00B97DDF">
        <w:tc>
          <w:tcPr>
            <w:tcW w:w="0" w:type="auto"/>
            <w:vMerge/>
            <w:tcBorders>
              <w:top w:val="single" w:sz="6" w:space="0" w:color="FFFFFF"/>
              <w:left w:val="single" w:sz="8" w:space="0" w:color="FFFFFF"/>
              <w:bottom w:val="nil"/>
              <w:right w:val="single" w:sz="24" w:space="0" w:color="FFFFFF"/>
            </w:tcBorders>
            <w:vAlign w:val="center"/>
            <w:hideMark/>
          </w:tcPr>
          <w:p w14:paraId="5C82EFE2" w14:textId="77777777" w:rsidR="00271007" w:rsidRDefault="00271007">
            <w:pPr>
              <w:spacing w:before="0" w:after="0"/>
              <w:rPr>
                <w:b/>
                <w:bCs/>
                <w:color w:val="FFFFFF"/>
                <w:sz w:val="18"/>
                <w:szCs w:val="18"/>
              </w:rPr>
            </w:pPr>
          </w:p>
        </w:tc>
        <w:tc>
          <w:tcPr>
            <w:tcW w:w="2880" w:type="dxa"/>
            <w:tcBorders>
              <w:top w:val="single" w:sz="6" w:space="0" w:color="FFFFFF"/>
              <w:left w:val="single" w:sz="6" w:space="0" w:color="FFFFFF"/>
              <w:bottom w:val="single" w:sz="6" w:space="0" w:color="FFFFFF"/>
              <w:right w:val="single" w:sz="6" w:space="0" w:color="FFFFFF"/>
            </w:tcBorders>
            <w:shd w:val="clear" w:color="auto" w:fill="E6EED5"/>
            <w:hideMark/>
          </w:tcPr>
          <w:p w14:paraId="5C82EFE3" w14:textId="77777777" w:rsidR="00271007" w:rsidRDefault="00271007">
            <w:pPr>
              <w:spacing w:before="20" w:after="40"/>
              <w:rPr>
                <w:i/>
                <w:sz w:val="18"/>
                <w:szCs w:val="18"/>
              </w:rPr>
            </w:pPr>
            <w:r>
              <w:rPr>
                <w:i/>
                <w:sz w:val="18"/>
                <w:szCs w:val="18"/>
              </w:rPr>
              <w:t>Long-term (five years)</w:t>
            </w:r>
          </w:p>
        </w:tc>
        <w:tc>
          <w:tcPr>
            <w:tcW w:w="4881" w:type="dxa"/>
            <w:tcBorders>
              <w:top w:val="single" w:sz="6" w:space="0" w:color="FFFFFF"/>
              <w:left w:val="single" w:sz="6" w:space="0" w:color="FFFFFF"/>
              <w:bottom w:val="single" w:sz="6" w:space="0" w:color="FFFFFF"/>
              <w:right w:val="single" w:sz="8" w:space="0" w:color="FFFFFF"/>
            </w:tcBorders>
            <w:shd w:val="clear" w:color="auto" w:fill="E6EED5"/>
          </w:tcPr>
          <w:p w14:paraId="5C82EFE4" w14:textId="77777777" w:rsidR="00271007" w:rsidRDefault="00271007">
            <w:pPr>
              <w:spacing w:before="20" w:after="40"/>
              <w:rPr>
                <w:sz w:val="18"/>
                <w:szCs w:val="18"/>
              </w:rPr>
            </w:pPr>
          </w:p>
        </w:tc>
      </w:tr>
      <w:tr w:rsidR="00AD6067" w14:paraId="5C82EFE9" w14:textId="77777777" w:rsidTr="00B97DDF">
        <w:tc>
          <w:tcPr>
            <w:tcW w:w="0" w:type="auto"/>
            <w:vMerge/>
            <w:tcBorders>
              <w:top w:val="single" w:sz="6" w:space="0" w:color="FFFFFF"/>
              <w:left w:val="single" w:sz="8" w:space="0" w:color="FFFFFF"/>
              <w:bottom w:val="nil"/>
              <w:right w:val="single" w:sz="24" w:space="0" w:color="FFFFFF"/>
            </w:tcBorders>
            <w:vAlign w:val="center"/>
            <w:hideMark/>
          </w:tcPr>
          <w:p w14:paraId="5C82EFE6" w14:textId="77777777" w:rsidR="00271007" w:rsidRDefault="00271007">
            <w:pPr>
              <w:spacing w:before="0" w:after="0"/>
              <w:rPr>
                <w:b/>
                <w:bCs/>
                <w:color w:val="FFFFFF"/>
                <w:sz w:val="18"/>
                <w:szCs w:val="18"/>
              </w:rPr>
            </w:pPr>
          </w:p>
        </w:tc>
        <w:tc>
          <w:tcPr>
            <w:tcW w:w="2880" w:type="dxa"/>
            <w:tcBorders>
              <w:top w:val="single" w:sz="6" w:space="0" w:color="FFFFFF"/>
              <w:left w:val="single" w:sz="6" w:space="0" w:color="FFFFFF"/>
              <w:bottom w:val="single" w:sz="6" w:space="0" w:color="FFFFFF"/>
              <w:right w:val="single" w:sz="6" w:space="0" w:color="FFFFFF"/>
            </w:tcBorders>
            <w:shd w:val="clear" w:color="auto" w:fill="E6EED5"/>
            <w:hideMark/>
          </w:tcPr>
          <w:p w14:paraId="5C82EFE7" w14:textId="77777777" w:rsidR="00271007" w:rsidRDefault="00271007">
            <w:pPr>
              <w:spacing w:before="20" w:after="40"/>
              <w:rPr>
                <w:sz w:val="18"/>
                <w:szCs w:val="18"/>
              </w:rPr>
            </w:pPr>
            <w:proofErr w:type="gramStart"/>
            <w:r>
              <w:rPr>
                <w:sz w:val="18"/>
                <w:szCs w:val="18"/>
              </w:rPr>
              <w:t>to</w:t>
            </w:r>
            <w:proofErr w:type="gramEnd"/>
            <w:r>
              <w:rPr>
                <w:sz w:val="18"/>
                <w:szCs w:val="18"/>
              </w:rPr>
              <w:t xml:space="preserve"> native fish populations?</w:t>
            </w:r>
          </w:p>
        </w:tc>
        <w:tc>
          <w:tcPr>
            <w:tcW w:w="4881" w:type="dxa"/>
            <w:vMerge w:val="restart"/>
            <w:tcBorders>
              <w:top w:val="single" w:sz="6" w:space="0" w:color="FFFFFF"/>
              <w:left w:val="single" w:sz="6" w:space="0" w:color="FFFFFF"/>
              <w:bottom w:val="single" w:sz="6" w:space="0" w:color="FFFFFF"/>
              <w:right w:val="single" w:sz="8" w:space="0" w:color="FFFFFF"/>
            </w:tcBorders>
            <w:shd w:val="clear" w:color="auto" w:fill="E6EED5"/>
            <w:hideMark/>
          </w:tcPr>
          <w:p w14:paraId="5C82EFE8" w14:textId="77777777" w:rsidR="00271007" w:rsidRDefault="00271007">
            <w:pPr>
              <w:spacing w:before="20" w:after="40"/>
              <w:rPr>
                <w:sz w:val="18"/>
                <w:szCs w:val="18"/>
              </w:rPr>
            </w:pPr>
            <w:r>
              <w:rPr>
                <w:sz w:val="18"/>
                <w:szCs w:val="18"/>
              </w:rPr>
              <w:t>Indeterminate – data contributes to the longer term data set and Basin evaluation.</w:t>
            </w:r>
          </w:p>
        </w:tc>
      </w:tr>
      <w:tr w:rsidR="00AD6067" w14:paraId="5C82EFED" w14:textId="77777777" w:rsidTr="00B97DDF">
        <w:tc>
          <w:tcPr>
            <w:tcW w:w="0" w:type="auto"/>
            <w:vMerge/>
            <w:tcBorders>
              <w:top w:val="single" w:sz="6" w:space="0" w:color="FFFFFF"/>
              <w:left w:val="single" w:sz="8" w:space="0" w:color="FFFFFF"/>
              <w:bottom w:val="nil"/>
              <w:right w:val="single" w:sz="24" w:space="0" w:color="FFFFFF"/>
            </w:tcBorders>
            <w:vAlign w:val="center"/>
            <w:hideMark/>
          </w:tcPr>
          <w:p w14:paraId="5C82EFEA" w14:textId="77777777" w:rsidR="00271007" w:rsidRDefault="00271007">
            <w:pPr>
              <w:spacing w:before="0" w:after="0"/>
              <w:rPr>
                <w:b/>
                <w:bCs/>
                <w:color w:val="FFFFFF"/>
                <w:sz w:val="18"/>
                <w:szCs w:val="18"/>
              </w:rPr>
            </w:pPr>
          </w:p>
        </w:tc>
        <w:tc>
          <w:tcPr>
            <w:tcW w:w="2880" w:type="dxa"/>
            <w:tcBorders>
              <w:top w:val="single" w:sz="6" w:space="0" w:color="FFFFFF"/>
              <w:left w:val="single" w:sz="6" w:space="0" w:color="FFFFFF"/>
              <w:bottom w:val="single" w:sz="6" w:space="0" w:color="FFFFFF"/>
              <w:right w:val="single" w:sz="6" w:space="0" w:color="FFFFFF"/>
            </w:tcBorders>
            <w:shd w:val="clear" w:color="auto" w:fill="E6EED5"/>
            <w:hideMark/>
          </w:tcPr>
          <w:p w14:paraId="5C82EFEB" w14:textId="77777777" w:rsidR="00271007" w:rsidRDefault="00271007">
            <w:pPr>
              <w:spacing w:before="20" w:after="40"/>
              <w:rPr>
                <w:sz w:val="18"/>
                <w:szCs w:val="18"/>
              </w:rPr>
            </w:pPr>
            <w:proofErr w:type="gramStart"/>
            <w:r>
              <w:rPr>
                <w:sz w:val="18"/>
                <w:szCs w:val="18"/>
              </w:rPr>
              <w:t>to</w:t>
            </w:r>
            <w:proofErr w:type="gramEnd"/>
            <w:r>
              <w:rPr>
                <w:sz w:val="18"/>
                <w:szCs w:val="18"/>
              </w:rPr>
              <w:t xml:space="preserve"> native fish diversity?</w:t>
            </w:r>
          </w:p>
        </w:tc>
        <w:tc>
          <w:tcPr>
            <w:tcW w:w="4881" w:type="dxa"/>
            <w:vMerge/>
            <w:tcBorders>
              <w:top w:val="single" w:sz="6" w:space="0" w:color="FFFFFF"/>
              <w:left w:val="single" w:sz="6" w:space="0" w:color="FFFFFF"/>
              <w:bottom w:val="single" w:sz="6" w:space="0" w:color="FFFFFF"/>
              <w:right w:val="single" w:sz="8" w:space="0" w:color="FFFFFF"/>
            </w:tcBorders>
            <w:vAlign w:val="center"/>
            <w:hideMark/>
          </w:tcPr>
          <w:p w14:paraId="5C82EFEC" w14:textId="77777777" w:rsidR="00271007" w:rsidRDefault="00271007">
            <w:pPr>
              <w:spacing w:before="0" w:after="0"/>
              <w:rPr>
                <w:sz w:val="18"/>
                <w:szCs w:val="18"/>
              </w:rPr>
            </w:pPr>
          </w:p>
        </w:tc>
      </w:tr>
      <w:tr w:rsidR="00AD6067" w14:paraId="5C82EFF1" w14:textId="77777777" w:rsidTr="00B97DDF">
        <w:tc>
          <w:tcPr>
            <w:tcW w:w="1481" w:type="dxa"/>
            <w:vMerge w:val="restart"/>
            <w:tcBorders>
              <w:top w:val="single" w:sz="6" w:space="0" w:color="FFFFFF"/>
              <w:left w:val="single" w:sz="8" w:space="0" w:color="FFFFFF"/>
              <w:bottom w:val="nil"/>
              <w:right w:val="single" w:sz="24" w:space="0" w:color="FFFFFF"/>
            </w:tcBorders>
            <w:shd w:val="clear" w:color="auto" w:fill="9BBB59"/>
            <w:hideMark/>
          </w:tcPr>
          <w:p w14:paraId="5C82EFEE" w14:textId="77777777" w:rsidR="00271007" w:rsidRDefault="00271007">
            <w:pPr>
              <w:spacing w:before="20" w:after="40"/>
              <w:rPr>
                <w:b/>
                <w:bCs/>
                <w:color w:val="FFFFFF"/>
                <w:sz w:val="18"/>
                <w:szCs w:val="18"/>
              </w:rPr>
            </w:pPr>
            <w:r>
              <w:rPr>
                <w:b/>
                <w:bCs/>
                <w:color w:val="FFFFFF"/>
                <w:sz w:val="18"/>
                <w:szCs w:val="18"/>
              </w:rPr>
              <w:t>Fish - reproduction</w:t>
            </w:r>
          </w:p>
        </w:tc>
        <w:tc>
          <w:tcPr>
            <w:tcW w:w="2880" w:type="dxa"/>
            <w:tcBorders>
              <w:top w:val="single" w:sz="6" w:space="0" w:color="FFFFFF"/>
              <w:left w:val="single" w:sz="6" w:space="0" w:color="FFFFFF"/>
              <w:bottom w:val="single" w:sz="6" w:space="0" w:color="FFFFFF"/>
              <w:right w:val="single" w:sz="6" w:space="0" w:color="FFFFFF"/>
            </w:tcBorders>
            <w:shd w:val="clear" w:color="auto" w:fill="E6EED5"/>
            <w:hideMark/>
          </w:tcPr>
          <w:p w14:paraId="5C82EFEF" w14:textId="77777777" w:rsidR="00271007" w:rsidRDefault="00271007">
            <w:pPr>
              <w:spacing w:before="20" w:after="40"/>
              <w:rPr>
                <w:i/>
                <w:sz w:val="18"/>
                <w:szCs w:val="18"/>
              </w:rPr>
            </w:pPr>
            <w:r>
              <w:rPr>
                <w:i/>
                <w:sz w:val="18"/>
                <w:szCs w:val="18"/>
              </w:rPr>
              <w:t>Short-term (one year)</w:t>
            </w:r>
          </w:p>
        </w:tc>
        <w:tc>
          <w:tcPr>
            <w:tcW w:w="4881" w:type="dxa"/>
            <w:tcBorders>
              <w:top w:val="single" w:sz="6" w:space="0" w:color="FFFFFF"/>
              <w:left w:val="single" w:sz="6" w:space="0" w:color="FFFFFF"/>
              <w:bottom w:val="single" w:sz="6" w:space="0" w:color="FFFFFF"/>
              <w:right w:val="single" w:sz="8" w:space="0" w:color="FFFFFF"/>
            </w:tcBorders>
            <w:shd w:val="clear" w:color="auto" w:fill="E6EED5"/>
          </w:tcPr>
          <w:p w14:paraId="5C82EFF0" w14:textId="77777777" w:rsidR="00271007" w:rsidRDefault="00271007">
            <w:pPr>
              <w:spacing w:before="20" w:after="40"/>
              <w:rPr>
                <w:sz w:val="18"/>
                <w:szCs w:val="18"/>
              </w:rPr>
            </w:pPr>
          </w:p>
        </w:tc>
      </w:tr>
      <w:tr w:rsidR="00AD6067" w14:paraId="5C82EFF5" w14:textId="77777777" w:rsidTr="00B97DDF">
        <w:tc>
          <w:tcPr>
            <w:tcW w:w="0" w:type="auto"/>
            <w:vMerge/>
            <w:tcBorders>
              <w:top w:val="single" w:sz="6" w:space="0" w:color="FFFFFF"/>
              <w:left w:val="single" w:sz="8" w:space="0" w:color="FFFFFF"/>
              <w:bottom w:val="nil"/>
              <w:right w:val="single" w:sz="24" w:space="0" w:color="FFFFFF"/>
            </w:tcBorders>
            <w:vAlign w:val="center"/>
            <w:hideMark/>
          </w:tcPr>
          <w:p w14:paraId="5C82EFF2" w14:textId="77777777" w:rsidR="00271007" w:rsidRDefault="00271007">
            <w:pPr>
              <w:spacing w:before="0" w:after="0"/>
              <w:rPr>
                <w:b/>
                <w:bCs/>
                <w:color w:val="FFFFFF"/>
                <w:sz w:val="18"/>
                <w:szCs w:val="18"/>
              </w:rPr>
            </w:pPr>
          </w:p>
        </w:tc>
        <w:tc>
          <w:tcPr>
            <w:tcW w:w="2880" w:type="dxa"/>
            <w:tcBorders>
              <w:top w:val="single" w:sz="6" w:space="0" w:color="FFFFFF"/>
              <w:left w:val="single" w:sz="6" w:space="0" w:color="FFFFFF"/>
              <w:bottom w:val="single" w:sz="6" w:space="0" w:color="FFFFFF"/>
              <w:right w:val="single" w:sz="6" w:space="0" w:color="FFFFFF"/>
            </w:tcBorders>
            <w:shd w:val="clear" w:color="auto" w:fill="E6EED5"/>
            <w:hideMark/>
          </w:tcPr>
          <w:p w14:paraId="5C82EFF3" w14:textId="77777777" w:rsidR="00271007" w:rsidRDefault="00271007">
            <w:pPr>
              <w:spacing w:before="20" w:after="40"/>
              <w:rPr>
                <w:sz w:val="18"/>
                <w:szCs w:val="18"/>
              </w:rPr>
            </w:pPr>
            <w:proofErr w:type="gramStart"/>
            <w:r>
              <w:rPr>
                <w:sz w:val="18"/>
                <w:szCs w:val="18"/>
              </w:rPr>
              <w:t>to</w:t>
            </w:r>
            <w:proofErr w:type="gramEnd"/>
            <w:r>
              <w:rPr>
                <w:sz w:val="18"/>
                <w:szCs w:val="18"/>
              </w:rPr>
              <w:t xml:space="preserve"> native fish reproduction in the Lower Lachlan river system?</w:t>
            </w:r>
          </w:p>
        </w:tc>
        <w:tc>
          <w:tcPr>
            <w:tcW w:w="4881" w:type="dxa"/>
            <w:tcBorders>
              <w:top w:val="single" w:sz="6" w:space="0" w:color="FFFFFF"/>
              <w:left w:val="single" w:sz="6" w:space="0" w:color="FFFFFF"/>
              <w:bottom w:val="single" w:sz="6" w:space="0" w:color="FFFFFF"/>
              <w:right w:val="single" w:sz="8" w:space="0" w:color="FFFFFF"/>
            </w:tcBorders>
            <w:shd w:val="clear" w:color="auto" w:fill="E6EED5"/>
            <w:hideMark/>
          </w:tcPr>
          <w:p w14:paraId="5C82EFF4" w14:textId="77777777" w:rsidR="00271007" w:rsidRDefault="00362B9C">
            <w:pPr>
              <w:spacing w:before="20" w:after="40"/>
              <w:rPr>
                <w:sz w:val="18"/>
                <w:szCs w:val="18"/>
              </w:rPr>
            </w:pPr>
            <w:r>
              <w:rPr>
                <w:sz w:val="18"/>
                <w:szCs w:val="18"/>
              </w:rPr>
              <w:t>No spawning of native species was detected, but the numbers of small bodied fish detected indicated that these species had reproduced in 2016.</w:t>
            </w:r>
          </w:p>
        </w:tc>
      </w:tr>
      <w:tr w:rsidR="00AD6067" w14:paraId="5C82EFF9" w14:textId="77777777" w:rsidTr="00B97DDF">
        <w:tc>
          <w:tcPr>
            <w:tcW w:w="0" w:type="auto"/>
            <w:vMerge/>
            <w:tcBorders>
              <w:top w:val="single" w:sz="6" w:space="0" w:color="FFFFFF"/>
              <w:left w:val="single" w:sz="8" w:space="0" w:color="FFFFFF"/>
              <w:bottom w:val="nil"/>
              <w:right w:val="single" w:sz="24" w:space="0" w:color="FFFFFF"/>
            </w:tcBorders>
            <w:vAlign w:val="center"/>
            <w:hideMark/>
          </w:tcPr>
          <w:p w14:paraId="5C82EFF6" w14:textId="77777777" w:rsidR="00271007" w:rsidRDefault="00271007">
            <w:pPr>
              <w:spacing w:before="0" w:after="0"/>
              <w:rPr>
                <w:b/>
                <w:bCs/>
                <w:color w:val="FFFFFF"/>
                <w:sz w:val="18"/>
                <w:szCs w:val="18"/>
              </w:rPr>
            </w:pPr>
          </w:p>
        </w:tc>
        <w:tc>
          <w:tcPr>
            <w:tcW w:w="2880" w:type="dxa"/>
            <w:tcBorders>
              <w:top w:val="single" w:sz="6" w:space="0" w:color="FFFFFF"/>
              <w:left w:val="single" w:sz="6" w:space="0" w:color="FFFFFF"/>
              <w:bottom w:val="single" w:sz="6" w:space="0" w:color="FFFFFF"/>
              <w:right w:val="single" w:sz="6" w:space="0" w:color="FFFFFF"/>
            </w:tcBorders>
            <w:shd w:val="clear" w:color="auto" w:fill="E6EED5"/>
            <w:hideMark/>
          </w:tcPr>
          <w:p w14:paraId="5C82EFF7" w14:textId="77777777" w:rsidR="00271007" w:rsidRDefault="00271007">
            <w:pPr>
              <w:spacing w:before="20" w:after="40"/>
              <w:rPr>
                <w:sz w:val="18"/>
                <w:szCs w:val="18"/>
              </w:rPr>
            </w:pPr>
            <w:proofErr w:type="gramStart"/>
            <w:r>
              <w:rPr>
                <w:sz w:val="18"/>
                <w:szCs w:val="18"/>
              </w:rPr>
              <w:t>to</w:t>
            </w:r>
            <w:proofErr w:type="gramEnd"/>
            <w:r>
              <w:rPr>
                <w:sz w:val="18"/>
                <w:szCs w:val="18"/>
              </w:rPr>
              <w:t xml:space="preserve"> native larval fish growth in the Lower Lachlan river system?</w:t>
            </w:r>
          </w:p>
        </w:tc>
        <w:tc>
          <w:tcPr>
            <w:tcW w:w="4881" w:type="dxa"/>
            <w:tcBorders>
              <w:top w:val="single" w:sz="6" w:space="0" w:color="FFFFFF"/>
              <w:left w:val="single" w:sz="6" w:space="0" w:color="FFFFFF"/>
              <w:bottom w:val="single" w:sz="6" w:space="0" w:color="FFFFFF"/>
              <w:right w:val="single" w:sz="8" w:space="0" w:color="FFFFFF"/>
            </w:tcBorders>
            <w:shd w:val="clear" w:color="auto" w:fill="E6EED5"/>
            <w:hideMark/>
          </w:tcPr>
          <w:p w14:paraId="5C82EFF8" w14:textId="77777777" w:rsidR="00271007" w:rsidRDefault="00362B9C" w:rsidP="00362B9C">
            <w:pPr>
              <w:spacing w:before="20" w:after="40"/>
              <w:rPr>
                <w:sz w:val="18"/>
                <w:szCs w:val="18"/>
              </w:rPr>
            </w:pPr>
            <w:r>
              <w:rPr>
                <w:sz w:val="18"/>
                <w:szCs w:val="18"/>
              </w:rPr>
              <w:t xml:space="preserve">The presence of 0+ individuals in the fish community provides an indication that growth and survival did occur for small bodied native fish and one medium bodied native fish as well as large numbers of carp, goldfish and </w:t>
            </w:r>
            <w:proofErr w:type="spellStart"/>
            <w:r>
              <w:rPr>
                <w:sz w:val="18"/>
                <w:szCs w:val="18"/>
              </w:rPr>
              <w:t>gambusia</w:t>
            </w:r>
            <w:proofErr w:type="spellEnd"/>
            <w:proofErr w:type="gramStart"/>
            <w:r>
              <w:rPr>
                <w:sz w:val="18"/>
                <w:szCs w:val="18"/>
              </w:rPr>
              <w:t>.</w:t>
            </w:r>
            <w:r w:rsidR="00271007">
              <w:rPr>
                <w:sz w:val="18"/>
                <w:szCs w:val="18"/>
              </w:rPr>
              <w:t>.</w:t>
            </w:r>
            <w:proofErr w:type="gramEnd"/>
            <w:r w:rsidR="00271007">
              <w:rPr>
                <w:sz w:val="18"/>
                <w:szCs w:val="18"/>
              </w:rPr>
              <w:t xml:space="preserve"> </w:t>
            </w:r>
          </w:p>
        </w:tc>
      </w:tr>
      <w:tr w:rsidR="00AD6067" w14:paraId="5C82EFFD" w14:textId="77777777" w:rsidTr="00B97DDF">
        <w:tc>
          <w:tcPr>
            <w:tcW w:w="0" w:type="auto"/>
            <w:vMerge/>
            <w:tcBorders>
              <w:top w:val="single" w:sz="6" w:space="0" w:color="FFFFFF"/>
              <w:left w:val="single" w:sz="8" w:space="0" w:color="FFFFFF"/>
              <w:bottom w:val="nil"/>
              <w:right w:val="single" w:sz="24" w:space="0" w:color="FFFFFF"/>
            </w:tcBorders>
            <w:vAlign w:val="center"/>
            <w:hideMark/>
          </w:tcPr>
          <w:p w14:paraId="5C82EFFA" w14:textId="77777777" w:rsidR="00271007" w:rsidRDefault="00271007">
            <w:pPr>
              <w:spacing w:before="0" w:after="0"/>
              <w:rPr>
                <w:b/>
                <w:bCs/>
                <w:color w:val="FFFFFF"/>
                <w:sz w:val="18"/>
                <w:szCs w:val="18"/>
              </w:rPr>
            </w:pPr>
          </w:p>
        </w:tc>
        <w:tc>
          <w:tcPr>
            <w:tcW w:w="2880" w:type="dxa"/>
            <w:tcBorders>
              <w:top w:val="single" w:sz="6" w:space="0" w:color="FFFFFF"/>
              <w:left w:val="single" w:sz="6" w:space="0" w:color="FFFFFF"/>
              <w:bottom w:val="single" w:sz="6" w:space="0" w:color="FFFFFF"/>
              <w:right w:val="single" w:sz="6" w:space="0" w:color="FFFFFF"/>
            </w:tcBorders>
            <w:shd w:val="clear" w:color="auto" w:fill="E6EED5"/>
            <w:hideMark/>
          </w:tcPr>
          <w:p w14:paraId="5C82EFFB" w14:textId="77777777" w:rsidR="00271007" w:rsidRDefault="00271007">
            <w:pPr>
              <w:spacing w:before="20" w:after="40"/>
              <w:rPr>
                <w:i/>
                <w:sz w:val="18"/>
                <w:szCs w:val="18"/>
              </w:rPr>
            </w:pPr>
            <w:r>
              <w:rPr>
                <w:i/>
                <w:sz w:val="18"/>
                <w:szCs w:val="18"/>
              </w:rPr>
              <w:t>Long-term (five years)</w:t>
            </w:r>
          </w:p>
        </w:tc>
        <w:tc>
          <w:tcPr>
            <w:tcW w:w="4881" w:type="dxa"/>
            <w:tcBorders>
              <w:top w:val="single" w:sz="6" w:space="0" w:color="FFFFFF"/>
              <w:left w:val="single" w:sz="6" w:space="0" w:color="FFFFFF"/>
              <w:bottom w:val="single" w:sz="6" w:space="0" w:color="FFFFFF"/>
              <w:right w:val="single" w:sz="8" w:space="0" w:color="FFFFFF"/>
            </w:tcBorders>
            <w:shd w:val="clear" w:color="auto" w:fill="E6EED5"/>
          </w:tcPr>
          <w:p w14:paraId="5C82EFFC" w14:textId="77777777" w:rsidR="00271007" w:rsidRDefault="00271007">
            <w:pPr>
              <w:spacing w:before="20" w:after="40"/>
              <w:rPr>
                <w:sz w:val="18"/>
                <w:szCs w:val="18"/>
              </w:rPr>
            </w:pPr>
          </w:p>
        </w:tc>
      </w:tr>
      <w:tr w:rsidR="00AD6067" w14:paraId="5C82F001" w14:textId="77777777" w:rsidTr="00B97DDF">
        <w:tc>
          <w:tcPr>
            <w:tcW w:w="0" w:type="auto"/>
            <w:vMerge/>
            <w:tcBorders>
              <w:top w:val="single" w:sz="6" w:space="0" w:color="FFFFFF"/>
              <w:left w:val="single" w:sz="8" w:space="0" w:color="FFFFFF"/>
              <w:bottom w:val="nil"/>
              <w:right w:val="single" w:sz="24" w:space="0" w:color="FFFFFF"/>
            </w:tcBorders>
            <w:vAlign w:val="center"/>
            <w:hideMark/>
          </w:tcPr>
          <w:p w14:paraId="5C82EFFE" w14:textId="77777777" w:rsidR="00271007" w:rsidRDefault="00271007">
            <w:pPr>
              <w:spacing w:before="0" w:after="0"/>
              <w:rPr>
                <w:b/>
                <w:bCs/>
                <w:color w:val="FFFFFF"/>
                <w:sz w:val="18"/>
                <w:szCs w:val="18"/>
              </w:rPr>
            </w:pPr>
          </w:p>
        </w:tc>
        <w:tc>
          <w:tcPr>
            <w:tcW w:w="2880" w:type="dxa"/>
            <w:tcBorders>
              <w:top w:val="single" w:sz="6" w:space="0" w:color="FFFFFF"/>
              <w:left w:val="single" w:sz="6" w:space="0" w:color="FFFFFF"/>
              <w:bottom w:val="single" w:sz="6" w:space="0" w:color="FFFFFF"/>
              <w:right w:val="single" w:sz="6" w:space="0" w:color="FFFFFF"/>
            </w:tcBorders>
            <w:shd w:val="clear" w:color="auto" w:fill="E6EED5"/>
            <w:hideMark/>
          </w:tcPr>
          <w:p w14:paraId="5C82EFFF" w14:textId="77777777" w:rsidR="00271007" w:rsidRDefault="00271007">
            <w:pPr>
              <w:spacing w:before="20" w:after="40"/>
              <w:rPr>
                <w:sz w:val="18"/>
                <w:szCs w:val="18"/>
              </w:rPr>
            </w:pPr>
            <w:proofErr w:type="gramStart"/>
            <w:r>
              <w:rPr>
                <w:sz w:val="18"/>
                <w:szCs w:val="18"/>
              </w:rPr>
              <w:t>to</w:t>
            </w:r>
            <w:proofErr w:type="gramEnd"/>
            <w:r>
              <w:rPr>
                <w:sz w:val="18"/>
                <w:szCs w:val="18"/>
              </w:rPr>
              <w:t xml:space="preserve"> native fish populations in the Lower Lachlan river system?</w:t>
            </w:r>
          </w:p>
        </w:tc>
        <w:tc>
          <w:tcPr>
            <w:tcW w:w="4881" w:type="dxa"/>
            <w:tcBorders>
              <w:top w:val="single" w:sz="6" w:space="0" w:color="FFFFFF"/>
              <w:left w:val="single" w:sz="6" w:space="0" w:color="FFFFFF"/>
              <w:bottom w:val="single" w:sz="6" w:space="0" w:color="FFFFFF"/>
              <w:right w:val="single" w:sz="8" w:space="0" w:color="FFFFFF"/>
            </w:tcBorders>
            <w:shd w:val="clear" w:color="auto" w:fill="E6EED5"/>
            <w:hideMark/>
          </w:tcPr>
          <w:p w14:paraId="5C82F000" w14:textId="77777777" w:rsidR="00271007" w:rsidRDefault="00362B9C" w:rsidP="00362B9C">
            <w:pPr>
              <w:spacing w:before="20" w:after="40"/>
              <w:rPr>
                <w:sz w:val="18"/>
                <w:szCs w:val="18"/>
              </w:rPr>
            </w:pPr>
            <w:r>
              <w:rPr>
                <w:sz w:val="18"/>
                <w:szCs w:val="18"/>
              </w:rPr>
              <w:t>No native fish larvae was detected in monitoring in 2016.</w:t>
            </w:r>
          </w:p>
        </w:tc>
      </w:tr>
      <w:tr w:rsidR="00AD6067" w14:paraId="5C82F005" w14:textId="77777777" w:rsidTr="00B97DDF">
        <w:tc>
          <w:tcPr>
            <w:tcW w:w="0" w:type="auto"/>
            <w:vMerge/>
            <w:tcBorders>
              <w:top w:val="single" w:sz="6" w:space="0" w:color="FFFFFF"/>
              <w:left w:val="single" w:sz="8" w:space="0" w:color="FFFFFF"/>
              <w:bottom w:val="nil"/>
              <w:right w:val="single" w:sz="24" w:space="0" w:color="FFFFFF"/>
            </w:tcBorders>
            <w:vAlign w:val="center"/>
            <w:hideMark/>
          </w:tcPr>
          <w:p w14:paraId="5C82F002" w14:textId="77777777" w:rsidR="00271007" w:rsidRDefault="00271007">
            <w:pPr>
              <w:spacing w:before="0" w:after="0"/>
              <w:rPr>
                <w:b/>
                <w:bCs/>
                <w:color w:val="FFFFFF"/>
                <w:sz w:val="18"/>
                <w:szCs w:val="18"/>
              </w:rPr>
            </w:pPr>
          </w:p>
        </w:tc>
        <w:tc>
          <w:tcPr>
            <w:tcW w:w="2880" w:type="dxa"/>
            <w:tcBorders>
              <w:top w:val="single" w:sz="6" w:space="0" w:color="FFFFFF"/>
              <w:left w:val="single" w:sz="6" w:space="0" w:color="FFFFFF"/>
              <w:bottom w:val="single" w:sz="6" w:space="0" w:color="FFFFFF"/>
              <w:right w:val="single" w:sz="6" w:space="0" w:color="FFFFFF"/>
            </w:tcBorders>
            <w:shd w:val="clear" w:color="auto" w:fill="E6EED5"/>
            <w:hideMark/>
          </w:tcPr>
          <w:p w14:paraId="5C82F003" w14:textId="77777777" w:rsidR="00271007" w:rsidRDefault="00271007">
            <w:pPr>
              <w:spacing w:before="20" w:after="40"/>
              <w:rPr>
                <w:sz w:val="18"/>
                <w:szCs w:val="18"/>
              </w:rPr>
            </w:pPr>
            <w:proofErr w:type="gramStart"/>
            <w:r>
              <w:rPr>
                <w:sz w:val="18"/>
                <w:szCs w:val="18"/>
              </w:rPr>
              <w:t>to</w:t>
            </w:r>
            <w:proofErr w:type="gramEnd"/>
            <w:r>
              <w:rPr>
                <w:sz w:val="18"/>
                <w:szCs w:val="18"/>
              </w:rPr>
              <w:t xml:space="preserve"> native fish species diversity in the Lower Lachlan river system?</w:t>
            </w:r>
          </w:p>
        </w:tc>
        <w:tc>
          <w:tcPr>
            <w:tcW w:w="4881" w:type="dxa"/>
            <w:tcBorders>
              <w:top w:val="single" w:sz="6" w:space="0" w:color="FFFFFF"/>
              <w:left w:val="single" w:sz="6" w:space="0" w:color="FFFFFF"/>
              <w:bottom w:val="single" w:sz="6" w:space="0" w:color="FFFFFF"/>
              <w:right w:val="single" w:sz="8" w:space="0" w:color="FFFFFF"/>
            </w:tcBorders>
            <w:shd w:val="clear" w:color="auto" w:fill="E6EED5"/>
            <w:hideMark/>
          </w:tcPr>
          <w:p w14:paraId="5C82F004" w14:textId="77777777" w:rsidR="00271007" w:rsidRDefault="00271007">
            <w:pPr>
              <w:spacing w:before="20" w:after="40"/>
              <w:rPr>
                <w:sz w:val="18"/>
                <w:szCs w:val="18"/>
              </w:rPr>
            </w:pPr>
            <w:r>
              <w:rPr>
                <w:sz w:val="18"/>
                <w:szCs w:val="18"/>
              </w:rPr>
              <w:t>No detectable change in fish diversity</w:t>
            </w:r>
          </w:p>
        </w:tc>
      </w:tr>
      <w:tr w:rsidR="00AD6067" w14:paraId="5C82F009" w14:textId="77777777" w:rsidTr="00B97DDF">
        <w:tc>
          <w:tcPr>
            <w:tcW w:w="1481" w:type="dxa"/>
            <w:tcBorders>
              <w:top w:val="single" w:sz="6" w:space="0" w:color="FFFFFF"/>
              <w:left w:val="single" w:sz="8" w:space="0" w:color="FFFFFF"/>
              <w:right w:val="single" w:sz="24" w:space="0" w:color="FFFFFF"/>
            </w:tcBorders>
            <w:shd w:val="clear" w:color="auto" w:fill="9BBB59"/>
            <w:hideMark/>
          </w:tcPr>
          <w:p w14:paraId="5C82F006" w14:textId="77777777" w:rsidR="00AD6067" w:rsidRDefault="00AD6067">
            <w:pPr>
              <w:spacing w:before="20" w:after="40"/>
              <w:rPr>
                <w:b/>
                <w:bCs/>
                <w:color w:val="FFFFFF"/>
                <w:sz w:val="18"/>
                <w:szCs w:val="18"/>
              </w:rPr>
            </w:pPr>
            <w:r>
              <w:rPr>
                <w:b/>
                <w:bCs/>
                <w:color w:val="FFFFFF"/>
                <w:sz w:val="18"/>
                <w:szCs w:val="18"/>
              </w:rPr>
              <w:t>Waterbirds</w:t>
            </w:r>
          </w:p>
        </w:tc>
        <w:tc>
          <w:tcPr>
            <w:tcW w:w="2880" w:type="dxa"/>
            <w:tcBorders>
              <w:top w:val="single" w:sz="6" w:space="0" w:color="FFFFFF"/>
              <w:left w:val="single" w:sz="6" w:space="0" w:color="FFFFFF"/>
              <w:bottom w:val="single" w:sz="6" w:space="0" w:color="FFFFFF"/>
              <w:right w:val="single" w:sz="6" w:space="0" w:color="FFFFFF"/>
            </w:tcBorders>
            <w:shd w:val="clear" w:color="auto" w:fill="E6EED5"/>
          </w:tcPr>
          <w:p w14:paraId="5C82F007" w14:textId="77777777" w:rsidR="00AD6067" w:rsidRPr="00AD6067" w:rsidRDefault="00AD6067">
            <w:pPr>
              <w:spacing w:before="20" w:after="40"/>
              <w:rPr>
                <w:b/>
                <w:sz w:val="18"/>
                <w:szCs w:val="18"/>
              </w:rPr>
            </w:pPr>
            <w:r w:rsidRPr="00AD6067">
              <w:rPr>
                <w:b/>
                <w:sz w:val="18"/>
                <w:szCs w:val="18"/>
              </w:rPr>
              <w:t>To waterbird breeding, fledging and survival</w:t>
            </w:r>
          </w:p>
        </w:tc>
        <w:tc>
          <w:tcPr>
            <w:tcW w:w="4881" w:type="dxa"/>
            <w:tcBorders>
              <w:top w:val="single" w:sz="6" w:space="0" w:color="FFFFFF"/>
              <w:left w:val="single" w:sz="6" w:space="0" w:color="FFFFFF"/>
              <w:bottom w:val="single" w:sz="6" w:space="0" w:color="FFFFFF"/>
              <w:right w:val="single" w:sz="8" w:space="0" w:color="FFFFFF"/>
            </w:tcBorders>
            <w:shd w:val="clear" w:color="auto" w:fill="E6EED5"/>
          </w:tcPr>
          <w:p w14:paraId="5C82F008" w14:textId="77777777" w:rsidR="00AD6067" w:rsidRPr="00AD6067" w:rsidRDefault="00AD6067">
            <w:pPr>
              <w:spacing w:before="20" w:after="40"/>
              <w:rPr>
                <w:b/>
                <w:sz w:val="18"/>
                <w:szCs w:val="18"/>
              </w:rPr>
            </w:pPr>
            <w:r w:rsidRPr="00AD6067">
              <w:rPr>
                <w:b/>
                <w:sz w:val="18"/>
                <w:szCs w:val="18"/>
              </w:rPr>
              <w:t xml:space="preserve">Watering Action 2 resulted in a 64% reproductive success rate in the </w:t>
            </w:r>
            <w:proofErr w:type="spellStart"/>
            <w:r w:rsidR="002F745B">
              <w:rPr>
                <w:b/>
                <w:sz w:val="18"/>
                <w:szCs w:val="18"/>
              </w:rPr>
              <w:t>Blockbank</w:t>
            </w:r>
            <w:proofErr w:type="spellEnd"/>
            <w:r w:rsidRPr="00AD6067">
              <w:rPr>
                <w:b/>
                <w:sz w:val="18"/>
                <w:szCs w:val="18"/>
              </w:rPr>
              <w:t xml:space="preserve"> breeding colony in the Booligal wetlands.</w:t>
            </w:r>
            <w:r w:rsidR="005E4E73">
              <w:rPr>
                <w:b/>
                <w:sz w:val="18"/>
                <w:szCs w:val="18"/>
              </w:rPr>
              <w:t xml:space="preserve"> </w:t>
            </w:r>
            <w:r w:rsidRPr="00AD6067">
              <w:rPr>
                <w:b/>
                <w:sz w:val="18"/>
                <w:szCs w:val="18"/>
              </w:rPr>
              <w:t>Without the management of environmental water it is likely that the success rate would have been very low.</w:t>
            </w:r>
          </w:p>
        </w:tc>
      </w:tr>
      <w:tr w:rsidR="00AD6067" w14:paraId="5C82F00E" w14:textId="77777777" w:rsidTr="00B97DDF">
        <w:tc>
          <w:tcPr>
            <w:tcW w:w="1481" w:type="dxa"/>
            <w:vMerge w:val="restart"/>
            <w:tcBorders>
              <w:top w:val="single" w:sz="6" w:space="0" w:color="FFFFFF"/>
              <w:left w:val="single" w:sz="8" w:space="0" w:color="FFFFFF"/>
              <w:bottom w:val="single" w:sz="8" w:space="0" w:color="FFFFFF"/>
              <w:right w:val="single" w:sz="24" w:space="0" w:color="FFFFFF"/>
            </w:tcBorders>
            <w:shd w:val="clear" w:color="auto" w:fill="9BBB59"/>
          </w:tcPr>
          <w:p w14:paraId="5C82F00A" w14:textId="77777777" w:rsidR="00271007" w:rsidRDefault="00271007">
            <w:pPr>
              <w:spacing w:before="20" w:after="40"/>
              <w:rPr>
                <w:b/>
                <w:bCs/>
                <w:color w:val="FFFFFF"/>
                <w:sz w:val="18"/>
                <w:szCs w:val="18"/>
              </w:rPr>
            </w:pPr>
            <w:r>
              <w:rPr>
                <w:b/>
                <w:bCs/>
                <w:color w:val="FFFFFF"/>
                <w:sz w:val="18"/>
                <w:szCs w:val="18"/>
              </w:rPr>
              <w:t>Vegetation</w:t>
            </w:r>
          </w:p>
          <w:p w14:paraId="5C82F00B" w14:textId="77777777" w:rsidR="00271007" w:rsidRDefault="00271007">
            <w:pPr>
              <w:spacing w:before="20" w:after="40"/>
              <w:rPr>
                <w:b/>
                <w:bCs/>
                <w:color w:val="FFFFFF"/>
                <w:sz w:val="18"/>
                <w:szCs w:val="18"/>
              </w:rPr>
            </w:pPr>
          </w:p>
        </w:tc>
        <w:tc>
          <w:tcPr>
            <w:tcW w:w="2880" w:type="dxa"/>
            <w:tcBorders>
              <w:top w:val="single" w:sz="6" w:space="0" w:color="FFFFFF"/>
              <w:left w:val="single" w:sz="6" w:space="0" w:color="FFFFFF"/>
              <w:bottom w:val="single" w:sz="6" w:space="0" w:color="FFFFFF"/>
              <w:right w:val="single" w:sz="6" w:space="0" w:color="FFFFFF"/>
            </w:tcBorders>
            <w:shd w:val="clear" w:color="auto" w:fill="E6EED5"/>
            <w:hideMark/>
          </w:tcPr>
          <w:p w14:paraId="5C82F00C" w14:textId="77777777" w:rsidR="00271007" w:rsidRDefault="00271007">
            <w:pPr>
              <w:spacing w:before="20" w:after="40"/>
              <w:rPr>
                <w:sz w:val="18"/>
                <w:szCs w:val="18"/>
              </w:rPr>
            </w:pPr>
            <w:r>
              <w:rPr>
                <w:i/>
                <w:sz w:val="18"/>
                <w:szCs w:val="18"/>
              </w:rPr>
              <w:t>Short-term (one year) and long-term (five years)</w:t>
            </w:r>
          </w:p>
        </w:tc>
        <w:tc>
          <w:tcPr>
            <w:tcW w:w="4881" w:type="dxa"/>
            <w:tcBorders>
              <w:top w:val="single" w:sz="6" w:space="0" w:color="FFFFFF"/>
              <w:left w:val="single" w:sz="6" w:space="0" w:color="FFFFFF"/>
              <w:bottom w:val="single" w:sz="6" w:space="0" w:color="FFFFFF"/>
              <w:right w:val="single" w:sz="8" w:space="0" w:color="FFFFFF"/>
            </w:tcBorders>
            <w:shd w:val="clear" w:color="auto" w:fill="E6EED5"/>
          </w:tcPr>
          <w:p w14:paraId="5C82F00D" w14:textId="77777777" w:rsidR="00271007" w:rsidRDefault="00271007">
            <w:pPr>
              <w:spacing w:before="20" w:after="40"/>
              <w:rPr>
                <w:sz w:val="18"/>
                <w:szCs w:val="18"/>
              </w:rPr>
            </w:pPr>
          </w:p>
        </w:tc>
      </w:tr>
      <w:tr w:rsidR="00AD6067" w14:paraId="5C82F013" w14:textId="77777777" w:rsidTr="00B97DDF">
        <w:tc>
          <w:tcPr>
            <w:tcW w:w="0" w:type="auto"/>
            <w:vMerge/>
            <w:tcBorders>
              <w:top w:val="single" w:sz="6" w:space="0" w:color="FFFFFF"/>
              <w:left w:val="single" w:sz="8" w:space="0" w:color="FFFFFF"/>
              <w:bottom w:val="single" w:sz="8" w:space="0" w:color="FFFFFF"/>
              <w:right w:val="single" w:sz="24" w:space="0" w:color="FFFFFF"/>
            </w:tcBorders>
            <w:vAlign w:val="center"/>
            <w:hideMark/>
          </w:tcPr>
          <w:p w14:paraId="5C82F00F" w14:textId="77777777" w:rsidR="00271007" w:rsidRDefault="00271007">
            <w:pPr>
              <w:spacing w:before="0" w:after="0"/>
              <w:rPr>
                <w:b/>
                <w:bCs/>
                <w:color w:val="FFFFFF"/>
                <w:sz w:val="18"/>
                <w:szCs w:val="18"/>
              </w:rPr>
            </w:pPr>
          </w:p>
        </w:tc>
        <w:tc>
          <w:tcPr>
            <w:tcW w:w="2880" w:type="dxa"/>
            <w:tcBorders>
              <w:top w:val="single" w:sz="6" w:space="0" w:color="FFFFFF"/>
              <w:left w:val="single" w:sz="6" w:space="0" w:color="FFFFFF"/>
              <w:bottom w:val="single" w:sz="6" w:space="0" w:color="FFFFFF"/>
              <w:right w:val="single" w:sz="6" w:space="0" w:color="FFFFFF"/>
            </w:tcBorders>
            <w:shd w:val="clear" w:color="auto" w:fill="E6EED5"/>
            <w:hideMark/>
          </w:tcPr>
          <w:p w14:paraId="5C82F010" w14:textId="77777777" w:rsidR="00271007" w:rsidRDefault="00271007">
            <w:pPr>
              <w:spacing w:before="20" w:after="40"/>
              <w:rPr>
                <w:sz w:val="18"/>
                <w:szCs w:val="18"/>
              </w:rPr>
            </w:pPr>
            <w:proofErr w:type="gramStart"/>
            <w:r>
              <w:rPr>
                <w:sz w:val="18"/>
                <w:szCs w:val="18"/>
              </w:rPr>
              <w:t>to</w:t>
            </w:r>
            <w:proofErr w:type="gramEnd"/>
            <w:r>
              <w:rPr>
                <w:sz w:val="18"/>
                <w:szCs w:val="18"/>
              </w:rPr>
              <w:t xml:space="preserve"> vegetation species diversity?</w:t>
            </w:r>
          </w:p>
        </w:tc>
        <w:tc>
          <w:tcPr>
            <w:tcW w:w="4881" w:type="dxa"/>
            <w:vMerge w:val="restart"/>
            <w:tcBorders>
              <w:top w:val="single" w:sz="6" w:space="0" w:color="FFFFFF"/>
              <w:left w:val="single" w:sz="6" w:space="0" w:color="FFFFFF"/>
              <w:bottom w:val="single" w:sz="6" w:space="0" w:color="FFFFFF"/>
              <w:right w:val="single" w:sz="8" w:space="0" w:color="FFFFFF"/>
            </w:tcBorders>
            <w:shd w:val="clear" w:color="auto" w:fill="E6EED5"/>
          </w:tcPr>
          <w:p w14:paraId="5C82F011" w14:textId="77777777" w:rsidR="00AD6067" w:rsidRDefault="00AD6067" w:rsidP="00AD6067">
            <w:pPr>
              <w:pStyle w:val="PlainText"/>
              <w:rPr>
                <w:rFonts w:eastAsia="MS Mincho"/>
                <w:sz w:val="18"/>
                <w:szCs w:val="18"/>
              </w:rPr>
            </w:pPr>
            <w:r>
              <w:rPr>
                <w:rFonts w:eastAsia="MS Mincho"/>
                <w:sz w:val="18"/>
                <w:szCs w:val="18"/>
              </w:rPr>
              <w:t>There was an increase in the proportion of species classified as amphibious or terrestrially damp in response to flooding and this appears to be greatest in sites that are regularly watered.</w:t>
            </w:r>
          </w:p>
          <w:p w14:paraId="5C82F012" w14:textId="77777777" w:rsidR="00AD6067" w:rsidRDefault="00AD6067" w:rsidP="00AD6067">
            <w:pPr>
              <w:pStyle w:val="PlainText"/>
              <w:rPr>
                <w:rFonts w:eastAsia="MS Mincho"/>
                <w:sz w:val="18"/>
                <w:szCs w:val="18"/>
              </w:rPr>
            </w:pPr>
            <w:r>
              <w:rPr>
                <w:rFonts w:eastAsia="MS Mincho"/>
                <w:sz w:val="18"/>
                <w:szCs w:val="18"/>
              </w:rPr>
              <w:t>Watering history did not appear to affect species diversity.</w:t>
            </w:r>
          </w:p>
        </w:tc>
      </w:tr>
      <w:tr w:rsidR="00AD6067" w14:paraId="5C82F017" w14:textId="77777777" w:rsidTr="00B97DDF">
        <w:tc>
          <w:tcPr>
            <w:tcW w:w="0" w:type="auto"/>
            <w:vMerge/>
            <w:tcBorders>
              <w:top w:val="single" w:sz="6" w:space="0" w:color="FFFFFF"/>
              <w:left w:val="single" w:sz="8" w:space="0" w:color="FFFFFF"/>
              <w:bottom w:val="single" w:sz="8" w:space="0" w:color="FFFFFF"/>
              <w:right w:val="single" w:sz="24" w:space="0" w:color="FFFFFF"/>
            </w:tcBorders>
            <w:vAlign w:val="center"/>
            <w:hideMark/>
          </w:tcPr>
          <w:p w14:paraId="5C82F014" w14:textId="77777777" w:rsidR="00271007" w:rsidRDefault="00271007">
            <w:pPr>
              <w:spacing w:before="0" w:after="0"/>
              <w:rPr>
                <w:b/>
                <w:bCs/>
                <w:color w:val="FFFFFF"/>
                <w:sz w:val="18"/>
                <w:szCs w:val="18"/>
              </w:rPr>
            </w:pPr>
          </w:p>
        </w:tc>
        <w:tc>
          <w:tcPr>
            <w:tcW w:w="2880" w:type="dxa"/>
            <w:tcBorders>
              <w:top w:val="single" w:sz="6" w:space="0" w:color="FFFFFF"/>
              <w:left w:val="single" w:sz="6" w:space="0" w:color="FFFFFF"/>
              <w:bottom w:val="single" w:sz="6" w:space="0" w:color="FFFFFF"/>
              <w:right w:val="single" w:sz="6" w:space="0" w:color="FFFFFF"/>
            </w:tcBorders>
            <w:shd w:val="clear" w:color="auto" w:fill="E6EED5"/>
            <w:hideMark/>
          </w:tcPr>
          <w:p w14:paraId="5C82F015" w14:textId="77777777" w:rsidR="00271007" w:rsidRDefault="00271007">
            <w:pPr>
              <w:spacing w:before="20" w:after="40"/>
              <w:rPr>
                <w:sz w:val="18"/>
                <w:szCs w:val="18"/>
              </w:rPr>
            </w:pPr>
            <w:proofErr w:type="gramStart"/>
            <w:r>
              <w:rPr>
                <w:sz w:val="18"/>
                <w:szCs w:val="18"/>
              </w:rPr>
              <w:t>to</w:t>
            </w:r>
            <w:proofErr w:type="gramEnd"/>
            <w:r>
              <w:rPr>
                <w:sz w:val="18"/>
                <w:szCs w:val="18"/>
              </w:rPr>
              <w:t xml:space="preserve"> vegetation community diversity?</w:t>
            </w:r>
          </w:p>
        </w:tc>
        <w:tc>
          <w:tcPr>
            <w:tcW w:w="4881" w:type="dxa"/>
            <w:vMerge/>
            <w:tcBorders>
              <w:top w:val="single" w:sz="6" w:space="0" w:color="FFFFFF"/>
              <w:left w:val="single" w:sz="6" w:space="0" w:color="FFFFFF"/>
              <w:bottom w:val="single" w:sz="6" w:space="0" w:color="FFFFFF"/>
              <w:right w:val="single" w:sz="8" w:space="0" w:color="FFFFFF"/>
            </w:tcBorders>
            <w:vAlign w:val="center"/>
            <w:hideMark/>
          </w:tcPr>
          <w:p w14:paraId="5C82F016" w14:textId="77777777" w:rsidR="00271007" w:rsidRDefault="00271007">
            <w:pPr>
              <w:spacing w:before="0" w:after="0"/>
              <w:rPr>
                <w:sz w:val="18"/>
                <w:szCs w:val="18"/>
              </w:rPr>
            </w:pPr>
          </w:p>
        </w:tc>
      </w:tr>
      <w:tr w:rsidR="00AD6067" w14:paraId="5C82F01B" w14:textId="77777777" w:rsidTr="00B97DDF">
        <w:tc>
          <w:tcPr>
            <w:tcW w:w="0" w:type="auto"/>
            <w:vMerge/>
            <w:tcBorders>
              <w:top w:val="single" w:sz="6" w:space="0" w:color="FFFFFF"/>
              <w:left w:val="single" w:sz="8" w:space="0" w:color="FFFFFF"/>
              <w:bottom w:val="single" w:sz="8" w:space="0" w:color="FFFFFF"/>
              <w:right w:val="single" w:sz="24" w:space="0" w:color="FFFFFF"/>
            </w:tcBorders>
            <w:vAlign w:val="center"/>
            <w:hideMark/>
          </w:tcPr>
          <w:p w14:paraId="5C82F018" w14:textId="77777777" w:rsidR="00271007" w:rsidRDefault="00271007">
            <w:pPr>
              <w:spacing w:before="0" w:after="0"/>
              <w:rPr>
                <w:b/>
                <w:bCs/>
                <w:color w:val="FFFFFF"/>
                <w:sz w:val="18"/>
                <w:szCs w:val="18"/>
              </w:rPr>
            </w:pPr>
          </w:p>
        </w:tc>
        <w:tc>
          <w:tcPr>
            <w:tcW w:w="2880" w:type="dxa"/>
            <w:tcBorders>
              <w:top w:val="single" w:sz="6" w:space="0" w:color="FFFFFF"/>
              <w:left w:val="single" w:sz="6" w:space="0" w:color="FFFFFF"/>
              <w:bottom w:val="single" w:sz="6" w:space="0" w:color="FFFFFF"/>
              <w:right w:val="single" w:sz="6" w:space="0" w:color="FFFFFF"/>
            </w:tcBorders>
            <w:shd w:val="clear" w:color="auto" w:fill="E6EED5"/>
            <w:hideMark/>
          </w:tcPr>
          <w:p w14:paraId="5C82F019" w14:textId="77777777" w:rsidR="00271007" w:rsidRDefault="00271007">
            <w:pPr>
              <w:spacing w:before="20" w:after="40"/>
              <w:rPr>
                <w:sz w:val="18"/>
                <w:szCs w:val="18"/>
              </w:rPr>
            </w:pPr>
            <w:r>
              <w:rPr>
                <w:i/>
                <w:sz w:val="18"/>
                <w:szCs w:val="18"/>
              </w:rPr>
              <w:t>Short-term (one year)</w:t>
            </w:r>
          </w:p>
        </w:tc>
        <w:tc>
          <w:tcPr>
            <w:tcW w:w="4881" w:type="dxa"/>
            <w:tcBorders>
              <w:top w:val="single" w:sz="6" w:space="0" w:color="FFFFFF"/>
              <w:left w:val="single" w:sz="6" w:space="0" w:color="FFFFFF"/>
              <w:bottom w:val="single" w:sz="6" w:space="0" w:color="FFFFFF"/>
              <w:right w:val="single" w:sz="8" w:space="0" w:color="FFFFFF"/>
            </w:tcBorders>
            <w:shd w:val="clear" w:color="auto" w:fill="E6EED5"/>
          </w:tcPr>
          <w:p w14:paraId="5C82F01A" w14:textId="77777777" w:rsidR="00271007" w:rsidRDefault="00271007">
            <w:pPr>
              <w:spacing w:before="20" w:after="40"/>
              <w:rPr>
                <w:sz w:val="18"/>
                <w:szCs w:val="18"/>
              </w:rPr>
            </w:pPr>
          </w:p>
        </w:tc>
      </w:tr>
      <w:tr w:rsidR="00AD6067" w14:paraId="5C82F01F" w14:textId="77777777" w:rsidTr="00B97DDF">
        <w:tc>
          <w:tcPr>
            <w:tcW w:w="0" w:type="auto"/>
            <w:vMerge/>
            <w:tcBorders>
              <w:top w:val="single" w:sz="6" w:space="0" w:color="FFFFFF"/>
              <w:left w:val="single" w:sz="8" w:space="0" w:color="FFFFFF"/>
              <w:bottom w:val="single" w:sz="8" w:space="0" w:color="FFFFFF"/>
              <w:right w:val="single" w:sz="24" w:space="0" w:color="FFFFFF"/>
            </w:tcBorders>
            <w:vAlign w:val="center"/>
            <w:hideMark/>
          </w:tcPr>
          <w:p w14:paraId="5C82F01C" w14:textId="77777777" w:rsidR="00271007" w:rsidRDefault="00271007">
            <w:pPr>
              <w:spacing w:before="0" w:after="0"/>
              <w:rPr>
                <w:b/>
                <w:bCs/>
                <w:color w:val="FFFFFF"/>
                <w:sz w:val="18"/>
                <w:szCs w:val="18"/>
              </w:rPr>
            </w:pPr>
          </w:p>
        </w:tc>
        <w:tc>
          <w:tcPr>
            <w:tcW w:w="2880" w:type="dxa"/>
            <w:tcBorders>
              <w:top w:val="single" w:sz="6" w:space="0" w:color="FFFFFF"/>
              <w:left w:val="single" w:sz="6" w:space="0" w:color="FFFFFF"/>
              <w:bottom w:val="single" w:sz="6" w:space="0" w:color="FFFFFF"/>
              <w:right w:val="single" w:sz="6" w:space="0" w:color="FFFFFF"/>
            </w:tcBorders>
            <w:shd w:val="clear" w:color="auto" w:fill="E6EED5"/>
            <w:hideMark/>
          </w:tcPr>
          <w:p w14:paraId="5C82F01D" w14:textId="77777777" w:rsidR="00271007" w:rsidRDefault="00271007">
            <w:pPr>
              <w:spacing w:before="20" w:after="40"/>
              <w:rPr>
                <w:sz w:val="18"/>
                <w:szCs w:val="18"/>
              </w:rPr>
            </w:pPr>
            <w:proofErr w:type="gramStart"/>
            <w:r>
              <w:rPr>
                <w:sz w:val="18"/>
                <w:szCs w:val="18"/>
              </w:rPr>
              <w:t>to</w:t>
            </w:r>
            <w:proofErr w:type="gramEnd"/>
            <w:r>
              <w:rPr>
                <w:sz w:val="18"/>
                <w:szCs w:val="18"/>
              </w:rPr>
              <w:t xml:space="preserve"> condition of floodplain and riparian trees?</w:t>
            </w:r>
          </w:p>
        </w:tc>
        <w:tc>
          <w:tcPr>
            <w:tcW w:w="4881" w:type="dxa"/>
            <w:tcBorders>
              <w:top w:val="single" w:sz="6" w:space="0" w:color="FFFFFF"/>
              <w:left w:val="single" w:sz="6" w:space="0" w:color="FFFFFF"/>
              <w:bottom w:val="single" w:sz="6" w:space="0" w:color="FFFFFF"/>
              <w:right w:val="single" w:sz="8" w:space="0" w:color="FFFFFF"/>
            </w:tcBorders>
            <w:shd w:val="clear" w:color="auto" w:fill="E6EED5"/>
          </w:tcPr>
          <w:p w14:paraId="5C82F01E" w14:textId="77777777" w:rsidR="00271007" w:rsidRDefault="00AD6067" w:rsidP="00AD6067">
            <w:pPr>
              <w:spacing w:before="20" w:after="40"/>
              <w:rPr>
                <w:sz w:val="18"/>
                <w:szCs w:val="18"/>
              </w:rPr>
            </w:pPr>
            <w:r>
              <w:rPr>
                <w:sz w:val="18"/>
                <w:szCs w:val="18"/>
              </w:rPr>
              <w:t>There was a slight improvement in the condition of riparian and floodplain trees with an improvement in foliage cover.</w:t>
            </w:r>
          </w:p>
        </w:tc>
      </w:tr>
      <w:tr w:rsidR="00AD6067" w14:paraId="5C82F023" w14:textId="77777777" w:rsidTr="00B97DDF">
        <w:tc>
          <w:tcPr>
            <w:tcW w:w="0" w:type="auto"/>
            <w:vMerge/>
            <w:tcBorders>
              <w:top w:val="single" w:sz="6" w:space="0" w:color="FFFFFF"/>
              <w:left w:val="single" w:sz="8" w:space="0" w:color="FFFFFF"/>
              <w:bottom w:val="single" w:sz="8" w:space="0" w:color="FFFFFF"/>
              <w:right w:val="single" w:sz="24" w:space="0" w:color="FFFFFF"/>
            </w:tcBorders>
            <w:vAlign w:val="center"/>
            <w:hideMark/>
          </w:tcPr>
          <w:p w14:paraId="5C82F020" w14:textId="77777777" w:rsidR="00271007" w:rsidRDefault="00271007">
            <w:pPr>
              <w:spacing w:before="0" w:after="0"/>
              <w:rPr>
                <w:b/>
                <w:bCs/>
                <w:color w:val="FFFFFF"/>
                <w:sz w:val="18"/>
                <w:szCs w:val="18"/>
              </w:rPr>
            </w:pPr>
          </w:p>
        </w:tc>
        <w:tc>
          <w:tcPr>
            <w:tcW w:w="2880" w:type="dxa"/>
            <w:tcBorders>
              <w:top w:val="single" w:sz="6" w:space="0" w:color="FFFFFF"/>
              <w:left w:val="single" w:sz="6" w:space="0" w:color="FFFFFF"/>
              <w:bottom w:val="single" w:sz="6" w:space="0" w:color="FFFFFF"/>
              <w:right w:val="single" w:sz="6" w:space="0" w:color="FFFFFF"/>
            </w:tcBorders>
            <w:shd w:val="clear" w:color="auto" w:fill="E6EED5"/>
            <w:hideMark/>
          </w:tcPr>
          <w:p w14:paraId="5C82F021" w14:textId="77777777" w:rsidR="00271007" w:rsidRDefault="00271007">
            <w:pPr>
              <w:spacing w:before="20" w:after="40"/>
              <w:rPr>
                <w:i/>
                <w:sz w:val="18"/>
                <w:szCs w:val="18"/>
              </w:rPr>
            </w:pPr>
            <w:r>
              <w:rPr>
                <w:i/>
                <w:sz w:val="18"/>
                <w:szCs w:val="18"/>
              </w:rPr>
              <w:t>Long-term (five years)</w:t>
            </w:r>
          </w:p>
        </w:tc>
        <w:tc>
          <w:tcPr>
            <w:tcW w:w="4881" w:type="dxa"/>
            <w:tcBorders>
              <w:top w:val="single" w:sz="6" w:space="0" w:color="FFFFFF"/>
              <w:left w:val="single" w:sz="6" w:space="0" w:color="FFFFFF"/>
              <w:bottom w:val="single" w:sz="6" w:space="0" w:color="FFFFFF"/>
              <w:right w:val="single" w:sz="8" w:space="0" w:color="FFFFFF"/>
            </w:tcBorders>
            <w:shd w:val="clear" w:color="auto" w:fill="E6EED5"/>
          </w:tcPr>
          <w:p w14:paraId="5C82F022" w14:textId="77777777" w:rsidR="00271007" w:rsidRDefault="00271007">
            <w:pPr>
              <w:spacing w:before="20" w:after="40"/>
              <w:rPr>
                <w:sz w:val="18"/>
                <w:szCs w:val="18"/>
              </w:rPr>
            </w:pPr>
          </w:p>
        </w:tc>
      </w:tr>
      <w:tr w:rsidR="00AD6067" w14:paraId="5C82F027" w14:textId="77777777" w:rsidTr="00B97DDF">
        <w:tc>
          <w:tcPr>
            <w:tcW w:w="0" w:type="auto"/>
            <w:vMerge/>
            <w:tcBorders>
              <w:top w:val="single" w:sz="6" w:space="0" w:color="FFFFFF"/>
              <w:left w:val="single" w:sz="8" w:space="0" w:color="FFFFFF"/>
              <w:bottom w:val="single" w:sz="8" w:space="0" w:color="FFFFFF"/>
              <w:right w:val="single" w:sz="24" w:space="0" w:color="FFFFFF"/>
            </w:tcBorders>
            <w:vAlign w:val="center"/>
            <w:hideMark/>
          </w:tcPr>
          <w:p w14:paraId="5C82F024" w14:textId="77777777" w:rsidR="00271007" w:rsidRDefault="00271007">
            <w:pPr>
              <w:spacing w:before="0" w:after="0"/>
              <w:rPr>
                <w:b/>
                <w:bCs/>
                <w:color w:val="FFFFFF"/>
                <w:sz w:val="18"/>
                <w:szCs w:val="18"/>
              </w:rPr>
            </w:pPr>
          </w:p>
        </w:tc>
        <w:tc>
          <w:tcPr>
            <w:tcW w:w="2880" w:type="dxa"/>
            <w:tcBorders>
              <w:top w:val="single" w:sz="6" w:space="0" w:color="FFFFFF"/>
              <w:left w:val="single" w:sz="6" w:space="0" w:color="FFFFFF"/>
              <w:bottom w:val="single" w:sz="8" w:space="0" w:color="FFFFFF"/>
              <w:right w:val="single" w:sz="6" w:space="0" w:color="FFFFFF"/>
            </w:tcBorders>
            <w:shd w:val="clear" w:color="auto" w:fill="E6EED5"/>
            <w:hideMark/>
          </w:tcPr>
          <w:p w14:paraId="5C82F025" w14:textId="77777777" w:rsidR="00271007" w:rsidRDefault="00271007">
            <w:pPr>
              <w:spacing w:before="20" w:after="40"/>
              <w:rPr>
                <w:sz w:val="18"/>
                <w:szCs w:val="18"/>
              </w:rPr>
            </w:pPr>
            <w:proofErr w:type="gramStart"/>
            <w:r>
              <w:rPr>
                <w:sz w:val="18"/>
                <w:szCs w:val="18"/>
              </w:rPr>
              <w:t>to</w:t>
            </w:r>
            <w:proofErr w:type="gramEnd"/>
            <w:r>
              <w:rPr>
                <w:sz w:val="18"/>
                <w:szCs w:val="18"/>
              </w:rPr>
              <w:t xml:space="preserve"> populations of long-lived organisms?</w:t>
            </w:r>
          </w:p>
        </w:tc>
        <w:tc>
          <w:tcPr>
            <w:tcW w:w="4881" w:type="dxa"/>
            <w:tcBorders>
              <w:top w:val="single" w:sz="6" w:space="0" w:color="FFFFFF"/>
              <w:left w:val="single" w:sz="6" w:space="0" w:color="FFFFFF"/>
              <w:bottom w:val="single" w:sz="8" w:space="0" w:color="FFFFFF"/>
              <w:right w:val="single" w:sz="8" w:space="0" w:color="FFFFFF"/>
            </w:tcBorders>
            <w:shd w:val="clear" w:color="auto" w:fill="E6EED5"/>
          </w:tcPr>
          <w:p w14:paraId="5C82F026" w14:textId="77777777" w:rsidR="00271007" w:rsidRDefault="00E21362" w:rsidP="00E21362">
            <w:pPr>
              <w:spacing w:before="20" w:after="40"/>
              <w:rPr>
                <w:sz w:val="18"/>
                <w:szCs w:val="18"/>
              </w:rPr>
            </w:pPr>
            <w:r>
              <w:rPr>
                <w:sz w:val="18"/>
                <w:szCs w:val="18"/>
              </w:rPr>
              <w:t>Seedlings of all long lived species were observed, including at sites where they had not been observed in the past.</w:t>
            </w:r>
            <w:r w:rsidR="005E4E73">
              <w:rPr>
                <w:sz w:val="18"/>
                <w:szCs w:val="18"/>
              </w:rPr>
              <w:t xml:space="preserve"> </w:t>
            </w:r>
            <w:r>
              <w:rPr>
                <w:sz w:val="18"/>
                <w:szCs w:val="18"/>
              </w:rPr>
              <w:t>Future monitoring will enable the success of this recruitment event to be determined.</w:t>
            </w:r>
          </w:p>
        </w:tc>
      </w:tr>
    </w:tbl>
    <w:p w14:paraId="5C82F028" w14:textId="77777777" w:rsidR="00271007" w:rsidRDefault="00271007" w:rsidP="00271007">
      <w:pPr>
        <w:rPr>
          <w:lang w:eastAsia="x-none"/>
        </w:rPr>
      </w:pPr>
    </w:p>
    <w:p w14:paraId="5C82F029" w14:textId="77777777" w:rsidR="002154D1" w:rsidRPr="002154D1" w:rsidRDefault="002154D1" w:rsidP="002154D1">
      <w:pPr>
        <w:pStyle w:val="HeaderH1"/>
      </w:pPr>
      <w:bookmarkStart w:id="142" w:name="_Toc499911968"/>
      <w:r>
        <w:t>Adaptive management</w:t>
      </w:r>
      <w:bookmarkEnd w:id="142"/>
    </w:p>
    <w:p w14:paraId="5C82F02A" w14:textId="77777777" w:rsidR="00271007" w:rsidRDefault="00B44A38" w:rsidP="00271007">
      <w:pPr>
        <w:rPr>
          <w:lang w:eastAsia="x-none"/>
        </w:rPr>
      </w:pPr>
      <w:r>
        <w:rPr>
          <w:lang w:eastAsia="x-none"/>
        </w:rPr>
        <w:t xml:space="preserve">The 2016-17 monitoring </w:t>
      </w:r>
      <w:r w:rsidR="00F52F89">
        <w:rPr>
          <w:lang w:eastAsia="x-none"/>
        </w:rPr>
        <w:t xml:space="preserve">and evaluation provides information </w:t>
      </w:r>
      <w:r>
        <w:rPr>
          <w:lang w:eastAsia="x-none"/>
        </w:rPr>
        <w:t xml:space="preserve">that can be used to </w:t>
      </w:r>
      <w:r w:rsidR="00F52F89">
        <w:rPr>
          <w:lang w:eastAsia="x-none"/>
        </w:rPr>
        <w:t xml:space="preserve">guide </w:t>
      </w:r>
      <w:r>
        <w:rPr>
          <w:lang w:eastAsia="x-none"/>
        </w:rPr>
        <w:t>the future management of environmental water in the Lower Lachlan river system</w:t>
      </w:r>
      <w:r w:rsidR="00F52F89">
        <w:rPr>
          <w:lang w:eastAsia="x-none"/>
        </w:rPr>
        <w:t>. The key findings are described in the following sections.</w:t>
      </w:r>
    </w:p>
    <w:p w14:paraId="5C82F02B" w14:textId="77777777" w:rsidR="00F52F89" w:rsidRDefault="00F52F89" w:rsidP="00F52F89">
      <w:pPr>
        <w:pStyle w:val="Heading2"/>
      </w:pPr>
      <w:bookmarkStart w:id="143" w:name="_Toc499911969"/>
      <w:r>
        <w:t>Delivering environmental water during a flood year</w:t>
      </w:r>
      <w:bookmarkEnd w:id="143"/>
    </w:p>
    <w:p w14:paraId="5C82F02C" w14:textId="77777777" w:rsidR="006A7DDC" w:rsidRDefault="00E21362" w:rsidP="00F52F89">
      <w:r>
        <w:t xml:space="preserve">In 2016-17 the Lower Lachlan river </w:t>
      </w:r>
      <w:r w:rsidR="00552128">
        <w:t>s</w:t>
      </w:r>
      <w:r>
        <w:t>ystem was in flood.</w:t>
      </w:r>
      <w:r w:rsidR="005E4E73">
        <w:t xml:space="preserve"> </w:t>
      </w:r>
      <w:r>
        <w:t>This meant that the approach to delivering Commonwealth environmental water changed from the traditional approach of adding missing elements of the hydrological regime to achieve environmental outcomes.</w:t>
      </w:r>
      <w:r w:rsidR="005E4E73">
        <w:t xml:space="preserve"> </w:t>
      </w:r>
      <w:r>
        <w:t>Instead the management of Commonwealth water was in response to conditions in the river and the ecological responses observed.</w:t>
      </w:r>
      <w:r w:rsidR="005E4E73">
        <w:t xml:space="preserve"> </w:t>
      </w:r>
      <w:r>
        <w:t>The aim was to capitalise on the natural flood event and protect vulnerable ecosystem attributes from the effects of a flood under highly managed conditions.</w:t>
      </w:r>
      <w:r w:rsidR="005E4E73">
        <w:t xml:space="preserve"> </w:t>
      </w:r>
      <w:r>
        <w:t xml:space="preserve">This meant that environmental water was used to modify the outcome of the operation of </w:t>
      </w:r>
      <w:proofErr w:type="spellStart"/>
      <w:r w:rsidR="001D4FDD">
        <w:t>Wyangala</w:t>
      </w:r>
      <w:proofErr w:type="spellEnd"/>
      <w:r w:rsidR="001D4FDD">
        <w:t xml:space="preserve"> Dam</w:t>
      </w:r>
      <w:r>
        <w:t xml:space="preserve"> once flood operations ceased.</w:t>
      </w:r>
      <w:r w:rsidR="005E4E73">
        <w:t xml:space="preserve"> </w:t>
      </w:r>
      <w:r w:rsidR="00552128">
        <w:t>The positive outcomes achieved with the management of environmental water in 2016-17 provide evidence of the success of this approach when the system is in flood.</w:t>
      </w:r>
      <w:r w:rsidR="006A7DDC">
        <w:t xml:space="preserve"> </w:t>
      </w:r>
    </w:p>
    <w:p w14:paraId="5C82F02D" w14:textId="77777777" w:rsidR="00E21362" w:rsidRDefault="006A7DDC" w:rsidP="00F52F89">
      <w:pPr>
        <w:rPr>
          <w:lang w:eastAsia="x-none"/>
        </w:rPr>
      </w:pPr>
      <w:r>
        <w:t xml:space="preserve">While the benefits of the first watering action for dissolved oxygen concentrations in the monitored reach are not clear, the improvements in the target reach (mid Lachlan) mean that the </w:t>
      </w:r>
      <w:r w:rsidRPr="006A7DDC">
        <w:t>p</w:t>
      </w:r>
      <w:r w:rsidRPr="006A7DDC">
        <w:rPr>
          <w:lang w:eastAsia="x-none"/>
        </w:rPr>
        <w:t>rovision of environmental water to manage dissolved oxygen on the receding limb of natural flow events, particularly where they occur in summer, is a valid management option with potential benefits.</w:t>
      </w:r>
    </w:p>
    <w:p w14:paraId="5C82F02E" w14:textId="77777777" w:rsidR="008E39E8" w:rsidRDefault="008E39E8" w:rsidP="008E39E8">
      <w:r w:rsidRPr="00381F60">
        <w:t xml:space="preserve">The provision of water to support the </w:t>
      </w:r>
      <w:proofErr w:type="spellStart"/>
      <w:r w:rsidRPr="00381F60">
        <w:t>Blockbank</w:t>
      </w:r>
      <w:proofErr w:type="spellEnd"/>
      <w:r w:rsidRPr="00381F60">
        <w:t xml:space="preserve"> </w:t>
      </w:r>
      <w:r>
        <w:t xml:space="preserve">waterbird </w:t>
      </w:r>
      <w:r w:rsidRPr="00381F60">
        <w:t>colony was successful in achieving the goals of supporting a breeding event. Commonwealth environmental water contributed to the completion of nesting (prevented abandonment due to falling water levels), and provided suitable habitat in which chicks could be raised and successfully fledged.</w:t>
      </w:r>
      <w:r>
        <w:t xml:space="preserve"> This ‘event’ demonstrates the value of cleverly managing water</w:t>
      </w:r>
      <w:r w:rsidR="00165FAC">
        <w:t xml:space="preserve"> within the constraints of the</w:t>
      </w:r>
      <w:r>
        <w:t xml:space="preserve"> system with a long lead time for delivering water. The combination of managing infrastructure, redirecting environmental water and delivering water generated successful outcomes. </w:t>
      </w:r>
    </w:p>
    <w:p w14:paraId="5C82F02F" w14:textId="77777777" w:rsidR="008E39E8" w:rsidRPr="00381F60" w:rsidRDefault="008E39E8" w:rsidP="008E39E8">
      <w:r>
        <w:lastRenderedPageBreak/>
        <w:t xml:space="preserve">The management of environmental water for the </w:t>
      </w:r>
      <w:proofErr w:type="spellStart"/>
      <w:r>
        <w:t>Blockbank</w:t>
      </w:r>
      <w:proofErr w:type="spellEnd"/>
      <w:r>
        <w:t xml:space="preserve"> waterbird colony also demonstrated the value of tailoring observations to the conditions within the catchment. The establishment of the second colony was observed during a reconnaissance plane flight taken to gain an understanding of the extent of the flooding. Without this flight, the colony may have remained undetected for sufficient time that the water levels would have dropped and the colony put at risk.</w:t>
      </w:r>
    </w:p>
    <w:p w14:paraId="5C82F030" w14:textId="77777777" w:rsidR="00552128" w:rsidRDefault="00552128" w:rsidP="00F52F89">
      <w:r>
        <w:t>There are logistical challenges to the responsive style of environmental water management that affect the capacity for closing the adaptive management loop and institutional learning.</w:t>
      </w:r>
      <w:r w:rsidR="005E4E73">
        <w:t xml:space="preserve"> </w:t>
      </w:r>
      <w:r>
        <w:t>These include:</w:t>
      </w:r>
    </w:p>
    <w:p w14:paraId="5C82F031" w14:textId="77777777" w:rsidR="00552128" w:rsidRDefault="00552128" w:rsidP="00F52F89">
      <w:pPr>
        <w:pStyle w:val="ListParagraph"/>
        <w:numPr>
          <w:ilvl w:val="0"/>
          <w:numId w:val="62"/>
        </w:numPr>
      </w:pPr>
      <w:r>
        <w:t>The standard processes for documenting objectives for the watering actions (Water Use minutes) does not fit the rapid and responsive style of water management.</w:t>
      </w:r>
      <w:r w:rsidR="005E4E73">
        <w:t xml:space="preserve"> </w:t>
      </w:r>
      <w:r>
        <w:t>While the approach adopted is agile and effective, better documentation of the actions, rationale and water use would facilitate future evaluation and learning.</w:t>
      </w:r>
    </w:p>
    <w:p w14:paraId="5C82F032" w14:textId="77777777" w:rsidR="00B6622E" w:rsidRDefault="00552128" w:rsidP="00F52F89">
      <w:pPr>
        <w:pStyle w:val="ListParagraph"/>
        <w:numPr>
          <w:ilvl w:val="0"/>
          <w:numId w:val="62"/>
        </w:numPr>
      </w:pPr>
      <w:r>
        <w:t xml:space="preserve">Watering actions that </w:t>
      </w:r>
      <w:r w:rsidR="00E21362">
        <w:t xml:space="preserve">are targeted to one reach and then ‘reused’ in other parts of the river </w:t>
      </w:r>
      <w:r>
        <w:t>means that</w:t>
      </w:r>
      <w:r w:rsidR="00E21362">
        <w:t xml:space="preserve"> traditional </w:t>
      </w:r>
      <w:r>
        <w:t xml:space="preserve">accounting </w:t>
      </w:r>
      <w:r w:rsidR="00E21362">
        <w:t xml:space="preserve">approaches </w:t>
      </w:r>
      <w:r>
        <w:t>to recording water use do not accurately reflect the outcomes.</w:t>
      </w:r>
      <w:r w:rsidR="005E4E73">
        <w:t xml:space="preserve"> </w:t>
      </w:r>
      <w:r w:rsidR="00E21362">
        <w:t xml:space="preserve">This </w:t>
      </w:r>
      <w:r>
        <w:t xml:space="preserve">use of </w:t>
      </w:r>
      <w:r w:rsidR="00E21362">
        <w:t xml:space="preserve">a single parcel of water for multiple benefits </w:t>
      </w:r>
      <w:r>
        <w:t xml:space="preserve">is an </w:t>
      </w:r>
      <w:r w:rsidR="00E21362">
        <w:t>efficient and effective use of environmental water.</w:t>
      </w:r>
      <w:r w:rsidR="005E4E73">
        <w:t xml:space="preserve"> </w:t>
      </w:r>
      <w:r>
        <w:t>Mechanisms for better documenting the water use would facilitate future evaluation and learning.</w:t>
      </w:r>
    </w:p>
    <w:p w14:paraId="5C82F033" w14:textId="77777777" w:rsidR="00F52F89" w:rsidRDefault="008E39E8" w:rsidP="00F52F89">
      <w:pPr>
        <w:pStyle w:val="Heading2"/>
      </w:pPr>
      <w:bookmarkStart w:id="144" w:name="_Toc499911970"/>
      <w:r>
        <w:rPr>
          <w:lang w:val="en-AU"/>
        </w:rPr>
        <w:t>Informing future monitoring</w:t>
      </w:r>
      <w:bookmarkEnd w:id="144"/>
    </w:p>
    <w:p w14:paraId="5C82F034" w14:textId="77777777" w:rsidR="00F52F89" w:rsidRDefault="00F52F89" w:rsidP="00F52F89">
      <w:r w:rsidRPr="00083C75">
        <w:t xml:space="preserve">One of the challenges with </w:t>
      </w:r>
      <w:r>
        <w:t xml:space="preserve">delivering water to improve dissolved oxygen concentrations is that </w:t>
      </w:r>
      <w:r w:rsidRPr="00083C75">
        <w:t xml:space="preserve">typically by the time dissolved oxygen concentrations </w:t>
      </w:r>
      <w:r>
        <w:t>drop below 4 </w:t>
      </w:r>
      <w:r w:rsidRPr="00083C75">
        <w:t xml:space="preserve">mg/L, it is too late to </w:t>
      </w:r>
      <w:r>
        <w:t xml:space="preserve">respond to achieve a benefit for fish. In the mid Lachlan, early warning of the poor water quality was hampered by a paucity of data (and particularly a paucity of continuous data) that could be used to trigger a response. It would be valuable to have water quality monitoring equipment in the reach from </w:t>
      </w:r>
      <w:proofErr w:type="spellStart"/>
      <w:r>
        <w:t>Wyangala</w:t>
      </w:r>
      <w:proofErr w:type="spellEnd"/>
      <w:r>
        <w:t xml:space="preserve"> Dam to Lake Brewster to inform water management decisions. Ideally this would use existing gauging infrastructure in the Lachlan catchment. Gauges </w:t>
      </w:r>
      <w:r w:rsidR="00165FAC">
        <w:t>sh</w:t>
      </w:r>
      <w:r>
        <w:t xml:space="preserve">ould be fitted with dissolved oxygen loggers, as they are in other New South Wales catchments such as the Edward-Wakool and Murrumbidgee systems, </w:t>
      </w:r>
      <w:r w:rsidR="00165FAC">
        <w:t xml:space="preserve">accessible </w:t>
      </w:r>
      <w:r>
        <w:t>in real time.</w:t>
      </w:r>
    </w:p>
    <w:p w14:paraId="5C82F035" w14:textId="77777777" w:rsidR="00E21362" w:rsidRDefault="00E21362" w:rsidP="00F52F89">
      <w:r>
        <w:t xml:space="preserve">The current LTIM program for the Lower Lachlan river system only monitors the river system below Lake Brewster. This means we do not have data to evaluate watering actions upstream. The fish community between </w:t>
      </w:r>
      <w:proofErr w:type="spellStart"/>
      <w:r w:rsidR="001D4FDD">
        <w:t>Wyangala</w:t>
      </w:r>
      <w:proofErr w:type="spellEnd"/>
      <w:r w:rsidR="001D4FDD">
        <w:t xml:space="preserve"> Dam</w:t>
      </w:r>
      <w:r>
        <w:t xml:space="preserve"> and Lake Brewster is in much better condition and has a greater probability of responding to </w:t>
      </w:r>
      <w:r w:rsidR="009D3CBD">
        <w:t>environmental water</w:t>
      </w:r>
      <w:r>
        <w:t xml:space="preserve"> than </w:t>
      </w:r>
      <w:r w:rsidR="009D3CBD">
        <w:t xml:space="preserve">the reach </w:t>
      </w:r>
      <w:r>
        <w:t xml:space="preserve">downstream of Lake Brewster (Sam Davis, DPI Fisheries </w:t>
      </w:r>
      <w:proofErr w:type="spellStart"/>
      <w:r>
        <w:t>pers</w:t>
      </w:r>
      <w:proofErr w:type="spellEnd"/>
      <w:r>
        <w:t xml:space="preserve"> comm.). Thus the response observed downstream of Lake Brewster is unlikely to be representative of the upstream reaches. The watering action delivered was targeted at the </w:t>
      </w:r>
      <w:r w:rsidR="009D3CBD">
        <w:t>mid-</w:t>
      </w:r>
      <w:r>
        <w:t xml:space="preserve">Lachlan River system below </w:t>
      </w:r>
      <w:proofErr w:type="spellStart"/>
      <w:r w:rsidR="001D4FDD">
        <w:t>Wyangala</w:t>
      </w:r>
      <w:proofErr w:type="spellEnd"/>
      <w:r w:rsidR="001D4FDD">
        <w:t xml:space="preserve"> Dam</w:t>
      </w:r>
      <w:r w:rsidR="009D3CBD">
        <w:t>.</w:t>
      </w:r>
      <w:r>
        <w:t xml:space="preserve"> </w:t>
      </w:r>
      <w:r w:rsidR="009D3CBD">
        <w:t>P</w:t>
      </w:r>
      <w:r>
        <w:t>ast watering actions have also targeted this reach. Future monitoring programs should consider monitoring the target reach (</w:t>
      </w:r>
      <w:proofErr w:type="spellStart"/>
      <w:r>
        <w:t>Wyangala</w:t>
      </w:r>
      <w:proofErr w:type="spellEnd"/>
      <w:r>
        <w:t xml:space="preserve"> to Lake Brewster) so that the outcomes might better be evaluated. </w:t>
      </w:r>
    </w:p>
    <w:p w14:paraId="5C82F036" w14:textId="77777777" w:rsidR="002F6C40" w:rsidRDefault="008E39E8" w:rsidP="002F6C40">
      <w:r>
        <w:t xml:space="preserve">The monitoring of the vegetation response to the flooding combined with the previous years of monitoring provides information about what might be expected at sites in response to the provision of environmental water. Vegetation at sites that are periodically inundated to more than 0.4 m have not responded to flooding nor to environmental water other than to grow floating plants such as Azolla or duck week. This indicates that perhaps these sites </w:t>
      </w:r>
      <w:r>
        <w:lastRenderedPageBreak/>
        <w:t xml:space="preserve">should not be expected to produce a groundcover vegetation response with the provision of environmental water. These sites include Moon </w:t>
      </w:r>
      <w:proofErr w:type="spellStart"/>
      <w:r>
        <w:t>Moon</w:t>
      </w:r>
      <w:proofErr w:type="spellEnd"/>
      <w:r>
        <w:t xml:space="preserve"> swamp, the channel sections within Lake </w:t>
      </w:r>
      <w:proofErr w:type="spellStart"/>
      <w:r>
        <w:t>Bullogal</w:t>
      </w:r>
      <w:proofErr w:type="spellEnd"/>
      <w:r>
        <w:t xml:space="preserve">, Lake </w:t>
      </w:r>
      <w:proofErr w:type="spellStart"/>
      <w:r>
        <w:t>Tarwong</w:t>
      </w:r>
      <w:proofErr w:type="spellEnd"/>
      <w:r>
        <w:t xml:space="preserve">, The Ville and Hazelwood Billabong. </w:t>
      </w:r>
      <w:r w:rsidR="002F6C40" w:rsidRPr="00872B75">
        <w:t>These open water sites without vegetation may be functionally important in the landscape and the objectives for environmental water at these sites need to be considered in the context of a range of wetland habitats.</w:t>
      </w:r>
      <w:r w:rsidR="002F6C40">
        <w:t xml:space="preserve"> Current seedbank studies by PhD student Will </w:t>
      </w:r>
      <w:proofErr w:type="spellStart"/>
      <w:r w:rsidR="002F6C40">
        <w:t>Higgisson</w:t>
      </w:r>
      <w:proofErr w:type="spellEnd"/>
      <w:r w:rsidR="002F6C40">
        <w:t xml:space="preserve"> will inform future decisions for watering of these sites.</w:t>
      </w:r>
    </w:p>
    <w:p w14:paraId="5C82F037" w14:textId="77777777" w:rsidR="008E39E8" w:rsidRDefault="002F6C40" w:rsidP="002F6C40">
      <w:r>
        <w:t xml:space="preserve">There was a marked response in groundcover vegetation at sites that are periodically inundated to &lt;0.4 m. Some of these sites require large volumes of water to inundate and will only ever receive water from natural flooding. This includes the black box communities at Lake </w:t>
      </w:r>
      <w:proofErr w:type="spellStart"/>
      <w:r>
        <w:t>Tarwong</w:t>
      </w:r>
      <w:proofErr w:type="spellEnd"/>
      <w:r>
        <w:t xml:space="preserve"> and Lake </w:t>
      </w:r>
      <w:proofErr w:type="spellStart"/>
      <w:proofErr w:type="gramStart"/>
      <w:r>
        <w:t>Ita</w:t>
      </w:r>
      <w:proofErr w:type="spellEnd"/>
      <w:proofErr w:type="gramEnd"/>
      <w:r>
        <w:t xml:space="preserve">, the </w:t>
      </w:r>
      <w:proofErr w:type="spellStart"/>
      <w:r>
        <w:t>redgum</w:t>
      </w:r>
      <w:proofErr w:type="spellEnd"/>
      <w:r>
        <w:t xml:space="preserve"> floodplain woodland at The Ville, </w:t>
      </w:r>
      <w:proofErr w:type="spellStart"/>
      <w:r>
        <w:t>Whealbah</w:t>
      </w:r>
      <w:proofErr w:type="spellEnd"/>
      <w:r>
        <w:t xml:space="preserve"> Billabong and Lake </w:t>
      </w:r>
      <w:proofErr w:type="spellStart"/>
      <w:r>
        <w:t>Marrool</w:t>
      </w:r>
      <w:proofErr w:type="spellEnd"/>
      <w:r>
        <w:t xml:space="preserve">, and the mounds in Lake </w:t>
      </w:r>
      <w:proofErr w:type="spellStart"/>
      <w:r>
        <w:t>Bullogal</w:t>
      </w:r>
      <w:proofErr w:type="spellEnd"/>
      <w:r>
        <w:t xml:space="preserve"> and Lake </w:t>
      </w:r>
      <w:proofErr w:type="spellStart"/>
      <w:r>
        <w:t>Tarwong</w:t>
      </w:r>
      <w:proofErr w:type="spellEnd"/>
      <w:r>
        <w:t xml:space="preserve">. The volume of environmental water available is not sufficient to get water over these sites, which means that environmental water cannot be used to generate a response by the groundcover vegetation. It is possible to get environmental water </w:t>
      </w:r>
      <w:r w:rsidRPr="00B96535">
        <w:rPr>
          <w:i/>
        </w:rPr>
        <w:t>near</w:t>
      </w:r>
      <w:r>
        <w:t xml:space="preserve"> to these sites which is likely to result in a response from the floodplain and riparian trees. </w:t>
      </w:r>
      <w:r w:rsidR="008E39E8">
        <w:t xml:space="preserve"> </w:t>
      </w:r>
    </w:p>
    <w:p w14:paraId="5C82F038" w14:textId="77777777" w:rsidR="008E39E8" w:rsidRDefault="008E39E8" w:rsidP="008E39E8">
      <w:r>
        <w:t xml:space="preserve">A few of the sites that are periodically inundated to &lt;0.4 m and showed a marked response in groundcover vegetation to flooding are able to be watered with environmental water. These include sites within the Booligal wetlands in Booligal National Park and Tom’s Lake. </w:t>
      </w:r>
      <w:r w:rsidRPr="002F6C40">
        <w:t>The challenge at these sites is to identify the duration of flooding and frequency of flooding required to support the vegetation community. Ongoing data collection as part of the</w:t>
      </w:r>
      <w:r>
        <w:t xml:space="preserve"> monitoring program will start to address this challenge but it would also benefit from some modelling of natural flows within these systems.</w:t>
      </w:r>
    </w:p>
    <w:p w14:paraId="5C82F039" w14:textId="77777777" w:rsidR="00F52F89" w:rsidRDefault="00F52F89" w:rsidP="00F52F89">
      <w:pPr>
        <w:pStyle w:val="Heading2"/>
      </w:pPr>
      <w:bookmarkStart w:id="145" w:name="_Toc499911971"/>
      <w:r>
        <w:t>Emerging priorities</w:t>
      </w:r>
      <w:bookmarkEnd w:id="145"/>
    </w:p>
    <w:p w14:paraId="5C82F03A" w14:textId="77777777" w:rsidR="00B6622E" w:rsidRDefault="00B6622E" w:rsidP="00F52F89">
      <w:r>
        <w:rPr>
          <w:lang w:val="en-GB" w:eastAsia="x-none"/>
        </w:rPr>
        <w:t xml:space="preserve">Hypoxic floodwater looks to have prevented reproduction of large bodied native species in the selected area in 2016, particularly Murray cod, which have been the most numerically dominant larval fish species present in previous years. </w:t>
      </w:r>
      <w:r>
        <w:t>The lack of spawning of large bodied native fish in 2016 and the drop in numbers of large bodied native fish in 2017 means that the recovery of these species should be a priority for upcoming watering actions.</w:t>
      </w:r>
      <w:r w:rsidRPr="00B6622E">
        <w:t xml:space="preserve"> </w:t>
      </w:r>
    </w:p>
    <w:p w14:paraId="5C82F03B" w14:textId="77777777" w:rsidR="00B6622E" w:rsidRDefault="00B6622E" w:rsidP="00F52F89">
      <w:r>
        <w:t>No larval or young of year golden perch were detected in the Lachlan River again this year.</w:t>
      </w:r>
      <w:r w:rsidR="005E4E73">
        <w:t xml:space="preserve"> </w:t>
      </w:r>
      <w:r>
        <w:t>Thus there is a need to develop a greater understanding of the golden perch populations that exist in the Lachlan.</w:t>
      </w:r>
      <w:r w:rsidR="005E4E73">
        <w:t xml:space="preserve"> </w:t>
      </w:r>
      <w:r>
        <w:t>It is important to understand the role of stocking and the relative contribution to the population from wild fish.</w:t>
      </w:r>
      <w:r w:rsidR="005E4E73">
        <w:t xml:space="preserve"> </w:t>
      </w:r>
      <w:r>
        <w:t xml:space="preserve">Until such site specific understanding is gained, watering actions should be informed by the conditions under which spawning did not occur. </w:t>
      </w:r>
    </w:p>
    <w:p w14:paraId="5C82F03C" w14:textId="77777777" w:rsidR="00381F60" w:rsidRDefault="00381F60" w:rsidP="00F52F89">
      <w:r w:rsidRPr="00381F60">
        <w:t xml:space="preserve">If the </w:t>
      </w:r>
      <w:r w:rsidRPr="00381F60">
        <w:rPr>
          <w:lang w:val="en-GB" w:eastAsia="x-none"/>
        </w:rPr>
        <w:t>Lachlan</w:t>
      </w:r>
      <w:r w:rsidRPr="00381F60">
        <w:t xml:space="preserve"> catchment has the potential for an increase in Murray Cod recruitment in the year following a flood (as has been previously observed in other catchments – see King et al. </w:t>
      </w:r>
      <w:r w:rsidRPr="00381F60">
        <w:fldChar w:fldCharType="begin"/>
      </w:r>
      <w:r w:rsidR="009243E7">
        <w:instrText xml:space="preserve"> ADDIN EN.CITE &lt;EndNote&gt;&lt;Cite ExcludeAuth="1"&gt;&lt;Author&gt;King&lt;/Author&gt;&lt;Year&gt;2007&lt;/Year&gt;&lt;RecNum&gt;221&lt;/RecNum&gt;&lt;DisplayText&gt;(2007)&lt;/DisplayText&gt;&lt;record&gt;&lt;rec-number&gt;221&lt;/rec-number&gt;&lt;foreign-keys&gt;&lt;key app="EN" db-id="0a0zttz0gewd9befav559p5osxw5sftwfpdv" timestamp="1505697966"&gt;221&lt;/key&gt;&lt;/foreign-keys&gt;&lt;ref-type name="Journal Article"&gt;17&lt;/ref-type&gt;&lt;contributors&gt;&lt;authors&gt;&lt;author&gt;King, A.&lt;/author&gt;&lt;author&gt;Tonkin, Z.&lt;/author&gt;&lt;author&gt;Mahoney, J. &lt;/author&gt;&lt;/authors&gt;&lt;/contributors&gt;&lt;titles&gt;&lt;title&gt;Assessing the effectiveness of environmental flows on fish recruitment in Barmah-Millea Forest. Arthur Rylah Institute for Environmental Research. Report to the Murray-Darling Basin Commission.&lt;/title&gt;&lt;/titles&gt;&lt;dates&gt;&lt;year&gt;2007&lt;/year&gt;&lt;/dates&gt;&lt;urls&gt;&lt;/urls&gt;&lt;/record&gt;&lt;/Cite&gt;&lt;/EndNote&gt;</w:instrText>
      </w:r>
      <w:r w:rsidRPr="00381F60">
        <w:fldChar w:fldCharType="separate"/>
      </w:r>
      <w:r w:rsidRPr="00381F60">
        <w:rPr>
          <w:noProof/>
        </w:rPr>
        <w:t>(2007)</w:t>
      </w:r>
      <w:r w:rsidRPr="00381F60">
        <w:fldChar w:fldCharType="end"/>
      </w:r>
      <w:r w:rsidRPr="00381F60">
        <w:t xml:space="preserve"> and </w:t>
      </w:r>
      <w:proofErr w:type="spellStart"/>
      <w:r w:rsidRPr="00381F60">
        <w:t>Thiem</w:t>
      </w:r>
      <w:proofErr w:type="spellEnd"/>
      <w:r w:rsidRPr="00381F60">
        <w:t xml:space="preserve"> et al. </w:t>
      </w:r>
      <w:r w:rsidRPr="00381F60">
        <w:fldChar w:fldCharType="begin"/>
      </w:r>
      <w:r w:rsidR="009243E7">
        <w:instrText xml:space="preserve"> ADDIN EN.CITE &lt;EndNote&gt;&lt;Cite ExcludeAuth="1"&gt;&lt;Author&gt;Thiem&lt;/Author&gt;&lt;Year&gt;2017&lt;/Year&gt;&lt;RecNum&gt;192&lt;/RecNum&gt;&lt;DisplayText&gt;(2017)&lt;/DisplayText&gt;&lt;record&gt;&lt;rec-number&gt;192&lt;/rec-number&gt;&lt;foreign-keys&gt;&lt;key app="EN" db-id="0a0zttz0gewd9befav559p5osxw5sftwfpdv" timestamp="1505095863"&gt;192&lt;/key&gt;&lt;/foreign-keys&gt;&lt;ref-type name="Journal Article"&gt;17&lt;/ref-type&gt;&lt;contributors&gt;&lt;authors&gt;&lt;author&gt;Thiem, Jason D.&lt;/author&gt;&lt;author&gt;Wooden, Ian J.&lt;/author&gt;&lt;author&gt;Baumgartner, Lee J.&lt;/author&gt;&lt;author&gt;Butler, Gavin L.&lt;/author&gt;&lt;author&gt;Forbes, Jamin P.&lt;/author&gt;&lt;author&gt;Conallin, John&lt;/author&gt;&lt;/authors&gt;&lt;/contributors&gt;&lt;titles&gt;&lt;title&gt;Recovery from a fish kill in a semi-arid Australian river: Can stocking augment natural recruitment processes?&lt;/title&gt;&lt;secondary-title&gt;Austral Ecology&lt;/secondary-title&gt;&lt;/titles&gt;&lt;periodical&gt;&lt;full-title&gt;Austral Ecology&lt;/full-title&gt;&lt;/periodical&gt;&lt;pages&gt;218-226&lt;/pages&gt;&lt;volume&gt;42&lt;/volume&gt;&lt;number&gt;2&lt;/number&gt;&lt;keywords&gt;&lt;keyword&gt;fish kill&lt;/keyword&gt;&lt;keyword&gt;freshwater fish&lt;/keyword&gt;&lt;keyword&gt;hypoxia&lt;/keyword&gt;&lt;keyword&gt;lowland river&lt;/keyword&gt;&lt;keyword&gt;stocking&lt;/keyword&gt;&lt;/keywords&gt;&lt;dates&gt;&lt;year&gt;2017&lt;/year&gt;&lt;/dates&gt;&lt;isbn&gt;1442-9993&lt;/isbn&gt;&lt;urls&gt;&lt;related-urls&gt;&lt;url&gt;http://dx.doi.org/10.1111/aec.12424&lt;/url&gt;&lt;/related-urls&gt;&lt;/urls&gt;&lt;electronic-resource-num&gt;10.1111/aec.12424&lt;/electronic-resource-num&gt;&lt;/record&gt;&lt;/Cite&gt;&lt;/EndNote&gt;</w:instrText>
      </w:r>
      <w:r w:rsidRPr="00381F60">
        <w:fldChar w:fldCharType="separate"/>
      </w:r>
      <w:r w:rsidRPr="00381F60">
        <w:rPr>
          <w:noProof/>
        </w:rPr>
        <w:t>(2017)</w:t>
      </w:r>
      <w:r w:rsidRPr="00381F60">
        <w:fldChar w:fldCharType="end"/>
      </w:r>
      <w:r w:rsidRPr="00381F60">
        <w:t>), the planned use of environmental water in the Lachlan catchment during 2017-18 may want to target flows that support Murray cod spawning and recruitment to the best extent possible.</w:t>
      </w:r>
    </w:p>
    <w:p w14:paraId="5C82F03D" w14:textId="77777777" w:rsidR="00F52F89" w:rsidRDefault="00F52F89" w:rsidP="00F52F89">
      <w:r>
        <w:t xml:space="preserve">In contrast to the outcomes for fish, the widespread </w:t>
      </w:r>
      <w:r>
        <w:rPr>
          <w:lang w:eastAsia="x-none"/>
        </w:rPr>
        <w:t xml:space="preserve">watering of all floodplain and wetland sites in 2016-17 </w:t>
      </w:r>
      <w:r>
        <w:t xml:space="preserve">has had benefits for vegetation within the catchment. </w:t>
      </w:r>
      <w:r>
        <w:rPr>
          <w:lang w:eastAsia="x-none"/>
        </w:rPr>
        <w:t xml:space="preserve">The long duration of flooding in some locations (the wetlands of the lower part of the Selected Area still held significant amounts of water in June 2017) has started to stress some of the lower lying </w:t>
      </w:r>
      <w:r>
        <w:rPr>
          <w:lang w:eastAsia="x-none"/>
        </w:rPr>
        <w:lastRenderedPageBreak/>
        <w:t>vegetation and a drying phase is required before environmental water should be delivered to these locations. This means that the vegetation in the catchment should not be a primary target for watering in 2017-18.</w:t>
      </w:r>
    </w:p>
    <w:p w14:paraId="5C82F03E" w14:textId="77777777" w:rsidR="00F52F89" w:rsidRPr="00381F60" w:rsidRDefault="00F52F89" w:rsidP="00F52F89">
      <w:pPr>
        <w:pStyle w:val="Heading2"/>
      </w:pPr>
      <w:bookmarkStart w:id="146" w:name="_Toc499911972"/>
      <w:r>
        <w:t>The design of watering actions</w:t>
      </w:r>
      <w:bookmarkEnd w:id="146"/>
    </w:p>
    <w:p w14:paraId="5C82F03F" w14:textId="77777777" w:rsidR="00381F60" w:rsidRDefault="00381F60" w:rsidP="00F52F89">
      <w:r w:rsidRPr="00381F60">
        <w:t xml:space="preserve">To try </w:t>
      </w:r>
      <w:r w:rsidR="00E348E4">
        <w:t xml:space="preserve">to </w:t>
      </w:r>
      <w:r w:rsidRPr="00381F60">
        <w:t>avoid adding to further increases in local carp populations, the planned use of environmental water in the Lachlan catchment during 2017-18 may, depending other environmental needs identified, want to target:</w:t>
      </w:r>
    </w:p>
    <w:p w14:paraId="5C82F040" w14:textId="77777777" w:rsidR="00381F60" w:rsidRDefault="00381F60" w:rsidP="00F52F89">
      <w:pPr>
        <w:pStyle w:val="ListParagraph"/>
        <w:numPr>
          <w:ilvl w:val="0"/>
          <w:numId w:val="63"/>
        </w:numPr>
      </w:pPr>
      <w:r w:rsidRPr="00381F60">
        <w:t>in-channel habitat rather than floodplain, wetland and lake habitats (preferred spawning habitat for carp)</w:t>
      </w:r>
    </w:p>
    <w:p w14:paraId="5C82F041" w14:textId="77777777" w:rsidR="00381F60" w:rsidRPr="00381F60" w:rsidRDefault="00381F60" w:rsidP="00F52F89">
      <w:pPr>
        <w:pStyle w:val="ListParagraph"/>
        <w:numPr>
          <w:ilvl w:val="0"/>
          <w:numId w:val="63"/>
        </w:numPr>
      </w:pPr>
      <w:r w:rsidRPr="00381F60">
        <w:t xml:space="preserve">delivery </w:t>
      </w:r>
      <w:r w:rsidR="00165FAC">
        <w:t xml:space="preserve">to floodplain and wetland habitats </w:t>
      </w:r>
      <w:r w:rsidRPr="00381F60">
        <w:t xml:space="preserve">during winter when temperatures are less than 16°C and less likely to contribute to carp recruitment </w:t>
      </w:r>
      <w:r w:rsidRPr="00381F60">
        <w:fldChar w:fldCharType="begin"/>
      </w:r>
      <w:r w:rsidR="009243E7">
        <w:instrText xml:space="preserve"> ADDIN EN.CITE &lt;EndNote&gt;&lt;Cite&gt;&lt;Author&gt;Koehn&lt;/Author&gt;&lt;Year&gt;2016&lt;/Year&gt;&lt;RecNum&gt;219&lt;/RecNum&gt;&lt;Prefix&gt;following &lt;/Prefix&gt;&lt;DisplayText&gt;(following Koehn et al. 2016a, b)&lt;/DisplayText&gt;&lt;record&gt;&lt;rec-number&gt;219&lt;/rec-number&gt;&lt;foreign-keys&gt;&lt;key app="EN" db-id="0a0zttz0gewd9befav559p5osxw5sftwfpdv" timestamp="1505697495"&gt;219&lt;/key&gt;&lt;/foreign-keys&gt;&lt;ref-type name="Journal Article"&gt;17&lt;/ref-type&gt;&lt;contributors&gt;&lt;authors&gt;&lt;author&gt;Koehn, J.&lt;/author&gt;&lt;author&gt;Todd, C.&lt;/author&gt;&lt;author&gt;Thwaites, L.&lt;/author&gt;&lt;author&gt;Stuart, I.&lt;/author&gt;&lt;author&gt;Zampatti, B.&lt;/author&gt;&lt;author&gt;Ye, Q.&lt;/author&gt;&lt;author&gt;Conallin, A.&lt;/author&gt;&lt;author&gt;Dodd, L.&lt;/author&gt;&lt;author&gt;Stamation, K. &lt;/author&gt;&lt;/authors&gt;&lt;/contributors&gt;&lt;titles&gt;&lt;title&gt;Managing flows and Carp. Arthur Rylah Institute for Environmental Research Technical Report Series No. 255. Arthur Rylah Institute for Environmental Research, Department of Environment, Land, Water and Planning, Heidelberg, Victoria&lt;/title&gt;&lt;/titles&gt;&lt;dates&gt;&lt;year&gt;2016&lt;/year&gt;&lt;/dates&gt;&lt;urls&gt;&lt;/urls&gt;&lt;electronic-resource-num&gt;DOI 10.1007/s00267-017-0855-y&lt;/electronic-resource-num&gt;&lt;/record&gt;&lt;/Cite&gt;&lt;Cite&gt;&lt;Author&gt;Koehn&lt;/Author&gt;&lt;Year&gt;2016&lt;/Year&gt;&lt;RecNum&gt;220&lt;/RecNum&gt;&lt;record&gt;&lt;rec-number&gt;220&lt;/rec-number&gt;&lt;foreign-keys&gt;&lt;key app="EN" db-id="0a0zttz0gewd9befav559p5osxw5sftwfpdv" timestamp="1505697753"&gt;220&lt;/key&gt;&lt;/foreign-keys&gt;&lt;ref-type name="Journal Article"&gt;17&lt;/ref-type&gt;&lt;contributors&gt;&lt;authors&gt;&lt;author&gt;Koehn, J.&lt;/author&gt;&lt;author&gt;Todd, C.&lt;/author&gt;&lt;author&gt;Thwaites, L.&lt;/author&gt;&lt;author&gt;Stuart, I.&lt;/author&gt;&lt;author&gt;Zampatti, B.&lt;/author&gt;&lt;author&gt;Ye, Q.&lt;/author&gt;&lt;author&gt;Conallin, A.&lt;/author&gt;&lt;author&gt;Dodd, L.&lt;/author&gt;&lt;author&gt;Stamation, K. &lt;/author&gt;&lt;/authors&gt;&lt;/contributors&gt;&lt;titles&gt;&lt;title&gt;Using a Population Model to Inform the Management of River Flows and Invasive Carp (Cyprinus carpio)&lt;/title&gt;&lt;secondary-title&gt;Environmental Management&lt;/secondary-title&gt;&lt;/titles&gt;&lt;periodical&gt;&lt;full-title&gt;Environmental Management&lt;/full-title&gt;&lt;/periodical&gt;&lt;volume&gt;59&lt;/volume&gt;&lt;number&gt;5&lt;/number&gt;&lt;dates&gt;&lt;year&gt;2016&lt;/year&gt;&lt;/dates&gt;&lt;urls&gt;&lt;/urls&gt;&lt;/record&gt;&lt;/Cite&gt;&lt;/EndNote&gt;</w:instrText>
      </w:r>
      <w:r w:rsidRPr="00381F60">
        <w:fldChar w:fldCharType="separate"/>
      </w:r>
      <w:r w:rsidRPr="00381F60">
        <w:rPr>
          <w:noProof/>
        </w:rPr>
        <w:t>(following Koehn et al. 2016a, b)</w:t>
      </w:r>
      <w:r w:rsidRPr="00381F60">
        <w:fldChar w:fldCharType="end"/>
      </w:r>
      <w:r>
        <w:t>.</w:t>
      </w:r>
    </w:p>
    <w:p w14:paraId="5C82F042" w14:textId="77777777" w:rsidR="00381F60" w:rsidRDefault="00381F60" w:rsidP="00F52F89">
      <w:r>
        <w:rPr>
          <w:lang w:eastAsia="x-none"/>
        </w:rPr>
        <w:t xml:space="preserve">Natural flow variability is the dominant driver of patterns of water quality and stream metabolism in the Lachlan River, but environmental water can generate smaller, but ecologically meaningful responses. The effects of environmental water are likely to be more important in dryer years (e.g. 2014-15), where carbon has accumulated on banks and in flood runners. In relatively wet years, such as occurred in 2016-17, metabolism responses to environmental flows are likely to be small relative to natural variability.  </w:t>
      </w:r>
    </w:p>
    <w:p w14:paraId="5C82F043" w14:textId="77777777" w:rsidR="00B6622E" w:rsidRPr="00B6622E" w:rsidRDefault="00B6622E" w:rsidP="00F52F89">
      <w:pPr>
        <w:rPr>
          <w:lang w:eastAsia="x-none"/>
        </w:rPr>
      </w:pPr>
      <w:r w:rsidRPr="00B6622E">
        <w:rPr>
          <w:shd w:val="clear" w:color="auto" w:fill="FFFFFF"/>
        </w:rPr>
        <w:t>The experiences</w:t>
      </w:r>
      <w:r w:rsidR="00381F60">
        <w:rPr>
          <w:shd w:val="clear" w:color="auto" w:fill="FFFFFF"/>
        </w:rPr>
        <w:t xml:space="preserve"> of waterbird breeding in the Lachlan catchment</w:t>
      </w:r>
      <w:r w:rsidRPr="00B6622E">
        <w:rPr>
          <w:shd w:val="clear" w:color="auto" w:fill="FFFFFF"/>
        </w:rPr>
        <w:t xml:space="preserve"> in 2015-16 and 2016-17 highlight the importance of regional weather patterns, and the value of extensive flooding to provide foraging areas and habitat for food resources to thrive in a successful breeding event.</w:t>
      </w:r>
      <w:r w:rsidR="005E4E73">
        <w:rPr>
          <w:shd w:val="clear" w:color="auto" w:fill="FFFFFF"/>
        </w:rPr>
        <w:t xml:space="preserve"> </w:t>
      </w:r>
      <w:r w:rsidRPr="00B6622E">
        <w:rPr>
          <w:shd w:val="clear" w:color="auto" w:fill="FFFFFF"/>
        </w:rPr>
        <w:t xml:space="preserve">The strategy of using Commonwealth </w:t>
      </w:r>
      <w:r w:rsidR="00381F60">
        <w:rPr>
          <w:shd w:val="clear" w:color="auto" w:fill="FFFFFF"/>
        </w:rPr>
        <w:t xml:space="preserve">environmental </w:t>
      </w:r>
      <w:r w:rsidRPr="00B6622E">
        <w:rPr>
          <w:shd w:val="clear" w:color="auto" w:fill="FFFFFF"/>
        </w:rPr>
        <w:t>water to support breeding events once they have established (rather than trying to trigger a breeding event) is therefore a sound strategy.</w:t>
      </w:r>
      <w:r w:rsidR="005E4E73">
        <w:rPr>
          <w:shd w:val="clear" w:color="auto" w:fill="FFFFFF"/>
        </w:rPr>
        <w:t xml:space="preserve"> </w:t>
      </w:r>
      <w:r w:rsidRPr="00B6622E">
        <w:rPr>
          <w:shd w:val="clear" w:color="auto" w:fill="FFFFFF"/>
        </w:rPr>
        <w:t xml:space="preserve">The management of the </w:t>
      </w:r>
      <w:proofErr w:type="spellStart"/>
      <w:r w:rsidR="002F745B">
        <w:rPr>
          <w:shd w:val="clear" w:color="auto" w:fill="FFFFFF"/>
        </w:rPr>
        <w:t>Blockbank</w:t>
      </w:r>
      <w:proofErr w:type="spellEnd"/>
      <w:r w:rsidRPr="00B6622E">
        <w:rPr>
          <w:shd w:val="clear" w:color="auto" w:fill="FFFFFF"/>
        </w:rPr>
        <w:t xml:space="preserve"> water levels in 2016-17 demonstrates the value of this approach and the successful outcome can be attributed to the use of Commonwealth (and </w:t>
      </w:r>
      <w:r w:rsidR="00381F60">
        <w:rPr>
          <w:shd w:val="clear" w:color="auto" w:fill="FFFFFF"/>
        </w:rPr>
        <w:t>NSW</w:t>
      </w:r>
      <w:r w:rsidRPr="00B6622E">
        <w:rPr>
          <w:shd w:val="clear" w:color="auto" w:fill="FFFFFF"/>
        </w:rPr>
        <w:t>) environmental water.</w:t>
      </w:r>
    </w:p>
    <w:p w14:paraId="5C82F044" w14:textId="77777777" w:rsidR="002F6C40" w:rsidRDefault="00E21362" w:rsidP="008E39E8">
      <w:pPr>
        <w:rPr>
          <w:lang w:eastAsia="x-none"/>
        </w:rPr>
      </w:pPr>
      <w:r>
        <w:rPr>
          <w:lang w:eastAsia="x-none"/>
        </w:rPr>
        <w:t>The observations of vegetation response provide information about the vegetation community during wet periods in the Lower Lachlan river system.</w:t>
      </w:r>
      <w:r w:rsidR="005E4E73">
        <w:rPr>
          <w:lang w:eastAsia="x-none"/>
        </w:rPr>
        <w:t xml:space="preserve"> </w:t>
      </w:r>
      <w:r>
        <w:rPr>
          <w:lang w:eastAsia="x-none"/>
        </w:rPr>
        <w:t>Watering history did not appear to be a significant determinant of the response of the vegetation, suggesting that the flood response is not something that can be influenced by watering actions.</w:t>
      </w:r>
      <w:r w:rsidR="005E4E73">
        <w:rPr>
          <w:lang w:eastAsia="x-none"/>
        </w:rPr>
        <w:t xml:space="preserve"> </w:t>
      </w:r>
      <w:r>
        <w:rPr>
          <w:lang w:eastAsia="x-none"/>
        </w:rPr>
        <w:t>However, this conclusion is limited by a lack of replication for some of the watering histories.</w:t>
      </w:r>
      <w:r w:rsidR="005E4E73">
        <w:rPr>
          <w:lang w:eastAsia="x-none"/>
        </w:rPr>
        <w:t xml:space="preserve"> </w:t>
      </w:r>
      <w:r>
        <w:rPr>
          <w:lang w:eastAsia="x-none"/>
        </w:rPr>
        <w:t>It is recommended that future monitoring of vegetation in the region should aim to include more sites, and particularly sites that are likely to be more frequently watered.</w:t>
      </w:r>
      <w:r w:rsidR="005E4E73">
        <w:rPr>
          <w:lang w:eastAsia="x-none"/>
        </w:rPr>
        <w:t xml:space="preserve"> </w:t>
      </w:r>
      <w:r>
        <w:rPr>
          <w:lang w:eastAsia="x-none"/>
        </w:rPr>
        <w:t xml:space="preserve">Recent data sets, such as the OEH inundation data and the data collected as part of this program, provides a stronger platform for the selection of future monitoring sites. </w:t>
      </w:r>
    </w:p>
    <w:p w14:paraId="5C82F045" w14:textId="77777777" w:rsidR="00B973ED" w:rsidRDefault="00B973ED" w:rsidP="008E39E8">
      <w:pPr>
        <w:rPr>
          <w:lang w:eastAsia="x-none"/>
        </w:rPr>
      </w:pPr>
      <w:r>
        <w:rPr>
          <w:b/>
          <w:bCs/>
          <w:caps/>
        </w:rPr>
        <w:br w:type="page"/>
      </w:r>
    </w:p>
    <w:p w14:paraId="5C82F046" w14:textId="77777777" w:rsidR="00B041BB" w:rsidRDefault="00B041BB" w:rsidP="00F8041A">
      <w:pPr>
        <w:pStyle w:val="Heading1"/>
        <w:rPr>
          <w:lang w:val="en-AU"/>
        </w:rPr>
      </w:pPr>
      <w:bookmarkStart w:id="147" w:name="_Toc499911973"/>
      <w:r>
        <w:lastRenderedPageBreak/>
        <w:t>Hydrology</w:t>
      </w:r>
      <w:bookmarkEnd w:id="100"/>
      <w:bookmarkEnd w:id="101"/>
      <w:bookmarkEnd w:id="102"/>
      <w:bookmarkEnd w:id="103"/>
      <w:bookmarkEnd w:id="104"/>
      <w:bookmarkEnd w:id="105"/>
      <w:bookmarkEnd w:id="106"/>
      <w:bookmarkEnd w:id="147"/>
    </w:p>
    <w:p w14:paraId="5C82F047" w14:textId="77777777" w:rsidR="00B12B3F" w:rsidRDefault="00B12B3F" w:rsidP="00332E11">
      <w:pPr>
        <w:pStyle w:val="Heading2"/>
        <w:numPr>
          <w:ilvl w:val="1"/>
          <w:numId w:val="39"/>
        </w:numPr>
      </w:pPr>
      <w:bookmarkStart w:id="148" w:name="_Toc487106781"/>
      <w:bookmarkStart w:id="149" w:name="_Toc499911974"/>
      <w:r>
        <w:rPr>
          <w:b w:val="0"/>
          <w:bCs w:val="0"/>
        </w:rPr>
        <w:t>Introduction</w:t>
      </w:r>
      <w:bookmarkEnd w:id="148"/>
      <w:bookmarkEnd w:id="149"/>
    </w:p>
    <w:p w14:paraId="5C82F048" w14:textId="77777777" w:rsidR="00B12B3F" w:rsidRDefault="00B12B3F" w:rsidP="00B12B3F">
      <w:pPr>
        <w:rPr>
          <w:lang w:eastAsia="x-none"/>
        </w:rPr>
      </w:pPr>
      <w:r>
        <w:rPr>
          <w:lang w:eastAsia="x-none"/>
        </w:rPr>
        <w:t xml:space="preserve">The provision of water to maintain and restore riverine environments is based on the premise that the hydrological regime is one of the fundamental drivers of the structure and function of riverine and floodplain ecosystems </w:t>
      </w:r>
      <w:r>
        <w:rPr>
          <w:lang w:eastAsia="x-none"/>
        </w:rPr>
        <w:fldChar w:fldCharType="begin">
          <w:fldData xml:space="preserve">PEVuZE5vdGU+PENpdGU+PEF1dGhvcj5CVU5OPC9BdXRob3I+PFllYXI+MjAwMjwvWWVhcj48UmVj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</w:fldData>
        </w:fldChar>
      </w:r>
      <w:r w:rsidR="009243E7">
        <w:rPr>
          <w:lang w:eastAsia="x-none"/>
        </w:rPr>
        <w:instrText xml:space="preserve"> ADDIN EN.CITE </w:instrText>
      </w:r>
      <w:r w:rsidR="009243E7">
        <w:rPr>
          <w:lang w:eastAsia="x-none"/>
        </w:rPr>
        <w:fldChar w:fldCharType="begin">
          <w:fldData xml:space="preserve">PEVuZE5vdGU+PENpdGU+PEF1dGhvcj5CVU5OPC9BdXRob3I+PFllYXI+MjAwMjwvWWVhcj48UmVj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</w:fldData>
        </w:fldChar>
      </w:r>
      <w:r w:rsidR="009243E7">
        <w:rPr>
          <w:lang w:eastAsia="x-none"/>
        </w:rPr>
        <w:instrText xml:space="preserve"> ADDIN EN.CITE.DATA </w:instrText>
      </w:r>
      <w:r w:rsidR="009243E7">
        <w:rPr>
          <w:lang w:eastAsia="x-none"/>
        </w:rPr>
      </w:r>
      <w:r w:rsidR="009243E7">
        <w:rPr>
          <w:lang w:eastAsia="x-none"/>
        </w:rPr>
        <w:fldChar w:fldCharType="end"/>
      </w:r>
      <w:r>
        <w:rPr>
          <w:lang w:eastAsia="x-none"/>
        </w:rPr>
      </w:r>
      <w:r>
        <w:rPr>
          <w:lang w:eastAsia="x-none"/>
        </w:rPr>
        <w:fldChar w:fldCharType="separate"/>
      </w:r>
      <w:r>
        <w:rPr>
          <w:noProof/>
          <w:lang w:eastAsia="x-none"/>
        </w:rPr>
        <w:t>(Nilsson and Berggren 2000, Bunn and Arthington 2002)</w:t>
      </w:r>
      <w:r>
        <w:rPr>
          <w:lang w:eastAsia="x-none"/>
        </w:rPr>
        <w:fldChar w:fldCharType="end"/>
      </w:r>
      <w:r>
        <w:rPr>
          <w:lang w:eastAsia="x-none"/>
        </w:rPr>
        <w:t xml:space="preserve">. Flow drives physical processes, providing longitudinal and lateral connectivity, moving sediments and nutrients and providing a diversity of hydraulic conditions for aquatic biota </w:t>
      </w:r>
      <w:r>
        <w:rPr>
          <w:lang w:eastAsia="x-none"/>
        </w:rPr>
        <w:fldChar w:fldCharType="begin"/>
      </w:r>
      <w:r w:rsidR="009243E7">
        <w:rPr>
          <w:lang w:eastAsia="x-none"/>
        </w:rPr>
        <w:instrText xml:space="preserve"> ADDIN EN.CITE &lt;EndNote&gt;&lt;Cite&gt;&lt;Author&gt;Bunn&lt;/Author&gt;&lt;Year&gt;2002&lt;/Year&gt;&lt;RecNum&gt;77&lt;/RecNum&gt;&lt;DisplayText&gt;(Bunn and Arthington 2002)&lt;/DisplayText&gt;&lt;record&gt;&lt;rec-number&gt;77&lt;/rec-number&gt;&lt;foreign-keys&gt;&lt;key app="EN" db-id="0a0zttz0gewd9befav559p5osxw5sftwfpdv" timestamp="1469663138"&gt;77&lt;/key&gt;&lt;/foreign-keys&gt;&lt;ref-type name="Journal Article"&gt;17&lt;/ref-type&gt;&lt;contributors&gt;&lt;authors&gt;&lt;author&gt;Bunn, S.E.&lt;/author&gt;&lt;author&gt;Arthington, A.H.&lt;/author&gt;&lt;/authors&gt;&lt;/contributors&gt;&lt;titles&gt;&lt;title&gt;Basic Principles and Ecological Consequences of Altered Flow Regimes for Aquatic Biodiversity&lt;/title&gt;&lt;secondary-title&gt;Environmental Management&lt;/secondary-title&gt;&lt;/titles&gt;&lt;periodical&gt;&lt;full-title&gt;Environmental Management&lt;/full-title&gt;&lt;/periodical&gt;&lt;pages&gt;492-507&lt;/pages&gt;&lt;volume&gt;30&lt;/volume&gt;&lt;number&gt;4&lt;/number&gt;&lt;dates&gt;&lt;year&gt;2002&lt;/year&gt;&lt;/dates&gt;&lt;isbn&gt;1432-1009&lt;/isbn&gt;&lt;label&gt;BUNN2002&lt;/label&gt;&lt;work-type&gt;journal article&lt;/work-type&gt;&lt;urls&gt;&lt;related-urls&gt;&lt;url&gt;http://dx.doi.org/10.1007/s00267-002-2737-0&lt;/url&gt;&lt;/related-urls&gt;&lt;/urls&gt;&lt;electronic-resource-num&gt;10.1007/s00267-002-2737-0&lt;/electronic-resource-num&gt;&lt;/record&gt;&lt;/Cite&gt;&lt;/EndNote&gt;</w:instrText>
      </w:r>
      <w:r>
        <w:rPr>
          <w:lang w:eastAsia="x-none"/>
        </w:rPr>
        <w:fldChar w:fldCharType="separate"/>
      </w:r>
      <w:r>
        <w:rPr>
          <w:noProof/>
          <w:lang w:eastAsia="x-none"/>
        </w:rPr>
        <w:t>(Bunn and Arthington 2002)</w:t>
      </w:r>
      <w:r>
        <w:rPr>
          <w:lang w:eastAsia="x-none"/>
        </w:rPr>
        <w:fldChar w:fldCharType="end"/>
      </w:r>
      <w:r>
        <w:rPr>
          <w:lang w:eastAsia="x-none"/>
        </w:rPr>
        <w:t xml:space="preserve">. Altering flow regimes, through various water resource development activities, markedly affects the health of freshwater ecosystems </w:t>
      </w:r>
      <w:r>
        <w:rPr>
          <w:lang w:eastAsia="x-none"/>
        </w:rPr>
        <w:fldChar w:fldCharType="begin">
          <w:fldData xml:space="preserve">PEVuZE5vdGU+PENpdGU+PEF1dGhvcj5HZWhya2U8L0F1dGhvcj48WWVhcj4xOTk1PC9ZZWFyPjxS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</w:fldData>
        </w:fldChar>
      </w:r>
      <w:r w:rsidR="009243E7">
        <w:rPr>
          <w:lang w:eastAsia="x-none"/>
        </w:rPr>
        <w:instrText xml:space="preserve"> ADDIN EN.CITE </w:instrText>
      </w:r>
      <w:r w:rsidR="009243E7">
        <w:rPr>
          <w:lang w:eastAsia="x-none"/>
        </w:rPr>
        <w:fldChar w:fldCharType="begin">
          <w:fldData xml:space="preserve">PEVuZE5vdGU+PENpdGU+PEF1dGhvcj5HZWhya2U8L0F1dGhvcj48WWVhcj4xOTk1PC9ZZWFyPjxS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</w:fldData>
        </w:fldChar>
      </w:r>
      <w:r w:rsidR="009243E7">
        <w:rPr>
          <w:lang w:eastAsia="x-none"/>
        </w:rPr>
        <w:instrText xml:space="preserve"> ADDIN EN.CITE.DATA </w:instrText>
      </w:r>
      <w:r w:rsidR="009243E7">
        <w:rPr>
          <w:lang w:eastAsia="x-none"/>
        </w:rPr>
      </w:r>
      <w:r w:rsidR="009243E7">
        <w:rPr>
          <w:lang w:eastAsia="x-none"/>
        </w:rPr>
        <w:fldChar w:fldCharType="end"/>
      </w:r>
      <w:r>
        <w:rPr>
          <w:lang w:eastAsia="x-none"/>
        </w:rPr>
      </w:r>
      <w:r>
        <w:rPr>
          <w:lang w:eastAsia="x-none"/>
        </w:rPr>
        <w:fldChar w:fldCharType="separate"/>
      </w:r>
      <w:r>
        <w:rPr>
          <w:noProof/>
          <w:lang w:eastAsia="x-none"/>
        </w:rPr>
        <w:t>(Walker and Thoms 1993, Gehrke et al. 1995, Kingsford 2000)</w:t>
      </w:r>
      <w:r>
        <w:rPr>
          <w:lang w:eastAsia="x-none"/>
        </w:rPr>
        <w:fldChar w:fldCharType="end"/>
      </w:r>
      <w:r>
        <w:rPr>
          <w:lang w:eastAsia="x-none"/>
        </w:rPr>
        <w:t xml:space="preserve"> and thus returning elements of the natural flow regime is an important part of managing and restoring river health. </w:t>
      </w:r>
    </w:p>
    <w:p w14:paraId="5C82F049" w14:textId="77777777" w:rsidR="00B12B3F" w:rsidRDefault="00B12B3F" w:rsidP="00B12B3F">
      <w:r>
        <w:t xml:space="preserve">In this chapter we evaluate the hydrological outcomes of providing Commonwealth environmental water to the Lower Lachlan river system. There are two components to the evaluation. The first is an evaluation of the hydrological outcomes in relation to the defined hydrological objectives of the watering actions and the second is an evaluation of the watering outcomes framed in the context of evaluation questions defined in the Long Term Intervention Monitoring and Evaluation Plan for the Lachlan river system </w:t>
      </w:r>
      <w:r>
        <w:fldChar w:fldCharType="begin"/>
      </w:r>
      <w:r w:rsidR="009243E7">
        <w:instrText xml:space="preserve"> ADDIN EN.CITE &lt;EndNote&gt;&lt;Cite&gt;&lt;Author&gt;Dyer&lt;/Author&gt;&lt;Year&gt;2014&lt;/Year&gt;&lt;RecNum&gt;84&lt;/RecNum&gt;&lt;DisplayText&gt;(Dyer et al. 2014)&lt;/DisplayText&gt;&lt;record&gt;&lt;rec-number&gt;84&lt;/rec-number&gt;&lt;foreign-keys&gt;&lt;key app="EN" db-id="0a0zttz0gewd9befav559p5osxw5sftwfpdv" timestamp="1469678446"&gt;84&lt;/key&gt;&lt;/foreign-keys&gt;&lt;ref-type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fldChar w:fldCharType="separate"/>
      </w:r>
      <w:r>
        <w:rPr>
          <w:noProof/>
        </w:rPr>
        <w:t>(Dyer et al. 2014)</w:t>
      </w:r>
      <w:r>
        <w:fldChar w:fldCharType="end"/>
      </w:r>
      <w:r>
        <w:t>.</w:t>
      </w:r>
      <w:r w:rsidR="005E4E73">
        <w:t xml:space="preserve"> </w:t>
      </w:r>
      <w:r>
        <w:t>The hydrological outcomes are tied to ecological outcomes and this chapter provides the analysis of the managed flow and water levels that will underpin the interpretation of the outcomes presented in later chapters.</w:t>
      </w:r>
    </w:p>
    <w:p w14:paraId="5C82F04A" w14:textId="77777777" w:rsidR="00B12B3F" w:rsidRDefault="00B12B3F" w:rsidP="00B12B3F">
      <w:r>
        <w:rPr>
          <w:lang w:eastAsia="x-none"/>
        </w:rPr>
        <w:t>The context in which the 2016-17 environmental watering actions were delivered was one in which the river system was in flood.</w:t>
      </w:r>
      <w:r w:rsidR="005E4E73">
        <w:rPr>
          <w:lang w:eastAsia="x-none"/>
        </w:rPr>
        <w:t xml:space="preserve"> </w:t>
      </w:r>
      <w:r>
        <w:rPr>
          <w:lang w:eastAsia="x-none"/>
        </w:rPr>
        <w:t>Consequently, the approach to delivering environmental water differs from the more traditional approach of adding missing elements of the hydrological regime and instead focuses on the protection of vulnerable populations by modifying the existing flow regimes.</w:t>
      </w:r>
      <w:r w:rsidR="005E4E73">
        <w:rPr>
          <w:lang w:eastAsia="x-none"/>
        </w:rPr>
        <w:t xml:space="preserve"> </w:t>
      </w:r>
      <w:r>
        <w:t>Two watering actions involving Commonwealth environmental water were delivered to the Lower Lachlan river system in 2016-</w:t>
      </w:r>
      <w:r w:rsidRPr="00E1585F">
        <w:t>17 (</w:t>
      </w:r>
      <w:r w:rsidR="00E1585F" w:rsidRPr="00E1585F">
        <w:fldChar w:fldCharType="begin"/>
      </w:r>
      <w:r w:rsidR="00E1585F" w:rsidRPr="00E1585F">
        <w:instrText xml:space="preserve"> REF _Ref457403068 \h  \* MERGEFORMAT </w:instrText>
      </w:r>
      <w:r w:rsidR="00E1585F" w:rsidRPr="00E1585F">
        <w:fldChar w:fldCharType="separate"/>
      </w:r>
      <w:r w:rsidR="00762637" w:rsidRPr="00762637">
        <w:t>Table 7</w:t>
      </w:r>
      <w:r w:rsidR="00E1585F" w:rsidRPr="00E1585F">
        <w:fldChar w:fldCharType="end"/>
      </w:r>
      <w:r w:rsidRPr="00E1585F">
        <w:t>).</w:t>
      </w:r>
      <w:r>
        <w:t xml:space="preserve"> The first action targeted water quality improvements in the main channel of the Lachlan River and the second action targeted ecological outcomes in Booligal Wetlands. The first watering action did not have specific hydrological objectives whereas the second watering action aimed to maintain water levels in Booligal Wetlands and provide habitat for native fish, waterbirds and oth</w:t>
      </w:r>
      <w:r w:rsidR="00E1585F">
        <w:t>er water dependent vertebrates</w:t>
      </w:r>
      <w:r>
        <w:t>. The outcomes for both riverine and wetland hydrology are examined in this technical report and the following questions addressed:</w:t>
      </w:r>
    </w:p>
    <w:p w14:paraId="5C82F04B" w14:textId="77777777" w:rsidR="00B12B3F" w:rsidRDefault="00B12B3F" w:rsidP="00332E11">
      <w:pPr>
        <w:pStyle w:val="Heading3"/>
        <w:numPr>
          <w:ilvl w:val="2"/>
          <w:numId w:val="39"/>
        </w:numPr>
      </w:pPr>
      <w:bookmarkStart w:id="150" w:name="_Toc487106782"/>
      <w:bookmarkStart w:id="151" w:name="_Toc499911975"/>
      <w:r>
        <w:t>Action specific evaluation questions:</w:t>
      </w:r>
      <w:bookmarkEnd w:id="150"/>
      <w:bookmarkEnd w:id="151"/>
    </w:p>
    <w:p w14:paraId="5C82F04C" w14:textId="77777777" w:rsidR="00B12B3F" w:rsidRDefault="00B12B3F" w:rsidP="00332E11">
      <w:pPr>
        <w:numPr>
          <w:ilvl w:val="0"/>
          <w:numId w:val="37"/>
        </w:numPr>
        <w:rPr>
          <w:lang w:eastAsia="x-none"/>
        </w:rPr>
      </w:pPr>
      <w:r>
        <w:rPr>
          <w:lang w:eastAsia="x-none"/>
        </w:rPr>
        <w:t>What did Commonwealth environmental water contribute to habitat for native fish, waterbirds, and other water dependent vertebrate species?</w:t>
      </w:r>
    </w:p>
    <w:p w14:paraId="5C82F04D" w14:textId="77777777" w:rsidR="00B12B3F" w:rsidRDefault="00B12B3F" w:rsidP="00332E11">
      <w:pPr>
        <w:pStyle w:val="Heading3"/>
        <w:numPr>
          <w:ilvl w:val="2"/>
          <w:numId w:val="39"/>
        </w:numPr>
      </w:pPr>
      <w:bookmarkStart w:id="152" w:name="_Toc499911976"/>
      <w:r>
        <w:t>Selected area specific evaluation questions</w:t>
      </w:r>
      <w:r>
        <w:rPr>
          <w:lang w:val="en-AU"/>
        </w:rPr>
        <w:t>:</w:t>
      </w:r>
      <w:bookmarkEnd w:id="152"/>
    </w:p>
    <w:p w14:paraId="5C82F04E" w14:textId="77777777" w:rsidR="00B12B3F" w:rsidRDefault="00B12B3F" w:rsidP="00332E11">
      <w:pPr>
        <w:numPr>
          <w:ilvl w:val="0"/>
          <w:numId w:val="37"/>
        </w:numPr>
        <w:rPr>
          <w:lang w:eastAsia="x-none"/>
        </w:rPr>
      </w:pPr>
      <w:r>
        <w:rPr>
          <w:lang w:eastAsia="x-none"/>
        </w:rPr>
        <w:t xml:space="preserve">What </w:t>
      </w:r>
      <w:r>
        <w:t>did Commonwealth environmental water contribute to hydrological connectivity</w:t>
      </w:r>
      <w:r>
        <w:rPr>
          <w:lang w:eastAsia="x-none"/>
        </w:rPr>
        <w:t>?</w:t>
      </w:r>
    </w:p>
    <w:p w14:paraId="5C82F04F" w14:textId="77777777" w:rsidR="00B12B3F" w:rsidRPr="00E1585F" w:rsidRDefault="00B12B3F" w:rsidP="00E1585F">
      <w:pPr>
        <w:pStyle w:val="Caption"/>
      </w:pPr>
      <w:r>
        <w:br w:type="page"/>
      </w:r>
      <w:bookmarkStart w:id="153" w:name="_Ref457403068"/>
      <w:bookmarkStart w:id="154" w:name="_Toc488923834"/>
      <w:bookmarkStart w:id="155" w:name="_Ref464465746"/>
      <w:bookmarkStart w:id="156" w:name="_Toc498514492"/>
      <w:r w:rsidRPr="00E1585F">
        <w:rPr>
          <w:rStyle w:val="CaptionChar"/>
          <w:rFonts w:eastAsia="MS Mincho"/>
          <w:bCs/>
          <w:i/>
        </w:rPr>
        <w:lastRenderedPageBreak/>
        <w:t xml:space="preserve">Table </w:t>
      </w:r>
      <w:r w:rsidRPr="00E1585F">
        <w:fldChar w:fldCharType="begin"/>
      </w:r>
      <w:r w:rsidRPr="00E1585F">
        <w:rPr>
          <w:rStyle w:val="CaptionChar"/>
          <w:rFonts w:eastAsia="MS Mincho"/>
          <w:bCs/>
          <w:i/>
        </w:rPr>
        <w:instrText xml:space="preserve"> SEQ Table \* ARABIC </w:instrText>
      </w:r>
      <w:r w:rsidRPr="00E1585F">
        <w:fldChar w:fldCharType="separate"/>
      </w:r>
      <w:r w:rsidR="00762637">
        <w:rPr>
          <w:rStyle w:val="CaptionChar"/>
          <w:rFonts w:eastAsia="MS Mincho"/>
          <w:bCs/>
          <w:i/>
          <w:noProof/>
        </w:rPr>
        <w:t>7</w:t>
      </w:r>
      <w:r w:rsidRPr="00E1585F">
        <w:fldChar w:fldCharType="end"/>
      </w:r>
      <w:bookmarkEnd w:id="153"/>
      <w:r w:rsidRPr="00E1585F">
        <w:rPr>
          <w:rStyle w:val="CaptionChar"/>
          <w:rFonts w:eastAsia="MS Mincho"/>
          <w:bCs/>
          <w:i/>
        </w:rPr>
        <w:t>. The 2016-17 Commonwealth environmental watering actions in the Lower Lachlan river system and their hydrological objectives</w:t>
      </w:r>
      <w:r w:rsidRPr="00E1585F">
        <w:t>.</w:t>
      </w:r>
      <w:bookmarkEnd w:id="154"/>
      <w:bookmarkEnd w:id="155"/>
      <w:bookmarkEnd w:id="156"/>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896"/>
        <w:gridCol w:w="1539"/>
        <w:gridCol w:w="1661"/>
        <w:gridCol w:w="2662"/>
        <w:gridCol w:w="2248"/>
      </w:tblGrid>
      <w:tr w:rsidR="00B12B3F" w14:paraId="5C82F055" w14:textId="77777777" w:rsidTr="00B12B3F">
        <w:tc>
          <w:tcPr>
            <w:tcW w:w="906" w:type="dxa"/>
            <w:tcBorders>
              <w:top w:val="single" w:sz="8" w:space="0" w:color="FFFFFF"/>
              <w:left w:val="single" w:sz="8" w:space="0" w:color="FFFFFF"/>
              <w:bottom w:val="single" w:sz="24" w:space="0" w:color="FFFFFF"/>
              <w:right w:val="single" w:sz="8" w:space="0" w:color="FFFFFF"/>
            </w:tcBorders>
            <w:shd w:val="clear" w:color="auto" w:fill="9BBB59"/>
            <w:hideMark/>
          </w:tcPr>
          <w:p w14:paraId="5C82F050" w14:textId="77777777" w:rsidR="00B12B3F" w:rsidRDefault="00B12B3F">
            <w:pPr>
              <w:rPr>
                <w:b/>
                <w:bCs/>
                <w:color w:val="FFFFFF"/>
                <w:sz w:val="20"/>
                <w:szCs w:val="20"/>
                <w:lang w:eastAsia="x-none"/>
              </w:rPr>
            </w:pPr>
            <w:r>
              <w:rPr>
                <w:b/>
                <w:bCs/>
                <w:color w:val="FFFFFF"/>
                <w:sz w:val="20"/>
                <w:szCs w:val="20"/>
                <w:lang w:eastAsia="x-none"/>
              </w:rPr>
              <w:t>Action</w:t>
            </w:r>
          </w:p>
        </w:tc>
        <w:tc>
          <w:tcPr>
            <w:tcW w:w="1576" w:type="dxa"/>
            <w:tcBorders>
              <w:top w:val="single" w:sz="8" w:space="0" w:color="FFFFFF"/>
              <w:left w:val="single" w:sz="8" w:space="0" w:color="FFFFFF"/>
              <w:bottom w:val="single" w:sz="24" w:space="0" w:color="FFFFFF"/>
              <w:right w:val="single" w:sz="8" w:space="0" w:color="FFFFFF"/>
            </w:tcBorders>
            <w:shd w:val="clear" w:color="auto" w:fill="9BBB59"/>
            <w:hideMark/>
          </w:tcPr>
          <w:p w14:paraId="5C82F051" w14:textId="77777777" w:rsidR="00B12B3F" w:rsidRDefault="00B12B3F">
            <w:pPr>
              <w:rPr>
                <w:b/>
                <w:bCs/>
                <w:color w:val="FFFFFF"/>
                <w:sz w:val="20"/>
                <w:szCs w:val="20"/>
                <w:lang w:eastAsia="x-none"/>
              </w:rPr>
            </w:pPr>
            <w:r>
              <w:rPr>
                <w:b/>
                <w:bCs/>
                <w:color w:val="FFFFFF"/>
                <w:sz w:val="20"/>
                <w:szCs w:val="20"/>
                <w:lang w:eastAsia="x-none"/>
              </w:rPr>
              <w:t xml:space="preserve">Target </w:t>
            </w:r>
          </w:p>
        </w:tc>
        <w:tc>
          <w:tcPr>
            <w:tcW w:w="1689" w:type="dxa"/>
            <w:tcBorders>
              <w:top w:val="single" w:sz="8" w:space="0" w:color="FFFFFF"/>
              <w:left w:val="single" w:sz="8" w:space="0" w:color="FFFFFF"/>
              <w:bottom w:val="single" w:sz="24" w:space="0" w:color="FFFFFF"/>
              <w:right w:val="single" w:sz="8" w:space="0" w:color="FFFFFF"/>
            </w:tcBorders>
            <w:shd w:val="clear" w:color="auto" w:fill="9BBB59"/>
            <w:hideMark/>
          </w:tcPr>
          <w:p w14:paraId="5C82F052" w14:textId="77777777" w:rsidR="00B12B3F" w:rsidRDefault="00B12B3F">
            <w:pPr>
              <w:rPr>
                <w:b/>
                <w:bCs/>
                <w:color w:val="FFFFFF"/>
                <w:sz w:val="20"/>
                <w:szCs w:val="20"/>
                <w:lang w:eastAsia="x-none"/>
              </w:rPr>
            </w:pPr>
            <w:r>
              <w:rPr>
                <w:b/>
                <w:bCs/>
                <w:color w:val="FFFFFF"/>
                <w:sz w:val="20"/>
                <w:szCs w:val="20"/>
                <w:lang w:eastAsia="x-none"/>
              </w:rPr>
              <w:t>Flow components</w:t>
            </w:r>
          </w:p>
        </w:tc>
        <w:tc>
          <w:tcPr>
            <w:tcW w:w="2760" w:type="dxa"/>
            <w:tcBorders>
              <w:top w:val="single" w:sz="8" w:space="0" w:color="FFFFFF"/>
              <w:left w:val="single" w:sz="8" w:space="0" w:color="FFFFFF"/>
              <w:bottom w:val="single" w:sz="24" w:space="0" w:color="FFFFFF"/>
              <w:right w:val="single" w:sz="8" w:space="0" w:color="FFFFFF"/>
            </w:tcBorders>
            <w:shd w:val="clear" w:color="auto" w:fill="9BBB59"/>
            <w:hideMark/>
          </w:tcPr>
          <w:p w14:paraId="5C82F053" w14:textId="77777777" w:rsidR="00B12B3F" w:rsidRDefault="00B12B3F">
            <w:pPr>
              <w:rPr>
                <w:b/>
                <w:bCs/>
                <w:color w:val="FFFFFF"/>
                <w:sz w:val="20"/>
                <w:szCs w:val="20"/>
                <w:lang w:eastAsia="x-none"/>
              </w:rPr>
            </w:pPr>
            <w:r>
              <w:rPr>
                <w:b/>
                <w:bCs/>
                <w:color w:val="FFFFFF"/>
                <w:sz w:val="20"/>
                <w:szCs w:val="20"/>
                <w:lang w:eastAsia="x-none"/>
              </w:rPr>
              <w:t>Volumes delivered (combined CEW, WQA and NSW Water)</w:t>
            </w:r>
          </w:p>
        </w:tc>
        <w:tc>
          <w:tcPr>
            <w:tcW w:w="2311" w:type="dxa"/>
            <w:tcBorders>
              <w:top w:val="single" w:sz="8" w:space="0" w:color="FFFFFF"/>
              <w:left w:val="single" w:sz="8" w:space="0" w:color="FFFFFF"/>
              <w:bottom w:val="single" w:sz="24" w:space="0" w:color="FFFFFF"/>
              <w:right w:val="single" w:sz="8" w:space="0" w:color="FFFFFF"/>
            </w:tcBorders>
            <w:shd w:val="clear" w:color="auto" w:fill="9BBB59"/>
            <w:hideMark/>
          </w:tcPr>
          <w:p w14:paraId="5C82F054" w14:textId="77777777" w:rsidR="00B12B3F" w:rsidRDefault="00B12B3F">
            <w:pPr>
              <w:rPr>
                <w:b/>
                <w:bCs/>
                <w:color w:val="FFFFFF"/>
                <w:sz w:val="20"/>
                <w:szCs w:val="20"/>
                <w:lang w:eastAsia="x-none"/>
              </w:rPr>
            </w:pPr>
            <w:r>
              <w:rPr>
                <w:b/>
                <w:bCs/>
                <w:color w:val="FFFFFF"/>
                <w:sz w:val="20"/>
                <w:szCs w:val="20"/>
                <w:lang w:eastAsia="x-none"/>
              </w:rPr>
              <w:t>Hydrology objectives</w:t>
            </w:r>
          </w:p>
        </w:tc>
      </w:tr>
      <w:tr w:rsidR="00B12B3F" w14:paraId="5C82F05C" w14:textId="77777777" w:rsidTr="00B12B3F">
        <w:tc>
          <w:tcPr>
            <w:tcW w:w="906" w:type="dxa"/>
            <w:tcBorders>
              <w:top w:val="single" w:sz="24" w:space="0" w:color="FFFFFF"/>
              <w:left w:val="single" w:sz="8" w:space="0" w:color="FFFFFF"/>
              <w:bottom w:val="single" w:sz="8" w:space="0" w:color="FFFFFF"/>
              <w:right w:val="single" w:sz="24" w:space="0" w:color="FFFFFF"/>
            </w:tcBorders>
            <w:shd w:val="clear" w:color="auto" w:fill="9BBB59"/>
            <w:hideMark/>
          </w:tcPr>
          <w:p w14:paraId="5C82F056" w14:textId="77777777" w:rsidR="00B12B3F" w:rsidRDefault="00B12B3F">
            <w:pPr>
              <w:rPr>
                <w:b/>
                <w:bCs/>
                <w:color w:val="FFFFFF"/>
                <w:sz w:val="20"/>
                <w:szCs w:val="20"/>
                <w:lang w:eastAsia="x-none"/>
              </w:rPr>
            </w:pPr>
            <w:r>
              <w:rPr>
                <w:b/>
                <w:bCs/>
                <w:color w:val="FFFFFF"/>
                <w:sz w:val="20"/>
                <w:szCs w:val="20"/>
                <w:lang w:eastAsia="x-none"/>
              </w:rPr>
              <w:t>1</w:t>
            </w:r>
          </w:p>
        </w:tc>
        <w:tc>
          <w:tcPr>
            <w:tcW w:w="1576" w:type="dxa"/>
            <w:tcBorders>
              <w:top w:val="single" w:sz="24" w:space="0" w:color="FFFFFF"/>
              <w:left w:val="single" w:sz="8" w:space="0" w:color="FFFFFF"/>
              <w:bottom w:val="single" w:sz="24" w:space="0" w:color="FFFFFF"/>
              <w:right w:val="single" w:sz="8" w:space="0" w:color="FFFFFF"/>
            </w:tcBorders>
            <w:shd w:val="clear" w:color="auto" w:fill="EAF1DD"/>
            <w:hideMark/>
          </w:tcPr>
          <w:p w14:paraId="5C82F057" w14:textId="77777777" w:rsidR="00B12B3F" w:rsidRDefault="00B12B3F">
            <w:pPr>
              <w:rPr>
                <w:sz w:val="20"/>
                <w:szCs w:val="20"/>
                <w:lang w:eastAsia="x-none"/>
              </w:rPr>
            </w:pPr>
            <w:r>
              <w:rPr>
                <w:sz w:val="20"/>
                <w:szCs w:val="20"/>
              </w:rPr>
              <w:t xml:space="preserve">Mid Lachlan River, main channel </w:t>
            </w:r>
          </w:p>
        </w:tc>
        <w:tc>
          <w:tcPr>
            <w:tcW w:w="1689" w:type="dxa"/>
            <w:tcBorders>
              <w:top w:val="single" w:sz="24" w:space="0" w:color="FFFFFF"/>
              <w:left w:val="single" w:sz="8" w:space="0" w:color="FFFFFF"/>
              <w:bottom w:val="single" w:sz="24" w:space="0" w:color="FFFFFF"/>
              <w:right w:val="single" w:sz="8" w:space="0" w:color="FFFFFF"/>
            </w:tcBorders>
            <w:shd w:val="clear" w:color="auto" w:fill="EAF1DD"/>
          </w:tcPr>
          <w:p w14:paraId="5C82F058" w14:textId="77777777" w:rsidR="00B12B3F" w:rsidRDefault="00B12B3F">
            <w:pPr>
              <w:rPr>
                <w:sz w:val="20"/>
                <w:szCs w:val="20"/>
                <w:lang w:eastAsia="x-none"/>
              </w:rPr>
            </w:pPr>
            <w:r>
              <w:rPr>
                <w:sz w:val="20"/>
                <w:szCs w:val="20"/>
                <w:lang w:eastAsia="x-none"/>
              </w:rPr>
              <w:t xml:space="preserve">Fresh flow </w:t>
            </w:r>
          </w:p>
          <w:p w14:paraId="5C82F059" w14:textId="77777777" w:rsidR="00B12B3F" w:rsidRDefault="00B12B3F">
            <w:pPr>
              <w:rPr>
                <w:sz w:val="20"/>
                <w:szCs w:val="20"/>
                <w:lang w:eastAsia="x-none"/>
              </w:rPr>
            </w:pPr>
          </w:p>
        </w:tc>
        <w:tc>
          <w:tcPr>
            <w:tcW w:w="2760" w:type="dxa"/>
            <w:tcBorders>
              <w:top w:val="single" w:sz="24" w:space="0" w:color="FFFFFF"/>
              <w:left w:val="single" w:sz="8" w:space="0" w:color="FFFFFF"/>
              <w:bottom w:val="single" w:sz="24" w:space="0" w:color="FFFFFF"/>
              <w:right w:val="single" w:sz="8" w:space="0" w:color="FFFFFF"/>
            </w:tcBorders>
            <w:shd w:val="clear" w:color="auto" w:fill="EAF1DD"/>
            <w:hideMark/>
          </w:tcPr>
          <w:p w14:paraId="5C82F05A" w14:textId="77777777" w:rsidR="00B12B3F" w:rsidRDefault="00B12B3F">
            <w:pPr>
              <w:rPr>
                <w:sz w:val="20"/>
                <w:szCs w:val="20"/>
                <w:lang w:eastAsia="x-none"/>
              </w:rPr>
            </w:pPr>
            <w:r>
              <w:rPr>
                <w:sz w:val="20"/>
                <w:szCs w:val="20"/>
              </w:rPr>
              <w:t xml:space="preserve">48 418 ML to the mid Lachlan River. </w:t>
            </w:r>
          </w:p>
        </w:tc>
        <w:tc>
          <w:tcPr>
            <w:tcW w:w="2311" w:type="dxa"/>
            <w:tcBorders>
              <w:top w:val="single" w:sz="24" w:space="0" w:color="FFFFFF"/>
              <w:left w:val="single" w:sz="8" w:space="0" w:color="FFFFFF"/>
              <w:bottom w:val="single" w:sz="24" w:space="0" w:color="FFFFFF"/>
              <w:right w:val="single" w:sz="8" w:space="0" w:color="FFFFFF"/>
            </w:tcBorders>
            <w:shd w:val="clear" w:color="auto" w:fill="EAF1DD"/>
            <w:hideMark/>
          </w:tcPr>
          <w:p w14:paraId="5C82F05B" w14:textId="77777777" w:rsidR="00B12B3F" w:rsidRDefault="00B12B3F">
            <w:pPr>
              <w:rPr>
                <w:sz w:val="20"/>
                <w:szCs w:val="20"/>
                <w:lang w:eastAsia="x-none"/>
              </w:rPr>
            </w:pPr>
            <w:r>
              <w:rPr>
                <w:sz w:val="20"/>
                <w:szCs w:val="20"/>
              </w:rPr>
              <w:t>None defined</w:t>
            </w:r>
            <w:r>
              <w:rPr>
                <w:sz w:val="20"/>
                <w:szCs w:val="20"/>
                <w:vertAlign w:val="superscript"/>
              </w:rPr>
              <w:t>1</w:t>
            </w:r>
            <w:r>
              <w:rPr>
                <w:sz w:val="20"/>
                <w:szCs w:val="20"/>
              </w:rPr>
              <w:t>.</w:t>
            </w:r>
          </w:p>
        </w:tc>
      </w:tr>
      <w:tr w:rsidR="00B12B3F" w14:paraId="5C82F063" w14:textId="77777777" w:rsidTr="00B12B3F">
        <w:tc>
          <w:tcPr>
            <w:tcW w:w="906" w:type="dxa"/>
            <w:tcBorders>
              <w:top w:val="single" w:sz="8" w:space="0" w:color="FFFFFF"/>
              <w:left w:val="single" w:sz="8" w:space="0" w:color="FFFFFF"/>
              <w:bottom w:val="nil"/>
              <w:right w:val="single" w:sz="24" w:space="0" w:color="FFFFFF"/>
            </w:tcBorders>
            <w:shd w:val="clear" w:color="auto" w:fill="9BBB59"/>
            <w:hideMark/>
          </w:tcPr>
          <w:p w14:paraId="5C82F05D" w14:textId="77777777" w:rsidR="00B12B3F" w:rsidRDefault="00B12B3F">
            <w:pPr>
              <w:rPr>
                <w:b/>
                <w:bCs/>
                <w:color w:val="FFFFFF"/>
                <w:sz w:val="20"/>
                <w:szCs w:val="20"/>
                <w:lang w:eastAsia="x-none"/>
              </w:rPr>
            </w:pPr>
            <w:r>
              <w:rPr>
                <w:b/>
                <w:bCs/>
                <w:color w:val="FFFFFF"/>
                <w:sz w:val="20"/>
                <w:szCs w:val="20"/>
                <w:lang w:eastAsia="x-none"/>
              </w:rPr>
              <w:t>2</w:t>
            </w:r>
          </w:p>
        </w:tc>
        <w:tc>
          <w:tcPr>
            <w:tcW w:w="1576" w:type="dxa"/>
            <w:tcBorders>
              <w:top w:val="single" w:sz="24" w:space="0" w:color="FFFFFF"/>
              <w:left w:val="single" w:sz="8" w:space="0" w:color="FFFFFF"/>
              <w:bottom w:val="single" w:sz="24" w:space="0" w:color="FFFFFF"/>
              <w:right w:val="single" w:sz="8" w:space="0" w:color="FFFFFF"/>
            </w:tcBorders>
            <w:shd w:val="clear" w:color="auto" w:fill="EAF1DD"/>
            <w:hideMark/>
          </w:tcPr>
          <w:p w14:paraId="5C82F05E" w14:textId="77777777" w:rsidR="00B12B3F" w:rsidRDefault="00B12B3F">
            <w:pPr>
              <w:rPr>
                <w:sz w:val="20"/>
                <w:szCs w:val="20"/>
                <w:lang w:eastAsia="x-none"/>
              </w:rPr>
            </w:pPr>
            <w:r>
              <w:rPr>
                <w:sz w:val="20"/>
                <w:szCs w:val="20"/>
              </w:rPr>
              <w:t xml:space="preserve">Booligal Wetlands </w:t>
            </w:r>
          </w:p>
        </w:tc>
        <w:tc>
          <w:tcPr>
            <w:tcW w:w="1689" w:type="dxa"/>
            <w:tcBorders>
              <w:top w:val="single" w:sz="24" w:space="0" w:color="FFFFFF"/>
              <w:left w:val="single" w:sz="8" w:space="0" w:color="FFFFFF"/>
              <w:bottom w:val="single" w:sz="24" w:space="0" w:color="FFFFFF"/>
              <w:right w:val="single" w:sz="8" w:space="0" w:color="FFFFFF"/>
            </w:tcBorders>
            <w:shd w:val="clear" w:color="auto" w:fill="EAF1DD"/>
          </w:tcPr>
          <w:p w14:paraId="5C82F05F" w14:textId="77777777" w:rsidR="00B12B3F" w:rsidRDefault="00B12B3F">
            <w:pPr>
              <w:rPr>
                <w:sz w:val="20"/>
                <w:szCs w:val="20"/>
                <w:lang w:eastAsia="x-none"/>
              </w:rPr>
            </w:pPr>
            <w:r>
              <w:rPr>
                <w:sz w:val="20"/>
                <w:szCs w:val="20"/>
                <w:lang w:eastAsia="x-none"/>
              </w:rPr>
              <w:t xml:space="preserve">Fresh flow </w:t>
            </w:r>
          </w:p>
          <w:p w14:paraId="5C82F060" w14:textId="77777777" w:rsidR="00B12B3F" w:rsidRDefault="00B12B3F">
            <w:pPr>
              <w:rPr>
                <w:sz w:val="20"/>
                <w:szCs w:val="20"/>
                <w:lang w:eastAsia="x-none"/>
              </w:rPr>
            </w:pPr>
          </w:p>
        </w:tc>
        <w:tc>
          <w:tcPr>
            <w:tcW w:w="2760" w:type="dxa"/>
            <w:tcBorders>
              <w:top w:val="single" w:sz="24" w:space="0" w:color="FFFFFF"/>
              <w:left w:val="single" w:sz="8" w:space="0" w:color="FFFFFF"/>
              <w:bottom w:val="single" w:sz="24" w:space="0" w:color="FFFFFF"/>
              <w:right w:val="single" w:sz="8" w:space="0" w:color="FFFFFF"/>
            </w:tcBorders>
            <w:shd w:val="clear" w:color="auto" w:fill="EAF1DD"/>
            <w:hideMark/>
          </w:tcPr>
          <w:p w14:paraId="5C82F061" w14:textId="77777777" w:rsidR="00E1585F" w:rsidRDefault="00E1585F" w:rsidP="00E1585F">
            <w:pPr>
              <w:rPr>
                <w:sz w:val="20"/>
                <w:szCs w:val="20"/>
                <w:lang w:eastAsia="x-none"/>
              </w:rPr>
            </w:pPr>
            <w:r>
              <w:rPr>
                <w:sz w:val="20"/>
                <w:szCs w:val="20"/>
              </w:rPr>
              <w:t>5,959</w:t>
            </w:r>
            <w:r w:rsidR="00B12B3F">
              <w:rPr>
                <w:sz w:val="20"/>
                <w:szCs w:val="20"/>
              </w:rPr>
              <w:t xml:space="preserve"> ML to </w:t>
            </w:r>
            <w:proofErr w:type="spellStart"/>
            <w:r w:rsidR="00B12B3F">
              <w:rPr>
                <w:sz w:val="20"/>
                <w:szCs w:val="20"/>
              </w:rPr>
              <w:t>Merrimajeel</w:t>
            </w:r>
            <w:proofErr w:type="spellEnd"/>
            <w:r w:rsidR="00B12B3F">
              <w:rPr>
                <w:sz w:val="20"/>
                <w:szCs w:val="20"/>
              </w:rPr>
              <w:t xml:space="preserve"> Creek to support waterbird habitat at the </w:t>
            </w:r>
            <w:proofErr w:type="spellStart"/>
            <w:r w:rsidR="00B12B3F">
              <w:rPr>
                <w:sz w:val="20"/>
                <w:szCs w:val="20"/>
              </w:rPr>
              <w:t>Blockbank</w:t>
            </w:r>
            <w:proofErr w:type="spellEnd"/>
            <w:r w:rsidR="00B12B3F">
              <w:rPr>
                <w:sz w:val="20"/>
                <w:szCs w:val="20"/>
              </w:rPr>
              <w:t>.</w:t>
            </w:r>
            <w:r>
              <w:rPr>
                <w:sz w:val="20"/>
                <w:szCs w:val="20"/>
              </w:rPr>
              <w:t xml:space="preserve"> This includes 4,895 ML of ‘ordered’ water and 1,064 ML of water redirected from Watering Action 1</w:t>
            </w:r>
          </w:p>
        </w:tc>
        <w:tc>
          <w:tcPr>
            <w:tcW w:w="2311" w:type="dxa"/>
            <w:tcBorders>
              <w:top w:val="single" w:sz="24" w:space="0" w:color="FFFFFF"/>
              <w:left w:val="single" w:sz="8" w:space="0" w:color="FFFFFF"/>
              <w:bottom w:val="single" w:sz="24" w:space="0" w:color="FFFFFF"/>
              <w:right w:val="single" w:sz="8" w:space="0" w:color="FFFFFF"/>
            </w:tcBorders>
            <w:shd w:val="clear" w:color="auto" w:fill="EAF1DD"/>
            <w:hideMark/>
          </w:tcPr>
          <w:p w14:paraId="5C82F062" w14:textId="77777777" w:rsidR="00B12B3F" w:rsidRDefault="00B12B3F">
            <w:pPr>
              <w:rPr>
                <w:sz w:val="20"/>
                <w:szCs w:val="20"/>
                <w:lang w:eastAsia="x-none"/>
              </w:rPr>
            </w:pPr>
            <w:r>
              <w:rPr>
                <w:sz w:val="20"/>
                <w:szCs w:val="20"/>
              </w:rPr>
              <w:t>Support habitat requirements for waterbirds, native fish and other water dependent vertebrates.</w:t>
            </w:r>
          </w:p>
        </w:tc>
      </w:tr>
    </w:tbl>
    <w:p w14:paraId="5C82F064" w14:textId="77777777" w:rsidR="00B12B3F" w:rsidRDefault="00B12B3F" w:rsidP="00B12B3F">
      <w:pPr>
        <w:rPr>
          <w:sz w:val="20"/>
        </w:rPr>
      </w:pPr>
      <w:r>
        <w:rPr>
          <w:sz w:val="20"/>
          <w:vertAlign w:val="superscript"/>
        </w:rPr>
        <w:t>1</w:t>
      </w:r>
      <w:r>
        <w:rPr>
          <w:sz w:val="20"/>
        </w:rPr>
        <w:t xml:space="preserve"> The watering action was designed to provide a water quality benefit.</w:t>
      </w:r>
      <w:r w:rsidR="005E4E73">
        <w:rPr>
          <w:sz w:val="20"/>
        </w:rPr>
        <w:t xml:space="preserve"> </w:t>
      </w:r>
      <w:r>
        <w:rPr>
          <w:sz w:val="20"/>
        </w:rPr>
        <w:t xml:space="preserve">There were no </w:t>
      </w:r>
      <w:r w:rsidR="00E1585F" w:rsidRPr="00E1585F">
        <w:rPr>
          <w:sz w:val="20"/>
        </w:rPr>
        <w:t>documented</w:t>
      </w:r>
      <w:r>
        <w:rPr>
          <w:sz w:val="20"/>
        </w:rPr>
        <w:t xml:space="preserve"> hydrological objectives</w:t>
      </w:r>
      <w:r w:rsidR="00E1585F">
        <w:rPr>
          <w:sz w:val="20"/>
        </w:rPr>
        <w:t xml:space="preserve"> although the water managers advise that there was an objective to provide a more natural, slower recession to the flood that would have occurred with the cessation of flow from </w:t>
      </w:r>
      <w:proofErr w:type="spellStart"/>
      <w:r w:rsidR="00E1585F">
        <w:rPr>
          <w:sz w:val="20"/>
        </w:rPr>
        <w:t>Wyangala</w:t>
      </w:r>
      <w:proofErr w:type="spellEnd"/>
      <w:r w:rsidR="00E1585F">
        <w:rPr>
          <w:sz w:val="20"/>
        </w:rPr>
        <w:t xml:space="preserve"> Dam. Additionally, </w:t>
      </w:r>
      <w:r>
        <w:rPr>
          <w:sz w:val="20"/>
        </w:rPr>
        <w:t>the flow regime was modified to achieve the improvements in dissolved oxygen concentration and thus the in-channel refuge desired.</w:t>
      </w:r>
      <w:r w:rsidR="005E4E73">
        <w:rPr>
          <w:sz w:val="20"/>
        </w:rPr>
        <w:t xml:space="preserve"> </w:t>
      </w:r>
      <w:r>
        <w:rPr>
          <w:sz w:val="20"/>
        </w:rPr>
        <w:t>Achieving these goals cannot be evaluated through defined hydrological metrics.</w:t>
      </w:r>
    </w:p>
    <w:p w14:paraId="5C82F065" w14:textId="77777777" w:rsidR="00B12B3F" w:rsidRDefault="00B12B3F" w:rsidP="00332E11">
      <w:pPr>
        <w:pStyle w:val="Heading2"/>
        <w:numPr>
          <w:ilvl w:val="1"/>
          <w:numId w:val="39"/>
        </w:numPr>
        <w:rPr>
          <w:lang w:val="en-AU"/>
        </w:rPr>
      </w:pPr>
      <w:bookmarkStart w:id="157" w:name="_Toc487106784"/>
      <w:bookmarkStart w:id="158" w:name="_Toc499911977"/>
      <w:r>
        <w:rPr>
          <w:b w:val="0"/>
          <w:bCs w:val="0"/>
        </w:rPr>
        <w:t>Methods</w:t>
      </w:r>
      <w:bookmarkEnd w:id="157"/>
      <w:bookmarkEnd w:id="158"/>
    </w:p>
    <w:p w14:paraId="5C82F066" w14:textId="77777777" w:rsidR="00B12B3F" w:rsidRDefault="00B12B3F" w:rsidP="00B12B3F">
      <w:pPr>
        <w:rPr>
          <w:lang w:val="en-GB"/>
        </w:rPr>
      </w:pPr>
      <w:r>
        <w:rPr>
          <w:lang w:val="en-GB"/>
        </w:rPr>
        <w:t>The evaluation of the hydrological outcomes used a combination of flow data, river height data, wetland inundation information and observations.</w:t>
      </w:r>
    </w:p>
    <w:p w14:paraId="5C82F067" w14:textId="77777777" w:rsidR="00B12B3F" w:rsidRDefault="00B12B3F" w:rsidP="00B12B3F">
      <w:r>
        <w:t xml:space="preserve">Mean daily discharge (ML/day) and daily mean ‘stage’ (as relative water level in metres) data were obtained from the NSW </w:t>
      </w:r>
      <w:proofErr w:type="spellStart"/>
      <w:r>
        <w:t>WaterInfo</w:t>
      </w:r>
      <w:proofErr w:type="spellEnd"/>
      <w:r>
        <w:t xml:space="preserve"> site (</w:t>
      </w:r>
      <w:hyperlink r:id="rId43" w:history="1">
        <w:r>
          <w:rPr>
            <w:rStyle w:val="Hyperlink"/>
          </w:rPr>
          <w:t>http://waterinfo.nsw.gov.au/</w:t>
        </w:r>
      </w:hyperlink>
      <w:r>
        <w:t>) for gauging sites within the Selected Area (</w:t>
      </w:r>
      <w:r w:rsidR="00E1585F">
        <w:fldChar w:fldCharType="begin"/>
      </w:r>
      <w:r w:rsidR="00E1585F">
        <w:instrText xml:space="preserve"> REF _Ref459993709 \h </w:instrText>
      </w:r>
      <w:r w:rsidR="00E1585F">
        <w:fldChar w:fldCharType="separate"/>
      </w:r>
      <w:r w:rsidR="00762637">
        <w:t xml:space="preserve">Figure </w:t>
      </w:r>
      <w:r w:rsidR="00762637">
        <w:rPr>
          <w:noProof/>
        </w:rPr>
        <w:t>15</w:t>
      </w:r>
      <w:r w:rsidR="00E1585F">
        <w:fldChar w:fldCharType="end"/>
      </w:r>
      <w:r>
        <w:t xml:space="preserve">). The selected gauging sites were those relevant to the locations at which monitoring activities were occurring as well as sites that could be used to evaluate the hydrological outcomes of Commonwealth environmental water. </w:t>
      </w:r>
    </w:p>
    <w:p w14:paraId="5C82F068" w14:textId="77777777" w:rsidR="00B12B3F" w:rsidRDefault="00B12B3F" w:rsidP="00B12B3F">
      <w:r>
        <w:t xml:space="preserve">Data apportioning the daily contribution of Commonwealth and NSW environmental water (ML/day) to the flow in the river was provided by the Commonwealth Environmental Water Office and the NSW Office of Environment and Heritage. These contributions were subtracted from the flow at the relevant water accounting locations to produce hydrographs illustrating the relative contribution to the flow. </w:t>
      </w:r>
    </w:p>
    <w:p w14:paraId="5C82F069" w14:textId="77777777" w:rsidR="00B12B3F" w:rsidRDefault="00B12B3F" w:rsidP="00B12B3F">
      <w:pPr>
        <w:pStyle w:val="Normalnote"/>
        <w:keepNext/>
        <w:jc w:val="both"/>
      </w:pPr>
      <w:bookmarkStart w:id="159" w:name="_Ref381792490"/>
      <w:bookmarkStart w:id="160" w:name="_Toc433024961"/>
      <w:bookmarkStart w:id="161" w:name="_Toc427569086"/>
      <w:r>
        <w:rPr>
          <w:noProof/>
        </w:rPr>
        <w:lastRenderedPageBreak/>
        <w:drawing>
          <wp:inline distT="0" distB="0" distL="0" distR="0" wp14:anchorId="5C830E0F" wp14:editId="5C830E10">
            <wp:extent cx="5600700" cy="3954780"/>
            <wp:effectExtent l="0" t="0" r="0" b="7620"/>
            <wp:docPr id="82" name="Picture 82" descr="Lachlan_2016_gauge plus mer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chlan_2016_gauge plus merr"/>
                    <pic:cNvPicPr>
                      <a:picLocks noChangeAspect="1" noChangeArrowheads="1"/>
                    </pic:cNvPicPr>
                  </pic:nvPicPr>
                  <pic:blipFill>
                    <a:blip r:embed="rId44" cstate="email">
                      <a:extLst>
                        <a:ext uri="{28A0092B-C50C-407E-A947-70E740481C1C}">
                          <a14:useLocalDpi xmlns:a14="http://schemas.microsoft.com/office/drawing/2010/main"/>
                        </a:ext>
                      </a:extLst>
                    </a:blip>
                    <a:srcRect/>
                    <a:stretch>
                      <a:fillRect/>
                    </a:stretch>
                  </pic:blipFill>
                  <pic:spPr bwMode="auto">
                    <a:xfrm>
                      <a:off x="0" y="0"/>
                      <a:ext cx="5600700" cy="3954780"/>
                    </a:xfrm>
                    <a:prstGeom prst="rect">
                      <a:avLst/>
                    </a:prstGeom>
                    <a:noFill/>
                    <a:ln>
                      <a:noFill/>
                    </a:ln>
                  </pic:spPr>
                </pic:pic>
              </a:graphicData>
            </a:graphic>
          </wp:inline>
        </w:drawing>
      </w:r>
    </w:p>
    <w:p w14:paraId="5C82F06A" w14:textId="77777777" w:rsidR="00B12B3F" w:rsidRDefault="00B12B3F" w:rsidP="00B12B3F">
      <w:pPr>
        <w:pStyle w:val="Caption"/>
      </w:pPr>
      <w:bookmarkStart w:id="162" w:name="_Ref459993709"/>
      <w:bookmarkStart w:id="163" w:name="_Toc488923823"/>
      <w:bookmarkStart w:id="164" w:name="_Toc499912078"/>
      <w:bookmarkStart w:id="165" w:name="_Ref459982860"/>
      <w:r>
        <w:t xml:space="preserve">Figure </w:t>
      </w:r>
      <w:r w:rsidR="00A873B8">
        <w:fldChar w:fldCharType="begin"/>
      </w:r>
      <w:r w:rsidR="00A873B8">
        <w:instrText xml:space="preserve"> SEQ Figure \* ARABIC </w:instrText>
      </w:r>
      <w:r w:rsidR="00A873B8">
        <w:fldChar w:fldCharType="separate"/>
      </w:r>
      <w:r w:rsidR="00762637">
        <w:rPr>
          <w:noProof/>
        </w:rPr>
        <w:t>15</w:t>
      </w:r>
      <w:r w:rsidR="00A873B8">
        <w:rPr>
          <w:noProof/>
        </w:rPr>
        <w:fldChar w:fldCharType="end"/>
      </w:r>
      <w:bookmarkEnd w:id="162"/>
      <w:r>
        <w:t>. The location of relevant gauging stations in the Lower Lachlan river system.</w:t>
      </w:r>
      <w:bookmarkEnd w:id="163"/>
      <w:bookmarkEnd w:id="164"/>
    </w:p>
    <w:p w14:paraId="5C82F06B" w14:textId="77777777" w:rsidR="00B12B3F" w:rsidRDefault="00B12B3F" w:rsidP="00B12B3F"/>
    <w:bookmarkEnd w:id="159"/>
    <w:bookmarkEnd w:id="160"/>
    <w:bookmarkEnd w:id="161"/>
    <w:bookmarkEnd w:id="165"/>
    <w:p w14:paraId="5C82F06C" w14:textId="77777777" w:rsidR="00B12B3F" w:rsidRDefault="00B12B3F" w:rsidP="00332E11">
      <w:pPr>
        <w:pStyle w:val="Heading2"/>
        <w:numPr>
          <w:ilvl w:val="1"/>
          <w:numId w:val="39"/>
        </w:numPr>
      </w:pPr>
      <w:r>
        <w:rPr>
          <w:b w:val="0"/>
          <w:bCs w:val="0"/>
        </w:rPr>
        <w:t xml:space="preserve"> </w:t>
      </w:r>
      <w:bookmarkStart w:id="166" w:name="_Toc487106785"/>
      <w:bookmarkStart w:id="167" w:name="_Ref493580127"/>
      <w:bookmarkStart w:id="168" w:name="_Toc499911978"/>
      <w:r>
        <w:rPr>
          <w:b w:val="0"/>
          <w:bCs w:val="0"/>
        </w:rPr>
        <w:t>Results</w:t>
      </w:r>
      <w:bookmarkEnd w:id="166"/>
      <w:bookmarkEnd w:id="167"/>
      <w:bookmarkEnd w:id="168"/>
    </w:p>
    <w:p w14:paraId="5C82F06D" w14:textId="77777777" w:rsidR="00B12B3F" w:rsidRDefault="00B12B3F" w:rsidP="00B12B3F">
      <w:pPr>
        <w:rPr>
          <w:lang w:eastAsia="x-none"/>
        </w:rPr>
      </w:pPr>
      <w:r>
        <w:t>The total environmental water delivery to the Lower Lachlan r</w:t>
      </w:r>
      <w:r w:rsidR="00431C8D">
        <w:t>iver system in 2016-2017 was 58 313 ML and was made up of 29 </w:t>
      </w:r>
      <w:r>
        <w:t>492 ML of Commonwealth environmental water, 6,250 ML of NSW water, 7,571 of Environment</w:t>
      </w:r>
      <w:r w:rsidR="00431C8D">
        <w:t>al water Allowance (EWA) and 15 </w:t>
      </w:r>
      <w:r>
        <w:t>000 ML of Water Quality Allowance (WQA). A further 350 000 ML of translucent flows were delivered under the Lachlan Regulated River Water Sha</w:t>
      </w:r>
      <w:r w:rsidR="00567BAC">
        <w:t>ring Plan making a total of 408 </w:t>
      </w:r>
      <w:r>
        <w:t>313 ML of environmental water delivered to the Lower Lachlan river system. Commonwealth environmental water contributed approximately 2% of the flow in the river in 2016-17 (based on the flow at Willandra Weir which was 1 659 486 ML for the period 1 July 2016 to 30 June 2017).</w:t>
      </w:r>
    </w:p>
    <w:p w14:paraId="5C82F06E" w14:textId="77777777" w:rsidR="00B12B3F" w:rsidRDefault="00B12B3F" w:rsidP="00B12B3F">
      <w:r>
        <w:t>While the volume of Commonwealth environmental water was a very small proportion of the annual flow in the river, it was strategically delivered to modify the flow regime and at the time of delivery, comprised a significant proportion of the flow in the river.</w:t>
      </w:r>
      <w:r w:rsidR="005E4E73">
        <w:t xml:space="preserve"> </w:t>
      </w:r>
      <w:r>
        <w:t>The details of this are described for each of the watering actions in the following sections.</w:t>
      </w:r>
    </w:p>
    <w:p w14:paraId="5C82F06F" w14:textId="77777777" w:rsidR="00B12B3F" w:rsidRDefault="00B12B3F" w:rsidP="00332E11">
      <w:pPr>
        <w:pStyle w:val="Heading3"/>
        <w:numPr>
          <w:ilvl w:val="2"/>
          <w:numId w:val="39"/>
        </w:numPr>
      </w:pPr>
      <w:bookmarkStart w:id="169" w:name="_Toc487106786"/>
      <w:bookmarkStart w:id="170" w:name="_Toc499911979"/>
      <w:r>
        <w:t xml:space="preserve">Watering Action </w:t>
      </w:r>
      <w:r>
        <w:rPr>
          <w:lang w:val="en-AU"/>
        </w:rPr>
        <w:t xml:space="preserve">1: </w:t>
      </w:r>
      <w:bookmarkEnd w:id="169"/>
      <w:r>
        <w:rPr>
          <w:lang w:val="en-AU"/>
        </w:rPr>
        <w:t>Water quality improvements</w:t>
      </w:r>
      <w:bookmarkEnd w:id="170"/>
    </w:p>
    <w:p w14:paraId="5C82F070" w14:textId="77777777" w:rsidR="00B12B3F" w:rsidRDefault="00B12B3F" w:rsidP="00B12B3F">
      <w:pPr>
        <w:rPr>
          <w:lang w:eastAsia="x-none"/>
        </w:rPr>
      </w:pPr>
      <w:r>
        <w:rPr>
          <w:lang w:eastAsia="x-none"/>
        </w:rPr>
        <w:t>The first watering action was delivered in response to:</w:t>
      </w:r>
    </w:p>
    <w:p w14:paraId="5C82F071" w14:textId="77777777" w:rsidR="00B12B3F" w:rsidRDefault="00B12B3F" w:rsidP="00332E11">
      <w:pPr>
        <w:pStyle w:val="ListParagraph"/>
        <w:numPr>
          <w:ilvl w:val="0"/>
          <w:numId w:val="40"/>
        </w:numPr>
        <w:rPr>
          <w:lang w:eastAsia="x-none"/>
        </w:rPr>
      </w:pPr>
      <w:r>
        <w:rPr>
          <w:lang w:eastAsia="x-none"/>
        </w:rPr>
        <w:t xml:space="preserve">Advice from Water NSW that releases from </w:t>
      </w:r>
      <w:proofErr w:type="spellStart"/>
      <w:r w:rsidR="001D4FDD">
        <w:rPr>
          <w:lang w:eastAsia="x-none"/>
        </w:rPr>
        <w:t>Wyangala</w:t>
      </w:r>
      <w:proofErr w:type="spellEnd"/>
      <w:r w:rsidR="001D4FDD">
        <w:rPr>
          <w:lang w:eastAsia="x-none"/>
        </w:rPr>
        <w:t xml:space="preserve"> Dam</w:t>
      </w:r>
      <w:r>
        <w:rPr>
          <w:lang w:eastAsia="x-none"/>
        </w:rPr>
        <w:t xml:space="preserve"> would be reduced to minimum base flows in early November following a reduction in inflows to the dam and cessation of flood operation of the dam.</w:t>
      </w:r>
      <w:r w:rsidR="005E4E73">
        <w:rPr>
          <w:lang w:eastAsia="x-none"/>
        </w:rPr>
        <w:t xml:space="preserve"> </w:t>
      </w:r>
      <w:r>
        <w:rPr>
          <w:lang w:eastAsia="x-none"/>
        </w:rPr>
        <w:t xml:space="preserve">This would result in a rapid drop in flow downstream of </w:t>
      </w:r>
      <w:proofErr w:type="spellStart"/>
      <w:r w:rsidR="001D4FDD">
        <w:rPr>
          <w:lang w:eastAsia="x-none"/>
        </w:rPr>
        <w:t>Wyangala</w:t>
      </w:r>
      <w:proofErr w:type="spellEnd"/>
      <w:r w:rsidR="001D4FDD">
        <w:rPr>
          <w:lang w:eastAsia="x-none"/>
        </w:rPr>
        <w:t xml:space="preserve"> Dam</w:t>
      </w:r>
      <w:r>
        <w:rPr>
          <w:lang w:eastAsia="x-none"/>
        </w:rPr>
        <w:t>.</w:t>
      </w:r>
    </w:p>
    <w:p w14:paraId="5C82F072" w14:textId="77777777" w:rsidR="00B12B3F" w:rsidRDefault="00B12B3F" w:rsidP="00332E11">
      <w:pPr>
        <w:pStyle w:val="ListParagraph"/>
        <w:numPr>
          <w:ilvl w:val="0"/>
          <w:numId w:val="40"/>
        </w:numPr>
        <w:rPr>
          <w:lang w:eastAsia="x-none"/>
        </w:rPr>
      </w:pPr>
      <w:r>
        <w:rPr>
          <w:lang w:eastAsia="x-none"/>
        </w:rPr>
        <w:lastRenderedPageBreak/>
        <w:t>A reduction in tributary inflows to the Lachlan River</w:t>
      </w:r>
    </w:p>
    <w:p w14:paraId="5C82F073" w14:textId="77777777" w:rsidR="00B12B3F" w:rsidRDefault="00B12B3F" w:rsidP="00332E11">
      <w:pPr>
        <w:pStyle w:val="ListParagraph"/>
        <w:numPr>
          <w:ilvl w:val="0"/>
          <w:numId w:val="40"/>
        </w:numPr>
        <w:rPr>
          <w:lang w:eastAsia="x-none"/>
        </w:rPr>
      </w:pPr>
      <w:r>
        <w:rPr>
          <w:lang w:eastAsia="x-none"/>
        </w:rPr>
        <w:t xml:space="preserve">Observations of very low dissolved oxygen concentrations (&lt;2 mg/L) in the river coming primarily from Lake </w:t>
      </w:r>
      <w:proofErr w:type="spellStart"/>
      <w:r>
        <w:rPr>
          <w:lang w:eastAsia="x-none"/>
        </w:rPr>
        <w:t>Cowal</w:t>
      </w:r>
      <w:proofErr w:type="spellEnd"/>
      <w:r>
        <w:rPr>
          <w:lang w:eastAsia="x-none"/>
        </w:rPr>
        <w:t>.</w:t>
      </w:r>
      <w:r w:rsidR="005E4E73">
        <w:rPr>
          <w:lang w:eastAsia="x-none"/>
        </w:rPr>
        <w:t xml:space="preserve"> </w:t>
      </w:r>
      <w:r>
        <w:rPr>
          <w:lang w:eastAsia="x-none"/>
        </w:rPr>
        <w:t xml:space="preserve">Lake </w:t>
      </w:r>
      <w:proofErr w:type="spellStart"/>
      <w:r>
        <w:rPr>
          <w:lang w:eastAsia="x-none"/>
        </w:rPr>
        <w:t>Cowal</w:t>
      </w:r>
      <w:proofErr w:type="spellEnd"/>
      <w:r>
        <w:rPr>
          <w:lang w:eastAsia="x-none"/>
        </w:rPr>
        <w:t xml:space="preserve"> was expected to continue to contribute water of very low oxygen concentrations for many months to the Lachlan River.</w:t>
      </w:r>
    </w:p>
    <w:p w14:paraId="5C82F074" w14:textId="77777777" w:rsidR="00B12B3F" w:rsidRDefault="00B12B3F" w:rsidP="00B12B3F">
      <w:pPr>
        <w:rPr>
          <w:lang w:eastAsia="x-none"/>
        </w:rPr>
      </w:pPr>
      <w:r>
        <w:rPr>
          <w:lang w:eastAsia="x-none"/>
        </w:rPr>
        <w:t>In combination, these factors were considered to pose a significant risk to aquatic biota.</w:t>
      </w:r>
      <w:r w:rsidR="005E4E73">
        <w:rPr>
          <w:lang w:eastAsia="x-none"/>
        </w:rPr>
        <w:t xml:space="preserve"> </w:t>
      </w:r>
      <w:r>
        <w:rPr>
          <w:lang w:eastAsia="x-none"/>
        </w:rPr>
        <w:t xml:space="preserve">Water from </w:t>
      </w:r>
      <w:proofErr w:type="spellStart"/>
      <w:r w:rsidR="001D4FDD">
        <w:rPr>
          <w:lang w:eastAsia="x-none"/>
        </w:rPr>
        <w:t>Wyangala</w:t>
      </w:r>
      <w:proofErr w:type="spellEnd"/>
      <w:r w:rsidR="001D4FDD">
        <w:rPr>
          <w:lang w:eastAsia="x-none"/>
        </w:rPr>
        <w:t xml:space="preserve"> Dam</w:t>
      </w:r>
      <w:r>
        <w:rPr>
          <w:lang w:eastAsia="x-none"/>
        </w:rPr>
        <w:t xml:space="preserve"> and tributaries would no longer be diluting the water from Lake </w:t>
      </w:r>
      <w:proofErr w:type="spellStart"/>
      <w:r>
        <w:rPr>
          <w:lang w:eastAsia="x-none"/>
        </w:rPr>
        <w:t>Cowal</w:t>
      </w:r>
      <w:proofErr w:type="spellEnd"/>
      <w:r>
        <w:rPr>
          <w:lang w:eastAsia="x-none"/>
        </w:rPr>
        <w:t xml:space="preserve"> and dissolved oxygen concentrations were expected to remain low or decline further as the flows in the river channel became dominated by floodplain return flows.</w:t>
      </w:r>
      <w:r w:rsidR="005E4E73">
        <w:rPr>
          <w:lang w:eastAsia="x-none"/>
        </w:rPr>
        <w:t xml:space="preserve"> </w:t>
      </w:r>
      <w:r>
        <w:rPr>
          <w:lang w:eastAsia="x-none"/>
        </w:rPr>
        <w:t>The watering action was therefore designed to attenuate the recession of the hydrograph and promote mixing and the creation of microhabitat (water quality) refuges.</w:t>
      </w:r>
      <w:r w:rsidR="005E4E73">
        <w:rPr>
          <w:lang w:eastAsia="x-none"/>
        </w:rPr>
        <w:t xml:space="preserve"> </w:t>
      </w:r>
    </w:p>
    <w:p w14:paraId="5C82F075" w14:textId="77777777" w:rsidR="00B12B3F" w:rsidRDefault="00B12B3F" w:rsidP="00B12B3F">
      <w:pPr>
        <w:rPr>
          <w:lang w:eastAsia="x-none"/>
        </w:rPr>
      </w:pPr>
      <w:r>
        <w:rPr>
          <w:lang w:eastAsia="x-none"/>
        </w:rPr>
        <w:t xml:space="preserve">Delivery of this first watering action from </w:t>
      </w:r>
      <w:proofErr w:type="spellStart"/>
      <w:r>
        <w:rPr>
          <w:lang w:eastAsia="x-none"/>
        </w:rPr>
        <w:t>Wyangala</w:t>
      </w:r>
      <w:proofErr w:type="spellEnd"/>
      <w:r>
        <w:rPr>
          <w:lang w:eastAsia="x-none"/>
        </w:rPr>
        <w:t xml:space="preserve"> Weir commenced on the 4</w:t>
      </w:r>
      <w:r>
        <w:rPr>
          <w:vertAlign w:val="superscript"/>
          <w:lang w:eastAsia="x-none"/>
        </w:rPr>
        <w:t>th</w:t>
      </w:r>
      <w:r>
        <w:rPr>
          <w:lang w:eastAsia="x-none"/>
        </w:rPr>
        <w:t xml:space="preserve"> November 2016 and finished on the 2</w:t>
      </w:r>
      <w:r>
        <w:rPr>
          <w:vertAlign w:val="superscript"/>
          <w:lang w:eastAsia="x-none"/>
        </w:rPr>
        <w:t>nd</w:t>
      </w:r>
      <w:r>
        <w:rPr>
          <w:lang w:eastAsia="x-none"/>
        </w:rPr>
        <w:t xml:space="preserve"> January 2017 (</w:t>
      </w:r>
      <w:r w:rsidR="00E1585F">
        <w:rPr>
          <w:lang w:eastAsia="x-none"/>
        </w:rPr>
        <w:fldChar w:fldCharType="begin"/>
      </w:r>
      <w:r w:rsidR="00E1585F">
        <w:rPr>
          <w:lang w:eastAsia="x-none"/>
        </w:rPr>
        <w:instrText xml:space="preserve"> REF _Ref489277058 \h </w:instrText>
      </w:r>
      <w:r w:rsidR="00E1585F">
        <w:rPr>
          <w:lang w:eastAsia="x-none"/>
        </w:rPr>
      </w:r>
      <w:r w:rsidR="00E1585F">
        <w:rPr>
          <w:lang w:eastAsia="x-none"/>
        </w:rPr>
        <w:fldChar w:fldCharType="separate"/>
      </w:r>
      <w:r w:rsidR="00762637">
        <w:t xml:space="preserve">Figure </w:t>
      </w:r>
      <w:r w:rsidR="00762637">
        <w:rPr>
          <w:noProof/>
        </w:rPr>
        <w:t>16</w:t>
      </w:r>
      <w:r w:rsidR="00E1585F">
        <w:rPr>
          <w:lang w:eastAsia="x-none"/>
        </w:rPr>
        <w:fldChar w:fldCharType="end"/>
      </w:r>
      <w:r w:rsidR="00E1585F">
        <w:rPr>
          <w:lang w:eastAsia="x-none"/>
        </w:rPr>
        <w:t xml:space="preserve"> </w:t>
      </w:r>
      <w:r>
        <w:rPr>
          <w:lang w:eastAsia="x-none"/>
        </w:rPr>
        <w:t xml:space="preserve">A). This action targeted the </w:t>
      </w:r>
      <w:proofErr w:type="gramStart"/>
      <w:r>
        <w:rPr>
          <w:lang w:eastAsia="x-none"/>
        </w:rPr>
        <w:t>mid-Lachlan</w:t>
      </w:r>
      <w:proofErr w:type="gramEnd"/>
      <w:r>
        <w:rPr>
          <w:lang w:eastAsia="x-none"/>
        </w:rPr>
        <w:t xml:space="preserve"> River at Forbes and Commonwealth environmental water contributed between 15 and 64% of the flow in the river at Cotton’s weir (Forbes) during the watering action.</w:t>
      </w:r>
    </w:p>
    <w:p w14:paraId="5C82F076" w14:textId="77777777" w:rsidR="00B12B3F" w:rsidRDefault="00B12B3F" w:rsidP="00B12B3F">
      <w:r>
        <w:rPr>
          <w:lang w:eastAsia="x-none"/>
        </w:rPr>
        <w:t>The first watering action flowed past the gauge upstream of Willandra weir between early December 2016 and the end of January 2017 but it was still having a notable effect on the flow (</w:t>
      </w:r>
      <w:r w:rsidR="00E1585F">
        <w:rPr>
          <w:lang w:eastAsia="x-none"/>
        </w:rPr>
        <w:fldChar w:fldCharType="begin"/>
      </w:r>
      <w:r w:rsidR="00E1585F">
        <w:rPr>
          <w:lang w:eastAsia="x-none"/>
        </w:rPr>
        <w:instrText xml:space="preserve"> REF _Ref489277058 \h </w:instrText>
      </w:r>
      <w:r w:rsidR="00E1585F">
        <w:rPr>
          <w:lang w:eastAsia="x-none"/>
        </w:rPr>
      </w:r>
      <w:r w:rsidR="00E1585F">
        <w:rPr>
          <w:lang w:eastAsia="x-none"/>
        </w:rPr>
        <w:fldChar w:fldCharType="separate"/>
      </w:r>
      <w:r w:rsidR="00762637">
        <w:t xml:space="preserve">Figure </w:t>
      </w:r>
      <w:r w:rsidR="00762637">
        <w:rPr>
          <w:noProof/>
        </w:rPr>
        <w:t>16</w:t>
      </w:r>
      <w:r w:rsidR="00E1585F">
        <w:rPr>
          <w:lang w:eastAsia="x-none"/>
        </w:rPr>
        <w:fldChar w:fldCharType="end"/>
      </w:r>
      <w:r w:rsidRPr="00E1585F">
        <w:rPr>
          <w:lang w:eastAsia="x-none"/>
        </w:rPr>
        <w:t xml:space="preserve"> B</w:t>
      </w:r>
      <w:r>
        <w:rPr>
          <w:lang w:eastAsia="x-none"/>
        </w:rPr>
        <w:t>).</w:t>
      </w:r>
      <w:r w:rsidR="005E4E73">
        <w:rPr>
          <w:lang w:eastAsia="x-none"/>
        </w:rPr>
        <w:t xml:space="preserve"> </w:t>
      </w:r>
      <w:r>
        <w:rPr>
          <w:lang w:eastAsia="x-none"/>
        </w:rPr>
        <w:t>Commonwealth environmental water contributed between 10 and 68% of the water in the river at Willandra weir during the watering action.</w:t>
      </w:r>
      <w:r w:rsidR="005E4E73">
        <w:rPr>
          <w:lang w:eastAsia="x-none"/>
        </w:rPr>
        <w:t xml:space="preserve"> </w:t>
      </w:r>
      <w:r>
        <w:rPr>
          <w:lang w:eastAsia="x-none"/>
        </w:rPr>
        <w:t>Downstream of Willandra weir, it becomes impossible to distinguish the watering action from the flood.</w:t>
      </w:r>
      <w:r w:rsidR="005E4E73">
        <w:rPr>
          <w:lang w:eastAsia="x-none"/>
        </w:rPr>
        <w:t xml:space="preserve"> </w:t>
      </w:r>
    </w:p>
    <w:p w14:paraId="5C82F077" w14:textId="77777777" w:rsidR="00B12B3F" w:rsidRDefault="00B12B3F" w:rsidP="00B12B3F">
      <w:pPr>
        <w:rPr>
          <w:lang w:eastAsia="x-none"/>
        </w:rPr>
      </w:pPr>
      <w:r>
        <w:rPr>
          <w:lang w:eastAsia="x-none"/>
        </w:rPr>
        <w:br w:type="page"/>
      </w:r>
    </w:p>
    <w:p w14:paraId="5C82F078" w14:textId="77777777" w:rsidR="00B12B3F" w:rsidRDefault="00B12B3F" w:rsidP="00B12B3F">
      <w:pPr>
        <w:rPr>
          <w:lang w:eastAsia="x-none"/>
        </w:rPr>
      </w:pPr>
      <w:r>
        <w:rPr>
          <w:noProof/>
          <w:lang w:eastAsia="en-AU"/>
        </w:rPr>
        <w:lastRenderedPageBreak/>
        <w:drawing>
          <wp:inline distT="0" distB="0" distL="0" distR="0" wp14:anchorId="5C830E11" wp14:editId="5C830E12">
            <wp:extent cx="5364480" cy="2080260"/>
            <wp:effectExtent l="0" t="0" r="762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5364480" cy="2080260"/>
                    </a:xfrm>
                    <a:prstGeom prst="rect">
                      <a:avLst/>
                    </a:prstGeom>
                    <a:noFill/>
                    <a:ln>
                      <a:noFill/>
                    </a:ln>
                  </pic:spPr>
                </pic:pic>
              </a:graphicData>
            </a:graphic>
          </wp:inline>
        </w:drawing>
      </w:r>
    </w:p>
    <w:p w14:paraId="5C82F079" w14:textId="77777777" w:rsidR="00B12B3F" w:rsidRDefault="00B12B3F" w:rsidP="00B12B3F">
      <w:pPr>
        <w:rPr>
          <w:lang w:eastAsia="x-none"/>
        </w:rPr>
      </w:pPr>
      <w:r>
        <w:rPr>
          <w:noProof/>
          <w:lang w:eastAsia="en-AU"/>
        </w:rPr>
        <w:drawing>
          <wp:inline distT="0" distB="0" distL="0" distR="0" wp14:anchorId="5C830E13" wp14:editId="5C830E14">
            <wp:extent cx="5440680" cy="1965960"/>
            <wp:effectExtent l="0" t="0" r="762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cstate="email">
                      <a:extLst>
                        <a:ext uri="{28A0092B-C50C-407E-A947-70E740481C1C}">
                          <a14:useLocalDpi xmlns:a14="http://schemas.microsoft.com/office/drawing/2010/main"/>
                        </a:ext>
                      </a:extLst>
                    </a:blip>
                    <a:srcRect/>
                    <a:stretch>
                      <a:fillRect/>
                    </a:stretch>
                  </pic:blipFill>
                  <pic:spPr bwMode="auto">
                    <a:xfrm>
                      <a:off x="0" y="0"/>
                      <a:ext cx="5440680" cy="1965960"/>
                    </a:xfrm>
                    <a:prstGeom prst="rect">
                      <a:avLst/>
                    </a:prstGeom>
                    <a:noFill/>
                    <a:ln>
                      <a:noFill/>
                    </a:ln>
                  </pic:spPr>
                </pic:pic>
              </a:graphicData>
            </a:graphic>
          </wp:inline>
        </w:drawing>
      </w:r>
    </w:p>
    <w:p w14:paraId="5C82F07A" w14:textId="77777777" w:rsidR="00B12B3F" w:rsidRDefault="00B12B3F" w:rsidP="00B12B3F">
      <w:pPr>
        <w:rPr>
          <w:lang w:eastAsia="x-none"/>
        </w:rPr>
      </w:pPr>
      <w:r>
        <w:rPr>
          <w:noProof/>
          <w:lang w:eastAsia="en-AU"/>
        </w:rPr>
        <w:drawing>
          <wp:inline distT="0" distB="0" distL="0" distR="0" wp14:anchorId="5C830E15" wp14:editId="5C830E16">
            <wp:extent cx="5433060" cy="198882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5433060" cy="1988820"/>
                    </a:xfrm>
                    <a:prstGeom prst="rect">
                      <a:avLst/>
                    </a:prstGeom>
                    <a:noFill/>
                    <a:ln>
                      <a:noFill/>
                    </a:ln>
                  </pic:spPr>
                </pic:pic>
              </a:graphicData>
            </a:graphic>
          </wp:inline>
        </w:drawing>
      </w:r>
    </w:p>
    <w:p w14:paraId="5C82F07B" w14:textId="77777777" w:rsidR="00B12B3F" w:rsidRDefault="00B12B3F" w:rsidP="00B12B3F">
      <w:pPr>
        <w:pStyle w:val="Caption"/>
      </w:pPr>
      <w:bookmarkStart w:id="171" w:name="_Ref459982796"/>
      <w:bookmarkStart w:id="172" w:name="_Toc488923825"/>
    </w:p>
    <w:p w14:paraId="5C82F07C" w14:textId="77777777" w:rsidR="00B12B3F" w:rsidRDefault="00B12B3F" w:rsidP="00B12B3F">
      <w:pPr>
        <w:pStyle w:val="Caption"/>
      </w:pPr>
      <w:bookmarkStart w:id="173" w:name="_Ref489277058"/>
      <w:bookmarkStart w:id="174" w:name="_Toc499912079"/>
      <w:r>
        <w:t xml:space="preserve">Figure </w:t>
      </w:r>
      <w:r w:rsidR="00A873B8">
        <w:fldChar w:fldCharType="begin"/>
      </w:r>
      <w:r w:rsidR="00A873B8">
        <w:instrText xml:space="preserve"> SEQ Figure \* ARABIC </w:instrText>
      </w:r>
      <w:r w:rsidR="00A873B8">
        <w:fldChar w:fldCharType="separate"/>
      </w:r>
      <w:r w:rsidR="00762637">
        <w:rPr>
          <w:noProof/>
        </w:rPr>
        <w:t>16</w:t>
      </w:r>
      <w:r w:rsidR="00A873B8">
        <w:rPr>
          <w:noProof/>
        </w:rPr>
        <w:fldChar w:fldCharType="end"/>
      </w:r>
      <w:bookmarkEnd w:id="171"/>
      <w:bookmarkEnd w:id="173"/>
      <w:r>
        <w:t>. Passage of Watering Action 1 through the Lower Lachlan River System from the gauge at Cotton’s Weir (Forbes) to Booligal for the period 1 July 2016 to 30 June 2017.</w:t>
      </w:r>
      <w:bookmarkEnd w:id="172"/>
      <w:bookmarkEnd w:id="174"/>
      <w:r>
        <w:t xml:space="preserve"> </w:t>
      </w:r>
    </w:p>
    <w:p w14:paraId="5C82F07D" w14:textId="77777777" w:rsidR="00B12B3F" w:rsidRDefault="00B12B3F" w:rsidP="00B12B3F">
      <w:pPr>
        <w:pStyle w:val="Caption"/>
      </w:pPr>
      <w:r>
        <w:t xml:space="preserve">Commonwealth (green) and NSW (blue) environmental water are shown along with estimates of river flow (flow including the licensed delivery of water but not including environmental water) in black. A) Data from the gauge at Cotton’s Weir (412005); B) data from the gauge upstream of Willandra Weir (412038); C) data from the gauge at Booligal (412005). Watering </w:t>
      </w:r>
      <w:r w:rsidR="00E1585F">
        <w:t>A</w:t>
      </w:r>
      <w:r>
        <w:t xml:space="preserve">ction1 is not shown at the Booligal gauge because it has become absorbed by the flood. Refer to </w:t>
      </w:r>
      <w:r w:rsidR="00E1585F">
        <w:fldChar w:fldCharType="begin"/>
      </w:r>
      <w:r w:rsidR="00E1585F">
        <w:instrText xml:space="preserve"> REF _Ref459993709 \h </w:instrText>
      </w:r>
      <w:r w:rsidR="00E1585F">
        <w:fldChar w:fldCharType="separate"/>
      </w:r>
      <w:r w:rsidR="00762637">
        <w:t xml:space="preserve">Figure </w:t>
      </w:r>
      <w:r w:rsidR="00762637">
        <w:rPr>
          <w:noProof/>
        </w:rPr>
        <w:t>15</w:t>
      </w:r>
      <w:r w:rsidR="00E1585F">
        <w:fldChar w:fldCharType="end"/>
      </w:r>
      <w:r w:rsidR="00E1585F">
        <w:t xml:space="preserve"> </w:t>
      </w:r>
      <w:r>
        <w:t>for gauge locations.</w:t>
      </w:r>
    </w:p>
    <w:p w14:paraId="5C82F07E" w14:textId="77777777" w:rsidR="00B12B3F" w:rsidRDefault="00B12B3F" w:rsidP="00B12B3F">
      <w:pPr>
        <w:pStyle w:val="Caption"/>
        <w:ind w:left="709" w:hanging="425"/>
      </w:pPr>
      <w:r>
        <w:rPr>
          <w:bCs w:val="0"/>
          <w:i w:val="0"/>
        </w:rPr>
        <w:br w:type="page"/>
      </w:r>
    </w:p>
    <w:p w14:paraId="5C82F07F" w14:textId="77777777" w:rsidR="00B12B3F" w:rsidRDefault="00B12B3F" w:rsidP="00332E11">
      <w:pPr>
        <w:pStyle w:val="Heading3"/>
        <w:numPr>
          <w:ilvl w:val="2"/>
          <w:numId w:val="39"/>
        </w:numPr>
      </w:pPr>
      <w:bookmarkStart w:id="175" w:name="_Toc487106787"/>
      <w:bookmarkStart w:id="176" w:name="_Ref493683834"/>
      <w:bookmarkStart w:id="177" w:name="_Toc499911980"/>
      <w:r>
        <w:lastRenderedPageBreak/>
        <w:t xml:space="preserve">Watering Action </w:t>
      </w:r>
      <w:r>
        <w:rPr>
          <w:lang w:val="en-AU"/>
        </w:rPr>
        <w:t>2</w:t>
      </w:r>
      <w:r>
        <w:t>: Booligal Wetlands</w:t>
      </w:r>
      <w:bookmarkEnd w:id="175"/>
      <w:bookmarkEnd w:id="176"/>
      <w:bookmarkEnd w:id="177"/>
    </w:p>
    <w:p w14:paraId="5C82F080" w14:textId="77777777" w:rsidR="00B12B3F" w:rsidRDefault="00B12B3F" w:rsidP="00B12B3F">
      <w:r>
        <w:t>The second watering action was delivered in response to the observation on the 19</w:t>
      </w:r>
      <w:r>
        <w:rPr>
          <w:vertAlign w:val="superscript"/>
        </w:rPr>
        <w:t>th</w:t>
      </w:r>
      <w:r>
        <w:t xml:space="preserve"> December that ibis were commencing to breed at the </w:t>
      </w:r>
      <w:proofErr w:type="spellStart"/>
      <w:r>
        <w:t>Blockbank</w:t>
      </w:r>
      <w:proofErr w:type="spellEnd"/>
      <w:r>
        <w:t xml:space="preserve"> in the Booligal wetlands.</w:t>
      </w:r>
      <w:r w:rsidR="005E4E73">
        <w:t xml:space="preserve"> </w:t>
      </w:r>
      <w:r>
        <w:t xml:space="preserve">Water levels were beginning to drop at that time as tributary flows had slowed and releases from </w:t>
      </w:r>
      <w:proofErr w:type="spellStart"/>
      <w:r w:rsidR="001D4FDD">
        <w:t>Wyangala</w:t>
      </w:r>
      <w:proofErr w:type="spellEnd"/>
      <w:r w:rsidR="001D4FDD">
        <w:t xml:space="preserve"> Dam</w:t>
      </w:r>
      <w:r>
        <w:t xml:space="preserve"> had ceased. The management of water in the colony involved multiple activities:</w:t>
      </w:r>
    </w:p>
    <w:p w14:paraId="5C82F081" w14:textId="77777777" w:rsidR="00B12B3F" w:rsidRDefault="00B12B3F" w:rsidP="00332E11">
      <w:pPr>
        <w:pStyle w:val="ListParagraph"/>
        <w:numPr>
          <w:ilvl w:val="0"/>
          <w:numId w:val="41"/>
        </w:numPr>
      </w:pPr>
      <w:r>
        <w:t xml:space="preserve">Installation of boards at the </w:t>
      </w:r>
      <w:proofErr w:type="spellStart"/>
      <w:r>
        <w:t>Blockbank</w:t>
      </w:r>
      <w:proofErr w:type="spellEnd"/>
      <w:r>
        <w:t xml:space="preserve"> (9/1/2017 and then subsequently an additional board on 16/1/17) to slow the post flood recession</w:t>
      </w:r>
    </w:p>
    <w:p w14:paraId="5C82F082" w14:textId="77777777" w:rsidR="00B12B3F" w:rsidRDefault="00B12B3F" w:rsidP="00332E11">
      <w:pPr>
        <w:pStyle w:val="ListParagraph"/>
        <w:numPr>
          <w:ilvl w:val="0"/>
          <w:numId w:val="41"/>
        </w:numPr>
      </w:pPr>
      <w:r>
        <w:t xml:space="preserve">Redirection of </w:t>
      </w:r>
      <w:r w:rsidR="004A1C0E">
        <w:t xml:space="preserve">1,064 ML of </w:t>
      </w:r>
      <w:r>
        <w:t xml:space="preserve">flow from the tail of </w:t>
      </w:r>
      <w:r w:rsidR="004A1C0E">
        <w:t>W</w:t>
      </w:r>
      <w:r>
        <w:t xml:space="preserve">atering </w:t>
      </w:r>
      <w:r w:rsidR="004A1C0E">
        <w:t>A</w:t>
      </w:r>
      <w:r>
        <w:t xml:space="preserve">ction 1 to </w:t>
      </w:r>
      <w:proofErr w:type="spellStart"/>
      <w:r>
        <w:t>Merrimajeel</w:t>
      </w:r>
      <w:proofErr w:type="spellEnd"/>
      <w:r>
        <w:t xml:space="preserve"> Creek instead of allowing it to pass down the Lachlan River towards the Great </w:t>
      </w:r>
      <w:proofErr w:type="spellStart"/>
      <w:r>
        <w:t>Cumbung</w:t>
      </w:r>
      <w:proofErr w:type="spellEnd"/>
      <w:r>
        <w:t xml:space="preserve"> Swamp.</w:t>
      </w:r>
    </w:p>
    <w:p w14:paraId="5C82F083" w14:textId="77777777" w:rsidR="00B12B3F" w:rsidRDefault="00B12B3F" w:rsidP="00332E11">
      <w:pPr>
        <w:pStyle w:val="ListParagraph"/>
        <w:numPr>
          <w:ilvl w:val="0"/>
          <w:numId w:val="41"/>
        </w:numPr>
      </w:pPr>
      <w:r>
        <w:t xml:space="preserve">The provision of environmental water to the </w:t>
      </w:r>
      <w:proofErr w:type="spellStart"/>
      <w:r>
        <w:t>Merrimajeel</w:t>
      </w:r>
      <w:proofErr w:type="spellEnd"/>
      <w:r>
        <w:t xml:space="preserve"> Creek to maintain water levels.</w:t>
      </w:r>
    </w:p>
    <w:p w14:paraId="5C82F084" w14:textId="77777777" w:rsidR="00B12B3F" w:rsidRDefault="00B12B3F" w:rsidP="00332E11">
      <w:pPr>
        <w:pStyle w:val="ListParagraph"/>
        <w:numPr>
          <w:ilvl w:val="0"/>
          <w:numId w:val="41"/>
        </w:numPr>
      </w:pPr>
      <w:r>
        <w:t xml:space="preserve">The installation of additional boards at the </w:t>
      </w:r>
      <w:proofErr w:type="spellStart"/>
      <w:r>
        <w:t>Blockbank</w:t>
      </w:r>
      <w:proofErr w:type="spellEnd"/>
      <w:r>
        <w:t xml:space="preserve"> (6/3/2017) to increase the pooling of environmental water behind the </w:t>
      </w:r>
      <w:proofErr w:type="spellStart"/>
      <w:r>
        <w:t>Blockbank</w:t>
      </w:r>
      <w:proofErr w:type="spellEnd"/>
      <w:r>
        <w:t>.</w:t>
      </w:r>
      <w:r w:rsidR="005E4E73">
        <w:t xml:space="preserve"> </w:t>
      </w:r>
      <w:r>
        <w:t xml:space="preserve">These were left in place on cessation of the environmental water to </w:t>
      </w:r>
      <w:proofErr w:type="spellStart"/>
      <w:r>
        <w:t>Merrimajeel</w:t>
      </w:r>
      <w:proofErr w:type="spellEnd"/>
      <w:r>
        <w:t xml:space="preserve"> Creek to slow the recession.</w:t>
      </w:r>
    </w:p>
    <w:p w14:paraId="5C82F085" w14:textId="77777777" w:rsidR="00B12B3F" w:rsidRDefault="00B12B3F" w:rsidP="00B12B3F">
      <w:r>
        <w:t>Thus the delivery of water was only one component of managing water levels in the waterbird colony.</w:t>
      </w:r>
    </w:p>
    <w:p w14:paraId="5C82F086" w14:textId="77777777" w:rsidR="00B12B3F" w:rsidRDefault="00B12B3F" w:rsidP="00B12B3F">
      <w:r>
        <w:t xml:space="preserve">The delivery of water for watering Action 2 commenced at </w:t>
      </w:r>
      <w:proofErr w:type="spellStart"/>
      <w:r>
        <w:t>Merrimajeel</w:t>
      </w:r>
      <w:proofErr w:type="spellEnd"/>
      <w:r>
        <w:t xml:space="preserve"> Creek on the 25</w:t>
      </w:r>
      <w:r>
        <w:rPr>
          <w:vertAlign w:val="superscript"/>
        </w:rPr>
        <w:t>th</w:t>
      </w:r>
      <w:r>
        <w:t xml:space="preserve"> January 2017 and continued until the 17</w:t>
      </w:r>
      <w:r>
        <w:rPr>
          <w:vertAlign w:val="superscript"/>
        </w:rPr>
        <w:t>th</w:t>
      </w:r>
      <w:r>
        <w:t xml:space="preserve"> March 2017 (</w:t>
      </w:r>
      <w:r w:rsidR="004A1C0E">
        <w:fldChar w:fldCharType="begin"/>
      </w:r>
      <w:r w:rsidR="004A1C0E">
        <w:instrText xml:space="preserve"> REF _Ref457842168 \h </w:instrText>
      </w:r>
      <w:r w:rsidR="004A1C0E">
        <w:fldChar w:fldCharType="separate"/>
      </w:r>
      <w:r w:rsidR="00762637">
        <w:t xml:space="preserve">Figure </w:t>
      </w:r>
      <w:r w:rsidR="00762637">
        <w:rPr>
          <w:noProof/>
        </w:rPr>
        <w:t>17</w:t>
      </w:r>
      <w:r w:rsidR="004A1C0E">
        <w:fldChar w:fldCharType="end"/>
      </w:r>
      <w:r>
        <w:t>).</w:t>
      </w:r>
      <w:r w:rsidR="005E4E73">
        <w:t xml:space="preserve"> </w:t>
      </w:r>
      <w:r>
        <w:t>Environmental water provided</w:t>
      </w:r>
      <w:r w:rsidR="005E4E73">
        <w:t xml:space="preserve"> </w:t>
      </w:r>
      <w:r>
        <w:t>all of the flow in the creek during this watering action.</w:t>
      </w:r>
      <w:r w:rsidR="005E4E73">
        <w:t xml:space="preserve"> </w:t>
      </w:r>
    </w:p>
    <w:p w14:paraId="5C82F087" w14:textId="77777777" w:rsidR="00B12B3F" w:rsidRDefault="00B12B3F" w:rsidP="00B12B3F">
      <w:r>
        <w:t xml:space="preserve">The combination of activities undertaken as part of this watering action maintained water levels upstream of the </w:t>
      </w:r>
      <w:proofErr w:type="spellStart"/>
      <w:r>
        <w:t>Blockbank</w:t>
      </w:r>
      <w:proofErr w:type="spellEnd"/>
      <w:r>
        <w:t xml:space="preserve"> above 0.9 m until the 25</w:t>
      </w:r>
      <w:r>
        <w:rPr>
          <w:vertAlign w:val="superscript"/>
        </w:rPr>
        <w:t>th</w:t>
      </w:r>
      <w:r>
        <w:t xml:space="preserve"> March and above 0.7 m until the 28</w:t>
      </w:r>
      <w:r>
        <w:rPr>
          <w:vertAlign w:val="superscript"/>
        </w:rPr>
        <w:t>th</w:t>
      </w:r>
      <w:r>
        <w:t xml:space="preserve"> April after which water levels slowly dropped to below 0.6 m at the end June</w:t>
      </w:r>
      <w:r w:rsidR="004A1C0E">
        <w:t xml:space="preserve"> (</w:t>
      </w:r>
      <w:r w:rsidR="004A1C0E">
        <w:fldChar w:fldCharType="begin"/>
      </w:r>
      <w:r w:rsidR="004A1C0E">
        <w:instrText xml:space="preserve"> REF _Ref493617067 \h </w:instrText>
      </w:r>
      <w:r w:rsidR="004A1C0E">
        <w:fldChar w:fldCharType="separate"/>
      </w:r>
      <w:r w:rsidR="00762637">
        <w:t>Figure</w:t>
      </w:r>
      <w:r w:rsidR="00762637">
        <w:rPr>
          <w:lang w:val="x-none"/>
        </w:rPr>
        <w:t xml:space="preserve"> </w:t>
      </w:r>
      <w:r w:rsidR="00762637">
        <w:rPr>
          <w:noProof/>
        </w:rPr>
        <w:t>18</w:t>
      </w:r>
      <w:r w:rsidR="004A1C0E">
        <w:fldChar w:fldCharType="end"/>
      </w:r>
      <w:r w:rsidR="004A1C0E">
        <w:t>)</w:t>
      </w:r>
      <w:r>
        <w:t>.</w:t>
      </w:r>
      <w:r w:rsidR="005E4E73">
        <w:t xml:space="preserve"> </w:t>
      </w:r>
      <w:r>
        <w:t xml:space="preserve">In the absence of the provision of environmental water and the management of the infrastructure, it is expected that water levels in the bird breeding colony at the </w:t>
      </w:r>
      <w:proofErr w:type="spellStart"/>
      <w:r>
        <w:t>Blockbank</w:t>
      </w:r>
      <w:proofErr w:type="spellEnd"/>
      <w:r>
        <w:t xml:space="preserve"> would have dropped quite rapidly from mid-January.</w:t>
      </w:r>
    </w:p>
    <w:p w14:paraId="5C82F088" w14:textId="77777777" w:rsidR="00B12B3F" w:rsidRDefault="00B12B3F" w:rsidP="00B12B3F"/>
    <w:p w14:paraId="5C82F089" w14:textId="77777777" w:rsidR="00B12B3F" w:rsidRDefault="00B12B3F" w:rsidP="00B12B3F">
      <w:pPr>
        <w:spacing w:before="0" w:after="0"/>
      </w:pPr>
      <w:r>
        <w:br w:type="page"/>
      </w:r>
    </w:p>
    <w:p w14:paraId="5C82F08A" w14:textId="77777777" w:rsidR="00B12B3F" w:rsidRDefault="00B12B3F" w:rsidP="00B12B3F">
      <w:r>
        <w:rPr>
          <w:noProof/>
          <w:lang w:eastAsia="en-AU"/>
        </w:rPr>
        <w:lastRenderedPageBreak/>
        <w:drawing>
          <wp:inline distT="0" distB="0" distL="0" distR="0" wp14:anchorId="5C830E17" wp14:editId="5C830E18">
            <wp:extent cx="5295900" cy="34671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5295900" cy="3467100"/>
                    </a:xfrm>
                    <a:prstGeom prst="rect">
                      <a:avLst/>
                    </a:prstGeom>
                    <a:noFill/>
                    <a:ln>
                      <a:noFill/>
                    </a:ln>
                  </pic:spPr>
                </pic:pic>
              </a:graphicData>
            </a:graphic>
          </wp:inline>
        </w:drawing>
      </w:r>
    </w:p>
    <w:p w14:paraId="5C82F08B" w14:textId="77777777" w:rsidR="00B12B3F" w:rsidRDefault="00B12B3F" w:rsidP="00B12B3F">
      <w:pPr>
        <w:pStyle w:val="Caption"/>
      </w:pPr>
      <w:bookmarkStart w:id="178" w:name="_Ref457842168"/>
      <w:bookmarkStart w:id="179" w:name="_Toc488923827"/>
      <w:bookmarkStart w:id="180" w:name="_Toc499912080"/>
      <w:r>
        <w:t xml:space="preserve">Figure </w:t>
      </w:r>
      <w:r w:rsidR="00A873B8">
        <w:fldChar w:fldCharType="begin"/>
      </w:r>
      <w:r w:rsidR="00A873B8">
        <w:instrText xml:space="preserve"> SEQ Figure \* ARAB</w:instrText>
      </w:r>
      <w:r w:rsidR="00A873B8">
        <w:instrText xml:space="preserve">IC </w:instrText>
      </w:r>
      <w:r w:rsidR="00A873B8">
        <w:fldChar w:fldCharType="separate"/>
      </w:r>
      <w:r w:rsidR="00762637">
        <w:rPr>
          <w:noProof/>
        </w:rPr>
        <w:t>17</w:t>
      </w:r>
      <w:r w:rsidR="00A873B8">
        <w:rPr>
          <w:noProof/>
        </w:rPr>
        <w:fldChar w:fldCharType="end"/>
      </w:r>
      <w:bookmarkEnd w:id="178"/>
      <w:r>
        <w:t xml:space="preserve">. Flow at gauge </w:t>
      </w:r>
      <w:proofErr w:type="spellStart"/>
      <w:r>
        <w:t>Merrimajeel</w:t>
      </w:r>
      <w:proofErr w:type="spellEnd"/>
      <w:r>
        <w:t xml:space="preserve"> Creek (412122) combined showing the delivery of Commonwealth (green) and NSW (blue) environmental water</w:t>
      </w:r>
      <w:bookmarkEnd w:id="179"/>
      <w:bookmarkEnd w:id="180"/>
      <w:r>
        <w:t xml:space="preserve"> </w:t>
      </w:r>
    </w:p>
    <w:p w14:paraId="5C82F08C" w14:textId="77777777" w:rsidR="00B12B3F" w:rsidRDefault="00B12B3F" w:rsidP="00B12B3F">
      <w:pPr>
        <w:pStyle w:val="Caption"/>
      </w:pPr>
      <w:r>
        <w:t>Creek flow without environmental water (including the licensed delivery of water) is shown in black. Operational notes are also provided.</w:t>
      </w:r>
    </w:p>
    <w:p w14:paraId="5C82F08D" w14:textId="77777777" w:rsidR="00B12B3F" w:rsidRDefault="004A1C0E" w:rsidP="00B12B3F">
      <w:r>
        <w:rPr>
          <w:noProof/>
          <w:lang w:eastAsia="en-AU"/>
        </w:rPr>
        <w:drawing>
          <wp:inline distT="0" distB="0" distL="0" distR="0" wp14:anchorId="5C830E19" wp14:editId="5C830E1A">
            <wp:extent cx="5321618" cy="3480180"/>
            <wp:effectExtent l="0" t="0" r="0" b="635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email">
                      <a:extLst>
                        <a:ext uri="{28A0092B-C50C-407E-A947-70E740481C1C}">
                          <a14:useLocalDpi xmlns:a14="http://schemas.microsoft.com/office/drawing/2010/main"/>
                        </a:ext>
                      </a:extLst>
                    </a:blip>
                    <a:srcRect/>
                    <a:stretch>
                      <a:fillRect/>
                    </a:stretch>
                  </pic:blipFill>
                  <pic:spPr bwMode="auto">
                    <a:xfrm>
                      <a:off x="0" y="0"/>
                      <a:ext cx="5325776" cy="3482899"/>
                    </a:xfrm>
                    <a:prstGeom prst="rect">
                      <a:avLst/>
                    </a:prstGeom>
                    <a:noFill/>
                  </pic:spPr>
                </pic:pic>
              </a:graphicData>
            </a:graphic>
          </wp:inline>
        </w:drawing>
      </w:r>
    </w:p>
    <w:p w14:paraId="5C82F08E" w14:textId="77777777" w:rsidR="00B12B3F" w:rsidRDefault="00B12B3F" w:rsidP="00B12B3F">
      <w:pPr>
        <w:pStyle w:val="Caption"/>
      </w:pPr>
      <w:bookmarkStart w:id="181" w:name="_Ref493617067"/>
      <w:bookmarkStart w:id="182" w:name="_Toc499912081"/>
      <w:r>
        <w:t>Figure</w:t>
      </w:r>
      <w:r>
        <w:rPr>
          <w:lang w:val="x-none"/>
        </w:rPr>
        <w:t xml:space="preserve"> </w:t>
      </w:r>
      <w:r w:rsidR="00A873B8">
        <w:fldChar w:fldCharType="begin"/>
      </w:r>
      <w:r w:rsidR="00A873B8">
        <w:instrText xml:space="preserve"> SEQ Figure \* ARABIC </w:instrText>
      </w:r>
      <w:r w:rsidR="00A873B8">
        <w:fldChar w:fldCharType="separate"/>
      </w:r>
      <w:r w:rsidR="00762637">
        <w:rPr>
          <w:noProof/>
        </w:rPr>
        <w:t>18</w:t>
      </w:r>
      <w:r w:rsidR="00A873B8">
        <w:rPr>
          <w:noProof/>
        </w:rPr>
        <w:fldChar w:fldCharType="end"/>
      </w:r>
      <w:bookmarkEnd w:id="181"/>
      <w:r>
        <w:t xml:space="preserve">. Water level data from the gauge upstream of the </w:t>
      </w:r>
      <w:proofErr w:type="spellStart"/>
      <w:r>
        <w:t>Blockbank</w:t>
      </w:r>
      <w:proofErr w:type="spellEnd"/>
      <w:r>
        <w:t xml:space="preserve"> (412129) showing estimated contributions to water levels from (green) and NSW (blue) environmental water</w:t>
      </w:r>
      <w:bookmarkEnd w:id="182"/>
      <w:r>
        <w:t xml:space="preserve"> </w:t>
      </w:r>
    </w:p>
    <w:p w14:paraId="5C82F08F" w14:textId="77777777" w:rsidR="00B12B3F" w:rsidRDefault="00B12B3F" w:rsidP="00B12B3F">
      <w:pPr>
        <w:pStyle w:val="Caption"/>
      </w:pPr>
      <w:r>
        <w:t>Estimated water level without environmental water is shown in black. Operational notes are also provided.</w:t>
      </w:r>
    </w:p>
    <w:p w14:paraId="5C82F090" w14:textId="77777777" w:rsidR="00B12B3F" w:rsidRDefault="00B12B3F" w:rsidP="00332E11">
      <w:pPr>
        <w:pStyle w:val="Heading3"/>
        <w:numPr>
          <w:ilvl w:val="2"/>
          <w:numId w:val="39"/>
        </w:numPr>
        <w:rPr>
          <w:lang w:val="en-AU"/>
        </w:rPr>
      </w:pPr>
      <w:r>
        <w:rPr>
          <w:caps w:val="0"/>
        </w:rPr>
        <w:br w:type="page"/>
      </w:r>
      <w:bookmarkStart w:id="183" w:name="_Toc499911981"/>
      <w:bookmarkStart w:id="184" w:name="_Ref465427760"/>
      <w:r>
        <w:rPr>
          <w:lang w:val="en-AU"/>
        </w:rPr>
        <w:lastRenderedPageBreak/>
        <w:t>Flood inundation</w:t>
      </w:r>
      <w:bookmarkEnd w:id="183"/>
    </w:p>
    <w:p w14:paraId="5C82F091" w14:textId="77777777" w:rsidR="00B12B3F" w:rsidRDefault="00B12B3F" w:rsidP="00B12B3F">
      <w:pPr>
        <w:rPr>
          <w:lang w:eastAsia="x-none"/>
        </w:rPr>
      </w:pPr>
      <w:r>
        <w:rPr>
          <w:lang w:eastAsia="x-none"/>
        </w:rPr>
        <w:t>Flood mapping was not available at the time of reporting and it is hoped that it will be available for the final version of the report.</w:t>
      </w:r>
      <w:r w:rsidR="005E4E73">
        <w:rPr>
          <w:lang w:eastAsia="x-none"/>
        </w:rPr>
        <w:t xml:space="preserve"> </w:t>
      </w:r>
    </w:p>
    <w:p w14:paraId="5C82F092" w14:textId="77777777" w:rsidR="00B12B3F" w:rsidRDefault="00B12B3F" w:rsidP="00B12B3F">
      <w:pPr>
        <w:rPr>
          <w:lang w:eastAsia="x-none"/>
        </w:rPr>
      </w:pPr>
      <w:r>
        <w:rPr>
          <w:lang w:eastAsia="x-none"/>
        </w:rPr>
        <w:t>All of the monitored sites were inundated, some for extended periods of time and some remain inundated at the end of June 2017.</w:t>
      </w:r>
      <w:r w:rsidR="005E4E73">
        <w:rPr>
          <w:lang w:eastAsia="x-none"/>
        </w:rPr>
        <w:t xml:space="preserve"> </w:t>
      </w:r>
      <w:r>
        <w:rPr>
          <w:lang w:eastAsia="x-none"/>
        </w:rPr>
        <w:t>Water extended beyond the extent of the black box.</w:t>
      </w:r>
      <w:r w:rsidR="005E4E73">
        <w:rPr>
          <w:lang w:eastAsia="x-none"/>
        </w:rPr>
        <w:t xml:space="preserve"> </w:t>
      </w:r>
      <w:r>
        <w:rPr>
          <w:lang w:eastAsia="x-none"/>
        </w:rPr>
        <w:t xml:space="preserve">Images taken around the peak of the flooding (December 2017) are provided in </w:t>
      </w:r>
      <w:r w:rsidR="009B36BD">
        <w:t xml:space="preserve">Figure </w:t>
      </w:r>
      <w:r w:rsidR="009B36BD">
        <w:rPr>
          <w:noProof/>
        </w:rPr>
        <w:t>16</w:t>
      </w:r>
      <w:r>
        <w:rPr>
          <w:lang w:eastAsia="x-none"/>
        </w:rPr>
        <w:t xml:space="preserve"> and </w:t>
      </w:r>
      <w:r w:rsidR="009B36BD">
        <w:t xml:space="preserve">Figure </w:t>
      </w:r>
      <w:r w:rsidR="009B36BD">
        <w:rPr>
          <w:noProof/>
        </w:rPr>
        <w:t>17</w:t>
      </w:r>
    </w:p>
    <w:p w14:paraId="5C82F093" w14:textId="77777777" w:rsidR="00B12B3F" w:rsidRDefault="00B12B3F" w:rsidP="00B12B3F">
      <w:pPr>
        <w:rPr>
          <w:lang w:eastAsia="x-none"/>
        </w:rPr>
      </w:pPr>
      <w:r>
        <w:rPr>
          <w:noProof/>
          <w:lang w:eastAsia="en-AU"/>
        </w:rPr>
        <w:drawing>
          <wp:inline distT="0" distB="0" distL="0" distR="0" wp14:anchorId="5C830E1B" wp14:editId="5C830E1C">
            <wp:extent cx="2758440" cy="1836420"/>
            <wp:effectExtent l="0" t="0" r="381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2758440" cy="1836420"/>
                    </a:xfrm>
                    <a:prstGeom prst="rect">
                      <a:avLst/>
                    </a:prstGeom>
                    <a:noFill/>
                    <a:ln>
                      <a:noFill/>
                    </a:ln>
                  </pic:spPr>
                </pic:pic>
              </a:graphicData>
            </a:graphic>
          </wp:inline>
        </w:drawing>
      </w:r>
      <w:r w:rsidR="004A1C0E">
        <w:rPr>
          <w:lang w:eastAsia="x-none"/>
        </w:rPr>
        <w:t xml:space="preserve"> </w:t>
      </w:r>
      <w:r>
        <w:rPr>
          <w:noProof/>
          <w:lang w:eastAsia="en-AU"/>
        </w:rPr>
        <w:drawing>
          <wp:inline distT="0" distB="0" distL="0" distR="0" wp14:anchorId="5C830E1D" wp14:editId="5C830E1E">
            <wp:extent cx="2758440" cy="1836420"/>
            <wp:effectExtent l="0" t="0" r="381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758440" cy="1836420"/>
                    </a:xfrm>
                    <a:prstGeom prst="rect">
                      <a:avLst/>
                    </a:prstGeom>
                    <a:noFill/>
                    <a:ln>
                      <a:noFill/>
                    </a:ln>
                  </pic:spPr>
                </pic:pic>
              </a:graphicData>
            </a:graphic>
          </wp:inline>
        </w:drawing>
      </w:r>
    </w:p>
    <w:p w14:paraId="5C82F094" w14:textId="77777777" w:rsidR="00B12B3F" w:rsidRDefault="00B12B3F" w:rsidP="00B12B3F">
      <w:pPr>
        <w:rPr>
          <w:lang w:eastAsia="x-none"/>
        </w:rPr>
      </w:pPr>
      <w:r>
        <w:rPr>
          <w:noProof/>
          <w:lang w:eastAsia="en-AU"/>
        </w:rPr>
        <w:drawing>
          <wp:inline distT="0" distB="0" distL="0" distR="0" wp14:anchorId="5C830E1F" wp14:editId="5C830E20">
            <wp:extent cx="2758440" cy="1836420"/>
            <wp:effectExtent l="0" t="0" r="381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758440" cy="1836420"/>
                    </a:xfrm>
                    <a:prstGeom prst="rect">
                      <a:avLst/>
                    </a:prstGeom>
                    <a:noFill/>
                    <a:ln>
                      <a:noFill/>
                    </a:ln>
                  </pic:spPr>
                </pic:pic>
              </a:graphicData>
            </a:graphic>
          </wp:inline>
        </w:drawing>
      </w:r>
      <w:r w:rsidR="004A1C0E">
        <w:rPr>
          <w:lang w:eastAsia="x-none"/>
        </w:rPr>
        <w:t xml:space="preserve"> </w:t>
      </w:r>
      <w:r>
        <w:rPr>
          <w:noProof/>
          <w:lang w:eastAsia="en-AU"/>
        </w:rPr>
        <w:drawing>
          <wp:inline distT="0" distB="0" distL="0" distR="0" wp14:anchorId="5C830E21" wp14:editId="5C830E22">
            <wp:extent cx="2750820" cy="183642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750820" cy="1836420"/>
                    </a:xfrm>
                    <a:prstGeom prst="rect">
                      <a:avLst/>
                    </a:prstGeom>
                    <a:noFill/>
                    <a:ln>
                      <a:noFill/>
                    </a:ln>
                  </pic:spPr>
                </pic:pic>
              </a:graphicData>
            </a:graphic>
          </wp:inline>
        </w:drawing>
      </w:r>
    </w:p>
    <w:p w14:paraId="5C82F095" w14:textId="77777777" w:rsidR="00B12B3F" w:rsidRDefault="00B12B3F" w:rsidP="00B12B3F">
      <w:pPr>
        <w:rPr>
          <w:lang w:eastAsia="x-none"/>
        </w:rPr>
      </w:pPr>
      <w:r>
        <w:rPr>
          <w:noProof/>
          <w:lang w:eastAsia="en-AU"/>
        </w:rPr>
        <w:drawing>
          <wp:inline distT="0" distB="0" distL="0" distR="0" wp14:anchorId="5C830E23" wp14:editId="5C830E24">
            <wp:extent cx="2758440" cy="1836420"/>
            <wp:effectExtent l="0" t="0" r="381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2758440" cy="1836420"/>
                    </a:xfrm>
                    <a:prstGeom prst="rect">
                      <a:avLst/>
                    </a:prstGeom>
                    <a:noFill/>
                    <a:ln>
                      <a:noFill/>
                    </a:ln>
                  </pic:spPr>
                </pic:pic>
              </a:graphicData>
            </a:graphic>
          </wp:inline>
        </w:drawing>
      </w:r>
      <w:r w:rsidR="004A1C0E">
        <w:rPr>
          <w:lang w:eastAsia="x-none"/>
        </w:rPr>
        <w:t xml:space="preserve"> </w:t>
      </w:r>
      <w:r>
        <w:rPr>
          <w:noProof/>
          <w:lang w:eastAsia="en-AU"/>
        </w:rPr>
        <w:drawing>
          <wp:inline distT="0" distB="0" distL="0" distR="0" wp14:anchorId="5C830E25" wp14:editId="5C830E26">
            <wp:extent cx="2758440" cy="1836420"/>
            <wp:effectExtent l="0" t="0" r="381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2758440" cy="1836420"/>
                    </a:xfrm>
                    <a:prstGeom prst="rect">
                      <a:avLst/>
                    </a:prstGeom>
                    <a:noFill/>
                    <a:ln>
                      <a:noFill/>
                    </a:ln>
                  </pic:spPr>
                </pic:pic>
              </a:graphicData>
            </a:graphic>
          </wp:inline>
        </w:drawing>
      </w:r>
    </w:p>
    <w:p w14:paraId="5C82F096" w14:textId="77777777" w:rsidR="00F1150F" w:rsidRDefault="00B12B3F" w:rsidP="00B12B3F">
      <w:pPr>
        <w:pStyle w:val="Caption"/>
      </w:pPr>
      <w:bookmarkStart w:id="185" w:name="_Ref491184145"/>
      <w:bookmarkStart w:id="186" w:name="_Toc499912082"/>
      <w:r>
        <w:t xml:space="preserve">Figure </w:t>
      </w:r>
      <w:r w:rsidR="00A873B8">
        <w:fldChar w:fldCharType="begin"/>
      </w:r>
      <w:r w:rsidR="00A873B8">
        <w:instrText xml:space="preserve"> SEQ Figure \* ARABIC </w:instrText>
      </w:r>
      <w:r w:rsidR="00A873B8">
        <w:fldChar w:fldCharType="separate"/>
      </w:r>
      <w:r w:rsidR="00762637">
        <w:rPr>
          <w:noProof/>
        </w:rPr>
        <w:t>19</w:t>
      </w:r>
      <w:r w:rsidR="00A873B8">
        <w:rPr>
          <w:noProof/>
        </w:rPr>
        <w:fldChar w:fldCharType="end"/>
      </w:r>
      <w:bookmarkEnd w:id="185"/>
      <w:r w:rsidR="00DC449C">
        <w:t xml:space="preserve">. </w:t>
      </w:r>
      <w:r>
        <w:t>Photos of the flooded Lower Lachlan Selected Area from a flight on the 19</w:t>
      </w:r>
      <w:r>
        <w:rPr>
          <w:vertAlign w:val="superscript"/>
        </w:rPr>
        <w:t>th</w:t>
      </w:r>
      <w:r>
        <w:t xml:space="preserve"> December 2016.</w:t>
      </w:r>
      <w:bookmarkEnd w:id="186"/>
      <w:r w:rsidR="005E4E73">
        <w:t xml:space="preserve"> </w:t>
      </w:r>
    </w:p>
    <w:p w14:paraId="5C82F097" w14:textId="77777777" w:rsidR="00B12B3F" w:rsidRDefault="00B12B3F" w:rsidP="00B12B3F">
      <w:pPr>
        <w:pStyle w:val="Caption"/>
        <w:rPr>
          <w:lang w:eastAsia="x-none"/>
        </w:rPr>
      </w:pPr>
      <w:r>
        <w:t xml:space="preserve">Top left: </w:t>
      </w:r>
      <w:proofErr w:type="spellStart"/>
      <w:r>
        <w:t>Whealbah</w:t>
      </w:r>
      <w:proofErr w:type="spellEnd"/>
      <w:r>
        <w:t xml:space="preserve"> Billabong Top right: Moon </w:t>
      </w:r>
      <w:proofErr w:type="spellStart"/>
      <w:r>
        <w:t>Moon</w:t>
      </w:r>
      <w:proofErr w:type="spellEnd"/>
      <w:r>
        <w:t xml:space="preserve"> Swamp; Middle:</w:t>
      </w:r>
      <w:r w:rsidR="005E4E73">
        <w:t xml:space="preserve"> </w:t>
      </w:r>
      <w:r>
        <w:t xml:space="preserve">Ibis breeding colony at the </w:t>
      </w:r>
      <w:proofErr w:type="spellStart"/>
      <w:r w:rsidR="002F745B">
        <w:t>Blockbank</w:t>
      </w:r>
      <w:proofErr w:type="spellEnd"/>
      <w:r>
        <w:t xml:space="preserve"> in Booligal wetlands; Bottom left:</w:t>
      </w:r>
      <w:r w:rsidR="005E4E73">
        <w:t xml:space="preserve"> </w:t>
      </w:r>
      <w:r>
        <w:t>flooded distributary channels near Booligal; Bottom right:</w:t>
      </w:r>
      <w:r w:rsidR="005E4E73">
        <w:t xml:space="preserve"> </w:t>
      </w:r>
      <w:r>
        <w:t xml:space="preserve">Lake </w:t>
      </w:r>
      <w:proofErr w:type="spellStart"/>
      <w:r>
        <w:t>Tarwong</w:t>
      </w:r>
      <w:proofErr w:type="spellEnd"/>
      <w:r>
        <w:t>.</w:t>
      </w:r>
      <w:r w:rsidR="005E4E73">
        <w:t xml:space="preserve"> </w:t>
      </w:r>
      <w:r>
        <w:t>Photos:</w:t>
      </w:r>
      <w:r w:rsidR="005E4E73">
        <w:t xml:space="preserve"> </w:t>
      </w:r>
      <w:r>
        <w:t>Fiona Dyer</w:t>
      </w:r>
    </w:p>
    <w:p w14:paraId="5C82F098" w14:textId="77777777" w:rsidR="00B12B3F" w:rsidRDefault="00B12B3F" w:rsidP="00B12B3F">
      <w:pPr>
        <w:rPr>
          <w:lang w:eastAsia="x-none"/>
        </w:rPr>
      </w:pPr>
      <w:r>
        <w:rPr>
          <w:noProof/>
          <w:lang w:eastAsia="en-AU"/>
        </w:rPr>
        <w:lastRenderedPageBreak/>
        <w:drawing>
          <wp:inline distT="0" distB="0" distL="0" distR="0" wp14:anchorId="5C830E27" wp14:editId="5C830E28">
            <wp:extent cx="2758440" cy="1836420"/>
            <wp:effectExtent l="0" t="0" r="381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2758440" cy="1836420"/>
                    </a:xfrm>
                    <a:prstGeom prst="rect">
                      <a:avLst/>
                    </a:prstGeom>
                    <a:noFill/>
                    <a:ln>
                      <a:noFill/>
                    </a:ln>
                  </pic:spPr>
                </pic:pic>
              </a:graphicData>
            </a:graphic>
          </wp:inline>
        </w:drawing>
      </w:r>
      <w:r w:rsidR="004A1C0E">
        <w:rPr>
          <w:lang w:eastAsia="x-none"/>
        </w:rPr>
        <w:t xml:space="preserve"> </w:t>
      </w:r>
      <w:r>
        <w:rPr>
          <w:noProof/>
          <w:lang w:eastAsia="en-AU"/>
        </w:rPr>
        <w:drawing>
          <wp:inline distT="0" distB="0" distL="0" distR="0" wp14:anchorId="5C830E29" wp14:editId="5C830E2A">
            <wp:extent cx="2758440" cy="1836420"/>
            <wp:effectExtent l="0" t="0" r="381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758440" cy="1836420"/>
                    </a:xfrm>
                    <a:prstGeom prst="rect">
                      <a:avLst/>
                    </a:prstGeom>
                    <a:noFill/>
                    <a:ln>
                      <a:noFill/>
                    </a:ln>
                  </pic:spPr>
                </pic:pic>
              </a:graphicData>
            </a:graphic>
          </wp:inline>
        </w:drawing>
      </w:r>
    </w:p>
    <w:p w14:paraId="5C82F099" w14:textId="77777777" w:rsidR="00B12B3F" w:rsidRDefault="00B12B3F" w:rsidP="00B12B3F">
      <w:pPr>
        <w:rPr>
          <w:lang w:eastAsia="x-none"/>
        </w:rPr>
      </w:pPr>
      <w:r>
        <w:rPr>
          <w:noProof/>
          <w:lang w:eastAsia="en-AU"/>
        </w:rPr>
        <w:drawing>
          <wp:inline distT="0" distB="0" distL="0" distR="0" wp14:anchorId="5C830E2B" wp14:editId="5C830E2C">
            <wp:extent cx="2758440" cy="1836420"/>
            <wp:effectExtent l="0" t="0" r="381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758440" cy="1836420"/>
                    </a:xfrm>
                    <a:prstGeom prst="rect">
                      <a:avLst/>
                    </a:prstGeom>
                    <a:noFill/>
                    <a:ln>
                      <a:noFill/>
                    </a:ln>
                  </pic:spPr>
                </pic:pic>
              </a:graphicData>
            </a:graphic>
          </wp:inline>
        </w:drawing>
      </w:r>
      <w:r w:rsidR="004A1C0E">
        <w:rPr>
          <w:lang w:eastAsia="x-none"/>
        </w:rPr>
        <w:t xml:space="preserve"> </w:t>
      </w:r>
      <w:r>
        <w:rPr>
          <w:noProof/>
          <w:lang w:eastAsia="en-AU"/>
        </w:rPr>
        <w:drawing>
          <wp:inline distT="0" distB="0" distL="0" distR="0" wp14:anchorId="5C830E2D" wp14:editId="5C830E2E">
            <wp:extent cx="2758440" cy="1836420"/>
            <wp:effectExtent l="0" t="0" r="381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2758440" cy="1836420"/>
                    </a:xfrm>
                    <a:prstGeom prst="rect">
                      <a:avLst/>
                    </a:prstGeom>
                    <a:noFill/>
                    <a:ln>
                      <a:noFill/>
                    </a:ln>
                  </pic:spPr>
                </pic:pic>
              </a:graphicData>
            </a:graphic>
          </wp:inline>
        </w:drawing>
      </w:r>
    </w:p>
    <w:p w14:paraId="5C82F09A" w14:textId="77777777" w:rsidR="00B12B3F" w:rsidRDefault="00B12B3F" w:rsidP="00B12B3F">
      <w:pPr>
        <w:rPr>
          <w:lang w:eastAsia="x-none"/>
        </w:rPr>
      </w:pPr>
      <w:r>
        <w:rPr>
          <w:noProof/>
          <w:lang w:eastAsia="en-AU"/>
        </w:rPr>
        <w:drawing>
          <wp:inline distT="0" distB="0" distL="0" distR="0" wp14:anchorId="5C830E2F" wp14:editId="5C830E30">
            <wp:extent cx="2758440" cy="1836420"/>
            <wp:effectExtent l="0" t="0" r="381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2758440" cy="1836420"/>
                    </a:xfrm>
                    <a:prstGeom prst="rect">
                      <a:avLst/>
                    </a:prstGeom>
                    <a:noFill/>
                    <a:ln>
                      <a:noFill/>
                    </a:ln>
                  </pic:spPr>
                </pic:pic>
              </a:graphicData>
            </a:graphic>
          </wp:inline>
        </w:drawing>
      </w:r>
      <w:r w:rsidR="004A1C0E">
        <w:rPr>
          <w:lang w:eastAsia="x-none"/>
        </w:rPr>
        <w:t xml:space="preserve"> </w:t>
      </w:r>
      <w:r>
        <w:rPr>
          <w:noProof/>
          <w:lang w:eastAsia="en-AU"/>
        </w:rPr>
        <w:drawing>
          <wp:inline distT="0" distB="0" distL="0" distR="0" wp14:anchorId="5C830E31" wp14:editId="5C830E32">
            <wp:extent cx="2758440" cy="1836420"/>
            <wp:effectExtent l="0" t="0" r="381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2758440" cy="1836420"/>
                    </a:xfrm>
                    <a:prstGeom prst="rect">
                      <a:avLst/>
                    </a:prstGeom>
                    <a:noFill/>
                    <a:ln>
                      <a:noFill/>
                    </a:ln>
                  </pic:spPr>
                </pic:pic>
              </a:graphicData>
            </a:graphic>
          </wp:inline>
        </w:drawing>
      </w:r>
    </w:p>
    <w:p w14:paraId="5C82F09B" w14:textId="77777777" w:rsidR="00B12B3F" w:rsidRDefault="00B12B3F" w:rsidP="00B12B3F">
      <w:pPr>
        <w:pStyle w:val="Caption"/>
        <w:rPr>
          <w:lang w:eastAsia="x-none"/>
        </w:rPr>
      </w:pPr>
      <w:bookmarkStart w:id="187" w:name="_Ref491184146"/>
      <w:bookmarkStart w:id="188" w:name="_Toc499912083"/>
      <w:r>
        <w:t xml:space="preserve">Figure </w:t>
      </w:r>
      <w:r w:rsidR="00A873B8">
        <w:fldChar w:fldCharType="begin"/>
      </w:r>
      <w:r w:rsidR="00A873B8">
        <w:instrText xml:space="preserve"> SEQ Figure \* ARABIC </w:instrText>
      </w:r>
      <w:r w:rsidR="00A873B8">
        <w:fldChar w:fldCharType="separate"/>
      </w:r>
      <w:r w:rsidR="00762637">
        <w:rPr>
          <w:noProof/>
        </w:rPr>
        <w:t>20</w:t>
      </w:r>
      <w:r w:rsidR="00A873B8">
        <w:rPr>
          <w:noProof/>
        </w:rPr>
        <w:fldChar w:fldCharType="end"/>
      </w:r>
      <w:bookmarkEnd w:id="187"/>
      <w:r>
        <w:t>. Photos of the flooded Lower Lachlan Selected Area from a flight on the 19</w:t>
      </w:r>
      <w:r>
        <w:rPr>
          <w:vertAlign w:val="superscript"/>
        </w:rPr>
        <w:t>th</w:t>
      </w:r>
      <w:r>
        <w:t xml:space="preserve"> December 2016.</w:t>
      </w:r>
      <w:r w:rsidR="005E4E73">
        <w:t xml:space="preserve"> </w:t>
      </w:r>
      <w:r>
        <w:t xml:space="preserve">Top: Lake </w:t>
      </w:r>
      <w:proofErr w:type="spellStart"/>
      <w:proofErr w:type="gramStart"/>
      <w:r>
        <w:t>Ita</w:t>
      </w:r>
      <w:proofErr w:type="spellEnd"/>
      <w:proofErr w:type="gramEnd"/>
      <w:r>
        <w:t>; Middle left:</w:t>
      </w:r>
      <w:r w:rsidR="005E4E73">
        <w:t xml:space="preserve"> </w:t>
      </w:r>
      <w:r>
        <w:t xml:space="preserve">Lake </w:t>
      </w:r>
      <w:proofErr w:type="spellStart"/>
      <w:r>
        <w:t>Bullogal</w:t>
      </w:r>
      <w:proofErr w:type="spellEnd"/>
      <w:r>
        <w:t>; Middle right:</w:t>
      </w:r>
      <w:r w:rsidR="005E4E73">
        <w:t xml:space="preserve"> </w:t>
      </w:r>
      <w:r>
        <w:t xml:space="preserve">flooded channel wetlands near Lake </w:t>
      </w:r>
      <w:proofErr w:type="spellStart"/>
      <w:r>
        <w:t>Bullogal</w:t>
      </w:r>
      <w:proofErr w:type="spellEnd"/>
      <w:r>
        <w:t xml:space="preserve">; Bottom: </w:t>
      </w:r>
      <w:proofErr w:type="spellStart"/>
      <w:r>
        <w:t>Cumbung</w:t>
      </w:r>
      <w:proofErr w:type="spellEnd"/>
      <w:r>
        <w:t xml:space="preserve"> Swamp.</w:t>
      </w:r>
      <w:r w:rsidR="005E4E73">
        <w:t xml:space="preserve"> </w:t>
      </w:r>
      <w:r>
        <w:t>Photos:</w:t>
      </w:r>
      <w:r w:rsidR="005E4E73">
        <w:t xml:space="preserve"> </w:t>
      </w:r>
      <w:r>
        <w:t>Fiona Dyer</w:t>
      </w:r>
      <w:bookmarkEnd w:id="188"/>
    </w:p>
    <w:bookmarkEnd w:id="184"/>
    <w:p w14:paraId="5C82F09C" w14:textId="77777777" w:rsidR="00B12B3F" w:rsidRDefault="00B12B3F" w:rsidP="00332E11">
      <w:pPr>
        <w:pStyle w:val="Heading2"/>
        <w:numPr>
          <w:ilvl w:val="1"/>
          <w:numId w:val="39"/>
        </w:numPr>
      </w:pPr>
      <w:r w:rsidRPr="00E21362">
        <w:rPr>
          <w:b w:val="0"/>
          <w:bCs w:val="0"/>
          <w:caps w:val="0"/>
        </w:rPr>
        <w:br w:type="page"/>
      </w:r>
      <w:bookmarkStart w:id="189" w:name="_Toc487106790"/>
      <w:bookmarkStart w:id="190" w:name="_Toc499911982"/>
      <w:r>
        <w:lastRenderedPageBreak/>
        <w:t>Evaluation</w:t>
      </w:r>
      <w:bookmarkEnd w:id="189"/>
      <w:bookmarkEnd w:id="190"/>
    </w:p>
    <w:p w14:paraId="5C82F09D" w14:textId="77777777" w:rsidR="00B12B3F" w:rsidRDefault="00B12B3F" w:rsidP="00B12B3F">
      <w:r>
        <w:t>The floods that occurred in 2016-17 completely dominated the Lower Lachlan river system during the 2016-17 watering season.</w:t>
      </w:r>
      <w:r w:rsidR="005E4E73">
        <w:t xml:space="preserve"> </w:t>
      </w:r>
      <w:r>
        <w:t>Widespread flooding resulted in the inundation of most of the wetlands across the catchment, many of which were filled for extended periods of time.</w:t>
      </w:r>
    </w:p>
    <w:p w14:paraId="5C82F09E" w14:textId="77777777" w:rsidR="00B12B3F" w:rsidRDefault="00B12B3F" w:rsidP="00B12B3F">
      <w:pPr>
        <w:rPr>
          <w:lang w:eastAsia="x-none"/>
        </w:rPr>
      </w:pPr>
      <w:r>
        <w:rPr>
          <w:lang w:eastAsia="x-none"/>
        </w:rPr>
        <w:t>In relation to the effects of Commonwealth environmental water, the evaluation questions are addressed as follows:</w:t>
      </w:r>
    </w:p>
    <w:p w14:paraId="5C82F09F" w14:textId="77777777" w:rsidR="00B12B3F" w:rsidRDefault="00B12B3F" w:rsidP="00332E11">
      <w:pPr>
        <w:numPr>
          <w:ilvl w:val="0"/>
          <w:numId w:val="38"/>
        </w:numPr>
        <w:rPr>
          <w:lang w:eastAsia="x-none"/>
        </w:rPr>
      </w:pPr>
      <w:r>
        <w:rPr>
          <w:lang w:eastAsia="x-none"/>
        </w:rPr>
        <w:t>What did Commonwealth environmental water contribute to habitat for native fish, waterbirds, and other water dependent vertebrate species?</w:t>
      </w:r>
    </w:p>
    <w:p w14:paraId="5C82F0A0" w14:textId="77777777" w:rsidR="00B12B3F" w:rsidRDefault="00B12B3F" w:rsidP="00B12B3F">
      <w:pPr>
        <w:rPr>
          <w:lang w:eastAsia="x-none"/>
        </w:rPr>
      </w:pPr>
      <w:r>
        <w:rPr>
          <w:lang w:eastAsia="x-none"/>
        </w:rPr>
        <w:t xml:space="preserve">Watering Action 2 delivered water to the Booligal wetlands and, in combination with the operation of the </w:t>
      </w:r>
      <w:proofErr w:type="spellStart"/>
      <w:r>
        <w:rPr>
          <w:lang w:eastAsia="x-none"/>
        </w:rPr>
        <w:t>Blockbank</w:t>
      </w:r>
      <w:proofErr w:type="spellEnd"/>
      <w:r>
        <w:rPr>
          <w:lang w:eastAsia="x-none"/>
        </w:rPr>
        <w:t>, extended the duration that water levels were above 0.7 m by around 4 months.</w:t>
      </w:r>
      <w:r w:rsidR="005E4E73">
        <w:rPr>
          <w:lang w:eastAsia="x-none"/>
        </w:rPr>
        <w:t xml:space="preserve"> </w:t>
      </w:r>
      <w:r>
        <w:rPr>
          <w:lang w:eastAsia="x-none"/>
        </w:rPr>
        <w:t xml:space="preserve">The objective was to maintain water levels for the bird breeding colony which had established in late December adjacent the </w:t>
      </w:r>
      <w:proofErr w:type="spellStart"/>
      <w:r w:rsidR="002F745B">
        <w:rPr>
          <w:lang w:eastAsia="x-none"/>
        </w:rPr>
        <w:t>Blockbank</w:t>
      </w:r>
      <w:proofErr w:type="spellEnd"/>
      <w:r>
        <w:rPr>
          <w:lang w:eastAsia="x-none"/>
        </w:rPr>
        <w:t>.</w:t>
      </w:r>
      <w:r w:rsidR="005E4E73">
        <w:rPr>
          <w:lang w:eastAsia="x-none"/>
        </w:rPr>
        <w:t xml:space="preserve"> </w:t>
      </w:r>
      <w:r>
        <w:rPr>
          <w:lang w:eastAsia="x-none"/>
        </w:rPr>
        <w:t>Without the delivery of environmental water and active management of regulating structures, water levels would have dropped below 0.7 m in mid-January, which would have reduced the suitable habitat for the birds, increased the vulnerability of the colony to predation and likely cause abandonment of the nests.</w:t>
      </w:r>
    </w:p>
    <w:p w14:paraId="5C82F0A1" w14:textId="77777777" w:rsidR="00B12B3F" w:rsidRDefault="00B12B3F" w:rsidP="00332E11">
      <w:pPr>
        <w:numPr>
          <w:ilvl w:val="0"/>
          <w:numId w:val="38"/>
        </w:numPr>
        <w:rPr>
          <w:lang w:eastAsia="x-none"/>
        </w:rPr>
      </w:pPr>
      <w:r>
        <w:rPr>
          <w:lang w:eastAsia="x-none"/>
        </w:rPr>
        <w:t xml:space="preserve">What </w:t>
      </w:r>
      <w:r>
        <w:t>did Commonwealth environmental water contribute to hydrological connectivity</w:t>
      </w:r>
      <w:r>
        <w:rPr>
          <w:lang w:eastAsia="x-none"/>
        </w:rPr>
        <w:t>?</w:t>
      </w:r>
    </w:p>
    <w:p w14:paraId="5C82F0A2" w14:textId="77777777" w:rsidR="00B12B3F" w:rsidRDefault="00B12B3F" w:rsidP="00B12B3F">
      <w:pPr>
        <w:rPr>
          <w:lang w:eastAsia="x-none"/>
        </w:rPr>
      </w:pPr>
      <w:r>
        <w:rPr>
          <w:lang w:eastAsia="x-none"/>
        </w:rPr>
        <w:t xml:space="preserve">A natural flood dominated the Lower Lachlan </w:t>
      </w:r>
      <w:proofErr w:type="gramStart"/>
      <w:r>
        <w:rPr>
          <w:lang w:eastAsia="x-none"/>
        </w:rPr>
        <w:t>river</w:t>
      </w:r>
      <w:proofErr w:type="gramEnd"/>
      <w:r>
        <w:rPr>
          <w:lang w:eastAsia="x-none"/>
        </w:rPr>
        <w:t xml:space="preserve"> System in 2016-17 resulting in widespread lateral and longitudinal connectivity.</w:t>
      </w:r>
      <w:r w:rsidR="005E4E73">
        <w:rPr>
          <w:lang w:eastAsia="x-none"/>
        </w:rPr>
        <w:t xml:space="preserve"> </w:t>
      </w:r>
      <w:r>
        <w:rPr>
          <w:lang w:eastAsia="x-none"/>
        </w:rPr>
        <w:t>While at an annual scale, the two watering actions delivered in 2016-17 were volumetrically insignificant, at the time of delivery they provided an important contribution to water at the target sites.</w:t>
      </w:r>
      <w:r w:rsidR="005E4E73">
        <w:rPr>
          <w:lang w:eastAsia="x-none"/>
        </w:rPr>
        <w:t xml:space="preserve"> </w:t>
      </w:r>
      <w:r>
        <w:rPr>
          <w:lang w:eastAsia="x-none"/>
        </w:rPr>
        <w:t>Both actions provided small freshes of water for water quality (Watering Action 1) and bird breeding outcomes (Watering Action 2).</w:t>
      </w:r>
      <w:r w:rsidR="005E4E73">
        <w:rPr>
          <w:lang w:eastAsia="x-none"/>
        </w:rPr>
        <w:t xml:space="preserve"> </w:t>
      </w:r>
      <w:r>
        <w:rPr>
          <w:lang w:eastAsia="x-none"/>
        </w:rPr>
        <w:t xml:space="preserve">Watering Action 2, which combined the active management the </w:t>
      </w:r>
      <w:proofErr w:type="spellStart"/>
      <w:r>
        <w:rPr>
          <w:lang w:eastAsia="x-none"/>
        </w:rPr>
        <w:t>Blockbank</w:t>
      </w:r>
      <w:proofErr w:type="spellEnd"/>
      <w:r>
        <w:rPr>
          <w:lang w:eastAsia="x-none"/>
        </w:rPr>
        <w:t xml:space="preserve"> as well as the delivery of water, maintained water levels within the bird breeding colony in Booligal wetlands for 4 months, thus providing the lateral connectivity needed to support bird breeding outcomes. </w:t>
      </w:r>
    </w:p>
    <w:p w14:paraId="5C82F0A3" w14:textId="77777777" w:rsidR="004F61F8" w:rsidRPr="00D469E0" w:rsidRDefault="004F61F8" w:rsidP="004F61F8">
      <w:pPr>
        <w:pStyle w:val="Heading3"/>
      </w:pPr>
      <w:bookmarkStart w:id="191" w:name="_Toc499911983"/>
      <w:r>
        <w:t>Final Comments and recommendations</w:t>
      </w:r>
      <w:bookmarkEnd w:id="191"/>
    </w:p>
    <w:p w14:paraId="5C82F0A4" w14:textId="77777777" w:rsidR="00814311" w:rsidRDefault="00814311" w:rsidP="00814311">
      <w:r>
        <w:t xml:space="preserve">In 2016-17 the Lower Lachlan river </w:t>
      </w:r>
      <w:r w:rsidR="004A1C0E">
        <w:t>s</w:t>
      </w:r>
      <w:r>
        <w:t>ystem was in flood.</w:t>
      </w:r>
      <w:r w:rsidR="005E4E73">
        <w:t xml:space="preserve"> </w:t>
      </w:r>
      <w:r>
        <w:t>This meant that the approach to delivering Commonwealth environmental water changed from the traditional approach of adding missing elements of the hydrological regime to achieve environmental outcomes.</w:t>
      </w:r>
      <w:r w:rsidR="005E4E73">
        <w:t xml:space="preserve"> </w:t>
      </w:r>
      <w:r>
        <w:t>Instead the management of Commonwealth water was in response to conditions in the river and the ecological responses observed.</w:t>
      </w:r>
      <w:r w:rsidR="005E4E73">
        <w:t xml:space="preserve"> </w:t>
      </w:r>
      <w:r>
        <w:t>The aim was to capitalise on the natural flood event and protect vulnerable ecosystem attributes from the effects of a flood under highly managed conditions.</w:t>
      </w:r>
      <w:r w:rsidR="005E4E73">
        <w:t xml:space="preserve"> </w:t>
      </w:r>
      <w:r>
        <w:t xml:space="preserve">This meant that environmental water was used to modify the outcome of the operation of </w:t>
      </w:r>
      <w:proofErr w:type="spellStart"/>
      <w:r w:rsidR="001D4FDD">
        <w:t>Wyangala</w:t>
      </w:r>
      <w:proofErr w:type="spellEnd"/>
      <w:r w:rsidR="001D4FDD">
        <w:t xml:space="preserve"> Dam</w:t>
      </w:r>
      <w:r>
        <w:t xml:space="preserve"> once flood operations ceased.</w:t>
      </w:r>
      <w:r w:rsidR="005E4E73">
        <w:t xml:space="preserve"> </w:t>
      </w:r>
    </w:p>
    <w:p w14:paraId="5C82F0A5" w14:textId="77777777" w:rsidR="00814311" w:rsidRDefault="00814311" w:rsidP="00814311">
      <w:r>
        <w:t xml:space="preserve">The first watering action was used to attenuate the adverse effects of a flood passing through Lake </w:t>
      </w:r>
      <w:proofErr w:type="spellStart"/>
      <w:r>
        <w:t>Cowal</w:t>
      </w:r>
      <w:proofErr w:type="spellEnd"/>
      <w:r>
        <w:t xml:space="preserve"> and delivering low dissolved oxygen water to the river.</w:t>
      </w:r>
      <w:r w:rsidR="005E4E73">
        <w:t xml:space="preserve"> </w:t>
      </w:r>
      <w:r>
        <w:t xml:space="preserve">Under natural conditions, the flood in the Lower Lachlan system would have receded slowly with water from upstream of </w:t>
      </w:r>
      <w:proofErr w:type="spellStart"/>
      <w:r w:rsidR="001D4FDD">
        <w:t>Wyangala</w:t>
      </w:r>
      <w:proofErr w:type="spellEnd"/>
      <w:r w:rsidR="001D4FDD">
        <w:t xml:space="preserve"> Dam</w:t>
      </w:r>
      <w:r>
        <w:t xml:space="preserve"> maintaining or improving dissolved oxygen levels in the river.</w:t>
      </w:r>
      <w:r w:rsidR="005E4E73">
        <w:t xml:space="preserve"> </w:t>
      </w:r>
      <w:r>
        <w:t xml:space="preserve">The capture of water in </w:t>
      </w:r>
      <w:proofErr w:type="spellStart"/>
      <w:r w:rsidR="001D4FDD">
        <w:t>Wyangala</w:t>
      </w:r>
      <w:proofErr w:type="spellEnd"/>
      <w:r w:rsidR="001D4FDD">
        <w:t xml:space="preserve"> Dam</w:t>
      </w:r>
      <w:r>
        <w:t xml:space="preserve"> following flood operations essentially shut off the upstream sections of the river posing a risk for downstream water quality. The volumes </w:t>
      </w:r>
      <w:r>
        <w:lastRenderedPageBreak/>
        <w:t>of environmental water contributed to modifying the first watering action were small, but they were a significant contribution to flow in the river at the time and delivered positive outcomes for water quality.</w:t>
      </w:r>
      <w:r w:rsidR="005E4E73">
        <w:t xml:space="preserve"> </w:t>
      </w:r>
      <w:r>
        <w:t xml:space="preserve">The outcomes for water quality are explained in more detail in </w:t>
      </w:r>
      <w:r w:rsidR="004A1C0E">
        <w:t xml:space="preserve">Section </w:t>
      </w:r>
      <w:r w:rsidR="004A1C0E">
        <w:fldChar w:fldCharType="begin"/>
      </w:r>
      <w:r w:rsidR="004A1C0E">
        <w:instrText xml:space="preserve"> REF _Ref493617251 \r \h </w:instrText>
      </w:r>
      <w:r w:rsidR="004A1C0E">
        <w:fldChar w:fldCharType="separate"/>
      </w:r>
      <w:r w:rsidR="00762637">
        <w:t>9</w:t>
      </w:r>
      <w:r w:rsidR="004A1C0E">
        <w:fldChar w:fldCharType="end"/>
      </w:r>
      <w:r w:rsidR="004A1C0E">
        <w:t>.</w:t>
      </w:r>
    </w:p>
    <w:p w14:paraId="5C82F0A6" w14:textId="77777777" w:rsidR="00814311" w:rsidRDefault="00814311" w:rsidP="00814311">
      <w:r>
        <w:t xml:space="preserve">The second watering action addressed the drop in water levels that would have occurred in the </w:t>
      </w:r>
      <w:proofErr w:type="spellStart"/>
      <w:r>
        <w:t>Merrimajeel</w:t>
      </w:r>
      <w:proofErr w:type="spellEnd"/>
      <w:r>
        <w:t xml:space="preserve"> Creek and Booligal wetlands to support a late bird breeding colony.</w:t>
      </w:r>
      <w:r w:rsidR="005E4E73">
        <w:t xml:space="preserve"> </w:t>
      </w:r>
      <w:r>
        <w:t>This action maintained water levels in the Booligal wetlands for around 4 months, thus providing the habitat conditions to support bird breeding outcomes.</w:t>
      </w:r>
      <w:r w:rsidR="005E4E73">
        <w:t xml:space="preserve"> </w:t>
      </w:r>
      <w:r>
        <w:t xml:space="preserve">The outcomes for bird breeding are addressed in more details in </w:t>
      </w:r>
      <w:r w:rsidR="004A1C0E">
        <w:t xml:space="preserve">Section </w:t>
      </w:r>
      <w:r w:rsidR="004A1C0E">
        <w:fldChar w:fldCharType="begin"/>
      </w:r>
      <w:r w:rsidR="004A1C0E">
        <w:instrText xml:space="preserve"> REF _Ref493617271 \r \h </w:instrText>
      </w:r>
      <w:r w:rsidR="004A1C0E">
        <w:fldChar w:fldCharType="separate"/>
      </w:r>
      <w:r w:rsidR="00762637">
        <w:t>13</w:t>
      </w:r>
      <w:r w:rsidR="004A1C0E">
        <w:fldChar w:fldCharType="end"/>
      </w:r>
      <w:r>
        <w:t>.</w:t>
      </w:r>
    </w:p>
    <w:p w14:paraId="5C82F0A7" w14:textId="77777777" w:rsidR="003017A6" w:rsidRDefault="004F61F8" w:rsidP="009B36BD">
      <w:bookmarkStart w:id="192" w:name="_Ref460334500"/>
      <w:bookmarkStart w:id="193" w:name="_Ref428441481"/>
      <w:bookmarkStart w:id="194" w:name="_Ref428447999"/>
      <w:bookmarkStart w:id="195" w:name="_Toc440827283"/>
      <w:bookmarkStart w:id="196" w:name="_Ref428531668"/>
      <w:r w:rsidRPr="009B36BD">
        <w:br w:type="page"/>
      </w:r>
      <w:bookmarkEnd w:id="192"/>
      <w:bookmarkEnd w:id="193"/>
      <w:bookmarkEnd w:id="194"/>
      <w:bookmarkEnd w:id="195"/>
      <w:bookmarkEnd w:id="196"/>
    </w:p>
    <w:p w14:paraId="5C82F0A8" w14:textId="77777777" w:rsidR="00725C6A" w:rsidRPr="00111E52" w:rsidRDefault="00725C6A" w:rsidP="00F8041A">
      <w:pPr>
        <w:pStyle w:val="Heading1"/>
      </w:pPr>
      <w:bookmarkStart w:id="197" w:name="_Toc491087812"/>
      <w:bookmarkStart w:id="198" w:name="_Ref493617251"/>
      <w:bookmarkStart w:id="199" w:name="_Toc499911984"/>
      <w:r>
        <w:lastRenderedPageBreak/>
        <w:t>Stream metabolism and water quality</w:t>
      </w:r>
      <w:bookmarkEnd w:id="197"/>
      <w:bookmarkEnd w:id="198"/>
      <w:bookmarkEnd w:id="199"/>
    </w:p>
    <w:p w14:paraId="5C82F0A9" w14:textId="77777777" w:rsidR="00725C6A" w:rsidRDefault="00725C6A" w:rsidP="00725C6A">
      <w:pPr>
        <w:pStyle w:val="Heading2"/>
      </w:pPr>
      <w:bookmarkStart w:id="200" w:name="_Toc491087813"/>
      <w:bookmarkStart w:id="201" w:name="_Toc499911985"/>
      <w:r>
        <w:t>Introduction</w:t>
      </w:r>
      <w:bookmarkEnd w:id="200"/>
      <w:bookmarkEnd w:id="201"/>
    </w:p>
    <w:p w14:paraId="5C82F0AA" w14:textId="77777777" w:rsidR="00725C6A" w:rsidRDefault="00725C6A" w:rsidP="00725C6A">
      <w:pPr>
        <w:rPr>
          <w:lang w:eastAsia="x-none"/>
        </w:rPr>
      </w:pPr>
      <w:r>
        <w:rPr>
          <w:lang w:eastAsia="x-none"/>
        </w:rPr>
        <w:t xml:space="preserve">The energetic base of food webs in freshwater systems is provided either by primary production (the energy fixed by photosynthesis occurring in plants and algae) or by breakdown of organic matter such as leaves, wood and organic carbon dissolved in the water </w:t>
      </w:r>
      <w:r>
        <w:rPr>
          <w:lang w:eastAsia="x-none"/>
        </w:rPr>
        <w:fldChar w:fldCharType="begin"/>
      </w:r>
      <w:r w:rsidR="009243E7">
        <w:rPr>
          <w:lang w:eastAsia="x-none"/>
        </w:rPr>
        <w:instrText xml:space="preserve"> ADDIN EN.CITE &lt;EndNote&gt;&lt;Cite&gt;&lt;Author&gt;Bunn&lt;/Author&gt;&lt;Year&gt;2006&lt;/Year&gt;&lt;RecNum&gt;114&lt;/RecNum&gt;&lt;DisplayText&gt;(Bunn et al. 2006)&lt;/DisplayText&gt;&lt;record&gt;&lt;rec-number&gt;114&lt;/rec-number&gt;&lt;foreign-keys&gt;&lt;key app="EN" db-id="0a0zttz0gewd9befav559p5osxw5sftwfpdv" timestamp="1472612358"&gt;114&lt;/key&gt;&lt;/foreign-keys&gt;&lt;ref-type name="Book Section"&gt;5&lt;/ref-type&gt;&lt;contributors&gt;&lt;authors&gt;&lt;author&gt;Bunn, S.E.&lt;/author&gt;&lt;author&gt;Balcombe, S.R.&lt;/author&gt;&lt;author&gt;Davies, P.M.&lt;/author&gt;&lt;author&gt;Fellows, C.S.&lt;/author&gt;&lt;author&gt;McKenzie-Smith, F.J. &lt;/author&gt;&lt;/authors&gt;&lt;secondary-authors&gt;&lt;author&gt;Kingford, R.&lt;/author&gt;&lt;/secondary-authors&gt;&lt;/contributors&gt;&lt;titles&gt;&lt;title&gt;Aquatic productivity and food webs of desert river ecosystems&lt;/title&gt;&lt;secondary-title&gt;Ecology of desert rivers&lt;/secondary-title&gt;&lt;/titles&gt;&lt;pages&gt;76-99&lt;/pages&gt;&lt;dates&gt;&lt;year&gt;2006&lt;/year&gt;&lt;/dates&gt;&lt;pub-location&gt;Cambridge&lt;/pub-location&gt;&lt;publisher&gt;Cambridge University Press&lt;/publisher&gt;&lt;urls&gt;&lt;/urls&gt;&lt;/record&gt;&lt;/Cite&gt;&lt;/EndNote&gt;</w:instrText>
      </w:r>
      <w:r>
        <w:rPr>
          <w:lang w:eastAsia="x-none"/>
        </w:rPr>
        <w:fldChar w:fldCharType="separate"/>
      </w:r>
      <w:r>
        <w:rPr>
          <w:noProof/>
          <w:lang w:eastAsia="x-none"/>
        </w:rPr>
        <w:t>(Bunn et al. 2006)</w:t>
      </w:r>
      <w:r>
        <w:rPr>
          <w:lang w:eastAsia="x-none"/>
        </w:rPr>
        <w:fldChar w:fldCharType="end"/>
      </w:r>
      <w:r>
        <w:rPr>
          <w:lang w:eastAsia="x-none"/>
        </w:rPr>
        <w:t>. Those processes are both influenced by the availability of key nutrients, particularly nitrogen and phosphorus, and water temperature and light. Primary production (referred to as gross primary production, GPP) and organic matter processing or decomposition (known as ecosystem respiration, ER) can be measured through continuous monitoring of changes in the concentration of oxygen in the water (described as measurements of open channel stream metabolism).</w:t>
      </w:r>
    </w:p>
    <w:p w14:paraId="5C82F0AB" w14:textId="77777777" w:rsidR="00725C6A" w:rsidRDefault="00725C6A" w:rsidP="00725C6A">
      <w:pPr>
        <w:rPr>
          <w:lang w:eastAsia="x-none"/>
        </w:rPr>
      </w:pPr>
      <w:r>
        <w:rPr>
          <w:lang w:eastAsia="x-none"/>
        </w:rPr>
        <w:t xml:space="preserve">The delivery of environmental flows has the potential to increase primary production and organic matter breakdown by mobilising carbon and nutrients off the floodplain or from upstream </w:t>
      </w:r>
      <w:r>
        <w:rPr>
          <w:lang w:eastAsia="x-none"/>
        </w:rPr>
        <w:fldChar w:fldCharType="begin">
          <w:fldData xml:space="preserve">PEVuZE5vdGU+PENpdGU+PEF1dGhvcj5Cb3VsdG9uPC9BdXRob3I+PFllYXI+MTk5MjwvWWVhcj48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</w:fldData>
        </w:fldChar>
      </w:r>
      <w:r w:rsidR="009243E7">
        <w:rPr>
          <w:lang w:eastAsia="x-none"/>
        </w:rPr>
        <w:instrText xml:space="preserve"> ADDIN EN.CITE </w:instrText>
      </w:r>
      <w:r w:rsidR="009243E7">
        <w:rPr>
          <w:lang w:eastAsia="x-none"/>
        </w:rPr>
        <w:fldChar w:fldCharType="begin">
          <w:fldData xml:space="preserve">PEVuZE5vdGU+PENpdGU+PEF1dGhvcj5Cb3VsdG9uPC9BdXRob3I+PFllYXI+MTk5MjwvWWVhcj48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</w:fldData>
        </w:fldChar>
      </w:r>
      <w:r w:rsidR="009243E7">
        <w:rPr>
          <w:lang w:eastAsia="x-none"/>
        </w:rPr>
        <w:instrText xml:space="preserve"> ADDIN EN.CITE.DATA </w:instrText>
      </w:r>
      <w:r w:rsidR="009243E7">
        <w:rPr>
          <w:lang w:eastAsia="x-none"/>
        </w:rPr>
      </w:r>
      <w:r w:rsidR="009243E7">
        <w:rPr>
          <w:lang w:eastAsia="x-none"/>
        </w:rPr>
        <w:fldChar w:fldCharType="end"/>
      </w:r>
      <w:r>
        <w:rPr>
          <w:lang w:eastAsia="x-none"/>
        </w:rPr>
      </w:r>
      <w:r>
        <w:rPr>
          <w:lang w:eastAsia="x-none"/>
        </w:rPr>
        <w:fldChar w:fldCharType="separate"/>
      </w:r>
      <w:r>
        <w:rPr>
          <w:noProof/>
          <w:lang w:eastAsia="x-none"/>
        </w:rPr>
        <w:t>(Boulton and Lake 1992, MDFRC 2013, Stewardson et al. 2013)</w:t>
      </w:r>
      <w:r>
        <w:rPr>
          <w:lang w:eastAsia="x-none"/>
        </w:rPr>
        <w:fldChar w:fldCharType="end"/>
      </w:r>
      <w:r>
        <w:rPr>
          <w:lang w:eastAsia="x-none"/>
        </w:rPr>
        <w:t>.</w:t>
      </w:r>
    </w:p>
    <w:p w14:paraId="5C82F0AC" w14:textId="77777777" w:rsidR="00725C6A" w:rsidRDefault="00725C6A" w:rsidP="00725C6A">
      <w:r>
        <w:t xml:space="preserve">In this </w:t>
      </w:r>
      <w:r w:rsidR="004A1C0E">
        <w:t>section</w:t>
      </w:r>
      <w:r>
        <w:t xml:space="preserve"> we evaluate the outcomes of providing Commonwealth environmental water to the Lower Lachlan river system in terms of measured changes in GPP, ER and water nutrients. The 2016-17 watering actions involving Commonwealth environmental water in the Lower Lachlan river </w:t>
      </w:r>
      <w:r w:rsidRPr="002A2C53">
        <w:t>system</w:t>
      </w:r>
      <w:r>
        <w:t xml:space="preserve"> are described in </w:t>
      </w:r>
      <w:r w:rsidR="004A1C0E">
        <w:rPr>
          <w:highlight w:val="yellow"/>
        </w:rPr>
        <w:fldChar w:fldCharType="begin"/>
      </w:r>
      <w:r w:rsidR="004A1C0E">
        <w:instrText xml:space="preserve"> REF _Ref493580405 \h </w:instrText>
      </w:r>
      <w:r w:rsidR="004A1C0E">
        <w:rPr>
          <w:highlight w:val="yellow"/>
        </w:rPr>
      </w:r>
      <w:r w:rsidR="004A1C0E">
        <w:rPr>
          <w:highlight w:val="yellow"/>
        </w:rPr>
        <w:fldChar w:fldCharType="separate"/>
      </w:r>
      <w:r w:rsidR="00762637">
        <w:t xml:space="preserve">Table </w:t>
      </w:r>
      <w:r w:rsidR="00762637">
        <w:rPr>
          <w:noProof/>
        </w:rPr>
        <w:t>2</w:t>
      </w:r>
      <w:r w:rsidR="004A1C0E">
        <w:rPr>
          <w:highlight w:val="yellow"/>
        </w:rPr>
        <w:fldChar w:fldCharType="end"/>
      </w:r>
      <w:r w:rsidR="004A1C0E">
        <w:t xml:space="preserve">, page </w:t>
      </w:r>
      <w:r w:rsidR="004A1C0E">
        <w:rPr>
          <w:highlight w:val="yellow"/>
        </w:rPr>
        <w:fldChar w:fldCharType="begin"/>
      </w:r>
      <w:r w:rsidR="004A1C0E">
        <w:instrText xml:space="preserve"> PAGEREF _Ref493617474 \h </w:instrText>
      </w:r>
      <w:r w:rsidR="004A1C0E">
        <w:rPr>
          <w:highlight w:val="yellow"/>
        </w:rPr>
      </w:r>
      <w:r w:rsidR="004A1C0E">
        <w:rPr>
          <w:highlight w:val="yellow"/>
        </w:rPr>
        <w:fldChar w:fldCharType="separate"/>
      </w:r>
      <w:r w:rsidR="00762637">
        <w:rPr>
          <w:noProof/>
        </w:rPr>
        <w:t>30</w:t>
      </w:r>
      <w:r w:rsidR="004A1C0E">
        <w:rPr>
          <w:highlight w:val="yellow"/>
        </w:rPr>
        <w:fldChar w:fldCharType="end"/>
      </w:r>
      <w:r>
        <w:t>.</w:t>
      </w:r>
    </w:p>
    <w:p w14:paraId="5C82F0AD" w14:textId="77777777" w:rsidR="00725C6A" w:rsidRDefault="00725C6A" w:rsidP="00725C6A">
      <w:r>
        <w:t xml:space="preserve">The first watering action targeted improvements in water quality and delivered </w:t>
      </w:r>
      <w:r w:rsidRPr="00D05BDE">
        <w:t xml:space="preserve">28 168 ML </w:t>
      </w:r>
      <w:r>
        <w:t xml:space="preserve">to the </w:t>
      </w:r>
      <w:r w:rsidRPr="00D05BDE">
        <w:t>Lachlan River targeting improvements in dissolved oxygen levels and p</w:t>
      </w:r>
      <w:r>
        <w:t xml:space="preserve">rovision of in-channel refuge. A further 15 000 ML of water from the Water Quality </w:t>
      </w:r>
      <w:r w:rsidRPr="00170EAF">
        <w:t xml:space="preserve">Allowance (see footnote </w:t>
      </w:r>
      <w:r w:rsidRPr="00170EAF">
        <w:fldChar w:fldCharType="begin"/>
      </w:r>
      <w:r w:rsidRPr="00170EAF">
        <w:instrText xml:space="preserve"> NOTEREF _Ref491084939 \h </w:instrText>
      </w:r>
      <w:r w:rsidR="00170EAF">
        <w:instrText xml:space="preserve"> \* MERGEFORMAT </w:instrText>
      </w:r>
      <w:r w:rsidRPr="00170EAF">
        <w:fldChar w:fldCharType="separate"/>
      </w:r>
      <w:r w:rsidR="00762637">
        <w:t>1</w:t>
      </w:r>
      <w:r w:rsidRPr="00170EAF">
        <w:fldChar w:fldCharType="end"/>
      </w:r>
      <w:r w:rsidRPr="00170EAF">
        <w:t xml:space="preserve">, page </w:t>
      </w:r>
      <w:r w:rsidRPr="00170EAF">
        <w:fldChar w:fldCharType="begin"/>
      </w:r>
      <w:r w:rsidRPr="00170EAF">
        <w:instrText xml:space="preserve"> PAGEREF _Ref491084915 \h </w:instrText>
      </w:r>
      <w:r w:rsidRPr="00170EAF">
        <w:fldChar w:fldCharType="separate"/>
      </w:r>
      <w:r w:rsidR="00762637">
        <w:rPr>
          <w:noProof/>
        </w:rPr>
        <w:t>21</w:t>
      </w:r>
      <w:r w:rsidRPr="00170EAF">
        <w:fldChar w:fldCharType="end"/>
      </w:r>
      <w:r w:rsidRPr="00170EAF">
        <w:fldChar w:fldCharType="begin"/>
      </w:r>
      <w:r w:rsidRPr="00170EAF">
        <w:instrText xml:space="preserve"> PAGEREF _Ref491084915 \h </w:instrText>
      </w:r>
      <w:r w:rsidRPr="00170EAF">
        <w:fldChar w:fldCharType="separate"/>
      </w:r>
      <w:r w:rsidR="00762637">
        <w:rPr>
          <w:noProof/>
        </w:rPr>
        <w:t>21</w:t>
      </w:r>
      <w:r w:rsidRPr="00170EAF">
        <w:fldChar w:fldCharType="end"/>
      </w:r>
      <w:r w:rsidRPr="00170EAF">
        <w:t>) was</w:t>
      </w:r>
      <w:r>
        <w:t xml:space="preserve"> used to augment this flow.</w:t>
      </w:r>
      <w:r w:rsidRPr="00A4299E">
        <w:t xml:space="preserve"> </w:t>
      </w:r>
      <w:r w:rsidRPr="00D05BDE">
        <w:t xml:space="preserve">This action targeted the mid Lachlan and was not expected to produce significant water </w:t>
      </w:r>
      <w:r>
        <w:t>quality benefits in the in the L</w:t>
      </w:r>
      <w:r w:rsidRPr="00D05BDE">
        <w:t>ower Lachlan river system.</w:t>
      </w:r>
    </w:p>
    <w:p w14:paraId="5C82F0AE" w14:textId="5CDBD116" w:rsidR="00725C6A" w:rsidRDefault="00725C6A" w:rsidP="00725C6A">
      <w:r>
        <w:t>The second watering action delivered 1</w:t>
      </w:r>
      <w:r w:rsidR="00DC449C">
        <w:t>,</w:t>
      </w:r>
      <w:r w:rsidRPr="00D05BDE">
        <w:t xml:space="preserve">324 ML to </w:t>
      </w:r>
      <w:proofErr w:type="spellStart"/>
      <w:r w:rsidRPr="00D05BDE">
        <w:t>Merrimajeel</w:t>
      </w:r>
      <w:proofErr w:type="spellEnd"/>
      <w:r w:rsidRPr="00D05BDE">
        <w:t xml:space="preserve"> Creek targeting the Booligal Wetlands to support</w:t>
      </w:r>
      <w:r w:rsidRPr="002B09FB">
        <w:t xml:space="preserve"> habitat requirements for waterbirds, native fish an</w:t>
      </w:r>
      <w:r>
        <w:t>d other water dependent vertebrates. While this action did not have an explicit stream metabolism or water quality target, increased GPP in the main</w:t>
      </w:r>
      <w:r w:rsidR="00502C06">
        <w:t xml:space="preserve"> </w:t>
      </w:r>
      <w:r>
        <w:t xml:space="preserve">stem of the river system could conceivably increase secondary production and support waterbirds foraging from the Booligal Wetland. </w:t>
      </w:r>
    </w:p>
    <w:p w14:paraId="5C82F0AF" w14:textId="77777777" w:rsidR="00725C6A" w:rsidRDefault="00725C6A" w:rsidP="00725C6A">
      <w:r>
        <w:t xml:space="preserve">The evaluation in this chapter is focussed on the evaluation questions defined in the Long Term Intervention Monitoring and Evaluation Plan for the Lachlan river system </w:t>
      </w:r>
      <w:r>
        <w:fldChar w:fldCharType="begin"/>
      </w:r>
      <w:r w:rsidR="009243E7">
        <w:instrText xml:space="preserve"> ADDIN EN.CITE &lt;EndNote&gt;&lt;Cite&gt;&lt;Author&gt;Dyer&lt;/Author&gt;&lt;Year&gt;2014&lt;/Year&gt;&lt;RecNum&gt;84&lt;/RecNum&gt;&lt;DisplayText&gt;(Dyer et al. 2014)&lt;/DisplayText&gt;&lt;record&gt;&lt;rec-number&gt;84&lt;/rec-number&gt;&lt;foreign-keys&gt;&lt;key app="EN" db-id="0a0zttz0gewd9befav559p5osxw5sftwfpdv" timestamp="1469678446"&gt;84&lt;/key&gt;&lt;/foreign-keys&gt;&lt;ref-type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fldChar w:fldCharType="separate"/>
      </w:r>
      <w:r>
        <w:rPr>
          <w:noProof/>
        </w:rPr>
        <w:t>(Dyer et al. 2014)</w:t>
      </w:r>
      <w:r>
        <w:fldChar w:fldCharType="end"/>
      </w:r>
      <w:r>
        <w:t>.</w:t>
      </w:r>
    </w:p>
    <w:p w14:paraId="5C82F0B0" w14:textId="77777777" w:rsidR="00725C6A" w:rsidRDefault="00725C6A" w:rsidP="00725C6A">
      <w:pPr>
        <w:pStyle w:val="Heading3"/>
      </w:pPr>
      <w:bookmarkStart w:id="202" w:name="_Toc491087814"/>
      <w:bookmarkStart w:id="203" w:name="_Toc499911986"/>
      <w:r>
        <w:t>Action specific evaluation questions:</w:t>
      </w:r>
      <w:bookmarkEnd w:id="202"/>
      <w:bookmarkEnd w:id="203"/>
    </w:p>
    <w:p w14:paraId="5C82F0B1" w14:textId="77777777" w:rsidR="00725C6A" w:rsidRDefault="00725C6A" w:rsidP="00725C6A">
      <w:pPr>
        <w:ind w:left="851" w:hanging="284"/>
        <w:rPr>
          <w:lang w:eastAsia="x-none"/>
        </w:rPr>
      </w:pPr>
      <w:r>
        <w:rPr>
          <w:lang w:eastAsia="x-none"/>
        </w:rPr>
        <w:t>1)</w:t>
      </w:r>
      <w:r>
        <w:rPr>
          <w:lang w:eastAsia="x-none"/>
        </w:rPr>
        <w:tab/>
        <w:t xml:space="preserve">What did Commonwealth environmental water contribute to patterns and rates of decomposition (ER)? </w:t>
      </w:r>
    </w:p>
    <w:p w14:paraId="5C82F0B2" w14:textId="77777777" w:rsidR="00725C6A" w:rsidRDefault="00725C6A" w:rsidP="00725C6A">
      <w:pPr>
        <w:ind w:left="851" w:hanging="284"/>
        <w:rPr>
          <w:lang w:eastAsia="x-none"/>
        </w:rPr>
      </w:pPr>
      <w:r>
        <w:rPr>
          <w:lang w:eastAsia="x-none"/>
        </w:rPr>
        <w:t>2)</w:t>
      </w:r>
      <w:r>
        <w:rPr>
          <w:lang w:eastAsia="x-none"/>
        </w:rPr>
        <w:tab/>
        <w:t>What did Commonwealth environmental contribute to patterns and rates of primary productivity (GPP)?</w:t>
      </w:r>
    </w:p>
    <w:p w14:paraId="5C82F0B3" w14:textId="77777777" w:rsidR="00725C6A" w:rsidRDefault="00725C6A" w:rsidP="00725C6A">
      <w:pPr>
        <w:ind w:left="851" w:hanging="284"/>
        <w:rPr>
          <w:lang w:eastAsia="x-none"/>
        </w:rPr>
      </w:pPr>
    </w:p>
    <w:p w14:paraId="5C82F0B4" w14:textId="77777777" w:rsidR="00725C6A" w:rsidRDefault="00725C6A" w:rsidP="00725C6A">
      <w:pPr>
        <w:pStyle w:val="Heading2"/>
        <w:rPr>
          <w:lang w:val="en-AU"/>
        </w:rPr>
      </w:pPr>
      <w:bookmarkStart w:id="204" w:name="_Toc491087815"/>
      <w:bookmarkStart w:id="205" w:name="_Toc499911987"/>
      <w:r>
        <w:lastRenderedPageBreak/>
        <w:t>Methods</w:t>
      </w:r>
      <w:bookmarkEnd w:id="204"/>
      <w:bookmarkEnd w:id="205"/>
    </w:p>
    <w:p w14:paraId="5C82F0B5" w14:textId="77777777" w:rsidR="00725C6A" w:rsidRPr="004A1C0E" w:rsidRDefault="00725C6A" w:rsidP="00D07FE5">
      <w:pPr>
        <w:rPr>
          <w:lang w:val="en-GB"/>
        </w:rPr>
      </w:pPr>
      <w:r w:rsidRPr="004A1C0E">
        <w:rPr>
          <w:lang w:val="en-GB"/>
        </w:rPr>
        <w:t>The evaluation of the stream metabolism and water quality outcomes used a combination of river height data, water quality data and stream metabolism data (dissolved oxygen measurements modelled to calculate GPP and ER).</w:t>
      </w:r>
    </w:p>
    <w:p w14:paraId="5C82F0B6" w14:textId="77777777" w:rsidR="00725C6A" w:rsidRDefault="00725C6A" w:rsidP="00725C6A">
      <w:r>
        <w:t xml:space="preserve">Sampling occurred at four sites </w:t>
      </w:r>
      <w:r w:rsidRPr="00F02CC6">
        <w:t>(</w:t>
      </w:r>
      <w:proofErr w:type="spellStart"/>
      <w:r w:rsidRPr="00F02CC6">
        <w:t>W</w:t>
      </w:r>
      <w:r>
        <w:t>a</w:t>
      </w:r>
      <w:r w:rsidRPr="00F02CC6">
        <w:t>llanthery</w:t>
      </w:r>
      <w:proofErr w:type="spellEnd"/>
      <w:r w:rsidRPr="00F02CC6">
        <w:t xml:space="preserve">, </w:t>
      </w:r>
      <w:proofErr w:type="spellStart"/>
      <w:r w:rsidRPr="00F02CC6">
        <w:t>Whealbah</w:t>
      </w:r>
      <w:proofErr w:type="spellEnd"/>
      <w:r w:rsidRPr="00F02CC6">
        <w:t xml:space="preserve">, Cowl </w:t>
      </w:r>
      <w:proofErr w:type="spellStart"/>
      <w:r w:rsidRPr="00F02CC6">
        <w:t>Cowl</w:t>
      </w:r>
      <w:proofErr w:type="spellEnd"/>
      <w:r w:rsidRPr="00F02CC6">
        <w:t xml:space="preserve"> and Lanes Bridge)</w:t>
      </w:r>
      <w:r>
        <w:t xml:space="preserve"> </w:t>
      </w:r>
      <w:r w:rsidRPr="00393DAD">
        <w:t>(</w:t>
      </w:r>
      <w:r w:rsidRPr="00393DAD">
        <w:fldChar w:fldCharType="begin"/>
      </w:r>
      <w:r w:rsidRPr="00393DAD">
        <w:instrText xml:space="preserve"> REF _Ref460238461 \h  \* MERGEFORMAT </w:instrText>
      </w:r>
      <w:r w:rsidRPr="00393DAD">
        <w:fldChar w:fldCharType="separate"/>
      </w:r>
      <w:r w:rsidR="00762637">
        <w:t xml:space="preserve">Figure </w:t>
      </w:r>
      <w:r w:rsidR="00762637">
        <w:rPr>
          <w:noProof/>
        </w:rPr>
        <w:t>6</w:t>
      </w:r>
      <w:r w:rsidRPr="00393DAD">
        <w:fldChar w:fldCharType="end"/>
      </w:r>
      <w:r w:rsidRPr="00393DAD">
        <w:t>)</w:t>
      </w:r>
      <w:r>
        <w:t xml:space="preserve"> between May 2016 and May 2017.</w:t>
      </w:r>
      <w:r w:rsidR="002C7692">
        <w:t xml:space="preserve"> </w:t>
      </w:r>
      <w:r>
        <w:rPr>
          <w:lang w:eastAsia="x-none"/>
        </w:rPr>
        <w:t xml:space="preserve">Water quality parameters (dissolved oxygen, temperature, pH, turbidity, conductivity, concentrations of nitrogen and phosphorus) were recorded using a combination of automatic loggers and manual point measures. Dissolved oxygen and temperature were measured using the stream metabolism loggers (see below). </w:t>
      </w:r>
      <w:r>
        <w:t xml:space="preserve">Conductivity, pH and turbidity were recorded using a handheld water quality meter. </w:t>
      </w:r>
      <w:r>
        <w:rPr>
          <w:lang w:eastAsia="x-none"/>
        </w:rPr>
        <w:t xml:space="preserve">For nitrogen and phosphorus, </w:t>
      </w:r>
      <w:r>
        <w:t xml:space="preserve">duplicate water samples were taken 2 m from the water’s edge at 1 m depth. These were placed on ice and returned to University of Canberra for analysis for total nitrogen, nitrate/ nitrite, total phosphorus, dissolved reactive phosphorus and ammonia. </w:t>
      </w:r>
    </w:p>
    <w:p w14:paraId="5C82F0B7" w14:textId="77777777" w:rsidR="00725C6A" w:rsidRDefault="00725C6A" w:rsidP="00725C6A">
      <w:r>
        <w:t>Stream metabolism was measured applying the standard methods for the LTIM project. An oxygen logger was installed at each site in the middle of the water column. Dissolved oxygen (DO) and water temperature were logged at 10-min intervals using D-</w:t>
      </w:r>
      <w:proofErr w:type="spellStart"/>
      <w:r>
        <w:t>Opto</w:t>
      </w:r>
      <w:proofErr w:type="spellEnd"/>
      <w:r>
        <w:t xml:space="preserve"> dissolved oxygen sensors (Zebra-Tech, Nelson, New Zealand) and </w:t>
      </w:r>
      <w:proofErr w:type="spellStart"/>
      <w:r>
        <w:t>MiniDOT</w:t>
      </w:r>
      <w:proofErr w:type="spellEnd"/>
      <w:r>
        <w:t xml:space="preserve"> sensors (Precision Measurement Engineering Inc., Vista, USA). Before and after placement, the loggers were put in an O</w:t>
      </w:r>
      <w:r w:rsidRPr="006B303B">
        <w:rPr>
          <w:vertAlign w:val="subscript"/>
        </w:rPr>
        <w:t>2</w:t>
      </w:r>
      <w:r>
        <w:t xml:space="preserve"> saturated solution and then together in the stream for 1 hr to account for probe drift, and if required, linear corrections were applied prior to metabolism calculations. Photosynthetic active radiation (PAR) was measured in an adjacent unshaded location at 10-min intervals using photosynthetic irradiance loggers (Odyssey, Christchurch, New Zealand). Barometric pressure was logged with a Silva Atmospheric Data Centre Pro (Silva, </w:t>
      </w:r>
      <w:proofErr w:type="spellStart"/>
      <w:r>
        <w:t>Sollentuna</w:t>
      </w:r>
      <w:proofErr w:type="spellEnd"/>
      <w:r>
        <w:t>, Sweden).</w:t>
      </w:r>
    </w:p>
    <w:p w14:paraId="5C82F0B8" w14:textId="77777777" w:rsidR="00725C6A" w:rsidRDefault="00725C6A" w:rsidP="00725C6A">
      <w:r>
        <w:t xml:space="preserve">Curve fitting was applied using the BASE model </w:t>
      </w:r>
      <w:r>
        <w:fldChar w:fldCharType="begin"/>
      </w:r>
      <w:r w:rsidR="009243E7">
        <w:instrText xml:space="preserve"> ADDIN EN.CITE &lt;EndNote&gt;&lt;Cite&gt;&lt;Author&gt;Grace&lt;/Author&gt;&lt;Year&gt;2015&lt;/Year&gt;&lt;RecNum&gt;126&lt;/RecNum&gt;&lt;DisplayText&gt;(Grace et al. 2015)&lt;/DisplayText&gt;&lt;record&gt;&lt;rec-number&gt;126&lt;/rec-number&gt;&lt;foreign-keys&gt;&lt;key app="EN" db-id="0a0zttz0gewd9befav559p5osxw5sftwfpdv" timestamp="1472615072"&gt;126&lt;/key&gt;&lt;/foreign-keys&gt;&lt;ref-type name="Journal Article"&gt;17&lt;/ref-type&gt;&lt;contributors&gt;&lt;authors&gt;&lt;author&gt;Grace, M.R.&lt;/author&gt;&lt;author&gt;Giling, D.P.&lt;/author&gt;&lt;author&gt;Hladyz, S.&lt;/author&gt;&lt;author&gt;Caron., V.&lt;/author&gt;&lt;author&gt;Thompson, R.M.&lt;/author&gt;&lt;author&gt;Mac Nally, R.&lt;/author&gt;&lt;/authors&gt;&lt;/contributors&gt;&lt;titles&gt;&lt;title&gt;Fast processing of diel oxygen curves: estimating stream metabolism with BASE (BAyesian Single-station Estimation)&lt;/title&gt;&lt;secondary-title&gt;Limnology and Oceanography Methods&lt;/secondary-title&gt;&lt;/titles&gt;&lt;periodical&gt;&lt;full-title&gt;Limnology and Oceanography Methods&lt;/full-title&gt;&lt;/periodical&gt;&lt;pages&gt;103-114&lt;/pages&gt;&lt;volume&gt;13&lt;/volume&gt;&lt;number&gt;3&lt;/number&gt;&lt;dates&gt;&lt;year&gt;2015&lt;/year&gt;&lt;/dates&gt;&lt;urls&gt;&lt;/urls&gt;&lt;/record&gt;&lt;/Cite&gt;&lt;/EndNote&gt;</w:instrText>
      </w:r>
      <w:r>
        <w:fldChar w:fldCharType="separate"/>
      </w:r>
      <w:r>
        <w:rPr>
          <w:noProof/>
        </w:rPr>
        <w:t>(Grace et al. 2015)</w:t>
      </w:r>
      <w:r>
        <w:fldChar w:fldCharType="end"/>
      </w:r>
      <w:r>
        <w:t xml:space="preserve"> to estimate primary production and respiration on a daily basis. The version of the model used incorporated a series of updates which have been applied across the LTIM project, and was current at the 1</w:t>
      </w:r>
      <w:r w:rsidRPr="00147D54">
        <w:rPr>
          <w:vertAlign w:val="superscript"/>
        </w:rPr>
        <w:t>st</w:t>
      </w:r>
      <w:r>
        <w:t xml:space="preserve"> August 2017. </w:t>
      </w:r>
    </w:p>
    <w:p w14:paraId="5C82F0B9" w14:textId="77777777" w:rsidR="00725C6A" w:rsidRDefault="00725C6A" w:rsidP="00725C6A">
      <w:r>
        <w:t>Curve fits were examined by eye for the influence of any outliers. Where a single outlier was resulting in poor curve fit that data point was removed and replaced by the average of the two adjoining data points. After this process estimates derived from curve fits with R</w:t>
      </w:r>
      <w:r w:rsidRPr="00CD2281">
        <w:rPr>
          <w:vertAlign w:val="superscript"/>
        </w:rPr>
        <w:t>2</w:t>
      </w:r>
      <w:r>
        <w:t xml:space="preserve"> &lt; 0.6, and/or R-hats &gt;1.1 and/or CV for GPP of &gt; 50% were discarded. </w:t>
      </w:r>
    </w:p>
    <w:p w14:paraId="5C82F0BA" w14:textId="77777777" w:rsidR="00725C6A" w:rsidRDefault="00725C6A" w:rsidP="00725C6A">
      <w:r>
        <w:t>Because the acceptance criteria above removed large amounts of data, particularly those data associated with high flow events, additional estimates were also reported on with</w:t>
      </w:r>
      <w:r w:rsidRPr="00CD2281">
        <w:t xml:space="preserve"> R</w:t>
      </w:r>
      <w:r w:rsidRPr="00CD2281">
        <w:rPr>
          <w:vertAlign w:val="superscript"/>
        </w:rPr>
        <w:t>2</w:t>
      </w:r>
      <w:r>
        <w:t xml:space="preserve"> &gt; 0.2</w:t>
      </w:r>
      <w:r w:rsidRPr="00CD2281">
        <w:t>0</w:t>
      </w:r>
      <w:r>
        <w:t>, R-hats &lt; 1.5 and CV of GPP &lt; 100%. These are referred to as ‘high uncertainty’ estimates.</w:t>
      </w:r>
    </w:p>
    <w:p w14:paraId="5C82F0BB" w14:textId="77777777" w:rsidR="00725C6A" w:rsidRPr="00437840" w:rsidRDefault="00725C6A" w:rsidP="00725C6A">
      <w:pPr>
        <w:pStyle w:val="Heading2"/>
      </w:pPr>
      <w:r w:rsidRPr="00437840">
        <w:t xml:space="preserve"> </w:t>
      </w:r>
      <w:bookmarkStart w:id="206" w:name="_Toc491087816"/>
      <w:bookmarkStart w:id="207" w:name="_Toc499911988"/>
      <w:r w:rsidRPr="00437840">
        <w:t>Results</w:t>
      </w:r>
      <w:bookmarkEnd w:id="206"/>
      <w:bookmarkEnd w:id="207"/>
    </w:p>
    <w:p w14:paraId="5C82F0BC" w14:textId="77777777" w:rsidR="00725C6A" w:rsidRDefault="00725C6A" w:rsidP="00725C6A">
      <w:pPr>
        <w:pStyle w:val="Heading3"/>
      </w:pPr>
      <w:bookmarkStart w:id="208" w:name="_Toc491087817"/>
      <w:bookmarkStart w:id="209" w:name="_Toc499911989"/>
      <w:r>
        <w:t>Overall results</w:t>
      </w:r>
      <w:bookmarkEnd w:id="208"/>
      <w:bookmarkEnd w:id="209"/>
    </w:p>
    <w:p w14:paraId="5C82F0BD" w14:textId="77777777" w:rsidR="00725C6A" w:rsidRDefault="00725C6A" w:rsidP="00725C6A">
      <w:r>
        <w:t>Water temperature showed a typical seasonal pattern, ranging from 10 degrees Celsius in winter, to 30 degrees Celsius in summer, with no clear association with flow events (</w:t>
      </w:r>
      <w:r>
        <w:fldChar w:fldCharType="begin"/>
      </w:r>
      <w:r>
        <w:instrText xml:space="preserve"> REF _Ref491084995 \h </w:instrText>
      </w:r>
      <w:r>
        <w:fldChar w:fldCharType="separate"/>
      </w:r>
      <w:r w:rsidR="00762637">
        <w:t xml:space="preserve">Figure </w:t>
      </w:r>
      <w:r w:rsidR="00762637">
        <w:rPr>
          <w:noProof/>
        </w:rPr>
        <w:t>21</w:t>
      </w:r>
      <w:r>
        <w:fldChar w:fldCharType="end"/>
      </w:r>
      <w:r>
        <w:t xml:space="preserve"> and </w:t>
      </w:r>
      <w:r>
        <w:fldChar w:fldCharType="begin"/>
      </w:r>
      <w:r>
        <w:instrText xml:space="preserve"> REF _Ref491084999 \h </w:instrText>
      </w:r>
      <w:r>
        <w:fldChar w:fldCharType="separate"/>
      </w:r>
      <w:r w:rsidR="00762637">
        <w:t xml:space="preserve">Figure </w:t>
      </w:r>
      <w:r w:rsidR="00762637">
        <w:rPr>
          <w:noProof/>
        </w:rPr>
        <w:t>24</w:t>
      </w:r>
      <w:r>
        <w:fldChar w:fldCharType="end"/>
      </w:r>
      <w:r>
        <w:t xml:space="preserve">). </w:t>
      </w:r>
    </w:p>
    <w:p w14:paraId="5C82F0BE" w14:textId="77777777" w:rsidR="00725C6A" w:rsidRDefault="00725C6A" w:rsidP="00725C6A">
      <w:r>
        <w:lastRenderedPageBreak/>
        <w:t>Both pH and turbidity (</w:t>
      </w:r>
      <w:r>
        <w:fldChar w:fldCharType="begin"/>
      </w:r>
      <w:r>
        <w:instrText xml:space="preserve"> REF _Ref491084995 \h </w:instrText>
      </w:r>
      <w:r>
        <w:fldChar w:fldCharType="separate"/>
      </w:r>
      <w:r w:rsidR="00762637">
        <w:t xml:space="preserve">Figure </w:t>
      </w:r>
      <w:r w:rsidR="00762637">
        <w:rPr>
          <w:noProof/>
        </w:rPr>
        <w:t>21</w:t>
      </w:r>
      <w:r>
        <w:fldChar w:fldCharType="end"/>
      </w:r>
      <w:r>
        <w:t xml:space="preserve">) showed patterns that were indicative of initial dilution of ions and fine sediment associated with the major natural flow event, with somewhat higher levels in December. This may suggest that material is entering the main channel from the floodplain or flood-runners on the declining limb of the hydrograph. </w:t>
      </w:r>
    </w:p>
    <w:p w14:paraId="5C82F0BF" w14:textId="77777777" w:rsidR="00725C6A" w:rsidRDefault="00725C6A" w:rsidP="00725C6A">
      <w:r>
        <w:t>Patterns of salinity show that the system was generally fresh, with no clear association between salinity levels and flow events or actions (</w:t>
      </w:r>
      <w:r>
        <w:fldChar w:fldCharType="begin"/>
      </w:r>
      <w:r>
        <w:instrText xml:space="preserve"> REF _Ref491084995 \h </w:instrText>
      </w:r>
      <w:r>
        <w:fldChar w:fldCharType="separate"/>
      </w:r>
      <w:r w:rsidR="00762637">
        <w:t xml:space="preserve">Figure </w:t>
      </w:r>
      <w:r w:rsidR="00762637">
        <w:rPr>
          <w:noProof/>
        </w:rPr>
        <w:t>21</w:t>
      </w:r>
      <w:r>
        <w:fldChar w:fldCharType="end"/>
      </w:r>
      <w:r>
        <w:t xml:space="preserve">). </w:t>
      </w:r>
    </w:p>
    <w:p w14:paraId="5C82F0C0" w14:textId="77777777" w:rsidR="00725C6A" w:rsidRDefault="00725C6A" w:rsidP="00725C6A">
      <w:r>
        <w:t>The was clear evidence of increasing concentrations of nitrogen, phosphorus, ammonium and dissolved organic carbon associated with the high natural flow event in the lower Lachlan River in October 2016 (</w:t>
      </w:r>
      <w:r>
        <w:fldChar w:fldCharType="begin"/>
      </w:r>
      <w:r>
        <w:instrText xml:space="preserve"> REF _Ref491085052 \h </w:instrText>
      </w:r>
      <w:r>
        <w:fldChar w:fldCharType="separate"/>
      </w:r>
      <w:r w:rsidR="00762637">
        <w:t xml:space="preserve">Figure </w:t>
      </w:r>
      <w:r w:rsidR="00762637">
        <w:rPr>
          <w:noProof/>
        </w:rPr>
        <w:t>22</w:t>
      </w:r>
      <w:r>
        <w:fldChar w:fldCharType="end"/>
      </w:r>
      <w:r>
        <w:t xml:space="preserve">). </w:t>
      </w:r>
    </w:p>
    <w:p w14:paraId="5C82F0C1" w14:textId="77777777" w:rsidR="00725C6A" w:rsidRDefault="00725C6A" w:rsidP="00725C6A">
      <w:r>
        <w:t>There was strong evidence for organic carbon entering the channel associated with the natural high flow event (</w:t>
      </w:r>
      <w:r>
        <w:fldChar w:fldCharType="begin"/>
      </w:r>
      <w:r>
        <w:instrText xml:space="preserve"> REF _Ref491085052 \h </w:instrText>
      </w:r>
      <w:r>
        <w:fldChar w:fldCharType="separate"/>
      </w:r>
      <w:r w:rsidR="00762637">
        <w:t xml:space="preserve">Figure </w:t>
      </w:r>
      <w:r w:rsidR="00762637">
        <w:rPr>
          <w:noProof/>
        </w:rPr>
        <w:t>22</w:t>
      </w:r>
      <w:r>
        <w:fldChar w:fldCharType="end"/>
      </w:r>
      <w:r>
        <w:t xml:space="preserve">), and these levels persisted for at least two months after the high flows receded. </w:t>
      </w:r>
    </w:p>
    <w:p w14:paraId="5C82F0C2" w14:textId="77777777" w:rsidR="00725C6A" w:rsidRDefault="00725C6A" w:rsidP="00725C6A">
      <w:r>
        <w:t>Chlorophyll levels were low but detectable during the natural high flow event, and increased on the receding limb (</w:t>
      </w:r>
      <w:r>
        <w:fldChar w:fldCharType="begin"/>
      </w:r>
      <w:r>
        <w:instrText xml:space="preserve"> REF _Ref491085052 \h </w:instrText>
      </w:r>
      <w:r>
        <w:fldChar w:fldCharType="separate"/>
      </w:r>
      <w:r w:rsidR="00762637">
        <w:t xml:space="preserve">Figure </w:t>
      </w:r>
      <w:r w:rsidR="00762637">
        <w:rPr>
          <w:noProof/>
        </w:rPr>
        <w:t>22</w:t>
      </w:r>
      <w:r>
        <w:fldChar w:fldCharType="end"/>
      </w:r>
      <w:r>
        <w:t>). This flow could reflect algal growth in channel or concentration of algal cells from the floodplain and flood runners into the channel. High levels in-channel in January are likely to reflect in channel algal productivity.</w:t>
      </w:r>
    </w:p>
    <w:p w14:paraId="5C82F0C3" w14:textId="77777777" w:rsidR="00725C6A" w:rsidRDefault="00725C6A" w:rsidP="00725C6A">
      <w:r>
        <w:t>It is possible that high levels of nutrients, carbon and chlorophyll were prolonged by the watering actions, but it is not possible to differentiate the lag effects of the natural flow from the impacts of the watering actions.</w:t>
      </w:r>
    </w:p>
    <w:p w14:paraId="5C82F0C4" w14:textId="77777777" w:rsidR="00725C6A" w:rsidRDefault="00725C6A" w:rsidP="00725C6A">
      <w:r w:rsidRPr="00F61CB6">
        <w:t>Dissolved oxygen was highest in winter, but declined rapidly during the major flood in late 2016, reaching near zero in December 2016 (</w:t>
      </w:r>
      <w:r>
        <w:fldChar w:fldCharType="begin"/>
      </w:r>
      <w:r>
        <w:instrText xml:space="preserve"> REF _Ref491342435 \h </w:instrText>
      </w:r>
      <w:r>
        <w:fldChar w:fldCharType="separate"/>
      </w:r>
      <w:r w:rsidR="00762637">
        <w:t xml:space="preserve">Figure </w:t>
      </w:r>
      <w:r w:rsidR="00762637">
        <w:rPr>
          <w:noProof/>
        </w:rPr>
        <w:t>23</w:t>
      </w:r>
      <w:r>
        <w:fldChar w:fldCharType="end"/>
      </w:r>
      <w:r w:rsidRPr="00F61CB6">
        <w:t>). An increase in oxygen levels from that time was associated both with the reduction in flood volumes and provision of the first watering action. A second low oxygen event occurred in late January.</w:t>
      </w:r>
      <w:r>
        <w:t xml:space="preserve"> </w:t>
      </w:r>
    </w:p>
    <w:p w14:paraId="5C82F0C5" w14:textId="77777777" w:rsidR="00725C6A" w:rsidRDefault="00725C6A" w:rsidP="00725C6A">
      <w:pPr>
        <w:spacing w:before="0" w:after="0"/>
      </w:pPr>
      <w:r>
        <w:br w:type="page"/>
      </w:r>
    </w:p>
    <w:p w14:paraId="5C82F0C6" w14:textId="77777777" w:rsidR="00725C6A" w:rsidRDefault="00725C6A" w:rsidP="00725C6A">
      <w:pPr>
        <w:sectPr w:rsidR="00725C6A" w:rsidSect="00D51A4C">
          <w:footerReference w:type="first" r:id="rId62"/>
          <w:pgSz w:w="11906" w:h="16838"/>
          <w:pgMar w:top="1440" w:right="1440" w:bottom="1440" w:left="1440" w:header="708" w:footer="708" w:gutter="0"/>
          <w:cols w:space="708"/>
          <w:docGrid w:linePitch="360"/>
        </w:sectPr>
      </w:pPr>
    </w:p>
    <w:p w14:paraId="5C82F0C7" w14:textId="77777777" w:rsidR="006B303B" w:rsidRDefault="006B303B" w:rsidP="00725C6A">
      <w:r>
        <w:rPr>
          <w:noProof/>
          <w:lang w:eastAsia="en-AU"/>
        </w:rPr>
        <w:lastRenderedPageBreak/>
        <w:drawing>
          <wp:inline distT="0" distB="0" distL="0" distR="0" wp14:anchorId="5C830E33" wp14:editId="5C830E34">
            <wp:extent cx="7646796" cy="499403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_chemicals.jpg"/>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7642225" cy="4991045"/>
                    </a:xfrm>
                    <a:prstGeom prst="rect">
                      <a:avLst/>
                    </a:prstGeom>
                    <a:ln>
                      <a:noFill/>
                    </a:ln>
                    <a:extLst>
                      <a:ext uri="{53640926-AAD7-44D8-BBD7-CCE9431645EC}">
                        <a14:shadowObscured xmlns:a14="http://schemas.microsoft.com/office/drawing/2010/main"/>
                      </a:ext>
                    </a:extLst>
                  </pic:spPr>
                </pic:pic>
              </a:graphicData>
            </a:graphic>
          </wp:inline>
        </w:drawing>
      </w:r>
    </w:p>
    <w:p w14:paraId="5C82F0C8" w14:textId="77777777" w:rsidR="00725C6A" w:rsidRDefault="00725C6A" w:rsidP="00725C6A">
      <w:pPr>
        <w:pStyle w:val="Caption"/>
      </w:pPr>
      <w:bookmarkStart w:id="210" w:name="_Ref491084995"/>
      <w:bookmarkStart w:id="211" w:name="_Toc491084846"/>
      <w:bookmarkStart w:id="212" w:name="_Toc499912084"/>
      <w:r>
        <w:t xml:space="preserve">Figure </w:t>
      </w:r>
      <w:r w:rsidR="00A873B8">
        <w:fldChar w:fldCharType="begin"/>
      </w:r>
      <w:r w:rsidR="00A873B8">
        <w:instrText xml:space="preserve"> SEQ Figure \* ARABIC </w:instrText>
      </w:r>
      <w:r w:rsidR="00A873B8">
        <w:fldChar w:fldCharType="separate"/>
      </w:r>
      <w:r w:rsidR="00762637">
        <w:rPr>
          <w:noProof/>
        </w:rPr>
        <w:t>21</w:t>
      </w:r>
      <w:r w:rsidR="00A873B8">
        <w:rPr>
          <w:noProof/>
        </w:rPr>
        <w:fldChar w:fldCharType="end"/>
      </w:r>
      <w:bookmarkEnd w:id="210"/>
      <w:r>
        <w:t xml:space="preserve">. Mean water quality measurements </w:t>
      </w:r>
      <w:r w:rsidRPr="002E6686">
        <w:rPr>
          <w:lang w:val="en-GB"/>
        </w:rPr>
        <w:t>(± standard error</w:t>
      </w:r>
      <w:r>
        <w:rPr>
          <w:lang w:val="en-GB"/>
        </w:rPr>
        <w:t xml:space="preserve">) </w:t>
      </w:r>
      <w:r>
        <w:t xml:space="preserve">for four sites </w:t>
      </w:r>
      <w:r w:rsidRPr="00F8446E">
        <w:t xml:space="preserve">(Cowl </w:t>
      </w:r>
      <w:proofErr w:type="spellStart"/>
      <w:r w:rsidRPr="00F8446E">
        <w:t>Cowl</w:t>
      </w:r>
      <w:proofErr w:type="spellEnd"/>
      <w:r w:rsidRPr="00F8446E">
        <w:t xml:space="preserve">, Lane’s Bridge, </w:t>
      </w:r>
      <w:proofErr w:type="spellStart"/>
      <w:r w:rsidRPr="00F8446E">
        <w:t>Wallanthery</w:t>
      </w:r>
      <w:proofErr w:type="spellEnd"/>
      <w:r w:rsidRPr="00F8446E">
        <w:t xml:space="preserve"> and </w:t>
      </w:r>
      <w:proofErr w:type="spellStart"/>
      <w:r w:rsidRPr="00F8446E">
        <w:t>Whealbah</w:t>
      </w:r>
      <w:proofErr w:type="spellEnd"/>
      <w:r>
        <w:t xml:space="preserve">) over the sampling period: </w:t>
      </w:r>
      <w:proofErr w:type="spellStart"/>
      <w:r>
        <w:t>physico</w:t>
      </w:r>
      <w:proofErr w:type="spellEnd"/>
      <w:r>
        <w:t xml:space="preserve"> chemical attributes.</w:t>
      </w:r>
      <w:bookmarkEnd w:id="211"/>
      <w:bookmarkEnd w:id="212"/>
      <w:r>
        <w:t xml:space="preserve"> </w:t>
      </w:r>
    </w:p>
    <w:p w14:paraId="5C82F0C9" w14:textId="77777777" w:rsidR="00725C6A" w:rsidRDefault="006B303B" w:rsidP="00725C6A">
      <w:r>
        <w:rPr>
          <w:noProof/>
          <w:lang w:eastAsia="en-AU"/>
        </w:rPr>
        <w:lastRenderedPageBreak/>
        <w:drawing>
          <wp:inline distT="0" distB="0" distL="0" distR="0" wp14:anchorId="5C830E35" wp14:editId="5C830E36">
            <wp:extent cx="7646796" cy="5024175"/>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7_nutritions.jpg"/>
                    <pic:cNvPicPr/>
                  </pic:nvPicPr>
                  <pic:blipFill rotWithShape="1">
                    <a:blip r:embed="rId64" cstate="email">
                      <a:extLst>
                        <a:ext uri="{28A0092B-C50C-407E-A947-70E740481C1C}">
                          <a14:useLocalDpi xmlns:a14="http://schemas.microsoft.com/office/drawing/2010/main"/>
                        </a:ext>
                      </a:extLst>
                    </a:blip>
                    <a:srcRect/>
                    <a:stretch/>
                  </pic:blipFill>
                  <pic:spPr bwMode="auto">
                    <a:xfrm>
                      <a:off x="0" y="0"/>
                      <a:ext cx="7642225" cy="5021172"/>
                    </a:xfrm>
                    <a:prstGeom prst="rect">
                      <a:avLst/>
                    </a:prstGeom>
                    <a:ln>
                      <a:noFill/>
                    </a:ln>
                    <a:extLst>
                      <a:ext uri="{53640926-AAD7-44D8-BBD7-CCE9431645EC}">
                        <a14:shadowObscured xmlns:a14="http://schemas.microsoft.com/office/drawing/2010/main"/>
                      </a:ext>
                    </a:extLst>
                  </pic:spPr>
                </pic:pic>
              </a:graphicData>
            </a:graphic>
          </wp:inline>
        </w:drawing>
      </w:r>
    </w:p>
    <w:p w14:paraId="5C82F0CA" w14:textId="77777777" w:rsidR="006B303B" w:rsidRDefault="00725C6A" w:rsidP="00DC449C">
      <w:pPr>
        <w:pStyle w:val="Caption"/>
      </w:pPr>
      <w:bookmarkStart w:id="213" w:name="_Ref491085052"/>
      <w:bookmarkStart w:id="214" w:name="_Toc491084847"/>
      <w:bookmarkStart w:id="215" w:name="_Toc499912085"/>
      <w:r>
        <w:t xml:space="preserve">Figure </w:t>
      </w:r>
      <w:r w:rsidR="00A873B8">
        <w:fldChar w:fldCharType="begin"/>
      </w:r>
      <w:r w:rsidR="00A873B8">
        <w:instrText xml:space="preserve"> SEQ Figure \* ARABIC </w:instrText>
      </w:r>
      <w:r w:rsidR="00A873B8">
        <w:fldChar w:fldCharType="separate"/>
      </w:r>
      <w:r w:rsidR="00762637">
        <w:rPr>
          <w:noProof/>
        </w:rPr>
        <w:t>22</w:t>
      </w:r>
      <w:r w:rsidR="00A873B8">
        <w:rPr>
          <w:noProof/>
        </w:rPr>
        <w:fldChar w:fldCharType="end"/>
      </w:r>
      <w:bookmarkEnd w:id="213"/>
      <w:r>
        <w:t>.</w:t>
      </w:r>
      <w:r w:rsidRPr="002713A9">
        <w:rPr>
          <w:bCs w:val="0"/>
          <w:i w:val="0"/>
        </w:rPr>
        <w:t xml:space="preserve"> </w:t>
      </w:r>
      <w:r w:rsidRPr="000F30C8">
        <w:t>Mean water quality measurements</w:t>
      </w:r>
      <w:r>
        <w:t xml:space="preserve"> </w:t>
      </w:r>
      <w:r w:rsidRPr="002E6686">
        <w:rPr>
          <w:lang w:val="en-GB"/>
        </w:rPr>
        <w:t>(± standard error</w:t>
      </w:r>
      <w:r>
        <w:rPr>
          <w:lang w:val="en-GB"/>
        </w:rPr>
        <w:t xml:space="preserve">) </w:t>
      </w:r>
      <w:r w:rsidRPr="000F30C8">
        <w:t xml:space="preserve">for four sites (Cowl </w:t>
      </w:r>
      <w:proofErr w:type="spellStart"/>
      <w:r w:rsidRPr="000F30C8">
        <w:t>Cowl</w:t>
      </w:r>
      <w:proofErr w:type="spellEnd"/>
      <w:r w:rsidRPr="000F30C8">
        <w:t xml:space="preserve">, Lane’s Bridge, </w:t>
      </w:r>
      <w:proofErr w:type="spellStart"/>
      <w:r w:rsidRPr="000F30C8">
        <w:t>Wallanthery</w:t>
      </w:r>
      <w:proofErr w:type="spellEnd"/>
      <w:r w:rsidRPr="000F30C8">
        <w:t xml:space="preserve"> and </w:t>
      </w:r>
      <w:proofErr w:type="spellStart"/>
      <w:r w:rsidRPr="000F30C8">
        <w:t>Whealbah</w:t>
      </w:r>
      <w:proofErr w:type="spellEnd"/>
      <w:r w:rsidRPr="000F30C8">
        <w:t>) over the sampling period: nutrients and chlorophyll a.</w:t>
      </w:r>
      <w:bookmarkEnd w:id="214"/>
      <w:bookmarkEnd w:id="215"/>
    </w:p>
    <w:p w14:paraId="5C82F0CB" w14:textId="77777777" w:rsidR="00725C6A" w:rsidRDefault="00725C6A" w:rsidP="00725C6A">
      <w:pPr>
        <w:sectPr w:rsidR="00725C6A" w:rsidSect="008D3BFD">
          <w:pgSz w:w="16838" w:h="11906" w:orient="landscape"/>
          <w:pgMar w:top="1440" w:right="1440" w:bottom="1440" w:left="1440" w:header="708" w:footer="708" w:gutter="0"/>
          <w:cols w:space="708"/>
          <w:docGrid w:linePitch="360"/>
        </w:sectPr>
      </w:pPr>
    </w:p>
    <w:p w14:paraId="5C82F0CC" w14:textId="77777777" w:rsidR="00725C6A" w:rsidRDefault="00725C6A" w:rsidP="00725C6A">
      <w:pPr>
        <w:keepNext/>
      </w:pPr>
      <w:r>
        <w:rPr>
          <w:noProof/>
          <w:lang w:eastAsia="en-AU"/>
        </w:rPr>
        <w:lastRenderedPageBreak/>
        <w:drawing>
          <wp:inline distT="0" distB="0" distL="0" distR="0" wp14:anchorId="5C830E37" wp14:editId="5C830E38">
            <wp:extent cx="5576400" cy="3646800"/>
            <wp:effectExtent l="0" t="0" r="571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5576400" cy="3646800"/>
                    </a:xfrm>
                    <a:prstGeom prst="rect">
                      <a:avLst/>
                    </a:prstGeom>
                    <a:noFill/>
                  </pic:spPr>
                </pic:pic>
              </a:graphicData>
            </a:graphic>
          </wp:inline>
        </w:drawing>
      </w:r>
    </w:p>
    <w:p w14:paraId="5C82F0CD" w14:textId="77777777" w:rsidR="00F1150F" w:rsidRDefault="00725C6A" w:rsidP="00725C6A">
      <w:pPr>
        <w:pStyle w:val="Caption"/>
      </w:pPr>
      <w:bookmarkStart w:id="216" w:name="_Ref491342435"/>
      <w:bookmarkStart w:id="217" w:name="_Toc499912086"/>
      <w:r>
        <w:t xml:space="preserve">Figure </w:t>
      </w:r>
      <w:r w:rsidR="00A873B8">
        <w:fldChar w:fldCharType="begin"/>
      </w:r>
      <w:r w:rsidR="00A873B8">
        <w:instrText xml:space="preserve"> SEQ Figure \* ARABIC </w:instrText>
      </w:r>
      <w:r w:rsidR="00A873B8">
        <w:fldChar w:fldCharType="separate"/>
      </w:r>
      <w:r w:rsidR="00762637">
        <w:rPr>
          <w:noProof/>
        </w:rPr>
        <w:t>23</w:t>
      </w:r>
      <w:r w:rsidR="00A873B8">
        <w:rPr>
          <w:noProof/>
        </w:rPr>
        <w:fldChar w:fldCharType="end"/>
      </w:r>
      <w:bookmarkEnd w:id="216"/>
      <w:r>
        <w:t>.</w:t>
      </w:r>
      <w:r w:rsidR="005E4E73">
        <w:t xml:space="preserve"> </w:t>
      </w:r>
      <w:r>
        <w:t>Dissolved oxygen and temperature recorded at Lane’s Bridge and flow at the gauge upstream of Willandra Weir (412038).</w:t>
      </w:r>
      <w:bookmarkEnd w:id="217"/>
      <w:r>
        <w:t xml:space="preserve"> </w:t>
      </w:r>
    </w:p>
    <w:p w14:paraId="5C82F0CE" w14:textId="77777777" w:rsidR="00725C6A" w:rsidRPr="00D52E4C" w:rsidRDefault="00725C6A" w:rsidP="00725C6A">
      <w:pPr>
        <w:pStyle w:val="Caption"/>
      </w:pPr>
      <w:r w:rsidRPr="00D52E4C">
        <w:t xml:space="preserve">The combination of Commonwealth and NSW environmental water is shown in green along with estimates of river flow (flow including the licensed delivery of water but not including environmental water) in black. </w:t>
      </w:r>
    </w:p>
    <w:p w14:paraId="5C82F0CF" w14:textId="77777777" w:rsidR="00DC449C" w:rsidRDefault="00DC449C">
      <w:pPr>
        <w:spacing w:before="0" w:after="0"/>
      </w:pPr>
    </w:p>
    <w:p w14:paraId="5C82F0D0" w14:textId="77777777" w:rsidR="00725C6A" w:rsidRDefault="00725C6A" w:rsidP="00725C6A">
      <w:pPr>
        <w:pStyle w:val="Caption"/>
      </w:pPr>
      <w:bookmarkStart w:id="218" w:name="_Ref491083309"/>
      <w:bookmarkStart w:id="219" w:name="_Toc498514493"/>
      <w:bookmarkStart w:id="220" w:name="_Toc491085811"/>
      <w:r w:rsidRPr="00607880">
        <w:rPr>
          <w:rStyle w:val="CaptionChar"/>
          <w:rFonts w:eastAsia="MS Mincho"/>
          <w:i/>
        </w:rPr>
        <w:t xml:space="preserve">Table </w:t>
      </w:r>
      <w:r>
        <w:rPr>
          <w:rStyle w:val="CaptionChar"/>
          <w:rFonts w:eastAsia="MS Mincho"/>
          <w:i/>
        </w:rPr>
        <w:fldChar w:fldCharType="begin"/>
      </w:r>
      <w:r>
        <w:rPr>
          <w:rStyle w:val="CaptionChar"/>
          <w:rFonts w:eastAsia="MS Mincho"/>
          <w:i/>
        </w:rPr>
        <w:instrText xml:space="preserve"> SEQ Table \* ARABIC </w:instrText>
      </w:r>
      <w:r>
        <w:rPr>
          <w:rStyle w:val="CaptionChar"/>
          <w:rFonts w:eastAsia="MS Mincho"/>
          <w:i/>
        </w:rPr>
        <w:fldChar w:fldCharType="separate"/>
      </w:r>
      <w:r w:rsidR="00762637">
        <w:rPr>
          <w:rStyle w:val="CaptionChar"/>
          <w:rFonts w:eastAsia="MS Mincho"/>
          <w:i/>
          <w:noProof/>
        </w:rPr>
        <w:t>8</w:t>
      </w:r>
      <w:r>
        <w:rPr>
          <w:rStyle w:val="CaptionChar"/>
          <w:rFonts w:eastAsia="MS Mincho"/>
          <w:i/>
        </w:rPr>
        <w:fldChar w:fldCharType="end"/>
      </w:r>
      <w:bookmarkEnd w:id="218"/>
      <w:r w:rsidRPr="00607880">
        <w:rPr>
          <w:rStyle w:val="CaptionChar"/>
          <w:rFonts w:eastAsia="MS Mincho"/>
          <w:i/>
        </w:rPr>
        <w:t xml:space="preserve">. </w:t>
      </w:r>
      <w:r>
        <w:rPr>
          <w:rStyle w:val="CaptionChar"/>
          <w:rFonts w:eastAsia="MS Mincho"/>
          <w:i/>
        </w:rPr>
        <w:t xml:space="preserve">Stream metabolism data obtained from the four sites on the </w:t>
      </w:r>
      <w:r w:rsidRPr="00607880">
        <w:rPr>
          <w:rStyle w:val="CaptionChar"/>
          <w:rFonts w:eastAsia="MS Mincho"/>
          <w:i/>
        </w:rPr>
        <w:t xml:space="preserve">Lower Lachlan river system </w:t>
      </w:r>
      <w:r>
        <w:rPr>
          <w:rStyle w:val="CaptionChar"/>
          <w:rFonts w:eastAsia="MS Mincho"/>
          <w:i/>
        </w:rPr>
        <w:t>May 2016 to May 2017</w:t>
      </w:r>
      <w:r w:rsidRPr="00607880">
        <w:t>.</w:t>
      </w:r>
      <w:bookmarkEnd w:id="219"/>
      <w:r w:rsidR="00E96ECD">
        <w:t xml:space="preserve"> </w:t>
      </w:r>
      <w:r>
        <w:t xml:space="preserve">Shown is the number of logged days of oxygen data for each site (data days) and data days for which a GPP/ER estimate could be modelled under the standard acceptance criteria and under the ‘high uncertainty’ criteria, </w:t>
      </w:r>
      <w:bookmarkEnd w:id="220"/>
    </w:p>
    <w:tbl>
      <w:tblPr>
        <w:tblW w:w="9039"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2228"/>
        <w:gridCol w:w="1468"/>
        <w:gridCol w:w="1308"/>
        <w:gridCol w:w="1457"/>
        <w:gridCol w:w="1391"/>
        <w:gridCol w:w="1187"/>
      </w:tblGrid>
      <w:tr w:rsidR="00725C6A" w:rsidRPr="004C749B" w14:paraId="5C82F0D7" w14:textId="77777777" w:rsidTr="00E96ECD">
        <w:tc>
          <w:tcPr>
            <w:tcW w:w="2228" w:type="dxa"/>
            <w:tcBorders>
              <w:top w:val="single" w:sz="8" w:space="0" w:color="FFFFFF"/>
              <w:left w:val="single" w:sz="8" w:space="0" w:color="FFFFFF"/>
              <w:bottom w:val="single" w:sz="24" w:space="0" w:color="FFFFFF"/>
              <w:right w:val="single" w:sz="8" w:space="0" w:color="FFFFFF"/>
            </w:tcBorders>
            <w:shd w:val="clear" w:color="auto" w:fill="9BBB59"/>
          </w:tcPr>
          <w:p w14:paraId="5C82F0D1" w14:textId="77777777" w:rsidR="00725C6A" w:rsidRPr="004C749B" w:rsidRDefault="00725C6A" w:rsidP="00216031">
            <w:pPr>
              <w:rPr>
                <w:b/>
                <w:bCs/>
                <w:color w:val="FFFFFF"/>
                <w:sz w:val="20"/>
                <w:szCs w:val="20"/>
                <w:lang w:eastAsia="x-none"/>
              </w:rPr>
            </w:pPr>
          </w:p>
        </w:tc>
        <w:tc>
          <w:tcPr>
            <w:tcW w:w="1468" w:type="dxa"/>
            <w:tcBorders>
              <w:top w:val="single" w:sz="8" w:space="0" w:color="FFFFFF"/>
              <w:left w:val="single" w:sz="8" w:space="0" w:color="FFFFFF"/>
              <w:bottom w:val="single" w:sz="24" w:space="0" w:color="FFFFFF"/>
              <w:right w:val="single" w:sz="8" w:space="0" w:color="FFFFFF"/>
            </w:tcBorders>
            <w:shd w:val="clear" w:color="auto" w:fill="9BBB59"/>
          </w:tcPr>
          <w:p w14:paraId="5C82F0D2" w14:textId="77777777" w:rsidR="00725C6A" w:rsidRPr="00E14058" w:rsidRDefault="00725C6A" w:rsidP="00216031">
            <w:pPr>
              <w:jc w:val="center"/>
              <w:rPr>
                <w:b/>
                <w:color w:val="FFFFFF" w:themeColor="background1"/>
                <w:sz w:val="22"/>
                <w:szCs w:val="22"/>
              </w:rPr>
            </w:pPr>
            <w:proofErr w:type="spellStart"/>
            <w:r>
              <w:rPr>
                <w:b/>
                <w:color w:val="FFFFFF" w:themeColor="background1"/>
                <w:sz w:val="22"/>
                <w:szCs w:val="22"/>
              </w:rPr>
              <w:t>Wa</w:t>
            </w:r>
            <w:r w:rsidRPr="00E14058">
              <w:rPr>
                <w:b/>
                <w:color w:val="FFFFFF" w:themeColor="background1"/>
                <w:sz w:val="22"/>
                <w:szCs w:val="22"/>
              </w:rPr>
              <w:t>llanthery</w:t>
            </w:r>
            <w:proofErr w:type="spellEnd"/>
          </w:p>
        </w:tc>
        <w:tc>
          <w:tcPr>
            <w:tcW w:w="1308" w:type="dxa"/>
            <w:tcBorders>
              <w:top w:val="single" w:sz="8" w:space="0" w:color="FFFFFF"/>
              <w:left w:val="single" w:sz="8" w:space="0" w:color="FFFFFF"/>
              <w:bottom w:val="single" w:sz="24" w:space="0" w:color="FFFFFF"/>
              <w:right w:val="single" w:sz="8" w:space="0" w:color="FFFFFF"/>
            </w:tcBorders>
            <w:shd w:val="clear" w:color="auto" w:fill="9BBB59"/>
          </w:tcPr>
          <w:p w14:paraId="5C82F0D3" w14:textId="77777777" w:rsidR="00725C6A" w:rsidRPr="00E14058" w:rsidRDefault="00725C6A" w:rsidP="00216031">
            <w:pPr>
              <w:jc w:val="center"/>
              <w:rPr>
                <w:b/>
                <w:color w:val="FFFFFF" w:themeColor="background1"/>
                <w:sz w:val="22"/>
                <w:szCs w:val="22"/>
              </w:rPr>
            </w:pPr>
            <w:r w:rsidRPr="00E14058">
              <w:rPr>
                <w:b/>
                <w:color w:val="FFFFFF" w:themeColor="background1"/>
                <w:sz w:val="22"/>
                <w:szCs w:val="22"/>
              </w:rPr>
              <w:t>Cowl Cowl*</w:t>
            </w:r>
          </w:p>
        </w:tc>
        <w:tc>
          <w:tcPr>
            <w:tcW w:w="1457" w:type="dxa"/>
            <w:tcBorders>
              <w:top w:val="single" w:sz="8" w:space="0" w:color="FFFFFF"/>
              <w:left w:val="single" w:sz="8" w:space="0" w:color="FFFFFF"/>
              <w:bottom w:val="single" w:sz="24" w:space="0" w:color="FFFFFF"/>
              <w:right w:val="single" w:sz="8" w:space="0" w:color="FFFFFF"/>
            </w:tcBorders>
            <w:shd w:val="clear" w:color="auto" w:fill="9BBB59"/>
          </w:tcPr>
          <w:p w14:paraId="5C82F0D4" w14:textId="77777777" w:rsidR="00725C6A" w:rsidRPr="00E14058" w:rsidRDefault="00725C6A" w:rsidP="00216031">
            <w:pPr>
              <w:jc w:val="center"/>
              <w:rPr>
                <w:b/>
                <w:color w:val="FFFFFF" w:themeColor="background1"/>
                <w:sz w:val="22"/>
                <w:szCs w:val="22"/>
              </w:rPr>
            </w:pPr>
            <w:proofErr w:type="spellStart"/>
            <w:r w:rsidRPr="00E14058">
              <w:rPr>
                <w:b/>
                <w:color w:val="FFFFFF" w:themeColor="background1"/>
                <w:sz w:val="22"/>
                <w:szCs w:val="22"/>
              </w:rPr>
              <w:t>Whealbah</w:t>
            </w:r>
            <w:proofErr w:type="spellEnd"/>
            <w:r>
              <w:rPr>
                <w:b/>
                <w:color w:val="FFFFFF" w:themeColor="background1"/>
                <w:sz w:val="22"/>
                <w:szCs w:val="22"/>
              </w:rPr>
              <w:t>*</w:t>
            </w:r>
          </w:p>
        </w:tc>
        <w:tc>
          <w:tcPr>
            <w:tcW w:w="1391" w:type="dxa"/>
            <w:tcBorders>
              <w:top w:val="single" w:sz="8" w:space="0" w:color="FFFFFF"/>
              <w:left w:val="single" w:sz="8" w:space="0" w:color="FFFFFF"/>
              <w:bottom w:val="single" w:sz="24" w:space="0" w:color="FFFFFF"/>
              <w:right w:val="single" w:sz="8" w:space="0" w:color="FFFFFF"/>
            </w:tcBorders>
            <w:shd w:val="clear" w:color="auto" w:fill="9BBB59"/>
          </w:tcPr>
          <w:p w14:paraId="5C82F0D5" w14:textId="77777777" w:rsidR="00725C6A" w:rsidRPr="00E14058" w:rsidRDefault="00725C6A" w:rsidP="00216031">
            <w:pPr>
              <w:jc w:val="center"/>
              <w:rPr>
                <w:b/>
                <w:color w:val="FFFFFF" w:themeColor="background1"/>
                <w:sz w:val="22"/>
                <w:szCs w:val="22"/>
              </w:rPr>
            </w:pPr>
            <w:r w:rsidRPr="00E14058">
              <w:rPr>
                <w:b/>
                <w:color w:val="FFFFFF" w:themeColor="background1"/>
                <w:sz w:val="22"/>
                <w:szCs w:val="22"/>
              </w:rPr>
              <w:t>Lanes Bridge</w:t>
            </w:r>
          </w:p>
        </w:tc>
        <w:tc>
          <w:tcPr>
            <w:tcW w:w="1187" w:type="dxa"/>
            <w:tcBorders>
              <w:top w:val="single" w:sz="8" w:space="0" w:color="FFFFFF"/>
              <w:left w:val="single" w:sz="8" w:space="0" w:color="FFFFFF"/>
              <w:bottom w:val="single" w:sz="24" w:space="0" w:color="FFFFFF"/>
              <w:right w:val="single" w:sz="8" w:space="0" w:color="FFFFFF"/>
            </w:tcBorders>
            <w:shd w:val="clear" w:color="auto" w:fill="9BBB59"/>
          </w:tcPr>
          <w:p w14:paraId="5C82F0D6" w14:textId="77777777" w:rsidR="00725C6A" w:rsidRPr="00E14058" w:rsidRDefault="00725C6A" w:rsidP="00216031">
            <w:pPr>
              <w:jc w:val="center"/>
              <w:rPr>
                <w:b/>
                <w:color w:val="FFFFFF" w:themeColor="background1"/>
                <w:sz w:val="22"/>
                <w:szCs w:val="22"/>
              </w:rPr>
            </w:pPr>
            <w:r>
              <w:rPr>
                <w:b/>
                <w:color w:val="FFFFFF" w:themeColor="background1"/>
                <w:sz w:val="22"/>
                <w:szCs w:val="22"/>
              </w:rPr>
              <w:t>sum</w:t>
            </w:r>
          </w:p>
        </w:tc>
      </w:tr>
      <w:tr w:rsidR="00725C6A" w:rsidRPr="004C749B" w14:paraId="5C82F0DE" w14:textId="77777777" w:rsidTr="00E96ECD">
        <w:tc>
          <w:tcPr>
            <w:tcW w:w="2228" w:type="dxa"/>
            <w:tcBorders>
              <w:top w:val="single" w:sz="24" w:space="0" w:color="FFFFFF"/>
              <w:left w:val="single" w:sz="8" w:space="0" w:color="FFFFFF"/>
              <w:bottom w:val="single" w:sz="8" w:space="0" w:color="FFFFFF"/>
              <w:right w:val="single" w:sz="24" w:space="0" w:color="FFFFFF"/>
            </w:tcBorders>
            <w:shd w:val="clear" w:color="auto" w:fill="9BBB59"/>
          </w:tcPr>
          <w:p w14:paraId="5C82F0D8" w14:textId="77777777" w:rsidR="00725C6A" w:rsidRPr="00E14058" w:rsidRDefault="00725C6A" w:rsidP="00216031">
            <w:pPr>
              <w:rPr>
                <w:b/>
                <w:color w:val="FFFFFF" w:themeColor="background1"/>
                <w:sz w:val="22"/>
                <w:szCs w:val="22"/>
              </w:rPr>
            </w:pPr>
            <w:r w:rsidRPr="00E14058">
              <w:rPr>
                <w:b/>
                <w:color w:val="FFFFFF" w:themeColor="background1"/>
                <w:sz w:val="22"/>
                <w:szCs w:val="22"/>
              </w:rPr>
              <w:t>Data days collected</w:t>
            </w:r>
          </w:p>
        </w:tc>
        <w:tc>
          <w:tcPr>
            <w:tcW w:w="1468" w:type="dxa"/>
            <w:tcBorders>
              <w:top w:val="single" w:sz="24" w:space="0" w:color="FFFFFF"/>
              <w:left w:val="single" w:sz="8" w:space="0" w:color="FFFFFF"/>
              <w:bottom w:val="single" w:sz="24" w:space="0" w:color="FFFFFF"/>
              <w:right w:val="single" w:sz="8" w:space="0" w:color="FFFFFF"/>
            </w:tcBorders>
            <w:shd w:val="clear" w:color="auto" w:fill="EAF1DD"/>
            <w:vAlign w:val="center"/>
          </w:tcPr>
          <w:p w14:paraId="5C82F0D9" w14:textId="77777777" w:rsidR="00725C6A" w:rsidRPr="003164C9" w:rsidRDefault="00725C6A" w:rsidP="00216031">
            <w:pPr>
              <w:jc w:val="center"/>
              <w:rPr>
                <w:sz w:val="22"/>
                <w:szCs w:val="22"/>
              </w:rPr>
            </w:pPr>
            <w:r w:rsidRPr="003164C9">
              <w:rPr>
                <w:sz w:val="22"/>
                <w:szCs w:val="22"/>
              </w:rPr>
              <w:t>No data</w:t>
            </w:r>
          </w:p>
        </w:tc>
        <w:tc>
          <w:tcPr>
            <w:tcW w:w="1308" w:type="dxa"/>
            <w:tcBorders>
              <w:top w:val="single" w:sz="24" w:space="0" w:color="FFFFFF"/>
              <w:left w:val="single" w:sz="8" w:space="0" w:color="FFFFFF"/>
              <w:bottom w:val="single" w:sz="24" w:space="0" w:color="FFFFFF"/>
              <w:right w:val="single" w:sz="8" w:space="0" w:color="FFFFFF"/>
            </w:tcBorders>
            <w:shd w:val="clear" w:color="auto" w:fill="EAF1DD"/>
            <w:vAlign w:val="center"/>
          </w:tcPr>
          <w:p w14:paraId="5C82F0DA" w14:textId="77777777" w:rsidR="00725C6A" w:rsidRPr="003164C9" w:rsidRDefault="00725C6A" w:rsidP="00216031">
            <w:pPr>
              <w:jc w:val="center"/>
              <w:rPr>
                <w:sz w:val="22"/>
                <w:szCs w:val="22"/>
              </w:rPr>
            </w:pPr>
            <w:r>
              <w:rPr>
                <w:sz w:val="22"/>
                <w:szCs w:val="22"/>
              </w:rPr>
              <w:t>73</w:t>
            </w:r>
          </w:p>
        </w:tc>
        <w:tc>
          <w:tcPr>
            <w:tcW w:w="1457" w:type="dxa"/>
            <w:tcBorders>
              <w:top w:val="single" w:sz="24" w:space="0" w:color="FFFFFF"/>
              <w:left w:val="single" w:sz="8" w:space="0" w:color="FFFFFF"/>
              <w:bottom w:val="single" w:sz="24" w:space="0" w:color="FFFFFF"/>
              <w:right w:val="single" w:sz="8" w:space="0" w:color="FFFFFF"/>
            </w:tcBorders>
            <w:shd w:val="clear" w:color="auto" w:fill="EAF1DD"/>
            <w:vAlign w:val="center"/>
          </w:tcPr>
          <w:p w14:paraId="5C82F0DB" w14:textId="77777777" w:rsidR="00725C6A" w:rsidRPr="003164C9" w:rsidRDefault="00725C6A" w:rsidP="00216031">
            <w:pPr>
              <w:jc w:val="center"/>
              <w:rPr>
                <w:sz w:val="22"/>
                <w:szCs w:val="22"/>
              </w:rPr>
            </w:pPr>
            <w:r w:rsidRPr="003164C9">
              <w:rPr>
                <w:sz w:val="22"/>
                <w:szCs w:val="22"/>
              </w:rPr>
              <w:t>249</w:t>
            </w:r>
          </w:p>
        </w:tc>
        <w:tc>
          <w:tcPr>
            <w:tcW w:w="1391" w:type="dxa"/>
            <w:tcBorders>
              <w:top w:val="single" w:sz="24" w:space="0" w:color="FFFFFF"/>
              <w:left w:val="single" w:sz="8" w:space="0" w:color="FFFFFF"/>
              <w:bottom w:val="single" w:sz="24" w:space="0" w:color="FFFFFF"/>
              <w:right w:val="single" w:sz="8" w:space="0" w:color="FFFFFF"/>
            </w:tcBorders>
            <w:shd w:val="clear" w:color="auto" w:fill="EAF1DD"/>
            <w:vAlign w:val="center"/>
          </w:tcPr>
          <w:p w14:paraId="5C82F0DC" w14:textId="77777777" w:rsidR="00725C6A" w:rsidRPr="003164C9" w:rsidRDefault="00725C6A" w:rsidP="00216031">
            <w:pPr>
              <w:jc w:val="center"/>
              <w:rPr>
                <w:sz w:val="22"/>
                <w:szCs w:val="22"/>
              </w:rPr>
            </w:pPr>
            <w:r w:rsidRPr="003164C9">
              <w:rPr>
                <w:sz w:val="22"/>
                <w:szCs w:val="22"/>
              </w:rPr>
              <w:t>358</w:t>
            </w:r>
          </w:p>
        </w:tc>
        <w:tc>
          <w:tcPr>
            <w:tcW w:w="1187" w:type="dxa"/>
            <w:tcBorders>
              <w:top w:val="single" w:sz="24" w:space="0" w:color="FFFFFF"/>
              <w:left w:val="single" w:sz="8" w:space="0" w:color="FFFFFF"/>
              <w:bottom w:val="single" w:sz="24" w:space="0" w:color="FFFFFF"/>
              <w:right w:val="single" w:sz="8" w:space="0" w:color="FFFFFF"/>
            </w:tcBorders>
            <w:shd w:val="clear" w:color="auto" w:fill="EAF1DD"/>
          </w:tcPr>
          <w:p w14:paraId="5C82F0DD" w14:textId="77777777" w:rsidR="00725C6A" w:rsidRPr="003164C9" w:rsidRDefault="00725C6A" w:rsidP="00216031">
            <w:pPr>
              <w:jc w:val="center"/>
              <w:rPr>
                <w:sz w:val="22"/>
                <w:szCs w:val="22"/>
              </w:rPr>
            </w:pPr>
            <w:r>
              <w:rPr>
                <w:sz w:val="22"/>
                <w:szCs w:val="22"/>
              </w:rPr>
              <w:t>680</w:t>
            </w:r>
          </w:p>
        </w:tc>
      </w:tr>
      <w:tr w:rsidR="00725C6A" w:rsidRPr="004C749B" w14:paraId="5C82F0E5" w14:textId="77777777" w:rsidTr="00E96ECD">
        <w:tc>
          <w:tcPr>
            <w:tcW w:w="2228" w:type="dxa"/>
            <w:tcBorders>
              <w:top w:val="single" w:sz="8" w:space="0" w:color="FFFFFF"/>
              <w:left w:val="single" w:sz="8" w:space="0" w:color="FFFFFF"/>
              <w:bottom w:val="nil"/>
              <w:right w:val="single" w:sz="24" w:space="0" w:color="FFFFFF"/>
            </w:tcBorders>
            <w:shd w:val="clear" w:color="auto" w:fill="9BBB59"/>
          </w:tcPr>
          <w:p w14:paraId="5C82F0DF" w14:textId="77777777" w:rsidR="00725C6A" w:rsidRPr="00E14058" w:rsidRDefault="00725C6A" w:rsidP="00216031">
            <w:pPr>
              <w:rPr>
                <w:b/>
                <w:color w:val="FFFFFF" w:themeColor="background1"/>
                <w:sz w:val="22"/>
                <w:szCs w:val="22"/>
              </w:rPr>
            </w:pPr>
            <w:r w:rsidRPr="00E14058">
              <w:rPr>
                <w:b/>
                <w:color w:val="FFFFFF" w:themeColor="background1"/>
                <w:sz w:val="22"/>
                <w:szCs w:val="22"/>
              </w:rPr>
              <w:t>Estimate obtained (standard criteria)</w:t>
            </w:r>
          </w:p>
        </w:tc>
        <w:tc>
          <w:tcPr>
            <w:tcW w:w="1468" w:type="dxa"/>
            <w:tcBorders>
              <w:top w:val="single" w:sz="24" w:space="0" w:color="FFFFFF"/>
              <w:left w:val="single" w:sz="8" w:space="0" w:color="FFFFFF"/>
              <w:bottom w:val="single" w:sz="24" w:space="0" w:color="FFFFFF"/>
              <w:right w:val="single" w:sz="8" w:space="0" w:color="FFFFFF"/>
            </w:tcBorders>
            <w:shd w:val="clear" w:color="auto" w:fill="EAF1DD"/>
            <w:vAlign w:val="center"/>
          </w:tcPr>
          <w:p w14:paraId="5C82F0E0" w14:textId="77777777" w:rsidR="00725C6A" w:rsidRPr="003164C9" w:rsidRDefault="00725C6A" w:rsidP="00216031">
            <w:pPr>
              <w:jc w:val="center"/>
              <w:rPr>
                <w:sz w:val="22"/>
                <w:szCs w:val="22"/>
              </w:rPr>
            </w:pPr>
            <w:r w:rsidRPr="003164C9">
              <w:rPr>
                <w:sz w:val="22"/>
                <w:szCs w:val="22"/>
              </w:rPr>
              <w:t>No data</w:t>
            </w:r>
          </w:p>
        </w:tc>
        <w:tc>
          <w:tcPr>
            <w:tcW w:w="1308" w:type="dxa"/>
            <w:tcBorders>
              <w:top w:val="single" w:sz="24" w:space="0" w:color="FFFFFF"/>
              <w:left w:val="single" w:sz="8" w:space="0" w:color="FFFFFF"/>
              <w:bottom w:val="single" w:sz="24" w:space="0" w:color="FFFFFF"/>
              <w:right w:val="single" w:sz="8" w:space="0" w:color="FFFFFF"/>
            </w:tcBorders>
            <w:shd w:val="clear" w:color="auto" w:fill="EAF1DD"/>
            <w:vAlign w:val="center"/>
          </w:tcPr>
          <w:p w14:paraId="5C82F0E1" w14:textId="77777777" w:rsidR="00725C6A" w:rsidRPr="003164C9" w:rsidRDefault="00725C6A" w:rsidP="00216031">
            <w:pPr>
              <w:jc w:val="center"/>
              <w:rPr>
                <w:sz w:val="22"/>
                <w:szCs w:val="22"/>
              </w:rPr>
            </w:pPr>
            <w:r w:rsidRPr="003164C9">
              <w:rPr>
                <w:sz w:val="22"/>
                <w:szCs w:val="22"/>
              </w:rPr>
              <w:t>51%</w:t>
            </w:r>
          </w:p>
        </w:tc>
        <w:tc>
          <w:tcPr>
            <w:tcW w:w="1457" w:type="dxa"/>
            <w:tcBorders>
              <w:top w:val="single" w:sz="24" w:space="0" w:color="FFFFFF"/>
              <w:left w:val="single" w:sz="8" w:space="0" w:color="FFFFFF"/>
              <w:bottom w:val="single" w:sz="24" w:space="0" w:color="FFFFFF"/>
              <w:right w:val="single" w:sz="8" w:space="0" w:color="FFFFFF"/>
            </w:tcBorders>
            <w:shd w:val="clear" w:color="auto" w:fill="EAF1DD"/>
            <w:vAlign w:val="center"/>
          </w:tcPr>
          <w:p w14:paraId="5C82F0E2" w14:textId="77777777" w:rsidR="00725C6A" w:rsidRPr="003164C9" w:rsidRDefault="00725C6A" w:rsidP="00216031">
            <w:pPr>
              <w:jc w:val="center"/>
              <w:rPr>
                <w:sz w:val="22"/>
                <w:szCs w:val="22"/>
              </w:rPr>
            </w:pPr>
            <w:r w:rsidRPr="003164C9">
              <w:rPr>
                <w:sz w:val="22"/>
                <w:szCs w:val="22"/>
              </w:rPr>
              <w:t>29%</w:t>
            </w:r>
          </w:p>
        </w:tc>
        <w:tc>
          <w:tcPr>
            <w:tcW w:w="1391" w:type="dxa"/>
            <w:tcBorders>
              <w:top w:val="single" w:sz="24" w:space="0" w:color="FFFFFF"/>
              <w:left w:val="single" w:sz="8" w:space="0" w:color="FFFFFF"/>
              <w:bottom w:val="single" w:sz="24" w:space="0" w:color="FFFFFF"/>
              <w:right w:val="single" w:sz="8" w:space="0" w:color="FFFFFF"/>
            </w:tcBorders>
            <w:shd w:val="clear" w:color="auto" w:fill="EAF1DD"/>
            <w:vAlign w:val="center"/>
          </w:tcPr>
          <w:p w14:paraId="5C82F0E3" w14:textId="77777777" w:rsidR="00725C6A" w:rsidRPr="003164C9" w:rsidRDefault="00725C6A" w:rsidP="00216031">
            <w:pPr>
              <w:jc w:val="center"/>
              <w:rPr>
                <w:sz w:val="22"/>
                <w:szCs w:val="22"/>
              </w:rPr>
            </w:pPr>
            <w:r w:rsidRPr="003164C9">
              <w:rPr>
                <w:sz w:val="22"/>
                <w:szCs w:val="22"/>
              </w:rPr>
              <w:t>37%</w:t>
            </w:r>
          </w:p>
        </w:tc>
        <w:tc>
          <w:tcPr>
            <w:tcW w:w="1187" w:type="dxa"/>
            <w:tcBorders>
              <w:top w:val="single" w:sz="24" w:space="0" w:color="FFFFFF"/>
              <w:left w:val="single" w:sz="8" w:space="0" w:color="FFFFFF"/>
              <w:bottom w:val="single" w:sz="24" w:space="0" w:color="FFFFFF"/>
              <w:right w:val="single" w:sz="8" w:space="0" w:color="FFFFFF"/>
            </w:tcBorders>
            <w:shd w:val="clear" w:color="auto" w:fill="EAF1DD"/>
          </w:tcPr>
          <w:p w14:paraId="5C82F0E4" w14:textId="77777777" w:rsidR="00725C6A" w:rsidRPr="003164C9" w:rsidRDefault="00725C6A" w:rsidP="00216031">
            <w:pPr>
              <w:jc w:val="center"/>
              <w:rPr>
                <w:sz w:val="22"/>
                <w:szCs w:val="22"/>
              </w:rPr>
            </w:pPr>
          </w:p>
        </w:tc>
      </w:tr>
      <w:tr w:rsidR="00725C6A" w:rsidRPr="004C749B" w14:paraId="5C82F0EC" w14:textId="77777777" w:rsidTr="00E96ECD">
        <w:tc>
          <w:tcPr>
            <w:tcW w:w="2228" w:type="dxa"/>
            <w:tcBorders>
              <w:top w:val="single" w:sz="8" w:space="0" w:color="FFFFFF"/>
              <w:left w:val="single" w:sz="8" w:space="0" w:color="FFFFFF"/>
              <w:bottom w:val="nil"/>
              <w:right w:val="single" w:sz="24" w:space="0" w:color="FFFFFF"/>
            </w:tcBorders>
            <w:shd w:val="clear" w:color="auto" w:fill="9BBB59"/>
          </w:tcPr>
          <w:p w14:paraId="5C82F0E6" w14:textId="77777777" w:rsidR="00725C6A" w:rsidRPr="00E14058" w:rsidRDefault="00725C6A" w:rsidP="00216031">
            <w:pPr>
              <w:rPr>
                <w:b/>
                <w:color w:val="FFFFFF" w:themeColor="background1"/>
                <w:sz w:val="22"/>
                <w:szCs w:val="22"/>
              </w:rPr>
            </w:pPr>
            <w:r w:rsidRPr="00E14058">
              <w:rPr>
                <w:b/>
                <w:color w:val="FFFFFF" w:themeColor="background1"/>
                <w:sz w:val="22"/>
                <w:szCs w:val="22"/>
              </w:rPr>
              <w:t>Estimate obtained (high uncertainty)</w:t>
            </w:r>
          </w:p>
        </w:tc>
        <w:tc>
          <w:tcPr>
            <w:tcW w:w="1468" w:type="dxa"/>
            <w:tcBorders>
              <w:top w:val="single" w:sz="24" w:space="0" w:color="FFFFFF"/>
              <w:left w:val="single" w:sz="8" w:space="0" w:color="FFFFFF"/>
              <w:bottom w:val="single" w:sz="24" w:space="0" w:color="FFFFFF"/>
              <w:right w:val="single" w:sz="8" w:space="0" w:color="FFFFFF"/>
            </w:tcBorders>
            <w:shd w:val="clear" w:color="auto" w:fill="EAF1DD"/>
            <w:vAlign w:val="center"/>
          </w:tcPr>
          <w:p w14:paraId="5C82F0E7" w14:textId="77777777" w:rsidR="00725C6A" w:rsidRPr="003164C9" w:rsidRDefault="00725C6A" w:rsidP="00216031">
            <w:pPr>
              <w:jc w:val="center"/>
              <w:rPr>
                <w:sz w:val="22"/>
                <w:szCs w:val="22"/>
              </w:rPr>
            </w:pPr>
            <w:r>
              <w:rPr>
                <w:sz w:val="22"/>
                <w:szCs w:val="22"/>
              </w:rPr>
              <w:t>No data</w:t>
            </w:r>
          </w:p>
        </w:tc>
        <w:tc>
          <w:tcPr>
            <w:tcW w:w="1308" w:type="dxa"/>
            <w:tcBorders>
              <w:top w:val="single" w:sz="24" w:space="0" w:color="FFFFFF"/>
              <w:left w:val="single" w:sz="8" w:space="0" w:color="FFFFFF"/>
              <w:bottom w:val="single" w:sz="24" w:space="0" w:color="FFFFFF"/>
              <w:right w:val="single" w:sz="8" w:space="0" w:color="FFFFFF"/>
            </w:tcBorders>
            <w:shd w:val="clear" w:color="auto" w:fill="EAF1DD"/>
            <w:vAlign w:val="center"/>
          </w:tcPr>
          <w:p w14:paraId="5C82F0E8" w14:textId="77777777" w:rsidR="00725C6A" w:rsidRPr="003164C9" w:rsidRDefault="00725C6A" w:rsidP="00216031">
            <w:pPr>
              <w:jc w:val="center"/>
              <w:rPr>
                <w:sz w:val="22"/>
                <w:szCs w:val="22"/>
              </w:rPr>
            </w:pPr>
            <w:r w:rsidRPr="003164C9">
              <w:rPr>
                <w:sz w:val="22"/>
                <w:szCs w:val="22"/>
              </w:rPr>
              <w:t>74%</w:t>
            </w:r>
          </w:p>
        </w:tc>
        <w:tc>
          <w:tcPr>
            <w:tcW w:w="1457" w:type="dxa"/>
            <w:tcBorders>
              <w:top w:val="single" w:sz="24" w:space="0" w:color="FFFFFF"/>
              <w:left w:val="single" w:sz="8" w:space="0" w:color="FFFFFF"/>
              <w:bottom w:val="single" w:sz="24" w:space="0" w:color="FFFFFF"/>
              <w:right w:val="single" w:sz="8" w:space="0" w:color="FFFFFF"/>
            </w:tcBorders>
            <w:shd w:val="clear" w:color="auto" w:fill="EAF1DD"/>
            <w:vAlign w:val="center"/>
          </w:tcPr>
          <w:p w14:paraId="5C82F0E9" w14:textId="77777777" w:rsidR="00725C6A" w:rsidRPr="003164C9" w:rsidRDefault="00725C6A" w:rsidP="00216031">
            <w:pPr>
              <w:jc w:val="center"/>
              <w:rPr>
                <w:sz w:val="22"/>
                <w:szCs w:val="22"/>
              </w:rPr>
            </w:pPr>
            <w:r w:rsidRPr="003164C9">
              <w:rPr>
                <w:sz w:val="22"/>
                <w:szCs w:val="22"/>
              </w:rPr>
              <w:t>43%</w:t>
            </w:r>
          </w:p>
        </w:tc>
        <w:tc>
          <w:tcPr>
            <w:tcW w:w="1391" w:type="dxa"/>
            <w:tcBorders>
              <w:top w:val="single" w:sz="24" w:space="0" w:color="FFFFFF"/>
              <w:left w:val="single" w:sz="8" w:space="0" w:color="FFFFFF"/>
              <w:bottom w:val="single" w:sz="24" w:space="0" w:color="FFFFFF"/>
              <w:right w:val="single" w:sz="8" w:space="0" w:color="FFFFFF"/>
            </w:tcBorders>
            <w:shd w:val="clear" w:color="auto" w:fill="EAF1DD"/>
            <w:vAlign w:val="center"/>
          </w:tcPr>
          <w:p w14:paraId="5C82F0EA" w14:textId="77777777" w:rsidR="00725C6A" w:rsidRPr="003164C9" w:rsidRDefault="00725C6A" w:rsidP="00216031">
            <w:pPr>
              <w:jc w:val="center"/>
              <w:rPr>
                <w:sz w:val="22"/>
                <w:szCs w:val="22"/>
              </w:rPr>
            </w:pPr>
            <w:r w:rsidRPr="003164C9">
              <w:rPr>
                <w:sz w:val="22"/>
                <w:szCs w:val="22"/>
              </w:rPr>
              <w:t>45%</w:t>
            </w:r>
          </w:p>
        </w:tc>
        <w:tc>
          <w:tcPr>
            <w:tcW w:w="1187" w:type="dxa"/>
            <w:tcBorders>
              <w:top w:val="single" w:sz="24" w:space="0" w:color="FFFFFF"/>
              <w:left w:val="single" w:sz="8" w:space="0" w:color="FFFFFF"/>
              <w:bottom w:val="single" w:sz="24" w:space="0" w:color="FFFFFF"/>
              <w:right w:val="single" w:sz="8" w:space="0" w:color="FFFFFF"/>
            </w:tcBorders>
            <w:shd w:val="clear" w:color="auto" w:fill="EAF1DD"/>
          </w:tcPr>
          <w:p w14:paraId="5C82F0EB" w14:textId="77777777" w:rsidR="00725C6A" w:rsidRPr="003164C9" w:rsidRDefault="00725C6A" w:rsidP="00216031">
            <w:pPr>
              <w:jc w:val="center"/>
              <w:rPr>
                <w:sz w:val="22"/>
                <w:szCs w:val="22"/>
              </w:rPr>
            </w:pPr>
          </w:p>
        </w:tc>
      </w:tr>
      <w:tr w:rsidR="00725C6A" w:rsidRPr="004C749B" w14:paraId="5C82F0F3" w14:textId="77777777" w:rsidTr="00E96ECD">
        <w:tc>
          <w:tcPr>
            <w:tcW w:w="2228" w:type="dxa"/>
            <w:tcBorders>
              <w:top w:val="single" w:sz="8" w:space="0" w:color="FFFFFF"/>
              <w:left w:val="single" w:sz="8" w:space="0" w:color="FFFFFF"/>
              <w:bottom w:val="nil"/>
              <w:right w:val="single" w:sz="24" w:space="0" w:color="FFFFFF"/>
            </w:tcBorders>
            <w:shd w:val="clear" w:color="auto" w:fill="9BBB59"/>
          </w:tcPr>
          <w:p w14:paraId="5C82F0ED" w14:textId="77777777" w:rsidR="00725C6A" w:rsidRPr="00E14058" w:rsidRDefault="00725C6A" w:rsidP="00216031">
            <w:pPr>
              <w:rPr>
                <w:b/>
                <w:color w:val="FFFFFF" w:themeColor="background1"/>
                <w:sz w:val="22"/>
                <w:szCs w:val="22"/>
              </w:rPr>
            </w:pPr>
            <w:r>
              <w:rPr>
                <w:b/>
                <w:color w:val="FFFFFF" w:themeColor="background1"/>
                <w:sz w:val="22"/>
                <w:szCs w:val="22"/>
              </w:rPr>
              <w:t>Data obtained</w:t>
            </w:r>
            <w:r w:rsidRPr="00E14058">
              <w:rPr>
                <w:b/>
                <w:color w:val="FFFFFF" w:themeColor="background1"/>
                <w:sz w:val="22"/>
                <w:szCs w:val="22"/>
              </w:rPr>
              <w:t xml:space="preserve"> (standard criteria)</w:t>
            </w:r>
          </w:p>
        </w:tc>
        <w:tc>
          <w:tcPr>
            <w:tcW w:w="1468" w:type="dxa"/>
            <w:tcBorders>
              <w:top w:val="single" w:sz="24" w:space="0" w:color="FFFFFF"/>
              <w:left w:val="single" w:sz="8" w:space="0" w:color="FFFFFF"/>
              <w:bottom w:val="single" w:sz="24" w:space="0" w:color="FFFFFF"/>
              <w:right w:val="single" w:sz="8" w:space="0" w:color="FFFFFF"/>
            </w:tcBorders>
            <w:shd w:val="clear" w:color="auto" w:fill="EAF1DD"/>
            <w:vAlign w:val="center"/>
          </w:tcPr>
          <w:p w14:paraId="5C82F0EE" w14:textId="77777777" w:rsidR="00725C6A" w:rsidRPr="003164C9" w:rsidRDefault="00725C6A" w:rsidP="00216031">
            <w:pPr>
              <w:jc w:val="center"/>
              <w:rPr>
                <w:sz w:val="22"/>
                <w:szCs w:val="22"/>
              </w:rPr>
            </w:pPr>
            <w:r w:rsidRPr="003164C9">
              <w:rPr>
                <w:sz w:val="22"/>
                <w:szCs w:val="22"/>
              </w:rPr>
              <w:t>No data</w:t>
            </w:r>
          </w:p>
        </w:tc>
        <w:tc>
          <w:tcPr>
            <w:tcW w:w="1308" w:type="dxa"/>
            <w:tcBorders>
              <w:top w:val="single" w:sz="24" w:space="0" w:color="FFFFFF"/>
              <w:left w:val="single" w:sz="8" w:space="0" w:color="FFFFFF"/>
              <w:bottom w:val="single" w:sz="24" w:space="0" w:color="FFFFFF"/>
              <w:right w:val="single" w:sz="8" w:space="0" w:color="FFFFFF"/>
            </w:tcBorders>
            <w:shd w:val="clear" w:color="auto" w:fill="EAF1DD"/>
            <w:vAlign w:val="center"/>
          </w:tcPr>
          <w:p w14:paraId="5C82F0EF" w14:textId="77777777" w:rsidR="00725C6A" w:rsidRPr="003164C9" w:rsidRDefault="00725C6A" w:rsidP="00216031">
            <w:pPr>
              <w:jc w:val="center"/>
              <w:rPr>
                <w:sz w:val="22"/>
                <w:szCs w:val="22"/>
              </w:rPr>
            </w:pPr>
            <w:r>
              <w:rPr>
                <w:sz w:val="22"/>
                <w:szCs w:val="22"/>
              </w:rPr>
              <w:t>37</w:t>
            </w:r>
          </w:p>
        </w:tc>
        <w:tc>
          <w:tcPr>
            <w:tcW w:w="1457" w:type="dxa"/>
            <w:tcBorders>
              <w:top w:val="single" w:sz="24" w:space="0" w:color="FFFFFF"/>
              <w:left w:val="single" w:sz="8" w:space="0" w:color="FFFFFF"/>
              <w:bottom w:val="single" w:sz="24" w:space="0" w:color="FFFFFF"/>
              <w:right w:val="single" w:sz="8" w:space="0" w:color="FFFFFF"/>
            </w:tcBorders>
            <w:shd w:val="clear" w:color="auto" w:fill="EAF1DD"/>
            <w:vAlign w:val="center"/>
          </w:tcPr>
          <w:p w14:paraId="5C82F0F0" w14:textId="77777777" w:rsidR="00725C6A" w:rsidRPr="003164C9" w:rsidRDefault="00725C6A" w:rsidP="00216031">
            <w:pPr>
              <w:jc w:val="center"/>
              <w:rPr>
                <w:sz w:val="22"/>
                <w:szCs w:val="22"/>
              </w:rPr>
            </w:pPr>
            <w:r>
              <w:rPr>
                <w:sz w:val="22"/>
                <w:szCs w:val="22"/>
              </w:rPr>
              <w:t>73</w:t>
            </w:r>
          </w:p>
        </w:tc>
        <w:tc>
          <w:tcPr>
            <w:tcW w:w="1391" w:type="dxa"/>
            <w:tcBorders>
              <w:top w:val="single" w:sz="24" w:space="0" w:color="FFFFFF"/>
              <w:left w:val="single" w:sz="8" w:space="0" w:color="FFFFFF"/>
              <w:bottom w:val="single" w:sz="24" w:space="0" w:color="FFFFFF"/>
              <w:right w:val="single" w:sz="8" w:space="0" w:color="FFFFFF"/>
            </w:tcBorders>
            <w:shd w:val="clear" w:color="auto" w:fill="EAF1DD"/>
            <w:vAlign w:val="center"/>
          </w:tcPr>
          <w:p w14:paraId="5C82F0F1" w14:textId="77777777" w:rsidR="00725C6A" w:rsidRPr="003164C9" w:rsidRDefault="00725C6A" w:rsidP="00216031">
            <w:pPr>
              <w:jc w:val="center"/>
              <w:rPr>
                <w:sz w:val="22"/>
                <w:szCs w:val="22"/>
              </w:rPr>
            </w:pPr>
            <w:r>
              <w:rPr>
                <w:sz w:val="22"/>
                <w:szCs w:val="22"/>
              </w:rPr>
              <w:t>131</w:t>
            </w:r>
          </w:p>
        </w:tc>
        <w:tc>
          <w:tcPr>
            <w:tcW w:w="1187" w:type="dxa"/>
            <w:tcBorders>
              <w:top w:val="single" w:sz="24" w:space="0" w:color="FFFFFF"/>
              <w:left w:val="single" w:sz="8" w:space="0" w:color="FFFFFF"/>
              <w:bottom w:val="single" w:sz="24" w:space="0" w:color="FFFFFF"/>
              <w:right w:val="single" w:sz="8" w:space="0" w:color="FFFFFF"/>
            </w:tcBorders>
            <w:shd w:val="clear" w:color="auto" w:fill="EAF1DD"/>
            <w:vAlign w:val="center"/>
          </w:tcPr>
          <w:p w14:paraId="5C82F0F2" w14:textId="77777777" w:rsidR="00725C6A" w:rsidRDefault="00725C6A" w:rsidP="00216031">
            <w:pPr>
              <w:jc w:val="center"/>
              <w:rPr>
                <w:sz w:val="22"/>
                <w:szCs w:val="22"/>
              </w:rPr>
            </w:pPr>
            <w:r>
              <w:rPr>
                <w:sz w:val="22"/>
                <w:szCs w:val="22"/>
              </w:rPr>
              <w:t>241</w:t>
            </w:r>
          </w:p>
        </w:tc>
      </w:tr>
      <w:tr w:rsidR="00725C6A" w:rsidRPr="004C749B" w14:paraId="5C82F0FA" w14:textId="77777777" w:rsidTr="00E96ECD">
        <w:tc>
          <w:tcPr>
            <w:tcW w:w="2228" w:type="dxa"/>
            <w:tcBorders>
              <w:top w:val="single" w:sz="8" w:space="0" w:color="FFFFFF"/>
              <w:left w:val="single" w:sz="8" w:space="0" w:color="FFFFFF"/>
              <w:bottom w:val="nil"/>
              <w:right w:val="single" w:sz="24" w:space="0" w:color="FFFFFF"/>
            </w:tcBorders>
            <w:shd w:val="clear" w:color="auto" w:fill="9BBB59"/>
          </w:tcPr>
          <w:p w14:paraId="5C82F0F4" w14:textId="77777777" w:rsidR="00725C6A" w:rsidRPr="00E14058" w:rsidRDefault="00725C6A" w:rsidP="00216031">
            <w:pPr>
              <w:rPr>
                <w:b/>
                <w:color w:val="FFFFFF" w:themeColor="background1"/>
                <w:sz w:val="22"/>
                <w:szCs w:val="22"/>
              </w:rPr>
            </w:pPr>
            <w:r>
              <w:rPr>
                <w:b/>
                <w:color w:val="FFFFFF" w:themeColor="background1"/>
                <w:sz w:val="22"/>
                <w:szCs w:val="22"/>
              </w:rPr>
              <w:t>Data</w:t>
            </w:r>
            <w:r w:rsidRPr="00E14058">
              <w:rPr>
                <w:b/>
                <w:color w:val="FFFFFF" w:themeColor="background1"/>
                <w:sz w:val="22"/>
                <w:szCs w:val="22"/>
              </w:rPr>
              <w:t xml:space="preserve"> obtained (high uncertainty)</w:t>
            </w:r>
          </w:p>
        </w:tc>
        <w:tc>
          <w:tcPr>
            <w:tcW w:w="1468" w:type="dxa"/>
            <w:tcBorders>
              <w:top w:val="single" w:sz="24" w:space="0" w:color="FFFFFF"/>
              <w:left w:val="single" w:sz="8" w:space="0" w:color="FFFFFF"/>
              <w:bottom w:val="single" w:sz="24" w:space="0" w:color="FFFFFF"/>
              <w:right w:val="single" w:sz="8" w:space="0" w:color="FFFFFF"/>
            </w:tcBorders>
            <w:shd w:val="clear" w:color="auto" w:fill="EAF1DD"/>
            <w:vAlign w:val="center"/>
          </w:tcPr>
          <w:p w14:paraId="5C82F0F5" w14:textId="77777777" w:rsidR="00725C6A" w:rsidRPr="003164C9" w:rsidRDefault="00725C6A" w:rsidP="00216031">
            <w:pPr>
              <w:jc w:val="center"/>
              <w:rPr>
                <w:sz w:val="22"/>
                <w:szCs w:val="22"/>
              </w:rPr>
            </w:pPr>
            <w:r>
              <w:rPr>
                <w:sz w:val="22"/>
                <w:szCs w:val="22"/>
              </w:rPr>
              <w:t>No data</w:t>
            </w:r>
          </w:p>
        </w:tc>
        <w:tc>
          <w:tcPr>
            <w:tcW w:w="1308" w:type="dxa"/>
            <w:tcBorders>
              <w:top w:val="single" w:sz="24" w:space="0" w:color="FFFFFF"/>
              <w:left w:val="single" w:sz="8" w:space="0" w:color="FFFFFF"/>
              <w:bottom w:val="single" w:sz="24" w:space="0" w:color="FFFFFF"/>
              <w:right w:val="single" w:sz="8" w:space="0" w:color="FFFFFF"/>
            </w:tcBorders>
            <w:shd w:val="clear" w:color="auto" w:fill="EAF1DD"/>
            <w:vAlign w:val="center"/>
          </w:tcPr>
          <w:p w14:paraId="5C82F0F6" w14:textId="77777777" w:rsidR="00725C6A" w:rsidRPr="003164C9" w:rsidRDefault="00725C6A" w:rsidP="00216031">
            <w:pPr>
              <w:jc w:val="center"/>
              <w:rPr>
                <w:sz w:val="22"/>
                <w:szCs w:val="22"/>
              </w:rPr>
            </w:pPr>
            <w:r>
              <w:rPr>
                <w:sz w:val="22"/>
                <w:szCs w:val="22"/>
              </w:rPr>
              <w:t>54</w:t>
            </w:r>
          </w:p>
        </w:tc>
        <w:tc>
          <w:tcPr>
            <w:tcW w:w="1457" w:type="dxa"/>
            <w:tcBorders>
              <w:top w:val="single" w:sz="24" w:space="0" w:color="FFFFFF"/>
              <w:left w:val="single" w:sz="8" w:space="0" w:color="FFFFFF"/>
              <w:bottom w:val="single" w:sz="24" w:space="0" w:color="FFFFFF"/>
              <w:right w:val="single" w:sz="8" w:space="0" w:color="FFFFFF"/>
            </w:tcBorders>
            <w:shd w:val="clear" w:color="auto" w:fill="EAF1DD"/>
            <w:vAlign w:val="center"/>
          </w:tcPr>
          <w:p w14:paraId="5C82F0F7" w14:textId="77777777" w:rsidR="00725C6A" w:rsidRPr="003164C9" w:rsidRDefault="00725C6A" w:rsidP="00216031">
            <w:pPr>
              <w:jc w:val="center"/>
              <w:rPr>
                <w:sz w:val="22"/>
                <w:szCs w:val="22"/>
              </w:rPr>
            </w:pPr>
            <w:r>
              <w:rPr>
                <w:sz w:val="22"/>
                <w:szCs w:val="22"/>
              </w:rPr>
              <w:t>160</w:t>
            </w:r>
          </w:p>
        </w:tc>
        <w:tc>
          <w:tcPr>
            <w:tcW w:w="1391" w:type="dxa"/>
            <w:tcBorders>
              <w:top w:val="single" w:sz="24" w:space="0" w:color="FFFFFF"/>
              <w:left w:val="single" w:sz="8" w:space="0" w:color="FFFFFF"/>
              <w:bottom w:val="single" w:sz="24" w:space="0" w:color="FFFFFF"/>
              <w:right w:val="single" w:sz="8" w:space="0" w:color="FFFFFF"/>
            </w:tcBorders>
            <w:shd w:val="clear" w:color="auto" w:fill="EAF1DD"/>
            <w:vAlign w:val="center"/>
          </w:tcPr>
          <w:p w14:paraId="5C82F0F8" w14:textId="77777777" w:rsidR="00725C6A" w:rsidRPr="003164C9" w:rsidRDefault="00725C6A" w:rsidP="00216031">
            <w:pPr>
              <w:jc w:val="center"/>
              <w:rPr>
                <w:sz w:val="22"/>
                <w:szCs w:val="22"/>
              </w:rPr>
            </w:pPr>
            <w:r>
              <w:rPr>
                <w:sz w:val="22"/>
                <w:szCs w:val="22"/>
              </w:rPr>
              <w:t>109</w:t>
            </w:r>
          </w:p>
        </w:tc>
        <w:tc>
          <w:tcPr>
            <w:tcW w:w="1187" w:type="dxa"/>
            <w:tcBorders>
              <w:top w:val="single" w:sz="24" w:space="0" w:color="FFFFFF"/>
              <w:left w:val="single" w:sz="8" w:space="0" w:color="FFFFFF"/>
              <w:bottom w:val="single" w:sz="24" w:space="0" w:color="FFFFFF"/>
              <w:right w:val="single" w:sz="8" w:space="0" w:color="FFFFFF"/>
            </w:tcBorders>
            <w:shd w:val="clear" w:color="auto" w:fill="EAF1DD"/>
            <w:vAlign w:val="center"/>
          </w:tcPr>
          <w:p w14:paraId="5C82F0F9" w14:textId="77777777" w:rsidR="00725C6A" w:rsidRDefault="00725C6A" w:rsidP="00216031">
            <w:pPr>
              <w:jc w:val="center"/>
              <w:rPr>
                <w:sz w:val="22"/>
                <w:szCs w:val="22"/>
              </w:rPr>
            </w:pPr>
            <w:r>
              <w:rPr>
                <w:sz w:val="22"/>
                <w:szCs w:val="22"/>
              </w:rPr>
              <w:t>323</w:t>
            </w:r>
          </w:p>
        </w:tc>
      </w:tr>
    </w:tbl>
    <w:p w14:paraId="5C82F0FB" w14:textId="77777777" w:rsidR="00725C6A" w:rsidRPr="00B437DF" w:rsidRDefault="00725C6A" w:rsidP="00725C6A">
      <w:pPr>
        <w:rPr>
          <w:sz w:val="18"/>
          <w:szCs w:val="18"/>
        </w:rPr>
      </w:pPr>
      <w:r w:rsidRPr="00B437DF">
        <w:rPr>
          <w:sz w:val="18"/>
          <w:szCs w:val="18"/>
        </w:rPr>
        <w:lastRenderedPageBreak/>
        <w:t xml:space="preserve">* </w:t>
      </w:r>
      <w:proofErr w:type="gramStart"/>
      <w:r w:rsidRPr="00B437DF">
        <w:rPr>
          <w:sz w:val="18"/>
          <w:szCs w:val="18"/>
        </w:rPr>
        <w:t>no</w:t>
      </w:r>
      <w:proofErr w:type="gramEnd"/>
      <w:r w:rsidRPr="00B437DF">
        <w:rPr>
          <w:sz w:val="18"/>
          <w:szCs w:val="18"/>
        </w:rPr>
        <w:t xml:space="preserve"> data available from Cowl </w:t>
      </w:r>
      <w:proofErr w:type="spellStart"/>
      <w:r w:rsidRPr="00B437DF">
        <w:rPr>
          <w:sz w:val="18"/>
          <w:szCs w:val="18"/>
        </w:rPr>
        <w:t>Cowl</w:t>
      </w:r>
      <w:proofErr w:type="spellEnd"/>
      <w:r w:rsidRPr="00B437DF">
        <w:rPr>
          <w:sz w:val="18"/>
          <w:szCs w:val="18"/>
        </w:rPr>
        <w:t xml:space="preserve"> after August 2016</w:t>
      </w:r>
      <w:r>
        <w:rPr>
          <w:sz w:val="18"/>
          <w:szCs w:val="18"/>
        </w:rPr>
        <w:t xml:space="preserve"> and </w:t>
      </w:r>
      <w:proofErr w:type="spellStart"/>
      <w:r w:rsidRPr="00B437DF">
        <w:rPr>
          <w:sz w:val="18"/>
          <w:szCs w:val="18"/>
        </w:rPr>
        <w:t>Whealbah</w:t>
      </w:r>
      <w:proofErr w:type="spellEnd"/>
      <w:r w:rsidRPr="00B437DF">
        <w:rPr>
          <w:sz w:val="18"/>
          <w:szCs w:val="18"/>
        </w:rPr>
        <w:t xml:space="preserve"> after January 2017</w:t>
      </w:r>
    </w:p>
    <w:p w14:paraId="5C82F0FC" w14:textId="77777777" w:rsidR="002C7692" w:rsidRDefault="002C7692" w:rsidP="002C7692">
      <w:r>
        <w:t xml:space="preserve">Very high flows occurred over the sampling period and all data from the </w:t>
      </w:r>
      <w:proofErr w:type="spellStart"/>
      <w:r w:rsidRPr="00F02CC6">
        <w:t>W</w:t>
      </w:r>
      <w:r>
        <w:t>a</w:t>
      </w:r>
      <w:r w:rsidRPr="00F02CC6">
        <w:t>llanthery</w:t>
      </w:r>
      <w:proofErr w:type="spellEnd"/>
      <w:r>
        <w:t xml:space="preserve"> site was lost as a consequence of loggers being dislodged. Loggers were also lost or inaccessible from the Cowl </w:t>
      </w:r>
      <w:proofErr w:type="spellStart"/>
      <w:r>
        <w:t>Cowl</w:t>
      </w:r>
      <w:proofErr w:type="spellEnd"/>
      <w:r>
        <w:t xml:space="preserve"> site from August 2016 and </w:t>
      </w:r>
      <w:proofErr w:type="spellStart"/>
      <w:r>
        <w:t>Whealbah</w:t>
      </w:r>
      <w:proofErr w:type="spellEnd"/>
      <w:r>
        <w:t xml:space="preserve"> from January 2017.  A full set of data was only obtained from the Lanes Bridge logger we got a full set of data. From the three sites (</w:t>
      </w:r>
      <w:proofErr w:type="spellStart"/>
      <w:r w:rsidRPr="00F02CC6">
        <w:t>Whealbah</w:t>
      </w:r>
      <w:proofErr w:type="spellEnd"/>
      <w:r w:rsidRPr="00F02CC6">
        <w:t xml:space="preserve">, Cowl </w:t>
      </w:r>
      <w:proofErr w:type="spellStart"/>
      <w:r w:rsidRPr="00F02CC6">
        <w:t>Cowl</w:t>
      </w:r>
      <w:proofErr w:type="spellEnd"/>
      <w:r w:rsidRPr="00F02CC6">
        <w:t xml:space="preserve"> and Lanes Bridge</w:t>
      </w:r>
      <w:r>
        <w:t xml:space="preserve">), there were 680 days of data collected. Of those, 241 estimates of GPP/ER were possible using the standard acceptance criteria, with an additional 82 days added when the ‘high uncertainty’ criteria were </w:t>
      </w:r>
      <w:r w:rsidRPr="002C7692">
        <w:t>applied (</w:t>
      </w:r>
      <w:r w:rsidRPr="002C7692">
        <w:fldChar w:fldCharType="begin"/>
      </w:r>
      <w:r w:rsidRPr="002C7692">
        <w:instrText xml:space="preserve"> REF _Ref491083309 \h  \* MERGEFORMAT </w:instrText>
      </w:r>
      <w:r w:rsidRPr="002C7692">
        <w:fldChar w:fldCharType="separate"/>
      </w:r>
      <w:r w:rsidR="00762637" w:rsidRPr="00762637">
        <w:t>Table 8</w:t>
      </w:r>
      <w:r w:rsidRPr="002C7692">
        <w:fldChar w:fldCharType="end"/>
      </w:r>
      <w:r w:rsidRPr="002C7692">
        <w:t>).</w:t>
      </w:r>
    </w:p>
    <w:p w14:paraId="5C82F0FD" w14:textId="77777777" w:rsidR="00725C6A" w:rsidRDefault="00725C6A" w:rsidP="00725C6A">
      <w:r>
        <w:rPr>
          <w:lang w:val="en-GB"/>
        </w:rPr>
        <w:t xml:space="preserve">Time series plots of GPP and ER are shown in </w:t>
      </w:r>
      <w:r>
        <w:rPr>
          <w:lang w:val="en-GB"/>
        </w:rPr>
        <w:fldChar w:fldCharType="begin"/>
      </w:r>
      <w:r>
        <w:rPr>
          <w:lang w:val="en-GB"/>
        </w:rPr>
        <w:instrText xml:space="preserve"> REF _Ref491084999 \h </w:instrText>
      </w:r>
      <w:r>
        <w:rPr>
          <w:lang w:val="en-GB"/>
        </w:rPr>
      </w:r>
      <w:r>
        <w:rPr>
          <w:lang w:val="en-GB"/>
        </w:rPr>
        <w:fldChar w:fldCharType="separate"/>
      </w:r>
      <w:r w:rsidR="00762637">
        <w:t xml:space="preserve">Figure </w:t>
      </w:r>
      <w:r w:rsidR="00762637">
        <w:rPr>
          <w:noProof/>
        </w:rPr>
        <w:t>24</w:t>
      </w:r>
      <w:r>
        <w:rPr>
          <w:lang w:val="en-GB"/>
        </w:rPr>
        <w:fldChar w:fldCharType="end"/>
      </w:r>
      <w:r>
        <w:rPr>
          <w:lang w:val="en-GB"/>
        </w:rPr>
        <w:t xml:space="preserve"> and </w:t>
      </w:r>
      <w:r>
        <w:rPr>
          <w:lang w:val="en-GB"/>
        </w:rPr>
        <w:fldChar w:fldCharType="begin"/>
      </w:r>
      <w:r>
        <w:rPr>
          <w:lang w:val="en-GB"/>
        </w:rPr>
        <w:instrText xml:space="preserve"> REF _Ref491087228 \h </w:instrText>
      </w:r>
      <w:r>
        <w:rPr>
          <w:lang w:val="en-GB"/>
        </w:rPr>
      </w:r>
      <w:r>
        <w:rPr>
          <w:lang w:val="en-GB"/>
        </w:rPr>
        <w:fldChar w:fldCharType="separate"/>
      </w:r>
      <w:r w:rsidR="00762637">
        <w:t xml:space="preserve">Figure </w:t>
      </w:r>
      <w:r w:rsidR="00762637">
        <w:rPr>
          <w:noProof/>
        </w:rPr>
        <w:t>25</w:t>
      </w:r>
      <w:r>
        <w:rPr>
          <w:lang w:val="en-GB"/>
        </w:rPr>
        <w:fldChar w:fldCharType="end"/>
      </w:r>
      <w:r>
        <w:rPr>
          <w:lang w:val="en-GB"/>
        </w:rPr>
        <w:t xml:space="preserve">. Because of the scale of the large flood event, results are also shown on a logarithmic scale. The large flood event, particularly the rising limb of the flood was strongly associated with the failure of the model to obtain estimates of GPP and ER. The high uncertainty estimates available do suggest that GPP increased with the rising limb of </w:t>
      </w:r>
      <w:r w:rsidR="00E96ECD">
        <w:rPr>
          <w:lang w:val="en-GB"/>
        </w:rPr>
        <w:t>the flood, and that ER declined, although the values obtained are exceptionally high and must be treated with caution.</w:t>
      </w:r>
      <w:r w:rsidR="002C7692">
        <w:rPr>
          <w:lang w:val="en-GB"/>
        </w:rPr>
        <w:t xml:space="preserve"> </w:t>
      </w:r>
      <w:r w:rsidRPr="00941B82">
        <w:t>There was a general trend towards higher rates of GPP and ER moving into summer,</w:t>
      </w:r>
      <w:r>
        <w:t xml:space="preserve"> likely as a consequence of increased </w:t>
      </w:r>
      <w:r w:rsidRPr="00941B82">
        <w:t>water temperatures.</w:t>
      </w:r>
      <w:r>
        <w:t xml:space="preserve"> </w:t>
      </w:r>
    </w:p>
    <w:p w14:paraId="5C82F0FE" w14:textId="77777777" w:rsidR="002C7692" w:rsidRDefault="002C7692" w:rsidP="00725C6A"/>
    <w:p w14:paraId="5C82F0FF" w14:textId="77777777" w:rsidR="00725C6A" w:rsidRDefault="00725C6A" w:rsidP="00725C6A">
      <w:pPr>
        <w:spacing w:before="0" w:after="0"/>
      </w:pPr>
      <w:r>
        <w:br w:type="page"/>
      </w:r>
    </w:p>
    <w:p w14:paraId="5C82F100" w14:textId="77777777" w:rsidR="00725C6A" w:rsidRDefault="00725C6A" w:rsidP="00725C6A">
      <w:pPr>
        <w:rPr>
          <w:lang w:eastAsia="x-none"/>
        </w:rPr>
      </w:pPr>
      <w:r>
        <w:rPr>
          <w:noProof/>
          <w:lang w:eastAsia="en-AU"/>
        </w:rPr>
        <w:lastRenderedPageBreak/>
        <w:drawing>
          <wp:inline distT="0" distB="0" distL="0" distR="0" wp14:anchorId="5C830E39" wp14:editId="5C830E3A">
            <wp:extent cx="5500810" cy="7425732"/>
            <wp:effectExtent l="0" t="0" r="508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5504015" cy="7430058"/>
                    </a:xfrm>
                    <a:prstGeom prst="rect">
                      <a:avLst/>
                    </a:prstGeom>
                    <a:noFill/>
                  </pic:spPr>
                </pic:pic>
              </a:graphicData>
            </a:graphic>
          </wp:inline>
        </w:drawing>
      </w:r>
      <w:r w:rsidRPr="00D55ABE">
        <w:rPr>
          <w:lang w:val="en-GB"/>
        </w:rPr>
        <w:t xml:space="preserve"> </w:t>
      </w:r>
    </w:p>
    <w:p w14:paraId="5C82F101" w14:textId="77777777" w:rsidR="00F1150F" w:rsidRDefault="00725C6A" w:rsidP="00725C6A">
      <w:pPr>
        <w:pStyle w:val="Caption"/>
      </w:pPr>
      <w:bookmarkStart w:id="221" w:name="_Ref491084999"/>
      <w:bookmarkStart w:id="222" w:name="_Toc499912087"/>
      <w:bookmarkStart w:id="223" w:name="_Toc491084848"/>
      <w:r>
        <w:t xml:space="preserve">Figure </w:t>
      </w:r>
      <w:r w:rsidR="00A873B8">
        <w:fldChar w:fldCharType="begin"/>
      </w:r>
      <w:r w:rsidR="00A873B8">
        <w:instrText xml:space="preserve"> SEQ Figure \* ARABIC </w:instrText>
      </w:r>
      <w:r w:rsidR="00A873B8">
        <w:fldChar w:fldCharType="separate"/>
      </w:r>
      <w:r w:rsidR="00762637">
        <w:rPr>
          <w:noProof/>
        </w:rPr>
        <w:t>24</w:t>
      </w:r>
      <w:r w:rsidR="00A873B8">
        <w:rPr>
          <w:noProof/>
        </w:rPr>
        <w:fldChar w:fldCharType="end"/>
      </w:r>
      <w:bookmarkEnd w:id="221"/>
      <w:r>
        <w:t>. Gross primary production from three sites in the Lower Lachlan river system, May 2016-May 2017.</w:t>
      </w:r>
      <w:bookmarkEnd w:id="222"/>
      <w:r>
        <w:t xml:space="preserve"> </w:t>
      </w:r>
    </w:p>
    <w:p w14:paraId="5C82F102" w14:textId="77777777" w:rsidR="00725C6A" w:rsidRDefault="00725C6A" w:rsidP="00725C6A">
      <w:pPr>
        <w:pStyle w:val="Caption"/>
      </w:pPr>
      <w:r>
        <w:t>The top panel has dissolved oxygen, temperature and gross primary production on a normal scale, in the lower panel those parameters are on a log scale. Grey shaded vertical bars indicate watering actions. Symbols for each site are modelled gross primary production values using standard (open symbols) and high uncertainty (grey symbols) criteria.</w:t>
      </w:r>
      <w:bookmarkEnd w:id="223"/>
      <w:r>
        <w:t xml:space="preserve"> </w:t>
      </w:r>
    </w:p>
    <w:p w14:paraId="5C82F103" w14:textId="77777777" w:rsidR="00725C6A" w:rsidRDefault="00725C6A" w:rsidP="00725C6A">
      <w:r>
        <w:rPr>
          <w:noProof/>
          <w:lang w:eastAsia="en-AU"/>
        </w:rPr>
        <w:lastRenderedPageBreak/>
        <w:drawing>
          <wp:inline distT="0" distB="0" distL="0" distR="0" wp14:anchorId="5C830E3B" wp14:editId="5C830E3C">
            <wp:extent cx="5572800" cy="7408800"/>
            <wp:effectExtent l="0" t="0" r="889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5572800" cy="7408800"/>
                    </a:xfrm>
                    <a:prstGeom prst="rect">
                      <a:avLst/>
                    </a:prstGeom>
                    <a:noFill/>
                  </pic:spPr>
                </pic:pic>
              </a:graphicData>
            </a:graphic>
          </wp:inline>
        </w:drawing>
      </w:r>
    </w:p>
    <w:p w14:paraId="5C82F104" w14:textId="77777777" w:rsidR="00F1150F" w:rsidRDefault="00725C6A" w:rsidP="00725C6A">
      <w:pPr>
        <w:pStyle w:val="Caption"/>
      </w:pPr>
      <w:bookmarkStart w:id="224" w:name="_Ref491087228"/>
      <w:bookmarkStart w:id="225" w:name="_Toc499912088"/>
      <w:bookmarkStart w:id="226" w:name="_Toc491084849"/>
      <w:r>
        <w:t xml:space="preserve">Figure </w:t>
      </w:r>
      <w:r w:rsidR="00A873B8">
        <w:fldChar w:fldCharType="begin"/>
      </w:r>
      <w:r w:rsidR="00A873B8">
        <w:instrText xml:space="preserve"> SEQ Figure \* ARABIC </w:instrText>
      </w:r>
      <w:r w:rsidR="00A873B8">
        <w:fldChar w:fldCharType="separate"/>
      </w:r>
      <w:r w:rsidR="00762637">
        <w:rPr>
          <w:noProof/>
        </w:rPr>
        <w:t>25</w:t>
      </w:r>
      <w:r w:rsidR="00A873B8">
        <w:rPr>
          <w:noProof/>
        </w:rPr>
        <w:fldChar w:fldCharType="end"/>
      </w:r>
      <w:bookmarkEnd w:id="224"/>
      <w:r>
        <w:t>. Ecosystem respiration from three sites in the Lower Lachlan river system, May 2016-May 2017.</w:t>
      </w:r>
      <w:bookmarkEnd w:id="225"/>
      <w:r>
        <w:t xml:space="preserve"> </w:t>
      </w:r>
    </w:p>
    <w:p w14:paraId="5C82F105" w14:textId="77777777" w:rsidR="00725C6A" w:rsidRDefault="00725C6A" w:rsidP="00725C6A">
      <w:pPr>
        <w:pStyle w:val="Caption"/>
      </w:pPr>
      <w:r>
        <w:t>The top panel has dissolved oxygen, temperature and ecosystem respiration on a normal scale, in the lower panel those parameters are on a log scale. Grey shaded vertical bars indicate watering actions. Symbols for each site are modelled gross primary production values using standard (open symbols) and high uncertainty (grey symbols) criteria.</w:t>
      </w:r>
      <w:bookmarkEnd w:id="226"/>
      <w:r>
        <w:t xml:space="preserve"> </w:t>
      </w:r>
    </w:p>
    <w:p w14:paraId="5C82F106" w14:textId="77777777" w:rsidR="00725C6A" w:rsidRDefault="00725C6A" w:rsidP="00725C6A">
      <w:pPr>
        <w:pStyle w:val="Heading3"/>
      </w:pPr>
      <w:bookmarkStart w:id="227" w:name="_Toc499911990"/>
      <w:r>
        <w:lastRenderedPageBreak/>
        <w:t xml:space="preserve">Watering Action </w:t>
      </w:r>
      <w:r>
        <w:rPr>
          <w:lang w:val="en-AU"/>
        </w:rPr>
        <w:t>1</w:t>
      </w:r>
      <w:bookmarkEnd w:id="227"/>
    </w:p>
    <w:p w14:paraId="5C82F107" w14:textId="77777777" w:rsidR="00725C6A" w:rsidRDefault="00725C6A" w:rsidP="00725C6A">
      <w:pPr>
        <w:rPr>
          <w:lang w:eastAsia="x-none"/>
        </w:rPr>
      </w:pPr>
      <w:r w:rsidRPr="00A54C85">
        <w:rPr>
          <w:lang w:eastAsia="x-none"/>
        </w:rPr>
        <w:t xml:space="preserve">Watering action 1 was released from </w:t>
      </w:r>
      <w:proofErr w:type="spellStart"/>
      <w:r w:rsidR="001D4FDD">
        <w:rPr>
          <w:lang w:eastAsia="x-none"/>
        </w:rPr>
        <w:t>Wyangala</w:t>
      </w:r>
      <w:proofErr w:type="spellEnd"/>
      <w:r w:rsidR="001D4FDD">
        <w:rPr>
          <w:lang w:eastAsia="x-none"/>
        </w:rPr>
        <w:t xml:space="preserve"> Dam</w:t>
      </w:r>
      <w:r w:rsidRPr="00A54C85">
        <w:rPr>
          <w:lang w:eastAsia="x-none"/>
        </w:rPr>
        <w:t xml:space="preserve"> on the 4th November and is expected to have arrived at Willandra Weir and Lane’s Bridge in early December.</w:t>
      </w:r>
      <w:r w:rsidR="005E4E73">
        <w:rPr>
          <w:lang w:eastAsia="x-none"/>
        </w:rPr>
        <w:t xml:space="preserve"> </w:t>
      </w:r>
      <w:r w:rsidRPr="00A54C85">
        <w:rPr>
          <w:lang w:eastAsia="x-none"/>
        </w:rPr>
        <w:t>This is coincident with an increase in DO at those sites</w:t>
      </w:r>
      <w:r>
        <w:rPr>
          <w:lang w:eastAsia="x-none"/>
        </w:rPr>
        <w:t xml:space="preserve"> (</w:t>
      </w:r>
      <w:r w:rsidR="005F0CB3">
        <w:rPr>
          <w:lang w:eastAsia="x-none"/>
        </w:rPr>
        <w:fldChar w:fldCharType="begin"/>
      </w:r>
      <w:r w:rsidR="005F0CB3">
        <w:rPr>
          <w:lang w:eastAsia="x-none"/>
        </w:rPr>
        <w:instrText xml:space="preserve"> REF _Ref491342435 \h </w:instrText>
      </w:r>
      <w:r w:rsidR="005F0CB3">
        <w:rPr>
          <w:lang w:eastAsia="x-none"/>
        </w:rPr>
      </w:r>
      <w:r w:rsidR="005F0CB3">
        <w:rPr>
          <w:lang w:eastAsia="x-none"/>
        </w:rPr>
        <w:fldChar w:fldCharType="separate"/>
      </w:r>
      <w:r w:rsidR="00762637">
        <w:t xml:space="preserve">Figure </w:t>
      </w:r>
      <w:r w:rsidR="00762637">
        <w:rPr>
          <w:noProof/>
        </w:rPr>
        <w:t>23</w:t>
      </w:r>
      <w:r w:rsidR="005F0CB3">
        <w:rPr>
          <w:lang w:eastAsia="x-none"/>
        </w:rPr>
        <w:fldChar w:fldCharType="end"/>
      </w:r>
      <w:r>
        <w:rPr>
          <w:lang w:eastAsia="x-none"/>
        </w:rPr>
        <w:t>)</w:t>
      </w:r>
      <w:r w:rsidRPr="00A54C85">
        <w:rPr>
          <w:lang w:eastAsia="x-none"/>
        </w:rPr>
        <w:t>.</w:t>
      </w:r>
      <w:r w:rsidR="005E4E73">
        <w:rPr>
          <w:lang w:eastAsia="x-none"/>
        </w:rPr>
        <w:t xml:space="preserve"> </w:t>
      </w:r>
      <w:r w:rsidRPr="00A54C85">
        <w:rPr>
          <w:lang w:eastAsia="x-none"/>
        </w:rPr>
        <w:t>It then appears that the cessation of environmental water coincides with a drop in DO concent</w:t>
      </w:r>
      <w:r>
        <w:rPr>
          <w:lang w:eastAsia="x-none"/>
        </w:rPr>
        <w:t>rations</w:t>
      </w:r>
      <w:r w:rsidRPr="00A54C85">
        <w:rPr>
          <w:lang w:eastAsia="x-none"/>
        </w:rPr>
        <w:t>.</w:t>
      </w:r>
      <w:r w:rsidR="005E4E73">
        <w:rPr>
          <w:lang w:eastAsia="x-none"/>
        </w:rPr>
        <w:t xml:space="preserve"> </w:t>
      </w:r>
      <w:r>
        <w:rPr>
          <w:lang w:eastAsia="x-none"/>
        </w:rPr>
        <w:t>During the same period w</w:t>
      </w:r>
      <w:r w:rsidRPr="00A54C85">
        <w:rPr>
          <w:lang w:eastAsia="x-none"/>
        </w:rPr>
        <w:t>ater temperatures reaching 30 deg</w:t>
      </w:r>
      <w:r>
        <w:rPr>
          <w:lang w:eastAsia="x-none"/>
        </w:rPr>
        <w:t>rees, which is also likely to have influenced DO levels.</w:t>
      </w:r>
      <w:r w:rsidR="005E4E73">
        <w:rPr>
          <w:lang w:eastAsia="x-none"/>
        </w:rPr>
        <w:t xml:space="preserve"> </w:t>
      </w:r>
    </w:p>
    <w:p w14:paraId="5C82F108" w14:textId="77777777" w:rsidR="00725C6A" w:rsidRDefault="00725C6A" w:rsidP="00725C6A">
      <w:pPr>
        <w:rPr>
          <w:lang w:eastAsia="x-none"/>
        </w:rPr>
      </w:pPr>
      <w:r>
        <w:rPr>
          <w:lang w:eastAsia="x-none"/>
        </w:rPr>
        <w:t>O</w:t>
      </w:r>
      <w:r w:rsidRPr="00A54C85">
        <w:rPr>
          <w:lang w:eastAsia="x-none"/>
        </w:rPr>
        <w:t xml:space="preserve">ther fluctuations in water delivery are not well matched to the patterns in the dissolved oxygen concentrations. By the time it reaches Willandra Weir and Lane’s Bridge, the environmental water had been resident in the river for 30 days and had been mixed with very low DO water from Lake </w:t>
      </w:r>
      <w:proofErr w:type="spellStart"/>
      <w:r w:rsidRPr="00A54C85">
        <w:rPr>
          <w:lang w:eastAsia="x-none"/>
        </w:rPr>
        <w:t>Cowal</w:t>
      </w:r>
      <w:proofErr w:type="spellEnd"/>
      <w:r w:rsidRPr="00A54C85">
        <w:rPr>
          <w:lang w:eastAsia="x-none"/>
        </w:rPr>
        <w:t xml:space="preserve"> and return flows from the floodplain.</w:t>
      </w:r>
      <w:r w:rsidR="005E4E73">
        <w:rPr>
          <w:lang w:eastAsia="x-none"/>
        </w:rPr>
        <w:t xml:space="preserve"> </w:t>
      </w:r>
      <w:r w:rsidRPr="00A54C85">
        <w:rPr>
          <w:lang w:eastAsia="x-none"/>
        </w:rPr>
        <w:t xml:space="preserve">Thus while it would seem that there may be a slight improvement in DO concentrations with the arrival of the environmental water, the evidence is not strong. </w:t>
      </w:r>
      <w:r>
        <w:rPr>
          <w:lang w:eastAsia="x-none"/>
        </w:rPr>
        <w:t>There was no discernible effect of this watering action on other measures of water quality (</w:t>
      </w:r>
      <w:r w:rsidR="005F0CB3">
        <w:rPr>
          <w:lang w:eastAsia="x-none"/>
        </w:rPr>
        <w:fldChar w:fldCharType="begin"/>
      </w:r>
      <w:r w:rsidR="005F0CB3">
        <w:rPr>
          <w:lang w:eastAsia="x-none"/>
        </w:rPr>
        <w:instrText xml:space="preserve"> REF _Ref491084995 \h </w:instrText>
      </w:r>
      <w:r w:rsidR="005F0CB3">
        <w:rPr>
          <w:lang w:eastAsia="x-none"/>
        </w:rPr>
      </w:r>
      <w:r w:rsidR="005F0CB3">
        <w:rPr>
          <w:lang w:eastAsia="x-none"/>
        </w:rPr>
        <w:fldChar w:fldCharType="separate"/>
      </w:r>
      <w:r w:rsidR="00762637">
        <w:t xml:space="preserve">Figure </w:t>
      </w:r>
      <w:r w:rsidR="00762637">
        <w:rPr>
          <w:noProof/>
        </w:rPr>
        <w:t>21</w:t>
      </w:r>
      <w:r w:rsidR="005F0CB3">
        <w:rPr>
          <w:lang w:eastAsia="x-none"/>
        </w:rPr>
        <w:fldChar w:fldCharType="end"/>
      </w:r>
      <w:r w:rsidR="005F0CB3">
        <w:rPr>
          <w:lang w:eastAsia="x-none"/>
        </w:rPr>
        <w:t xml:space="preserve"> and </w:t>
      </w:r>
      <w:r w:rsidR="005F0CB3">
        <w:rPr>
          <w:lang w:eastAsia="x-none"/>
        </w:rPr>
        <w:fldChar w:fldCharType="begin"/>
      </w:r>
      <w:r w:rsidR="005F0CB3">
        <w:rPr>
          <w:lang w:eastAsia="x-none"/>
        </w:rPr>
        <w:instrText xml:space="preserve"> REF _Ref491085052 \h </w:instrText>
      </w:r>
      <w:r w:rsidR="005F0CB3">
        <w:rPr>
          <w:lang w:eastAsia="x-none"/>
        </w:rPr>
      </w:r>
      <w:r w:rsidR="005F0CB3">
        <w:rPr>
          <w:lang w:eastAsia="x-none"/>
        </w:rPr>
        <w:fldChar w:fldCharType="separate"/>
      </w:r>
      <w:r w:rsidR="00762637">
        <w:t xml:space="preserve">Figure </w:t>
      </w:r>
      <w:r w:rsidR="00762637">
        <w:rPr>
          <w:noProof/>
        </w:rPr>
        <w:t>22</w:t>
      </w:r>
      <w:r w:rsidR="005F0CB3">
        <w:rPr>
          <w:lang w:eastAsia="x-none"/>
        </w:rPr>
        <w:fldChar w:fldCharType="end"/>
      </w:r>
      <w:r>
        <w:rPr>
          <w:lang w:eastAsia="x-none"/>
        </w:rPr>
        <w:t>) gross primary production (</w:t>
      </w:r>
      <w:r w:rsidR="005F0CB3">
        <w:rPr>
          <w:lang w:eastAsia="x-none"/>
        </w:rPr>
        <w:fldChar w:fldCharType="begin"/>
      </w:r>
      <w:r w:rsidR="005F0CB3">
        <w:rPr>
          <w:lang w:eastAsia="x-none"/>
        </w:rPr>
        <w:instrText xml:space="preserve"> REF _Ref491084999 \h </w:instrText>
      </w:r>
      <w:r w:rsidR="005F0CB3">
        <w:rPr>
          <w:lang w:eastAsia="x-none"/>
        </w:rPr>
      </w:r>
      <w:r w:rsidR="005F0CB3">
        <w:rPr>
          <w:lang w:eastAsia="x-none"/>
        </w:rPr>
        <w:fldChar w:fldCharType="separate"/>
      </w:r>
      <w:r w:rsidR="00762637">
        <w:t xml:space="preserve">Figure </w:t>
      </w:r>
      <w:r w:rsidR="00762637">
        <w:rPr>
          <w:noProof/>
        </w:rPr>
        <w:t>24</w:t>
      </w:r>
      <w:r w:rsidR="005F0CB3">
        <w:rPr>
          <w:lang w:eastAsia="x-none"/>
        </w:rPr>
        <w:fldChar w:fldCharType="end"/>
      </w:r>
      <w:r>
        <w:rPr>
          <w:lang w:eastAsia="x-none"/>
        </w:rPr>
        <w:t>) or ecosystem respiration (</w:t>
      </w:r>
      <w:r w:rsidR="005F0CB3">
        <w:rPr>
          <w:lang w:eastAsia="x-none"/>
        </w:rPr>
        <w:fldChar w:fldCharType="begin"/>
      </w:r>
      <w:r w:rsidR="005F0CB3">
        <w:rPr>
          <w:lang w:eastAsia="x-none"/>
        </w:rPr>
        <w:instrText xml:space="preserve"> REF _Ref491087228 \h </w:instrText>
      </w:r>
      <w:r w:rsidR="005F0CB3">
        <w:rPr>
          <w:lang w:eastAsia="x-none"/>
        </w:rPr>
      </w:r>
      <w:r w:rsidR="005F0CB3">
        <w:rPr>
          <w:lang w:eastAsia="x-none"/>
        </w:rPr>
        <w:fldChar w:fldCharType="separate"/>
      </w:r>
      <w:r w:rsidR="00762637">
        <w:t xml:space="preserve">Figure </w:t>
      </w:r>
      <w:r w:rsidR="00762637">
        <w:rPr>
          <w:noProof/>
        </w:rPr>
        <w:t>25</w:t>
      </w:r>
      <w:r w:rsidR="005F0CB3">
        <w:rPr>
          <w:lang w:eastAsia="x-none"/>
        </w:rPr>
        <w:fldChar w:fldCharType="end"/>
      </w:r>
      <w:r>
        <w:rPr>
          <w:lang w:eastAsia="x-none"/>
        </w:rPr>
        <w:t>).</w:t>
      </w:r>
    </w:p>
    <w:p w14:paraId="5C82F109" w14:textId="77777777" w:rsidR="00725C6A" w:rsidRDefault="00725C6A" w:rsidP="00725C6A">
      <w:pPr>
        <w:pStyle w:val="Heading3"/>
      </w:pPr>
      <w:bookmarkStart w:id="228" w:name="_Toc499911991"/>
      <w:r>
        <w:t xml:space="preserve">Watering Action </w:t>
      </w:r>
      <w:r>
        <w:rPr>
          <w:lang w:val="en-AU"/>
        </w:rPr>
        <w:t>2</w:t>
      </w:r>
      <w:bookmarkEnd w:id="228"/>
    </w:p>
    <w:p w14:paraId="5C82F10A" w14:textId="77777777" w:rsidR="00725C6A" w:rsidRDefault="00725C6A" w:rsidP="00725C6A">
      <w:r>
        <w:t xml:space="preserve">Watering Action 2 commenced at </w:t>
      </w:r>
      <w:proofErr w:type="spellStart"/>
      <w:r>
        <w:t>Merrimajeel</w:t>
      </w:r>
      <w:proofErr w:type="spellEnd"/>
      <w:r>
        <w:t xml:space="preserve"> Creek on the 25</w:t>
      </w:r>
      <w:r w:rsidRPr="000F720C">
        <w:rPr>
          <w:vertAlign w:val="superscript"/>
        </w:rPr>
        <w:t>th</w:t>
      </w:r>
      <w:r>
        <w:t xml:space="preserve"> January 2017 and continued until the 17</w:t>
      </w:r>
      <w:r w:rsidRPr="000F720C">
        <w:rPr>
          <w:vertAlign w:val="superscript"/>
        </w:rPr>
        <w:t>th</w:t>
      </w:r>
      <w:r>
        <w:t xml:space="preserve"> March 2017. Environmental water provided the majority of the flow in the creek at this time. This watering action maintained water levels upstream of the </w:t>
      </w:r>
      <w:proofErr w:type="spellStart"/>
      <w:r>
        <w:t>Blockbank</w:t>
      </w:r>
      <w:proofErr w:type="spellEnd"/>
      <w:r>
        <w:t xml:space="preserve"> above 0.9 m until the 25</w:t>
      </w:r>
      <w:r w:rsidRPr="005D764D">
        <w:rPr>
          <w:vertAlign w:val="superscript"/>
        </w:rPr>
        <w:t>th</w:t>
      </w:r>
      <w:r>
        <w:t xml:space="preserve"> March and above 0.7 m until the 28</w:t>
      </w:r>
      <w:r w:rsidRPr="00427B29">
        <w:rPr>
          <w:vertAlign w:val="superscript"/>
        </w:rPr>
        <w:t>th</w:t>
      </w:r>
      <w:r>
        <w:t xml:space="preserve"> April after which water levels slowly dropped to below 0.6 m at the end June. </w:t>
      </w:r>
    </w:p>
    <w:p w14:paraId="5C82F10B" w14:textId="77777777" w:rsidR="00725C6A" w:rsidRDefault="00725C6A" w:rsidP="00725C6A">
      <w:pPr>
        <w:rPr>
          <w:lang w:eastAsia="x-none"/>
        </w:rPr>
      </w:pPr>
      <w:r>
        <w:rPr>
          <w:lang w:eastAsia="x-none"/>
        </w:rPr>
        <w:t>There was some evidence for a minor increase in ecosystem respiration (</w:t>
      </w:r>
      <w:r w:rsidR="005F0CB3">
        <w:rPr>
          <w:lang w:eastAsia="x-none"/>
        </w:rPr>
        <w:fldChar w:fldCharType="begin"/>
      </w:r>
      <w:r w:rsidR="005F0CB3">
        <w:rPr>
          <w:lang w:eastAsia="x-none"/>
        </w:rPr>
        <w:instrText xml:space="preserve"> REF _Ref491087228 \h </w:instrText>
      </w:r>
      <w:r w:rsidR="005F0CB3">
        <w:rPr>
          <w:lang w:eastAsia="x-none"/>
        </w:rPr>
      </w:r>
      <w:r w:rsidR="005F0CB3">
        <w:rPr>
          <w:lang w:eastAsia="x-none"/>
        </w:rPr>
        <w:fldChar w:fldCharType="separate"/>
      </w:r>
      <w:r w:rsidR="00762637">
        <w:t xml:space="preserve">Figure </w:t>
      </w:r>
      <w:r w:rsidR="00762637">
        <w:rPr>
          <w:noProof/>
        </w:rPr>
        <w:t>25</w:t>
      </w:r>
      <w:r w:rsidR="005F0CB3">
        <w:rPr>
          <w:lang w:eastAsia="x-none"/>
        </w:rPr>
        <w:fldChar w:fldCharType="end"/>
      </w:r>
      <w:r>
        <w:rPr>
          <w:lang w:eastAsia="x-none"/>
        </w:rPr>
        <w:t xml:space="preserve">) associated with this watering event, which may reflect mobilisation and processing of organic matter from the river margins or from upstream. </w:t>
      </w:r>
      <w:r w:rsidRPr="00CE7FB2">
        <w:rPr>
          <w:lang w:eastAsia="x-none"/>
        </w:rPr>
        <w:t>There was no discernible effect o</w:t>
      </w:r>
      <w:r>
        <w:rPr>
          <w:lang w:eastAsia="x-none"/>
        </w:rPr>
        <w:t xml:space="preserve">f this watering action on </w:t>
      </w:r>
      <w:r w:rsidRPr="00CE7FB2">
        <w:rPr>
          <w:lang w:eastAsia="x-none"/>
        </w:rPr>
        <w:t>measures of water quality (</w:t>
      </w:r>
      <w:r w:rsidR="005F0CB3">
        <w:rPr>
          <w:lang w:eastAsia="x-none"/>
        </w:rPr>
        <w:fldChar w:fldCharType="begin"/>
      </w:r>
      <w:r w:rsidR="005F0CB3">
        <w:rPr>
          <w:lang w:eastAsia="x-none"/>
        </w:rPr>
        <w:instrText xml:space="preserve"> REF _Ref491084995 \h </w:instrText>
      </w:r>
      <w:r w:rsidR="005F0CB3">
        <w:rPr>
          <w:lang w:eastAsia="x-none"/>
        </w:rPr>
      </w:r>
      <w:r w:rsidR="005F0CB3">
        <w:rPr>
          <w:lang w:eastAsia="x-none"/>
        </w:rPr>
        <w:fldChar w:fldCharType="separate"/>
      </w:r>
      <w:r w:rsidR="00762637">
        <w:t xml:space="preserve">Figure </w:t>
      </w:r>
      <w:r w:rsidR="00762637">
        <w:rPr>
          <w:noProof/>
        </w:rPr>
        <w:t>21</w:t>
      </w:r>
      <w:r w:rsidR="005F0CB3">
        <w:rPr>
          <w:lang w:eastAsia="x-none"/>
        </w:rPr>
        <w:fldChar w:fldCharType="end"/>
      </w:r>
      <w:r w:rsidR="005F0CB3">
        <w:rPr>
          <w:lang w:eastAsia="x-none"/>
        </w:rPr>
        <w:t xml:space="preserve"> and </w:t>
      </w:r>
      <w:r w:rsidR="005F0CB3">
        <w:rPr>
          <w:lang w:eastAsia="x-none"/>
        </w:rPr>
        <w:fldChar w:fldCharType="begin"/>
      </w:r>
      <w:r w:rsidR="005F0CB3">
        <w:rPr>
          <w:lang w:eastAsia="x-none"/>
        </w:rPr>
        <w:instrText xml:space="preserve"> REF _Ref491085052 \h </w:instrText>
      </w:r>
      <w:r w:rsidR="005F0CB3">
        <w:rPr>
          <w:lang w:eastAsia="x-none"/>
        </w:rPr>
      </w:r>
      <w:r w:rsidR="005F0CB3">
        <w:rPr>
          <w:lang w:eastAsia="x-none"/>
        </w:rPr>
        <w:fldChar w:fldCharType="separate"/>
      </w:r>
      <w:r w:rsidR="00762637">
        <w:t xml:space="preserve">Figure </w:t>
      </w:r>
      <w:r w:rsidR="00762637">
        <w:rPr>
          <w:noProof/>
        </w:rPr>
        <w:t>22</w:t>
      </w:r>
      <w:r w:rsidR="005F0CB3">
        <w:rPr>
          <w:lang w:eastAsia="x-none"/>
        </w:rPr>
        <w:fldChar w:fldCharType="end"/>
      </w:r>
      <w:r w:rsidRPr="00CE7FB2">
        <w:rPr>
          <w:lang w:eastAsia="x-none"/>
        </w:rPr>
        <w:t>)</w:t>
      </w:r>
      <w:r>
        <w:rPr>
          <w:lang w:eastAsia="x-none"/>
        </w:rPr>
        <w:t>, oxygen concentrations (</w:t>
      </w:r>
      <w:r w:rsidR="005F0CB3">
        <w:rPr>
          <w:lang w:eastAsia="x-none"/>
        </w:rPr>
        <w:fldChar w:fldCharType="begin"/>
      </w:r>
      <w:r w:rsidR="005F0CB3">
        <w:rPr>
          <w:lang w:eastAsia="x-none"/>
        </w:rPr>
        <w:instrText xml:space="preserve"> REF _Ref491342435 \h </w:instrText>
      </w:r>
      <w:r w:rsidR="005F0CB3">
        <w:rPr>
          <w:lang w:eastAsia="x-none"/>
        </w:rPr>
      </w:r>
      <w:r w:rsidR="005F0CB3">
        <w:rPr>
          <w:lang w:eastAsia="x-none"/>
        </w:rPr>
        <w:fldChar w:fldCharType="separate"/>
      </w:r>
      <w:r w:rsidR="00762637">
        <w:t xml:space="preserve">Figure </w:t>
      </w:r>
      <w:r w:rsidR="00762637">
        <w:rPr>
          <w:noProof/>
        </w:rPr>
        <w:t>23</w:t>
      </w:r>
      <w:r w:rsidR="005F0CB3">
        <w:rPr>
          <w:lang w:eastAsia="x-none"/>
        </w:rPr>
        <w:fldChar w:fldCharType="end"/>
      </w:r>
      <w:r>
        <w:rPr>
          <w:lang w:eastAsia="x-none"/>
        </w:rPr>
        <w:t>) or</w:t>
      </w:r>
      <w:r w:rsidRPr="00CE7FB2">
        <w:rPr>
          <w:lang w:eastAsia="x-none"/>
        </w:rPr>
        <w:t xml:space="preserve"> gross primary production (</w:t>
      </w:r>
      <w:r w:rsidR="005F0CB3">
        <w:rPr>
          <w:lang w:eastAsia="x-none"/>
        </w:rPr>
        <w:fldChar w:fldCharType="begin"/>
      </w:r>
      <w:r w:rsidR="005F0CB3">
        <w:rPr>
          <w:lang w:eastAsia="x-none"/>
        </w:rPr>
        <w:instrText xml:space="preserve"> REF _Ref491084999 \h </w:instrText>
      </w:r>
      <w:r w:rsidR="005F0CB3">
        <w:rPr>
          <w:lang w:eastAsia="x-none"/>
        </w:rPr>
      </w:r>
      <w:r w:rsidR="005F0CB3">
        <w:rPr>
          <w:lang w:eastAsia="x-none"/>
        </w:rPr>
        <w:fldChar w:fldCharType="separate"/>
      </w:r>
      <w:r w:rsidR="00762637">
        <w:t xml:space="preserve">Figure </w:t>
      </w:r>
      <w:r w:rsidR="00762637">
        <w:rPr>
          <w:noProof/>
        </w:rPr>
        <w:t>24</w:t>
      </w:r>
      <w:r w:rsidR="005F0CB3">
        <w:rPr>
          <w:lang w:eastAsia="x-none"/>
        </w:rPr>
        <w:fldChar w:fldCharType="end"/>
      </w:r>
      <w:r w:rsidRPr="00CE7FB2">
        <w:rPr>
          <w:lang w:eastAsia="x-none"/>
        </w:rPr>
        <w:t>)</w:t>
      </w:r>
      <w:r>
        <w:rPr>
          <w:lang w:eastAsia="x-none"/>
        </w:rPr>
        <w:t xml:space="preserve">. </w:t>
      </w:r>
    </w:p>
    <w:p w14:paraId="5C82F10C" w14:textId="77777777" w:rsidR="00725C6A" w:rsidRDefault="00170EAF" w:rsidP="00725C6A">
      <w:pPr>
        <w:pStyle w:val="Heading3"/>
      </w:pPr>
      <w:bookmarkStart w:id="229" w:name="_Toc499911992"/>
      <w:r>
        <w:rPr>
          <w:lang w:val="en-AU"/>
        </w:rPr>
        <w:t>Comparisons with previous years</w:t>
      </w:r>
      <w:bookmarkEnd w:id="229"/>
    </w:p>
    <w:p w14:paraId="5C82F10D" w14:textId="77777777" w:rsidR="00725C6A" w:rsidRDefault="00DC449C" w:rsidP="00725C6A">
      <w:pPr>
        <w:rPr>
          <w:lang w:eastAsia="x-none"/>
        </w:rPr>
      </w:pPr>
      <w:r>
        <w:rPr>
          <w:lang w:eastAsia="x-none"/>
        </w:rPr>
        <w:fldChar w:fldCharType="begin"/>
      </w:r>
      <w:r>
        <w:rPr>
          <w:lang w:eastAsia="x-none"/>
        </w:rPr>
        <w:instrText xml:space="preserve"> REF _Ref493493181 \h </w:instrText>
      </w:r>
      <w:r>
        <w:rPr>
          <w:lang w:eastAsia="x-none"/>
        </w:rPr>
      </w:r>
      <w:r>
        <w:rPr>
          <w:lang w:eastAsia="x-none"/>
        </w:rPr>
        <w:fldChar w:fldCharType="separate"/>
      </w:r>
      <w:r w:rsidR="00762637" w:rsidRPr="00DC449C">
        <w:t xml:space="preserve">Figure </w:t>
      </w:r>
      <w:r w:rsidR="00762637">
        <w:rPr>
          <w:noProof/>
        </w:rPr>
        <w:t>26</w:t>
      </w:r>
      <w:r>
        <w:rPr>
          <w:lang w:eastAsia="x-none"/>
        </w:rPr>
        <w:fldChar w:fldCharType="end"/>
      </w:r>
      <w:r w:rsidR="00E348E4">
        <w:rPr>
          <w:lang w:eastAsia="x-none"/>
        </w:rPr>
        <w:t xml:space="preserve"> </w:t>
      </w:r>
      <w:r>
        <w:rPr>
          <w:lang w:eastAsia="x-none"/>
        </w:rPr>
        <w:t xml:space="preserve">and </w:t>
      </w:r>
      <w:r>
        <w:rPr>
          <w:lang w:eastAsia="x-none"/>
        </w:rPr>
        <w:fldChar w:fldCharType="begin"/>
      </w:r>
      <w:r>
        <w:rPr>
          <w:lang w:eastAsia="x-none"/>
        </w:rPr>
        <w:instrText xml:space="preserve"> REF _Ref493493185 \h </w:instrText>
      </w:r>
      <w:r>
        <w:rPr>
          <w:lang w:eastAsia="x-none"/>
        </w:rPr>
      </w:r>
      <w:r>
        <w:rPr>
          <w:lang w:eastAsia="x-none"/>
        </w:rPr>
        <w:fldChar w:fldCharType="separate"/>
      </w:r>
      <w:r w:rsidR="00762637" w:rsidRPr="00DC449C">
        <w:t xml:space="preserve">Figure </w:t>
      </w:r>
      <w:r w:rsidR="00762637">
        <w:rPr>
          <w:noProof/>
        </w:rPr>
        <w:t>27</w:t>
      </w:r>
      <w:r>
        <w:rPr>
          <w:lang w:eastAsia="x-none"/>
        </w:rPr>
        <w:fldChar w:fldCharType="end"/>
      </w:r>
      <w:r w:rsidR="00E348E4">
        <w:rPr>
          <w:lang w:eastAsia="x-none"/>
        </w:rPr>
        <w:t xml:space="preserve"> </w:t>
      </w:r>
      <w:r w:rsidR="00725C6A">
        <w:rPr>
          <w:lang w:eastAsia="x-none"/>
        </w:rPr>
        <w:t>compare the relationships between gross primary production and ecosystem respiration with flow for the three years sampled to date. The much larger magnitude of the 2016/2017 natural flows events is clearly evident, and it appears that higher natural flows are related to higher overall channel productivity.</w:t>
      </w:r>
      <w:r w:rsidR="005E4E73">
        <w:rPr>
          <w:lang w:eastAsia="x-none"/>
        </w:rPr>
        <w:t xml:space="preserve"> </w:t>
      </w:r>
      <w:r w:rsidR="00725C6A">
        <w:rPr>
          <w:lang w:eastAsia="x-none"/>
        </w:rPr>
        <w:t>Ecosystem respiration in particular (</w:t>
      </w:r>
      <w:r w:rsidR="005F0CB3">
        <w:rPr>
          <w:lang w:eastAsia="x-none"/>
        </w:rPr>
        <w:fldChar w:fldCharType="begin"/>
      </w:r>
      <w:r w:rsidR="005F0CB3">
        <w:rPr>
          <w:lang w:eastAsia="x-none"/>
        </w:rPr>
        <w:instrText xml:space="preserve"> REF _Ref491087228 \h </w:instrText>
      </w:r>
      <w:r w:rsidR="005F0CB3">
        <w:rPr>
          <w:lang w:eastAsia="x-none"/>
        </w:rPr>
      </w:r>
      <w:r w:rsidR="005F0CB3">
        <w:rPr>
          <w:lang w:eastAsia="x-none"/>
        </w:rPr>
        <w:fldChar w:fldCharType="separate"/>
      </w:r>
      <w:r w:rsidR="00762637">
        <w:t xml:space="preserve">Figure </w:t>
      </w:r>
      <w:r w:rsidR="00762637">
        <w:rPr>
          <w:noProof/>
        </w:rPr>
        <w:t>25</w:t>
      </w:r>
      <w:r w:rsidR="005F0CB3">
        <w:rPr>
          <w:lang w:eastAsia="x-none"/>
        </w:rPr>
        <w:fldChar w:fldCharType="end"/>
      </w:r>
      <w:r w:rsidR="00725C6A">
        <w:rPr>
          <w:lang w:eastAsia="x-none"/>
        </w:rPr>
        <w:t xml:space="preserve">) was considerably higher in the most recent year of sampling, and this appears likely to be associated with organic matter mobilised and processed as a consequence of high natural flows. </w:t>
      </w:r>
    </w:p>
    <w:p w14:paraId="5C82F10E" w14:textId="77777777" w:rsidR="00725C6A" w:rsidRPr="00A54C85" w:rsidRDefault="00725C6A" w:rsidP="00725C6A"/>
    <w:p w14:paraId="5C82F10F" w14:textId="77777777" w:rsidR="00725C6A" w:rsidRPr="00C16F76" w:rsidRDefault="00725C6A" w:rsidP="00C16F76">
      <w:pPr>
        <w:spacing w:before="0" w:after="0"/>
        <w:rPr>
          <w:sz w:val="6"/>
          <w:szCs w:val="6"/>
        </w:rPr>
      </w:pPr>
      <w:r>
        <w:rPr>
          <w:noProof/>
          <w:lang w:eastAsia="en-AU"/>
        </w:rPr>
        <w:lastRenderedPageBreak/>
        <w:drawing>
          <wp:anchor distT="0" distB="0" distL="114300" distR="114300" simplePos="0" relativeHeight="251664896" behindDoc="0" locked="0" layoutInCell="1" allowOverlap="1" wp14:anchorId="5C830E3D" wp14:editId="5C830E3E">
            <wp:simplePos x="0" y="0"/>
            <wp:positionH relativeFrom="column">
              <wp:align>left</wp:align>
            </wp:positionH>
            <wp:positionV relativeFrom="paragraph">
              <wp:align>top</wp:align>
            </wp:positionV>
            <wp:extent cx="5145405" cy="7687945"/>
            <wp:effectExtent l="0" t="0" r="0" b="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5145405" cy="7687945"/>
                    </a:xfrm>
                    <a:prstGeom prst="rect">
                      <a:avLst/>
                    </a:prstGeom>
                    <a:noFill/>
                  </pic:spPr>
                </pic:pic>
              </a:graphicData>
            </a:graphic>
          </wp:anchor>
        </w:drawing>
      </w:r>
      <w:r w:rsidR="00174408">
        <w:br w:type="textWrapping" w:clear="all"/>
      </w:r>
    </w:p>
    <w:p w14:paraId="5C82F110" w14:textId="77777777" w:rsidR="00F1150F" w:rsidRDefault="00DC449C" w:rsidP="00DC449C">
      <w:pPr>
        <w:pStyle w:val="Caption"/>
      </w:pPr>
      <w:bookmarkStart w:id="230" w:name="_Ref493493181"/>
      <w:bookmarkStart w:id="231" w:name="_Toc499912089"/>
      <w:r w:rsidRPr="00DC449C">
        <w:t xml:space="preserve">Figure </w:t>
      </w:r>
      <w:r w:rsidR="00A873B8">
        <w:fldChar w:fldCharType="begin"/>
      </w:r>
      <w:r w:rsidR="00A873B8">
        <w:instrText xml:space="preserve"> SEQ Figure \* ARABIC </w:instrText>
      </w:r>
      <w:r w:rsidR="00A873B8">
        <w:fldChar w:fldCharType="separate"/>
      </w:r>
      <w:r w:rsidR="00762637">
        <w:rPr>
          <w:noProof/>
        </w:rPr>
        <w:t>26</w:t>
      </w:r>
      <w:r w:rsidR="00A873B8">
        <w:rPr>
          <w:noProof/>
        </w:rPr>
        <w:fldChar w:fldCharType="end"/>
      </w:r>
      <w:bookmarkEnd w:id="230"/>
      <w:r w:rsidRPr="00DC449C">
        <w:t xml:space="preserve">. </w:t>
      </w:r>
      <w:r w:rsidR="00725C6A" w:rsidRPr="00DC449C">
        <w:t>Gross primary production from four (2014/15 and 2015/16) and three (2016/17) sites across three years in the Lower Lachlan river system, relative to water temperature, dissolved oxygen and river discharge.</w:t>
      </w:r>
      <w:bookmarkEnd w:id="231"/>
      <w:r w:rsidR="00725C6A" w:rsidRPr="00DC449C">
        <w:t xml:space="preserve"> </w:t>
      </w:r>
    </w:p>
    <w:p w14:paraId="5C82F111" w14:textId="77777777" w:rsidR="00725C6A" w:rsidRPr="00DC449C" w:rsidRDefault="00725C6A" w:rsidP="00DC449C">
      <w:pPr>
        <w:pStyle w:val="Caption"/>
      </w:pPr>
      <w:r w:rsidRPr="00DC449C">
        <w:t xml:space="preserve">Symbols for each site are modelled gross primary production values using standard. </w:t>
      </w:r>
    </w:p>
    <w:p w14:paraId="5C82F112" w14:textId="77777777" w:rsidR="00725C6A" w:rsidRPr="00A54C85" w:rsidRDefault="00725C6A" w:rsidP="00725C6A"/>
    <w:p w14:paraId="5C82F113" w14:textId="77777777" w:rsidR="00725C6A" w:rsidRDefault="00725C6A" w:rsidP="00725C6A">
      <w:r>
        <w:rPr>
          <w:noProof/>
          <w:lang w:eastAsia="en-AU"/>
        </w:rPr>
        <w:drawing>
          <wp:inline distT="0" distB="0" distL="0" distR="0" wp14:anchorId="5C830E3F" wp14:editId="5C830E40">
            <wp:extent cx="4896650" cy="719328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4899914" cy="7198076"/>
                    </a:xfrm>
                    <a:prstGeom prst="rect">
                      <a:avLst/>
                    </a:prstGeom>
                    <a:noFill/>
                  </pic:spPr>
                </pic:pic>
              </a:graphicData>
            </a:graphic>
          </wp:inline>
        </w:drawing>
      </w:r>
    </w:p>
    <w:p w14:paraId="5C82F114" w14:textId="77777777" w:rsidR="00F1150F" w:rsidRDefault="00DC449C" w:rsidP="00DC449C">
      <w:pPr>
        <w:pStyle w:val="Caption"/>
      </w:pPr>
      <w:bookmarkStart w:id="232" w:name="_Ref493493185"/>
      <w:bookmarkStart w:id="233" w:name="_Toc499912090"/>
      <w:r w:rsidRPr="00DC449C">
        <w:t xml:space="preserve">Figure </w:t>
      </w:r>
      <w:r w:rsidR="00A873B8">
        <w:fldChar w:fldCharType="begin"/>
      </w:r>
      <w:r w:rsidR="00A873B8">
        <w:instrText xml:space="preserve"> SEQ Figure \* ARABIC </w:instrText>
      </w:r>
      <w:r w:rsidR="00A873B8">
        <w:fldChar w:fldCharType="separate"/>
      </w:r>
      <w:r w:rsidR="00762637">
        <w:rPr>
          <w:noProof/>
        </w:rPr>
        <w:t>27</w:t>
      </w:r>
      <w:r w:rsidR="00A873B8">
        <w:rPr>
          <w:noProof/>
        </w:rPr>
        <w:fldChar w:fldCharType="end"/>
      </w:r>
      <w:bookmarkEnd w:id="232"/>
      <w:r w:rsidRPr="00DC449C">
        <w:t xml:space="preserve">. </w:t>
      </w:r>
      <w:r w:rsidR="00725C6A" w:rsidRPr="00DC449C">
        <w:t>Ecosystem respiration (on a log scale) from four (2014/15 and 2015/16) and three (2016/17) sites across three years in the Lower Lachlan river system, relative to water temperature, dissolved oxygen and river discharge.</w:t>
      </w:r>
      <w:bookmarkEnd w:id="233"/>
      <w:r w:rsidR="00725C6A" w:rsidRPr="00DC449C">
        <w:t xml:space="preserve"> </w:t>
      </w:r>
    </w:p>
    <w:p w14:paraId="5C82F115" w14:textId="77777777" w:rsidR="00725C6A" w:rsidRPr="00DC449C" w:rsidRDefault="00725C6A" w:rsidP="00DC449C">
      <w:pPr>
        <w:pStyle w:val="Caption"/>
      </w:pPr>
      <w:r w:rsidRPr="00DC449C">
        <w:t xml:space="preserve">Symbols for each site are modelled ecosystem respiration values. </w:t>
      </w:r>
    </w:p>
    <w:p w14:paraId="5C82F116" w14:textId="77777777" w:rsidR="00725C6A" w:rsidRDefault="00725C6A" w:rsidP="00725C6A"/>
    <w:p w14:paraId="5C82F117" w14:textId="77777777" w:rsidR="00725C6A" w:rsidRDefault="00725C6A" w:rsidP="00725C6A">
      <w:pPr>
        <w:pStyle w:val="Heading2"/>
      </w:pPr>
      <w:bookmarkStart w:id="234" w:name="_Toc491087820"/>
      <w:bookmarkStart w:id="235" w:name="_Toc499911993"/>
      <w:r>
        <w:lastRenderedPageBreak/>
        <w:t>D</w:t>
      </w:r>
      <w:bookmarkEnd w:id="234"/>
      <w:r>
        <w:rPr>
          <w:lang w:val="en-AU"/>
        </w:rPr>
        <w:t>iscussion</w:t>
      </w:r>
      <w:bookmarkEnd w:id="235"/>
    </w:p>
    <w:p w14:paraId="5C82F118" w14:textId="77777777" w:rsidR="00170EAF" w:rsidRDefault="00170EAF" w:rsidP="00170EAF">
      <w:pPr>
        <w:rPr>
          <w:lang w:eastAsia="x-none"/>
        </w:rPr>
      </w:pPr>
      <w:r w:rsidRPr="00203356">
        <w:rPr>
          <w:lang w:val="x-none" w:eastAsia="x-none"/>
        </w:rPr>
        <w:t xml:space="preserve">The </w:t>
      </w:r>
      <w:r>
        <w:rPr>
          <w:lang w:eastAsia="x-none"/>
        </w:rPr>
        <w:t xml:space="preserve">sampling </w:t>
      </w:r>
      <w:r w:rsidRPr="00203356">
        <w:rPr>
          <w:lang w:val="x-none" w:eastAsia="x-none"/>
        </w:rPr>
        <w:t xml:space="preserve">period </w:t>
      </w:r>
      <w:r>
        <w:rPr>
          <w:lang w:eastAsia="x-none"/>
        </w:rPr>
        <w:t xml:space="preserve">was dominated by an extremely large flow event which is likely to have had substantial effects on movement and processing of carbon in the system. This is reflected by high levels of nutrients and carbon in the channel during and after this flow, indicative of inputs from the floodplain and flood runners. The exception to this is the relatively low nitrate/nitrite levels mid-flow, which may have limited algal productivity at the peak of the natural flow event. On the receding limb of the high flow event there were high levels of bio-available phosphorus and nitrogen, and in combination with water temperatures, this is likely to explain the high levels of chlorophyll post flow event. </w:t>
      </w:r>
    </w:p>
    <w:p w14:paraId="5C82F119" w14:textId="77777777" w:rsidR="00170EAF" w:rsidRPr="00E40B92" w:rsidRDefault="00170EAF" w:rsidP="00170EAF">
      <w:pPr>
        <w:rPr>
          <w:lang w:val="x-none" w:eastAsia="x-none"/>
        </w:rPr>
      </w:pPr>
      <w:r>
        <w:rPr>
          <w:lang w:eastAsia="x-none"/>
        </w:rPr>
        <w:t xml:space="preserve">The arrival of water from </w:t>
      </w:r>
      <w:r w:rsidRPr="00E40B92">
        <w:rPr>
          <w:lang w:val="x-none" w:eastAsia="x-none"/>
        </w:rPr>
        <w:t xml:space="preserve">Watering action 1 </w:t>
      </w:r>
      <w:r>
        <w:rPr>
          <w:lang w:eastAsia="x-none"/>
        </w:rPr>
        <w:t xml:space="preserve">is expected to have occurred </w:t>
      </w:r>
      <w:r w:rsidRPr="00E40B92">
        <w:rPr>
          <w:lang w:val="x-none" w:eastAsia="x-none"/>
        </w:rPr>
        <w:t>at Willandra Weir and Lane’s Bridge in early December</w:t>
      </w:r>
      <w:r>
        <w:rPr>
          <w:lang w:eastAsia="x-none"/>
        </w:rPr>
        <w:t xml:space="preserve"> and was </w:t>
      </w:r>
      <w:r w:rsidRPr="00E40B92">
        <w:rPr>
          <w:lang w:val="x-none" w:eastAsia="x-none"/>
        </w:rPr>
        <w:t>coincident with an increase in DO at those sites.</w:t>
      </w:r>
      <w:r w:rsidR="005E4E73">
        <w:rPr>
          <w:lang w:val="x-none" w:eastAsia="x-none"/>
        </w:rPr>
        <w:t xml:space="preserve"> </w:t>
      </w:r>
      <w:r w:rsidRPr="00E40B92">
        <w:rPr>
          <w:lang w:val="x-none" w:eastAsia="x-none"/>
        </w:rPr>
        <w:t>Between 30 and 60% of the water in the river at Willandra Weir between the 6th December and the 30th January was environmental water, so it is possible that there was some beneficia</w:t>
      </w:r>
      <w:r>
        <w:rPr>
          <w:lang w:val="x-none" w:eastAsia="x-none"/>
        </w:rPr>
        <w:t>l effect for dissolved oxygen.</w:t>
      </w:r>
      <w:r>
        <w:rPr>
          <w:lang w:eastAsia="x-none"/>
        </w:rPr>
        <w:t xml:space="preserve"> </w:t>
      </w:r>
      <w:proofErr w:type="spellStart"/>
      <w:r>
        <w:rPr>
          <w:lang w:eastAsia="x-none"/>
        </w:rPr>
        <w:t>T</w:t>
      </w:r>
      <w:r w:rsidRPr="00E40B92">
        <w:rPr>
          <w:lang w:val="x-none" w:eastAsia="x-none"/>
        </w:rPr>
        <w:t>he</w:t>
      </w:r>
      <w:proofErr w:type="spellEnd"/>
      <w:r w:rsidRPr="00E40B92">
        <w:rPr>
          <w:lang w:val="x-none" w:eastAsia="x-none"/>
        </w:rPr>
        <w:t xml:space="preserve"> cessation </w:t>
      </w:r>
      <w:r>
        <w:rPr>
          <w:lang w:val="x-none" w:eastAsia="x-none"/>
        </w:rPr>
        <w:t>of environmental water coincide</w:t>
      </w:r>
      <w:r>
        <w:rPr>
          <w:lang w:eastAsia="x-none"/>
        </w:rPr>
        <w:t>d</w:t>
      </w:r>
      <w:r w:rsidRPr="00E40B92">
        <w:rPr>
          <w:lang w:val="x-none" w:eastAsia="x-none"/>
        </w:rPr>
        <w:t xml:space="preserve"> with a drop in DO concentrations in the river</w:t>
      </w:r>
      <w:r>
        <w:rPr>
          <w:lang w:eastAsia="x-none"/>
        </w:rPr>
        <w:t>, but was also correlated with an increase in water temperatures.</w:t>
      </w:r>
      <w:r w:rsidR="005E4E73">
        <w:rPr>
          <w:lang w:eastAsia="x-none"/>
        </w:rPr>
        <w:t xml:space="preserve"> </w:t>
      </w:r>
      <w:r w:rsidRPr="00E40B92">
        <w:rPr>
          <w:lang w:val="x-none" w:eastAsia="x-none"/>
        </w:rPr>
        <w:t>Thus while it would seem that there may be a slight improvement in DO concentrations with the arrival of the environmental water, the evidence is not strong.</w:t>
      </w:r>
    </w:p>
    <w:p w14:paraId="5C82F11A" w14:textId="77777777" w:rsidR="00170EAF" w:rsidRDefault="00170EAF" w:rsidP="00170EAF">
      <w:pPr>
        <w:rPr>
          <w:lang w:eastAsia="x-none"/>
        </w:rPr>
      </w:pPr>
      <w:r>
        <w:rPr>
          <w:lang w:eastAsia="x-none"/>
        </w:rPr>
        <w:t xml:space="preserve">The natural flow event resulted in the loss of metabolism data from two sampling locations. There was some evidence from the remaining sites that the large natural flood was associated with increased primary production, and rates were slightly higher than those recorded in previous years. </w:t>
      </w:r>
      <w:r w:rsidR="008622BB">
        <w:rPr>
          <w:lang w:eastAsia="x-none"/>
        </w:rPr>
        <w:t>As in previous years, a very large number of days were not able to be fitted for oxygen curves. This appears to be a consequence of high reaeration due to physical processes at anything above low flows, resulting in a failure of curve fits in the night time section of the curve.</w:t>
      </w:r>
    </w:p>
    <w:p w14:paraId="5C82F11B" w14:textId="77777777" w:rsidR="00170EAF" w:rsidRPr="00203356" w:rsidRDefault="00170EAF" w:rsidP="00170EAF">
      <w:pPr>
        <w:rPr>
          <w:lang w:eastAsia="x-none"/>
        </w:rPr>
      </w:pPr>
      <w:r>
        <w:rPr>
          <w:lang w:eastAsia="x-none"/>
        </w:rPr>
        <w:t xml:space="preserve">As in previous years, curve fits for the BASE model were poorest when flow was highest, leading to a lack of estimates of metabolism during high flow events. Relaxing the acceptance criteria for the model did provide some additional data during these critical times, and suggested that primary production may have increased during the flood, and ecosystem respiration decreased. </w:t>
      </w:r>
      <w:r w:rsidR="008622BB">
        <w:rPr>
          <w:lang w:eastAsia="x-none"/>
        </w:rPr>
        <w:t>However many of the estimates generated for both GPP and ER were unrealistically high. This appears to be a consequence of very high values for K, suggesting that the dominant process is physical reaeration, effectively ‘drowning out’ the ecological signals. These data have been retained, but need to be viewed with extreme caution. Omitting these data removes any clear association between provision of flows and increases in GPP.</w:t>
      </w:r>
    </w:p>
    <w:p w14:paraId="5C82F11C" w14:textId="77777777" w:rsidR="00170EAF" w:rsidRDefault="00170EAF" w:rsidP="00170EAF">
      <w:pPr>
        <w:rPr>
          <w:lang w:eastAsia="x-none"/>
        </w:rPr>
      </w:pPr>
      <w:r w:rsidRPr="00E14058">
        <w:rPr>
          <w:lang w:val="x-none" w:eastAsia="x-none"/>
        </w:rPr>
        <w:t>It is possible that high levels of carbon and chlorophyll were prolonged by the watering actions, but it is not possible to differentiate the</w:t>
      </w:r>
      <w:r>
        <w:rPr>
          <w:lang w:eastAsia="x-none"/>
        </w:rPr>
        <w:t xml:space="preserve"> impact of these actions from the</w:t>
      </w:r>
      <w:r w:rsidRPr="00E14058">
        <w:rPr>
          <w:lang w:val="x-none" w:eastAsia="x-none"/>
        </w:rPr>
        <w:t xml:space="preserve"> lag effe</w:t>
      </w:r>
      <w:r>
        <w:rPr>
          <w:lang w:val="x-none" w:eastAsia="x-none"/>
        </w:rPr>
        <w:t>cts of the natural flow</w:t>
      </w:r>
      <w:r w:rsidRPr="00E14058">
        <w:rPr>
          <w:lang w:val="x-none" w:eastAsia="x-none"/>
        </w:rPr>
        <w:t>.</w:t>
      </w:r>
      <w:r>
        <w:rPr>
          <w:lang w:eastAsia="x-none"/>
        </w:rPr>
        <w:t xml:space="preserve"> </w:t>
      </w:r>
      <w:r w:rsidRPr="00203356">
        <w:rPr>
          <w:lang w:val="x-none" w:eastAsia="x-none"/>
        </w:rPr>
        <w:t xml:space="preserve">There was </w:t>
      </w:r>
      <w:r>
        <w:rPr>
          <w:lang w:eastAsia="x-none"/>
        </w:rPr>
        <w:t xml:space="preserve">little </w:t>
      </w:r>
      <w:r w:rsidRPr="00203356">
        <w:rPr>
          <w:lang w:val="x-none" w:eastAsia="x-none"/>
        </w:rPr>
        <w:t xml:space="preserve">evidence </w:t>
      </w:r>
      <w:r>
        <w:rPr>
          <w:lang w:eastAsia="x-none"/>
        </w:rPr>
        <w:t xml:space="preserve">for any effect of the watering actions on </w:t>
      </w:r>
      <w:r w:rsidRPr="00203356">
        <w:rPr>
          <w:lang w:val="x-none" w:eastAsia="x-none"/>
        </w:rPr>
        <w:t>GPP</w:t>
      </w:r>
      <w:r>
        <w:rPr>
          <w:lang w:eastAsia="x-none"/>
        </w:rPr>
        <w:t xml:space="preserve"> or</w:t>
      </w:r>
      <w:r w:rsidRPr="00203356">
        <w:rPr>
          <w:lang w:val="x-none" w:eastAsia="x-none"/>
        </w:rPr>
        <w:t xml:space="preserve"> ER</w:t>
      </w:r>
      <w:r>
        <w:rPr>
          <w:lang w:eastAsia="x-none"/>
        </w:rPr>
        <w:t>.</w:t>
      </w:r>
      <w:r w:rsidRPr="001E23CE">
        <w:rPr>
          <w:lang w:eastAsia="x-none"/>
        </w:rPr>
        <w:t xml:space="preserve"> </w:t>
      </w:r>
    </w:p>
    <w:p w14:paraId="5C82F11D" w14:textId="77777777" w:rsidR="00170EAF" w:rsidRDefault="00170EAF" w:rsidP="00170EAF">
      <w:pPr>
        <w:rPr>
          <w:lang w:eastAsia="x-none"/>
        </w:rPr>
      </w:pPr>
      <w:r w:rsidRPr="006E502F">
        <w:rPr>
          <w:lang w:eastAsia="x-none"/>
        </w:rPr>
        <w:t>The delivery of environmental flows has the potential to increase primary production and organic matter breakdown by mobilising carbon and nutrients off the floodplain or from upstream</w:t>
      </w:r>
      <w:r w:rsidR="00EF4FDC">
        <w:rPr>
          <w:lang w:eastAsia="x-none"/>
        </w:rPr>
        <w:t xml:space="preserve"> </w:t>
      </w:r>
      <w:r w:rsidR="00EF4FDC">
        <w:rPr>
          <w:lang w:eastAsia="x-none"/>
        </w:rPr>
        <w:fldChar w:fldCharType="begin"/>
      </w:r>
      <w:r w:rsidR="009243E7">
        <w:rPr>
          <w:lang w:eastAsia="x-none"/>
        </w:rPr>
        <w:instrText xml:space="preserve"> ADDIN EN.CITE &lt;EndNote&gt;&lt;Cite&gt;&lt;Author&gt;Baldwin&lt;/Author&gt;&lt;Year&gt;2016&lt;/Year&gt;&lt;RecNum&gt;214&lt;/RecNum&gt;&lt;Prefix&gt;e.g. &lt;/Prefix&gt;&lt;DisplayText&gt;(e.g. Baldwin et al. 2016, Wallace and Furst 2016)&lt;/DisplayText&gt;&lt;record&gt;&lt;rec-number&gt;214&lt;/rec-number&gt;&lt;foreign-keys&gt;&lt;key app="EN" db-id="0a0zttz0gewd9befav559p5osxw5sftwfpdv" timestamp="1505694679"&gt;214&lt;/key&gt;&lt;/foreign-keys&gt;&lt;ref-type name="Journal Article"&gt;17&lt;/ref-type&gt;&lt;contributors&gt;&lt;authors&gt;&lt;author&gt;Baldwin, D.S.&lt;/author&gt;&lt;author&gt;Colloff, M.J.&lt;/author&gt;&lt;author&gt;Mitrovic, S.M.&lt;/author&gt;&lt;author&gt;Bond, N.R.&lt;/author&gt;&lt;author&gt;Wolfenden, B.&lt;/author&gt;&lt;/authors&gt;&lt;/contributors&gt;&lt;titles&gt;&lt;title&gt;Restoring dissolved organic carbon subsidies from floodplains to lowland river food webs: a role for environmental flows?&lt;/title&gt;&lt;secondary-title&gt;Marine and Freshwater Research&lt;/secondary-title&gt;&lt;/titles&gt;&lt;periodical&gt;&lt;full-title&gt;Marine and Freshwater Research&lt;/full-title&gt;&lt;/periodical&gt;&lt;pages&gt;1387-1399&lt;/pages&gt;&lt;volume&gt;67&lt;/volume&gt;&lt;dates&gt;&lt;year&gt;2016&lt;/year&gt;&lt;/dates&gt;&lt;urls&gt;&lt;/urls&gt;&lt;/record&gt;&lt;/Cite&gt;&lt;Cite&gt;&lt;Author&gt;Wallace&lt;/Author&gt;&lt;Year&gt;2016&lt;/Year&gt;&lt;RecNum&gt;215&lt;/RecNum&gt;&lt;record&gt;&lt;rec-number&gt;215&lt;/rec-number&gt;&lt;foreign-keys&gt;&lt;key app="EN" db-id="0a0zttz0gewd9befav559p5osxw5sftwfpdv" timestamp="1505694794"&gt;215&lt;/key&gt;&lt;/foreign-keys&gt;&lt;ref-type name="Journal Article"&gt;17&lt;/ref-type&gt;&lt;contributors&gt;&lt;authors&gt;&lt;author&gt;Wallace, T.A.&lt;/author&gt;&lt;author&gt;Furst, D., &lt;/author&gt;&lt;/authors&gt;&lt;/contributors&gt;&lt;titles&gt;&lt;title&gt;Open water metabolism and dissolved organic carbon in response to environmental watering in a lowland river–floodplain complex&lt;/title&gt;&lt;secondary-title&gt;Marine and Freshwater Research&lt;/secondary-title&gt;&lt;/titles&gt;&lt;periodical&gt;&lt;full-title&gt;Marine and Freshwater Research&lt;/full-title&gt;&lt;/periodical&gt;&lt;pages&gt;1346-1361&lt;/pages&gt;&lt;volume&gt;67&lt;/volume&gt;&lt;dates&gt;&lt;year&gt;2016&lt;/year&gt;&lt;/dates&gt;&lt;urls&gt;&lt;/urls&gt;&lt;/record&gt;&lt;/Cite&gt;&lt;/EndNote&gt;</w:instrText>
      </w:r>
      <w:r w:rsidR="00EF4FDC">
        <w:rPr>
          <w:lang w:eastAsia="x-none"/>
        </w:rPr>
        <w:fldChar w:fldCharType="separate"/>
      </w:r>
      <w:r w:rsidR="00812682">
        <w:rPr>
          <w:noProof/>
          <w:lang w:eastAsia="x-none"/>
        </w:rPr>
        <w:t>(e.g. Baldwin et al. 2016, Wallace and Furst 2016)</w:t>
      </w:r>
      <w:r w:rsidR="00EF4FDC">
        <w:rPr>
          <w:lang w:eastAsia="x-none"/>
        </w:rPr>
        <w:fldChar w:fldCharType="end"/>
      </w:r>
      <w:r w:rsidR="00812682">
        <w:rPr>
          <w:lang w:eastAsia="x-none"/>
        </w:rPr>
        <w:t xml:space="preserve">. </w:t>
      </w:r>
      <w:r>
        <w:rPr>
          <w:lang w:eastAsia="x-none"/>
        </w:rPr>
        <w:t>Natural f</w:t>
      </w:r>
      <w:r w:rsidRPr="006E502F">
        <w:rPr>
          <w:lang w:eastAsia="x-none"/>
        </w:rPr>
        <w:t>looding</w:t>
      </w:r>
      <w:r>
        <w:rPr>
          <w:lang w:eastAsia="x-none"/>
        </w:rPr>
        <w:t>, which is most often larger in spatial scale than environmental flows can also mobilise</w:t>
      </w:r>
      <w:r w:rsidRPr="006E502F">
        <w:rPr>
          <w:lang w:eastAsia="x-none"/>
        </w:rPr>
        <w:t xml:space="preserve"> excess carbon and nutrients</w:t>
      </w:r>
      <w:r>
        <w:rPr>
          <w:lang w:eastAsia="x-none"/>
        </w:rPr>
        <w:t xml:space="preserve"> through</w:t>
      </w:r>
      <w:r w:rsidRPr="006E502F">
        <w:rPr>
          <w:lang w:eastAsia="x-none"/>
        </w:rPr>
        <w:t xml:space="preserve"> floodplain inundation</w:t>
      </w:r>
      <w:r>
        <w:rPr>
          <w:lang w:eastAsia="x-none"/>
        </w:rPr>
        <w:t>, and in situations where water temperatures are high, can generate h</w:t>
      </w:r>
      <w:r w:rsidRPr="006E502F">
        <w:rPr>
          <w:lang w:eastAsia="x-none"/>
        </w:rPr>
        <w:t xml:space="preserve">ypoxic </w:t>
      </w:r>
      <w:proofErr w:type="spellStart"/>
      <w:r w:rsidRPr="006E502F">
        <w:rPr>
          <w:lang w:eastAsia="x-none"/>
        </w:rPr>
        <w:t>blackwater</w:t>
      </w:r>
      <w:proofErr w:type="spellEnd"/>
      <w:r>
        <w:rPr>
          <w:lang w:eastAsia="x-none"/>
        </w:rPr>
        <w:t xml:space="preserve"> </w:t>
      </w:r>
      <w:r w:rsidR="00812682">
        <w:rPr>
          <w:lang w:eastAsia="x-none"/>
        </w:rPr>
        <w:fldChar w:fldCharType="begin"/>
      </w:r>
      <w:r w:rsidR="009243E7">
        <w:rPr>
          <w:lang w:eastAsia="x-none"/>
        </w:rPr>
        <w:instrText xml:space="preserve"> ADDIN EN.CITE &lt;EndNote&gt;&lt;Cite&gt;&lt;Author&gt;King&lt;/Author&gt;&lt;Year&gt;2016&lt;/Year&gt;&lt;RecNum&gt;216&lt;/RecNum&gt;&lt;Prefix&gt;e.g &lt;/Prefix&gt;&lt;DisplayText&gt;(e.g King et al. 2016)&lt;/DisplayText&gt;&lt;record&gt;&lt;rec-number&gt;216&lt;/rec-number&gt;&lt;foreign-keys&gt;&lt;key app="EN" db-id="0a0zttz0gewd9befav559p5osxw5sftwfpdv" timestamp="1505694912"&gt;216&lt;/key&gt;&lt;/foreign-keys&gt;&lt;ref-type name="Journal Article"&gt;17&lt;/ref-type&gt;&lt;contributors&gt;&lt;authors&gt;&lt;author&gt;King, A.J.&lt;/author&gt;&lt;author&gt;Gwinn, D.C.&lt;/author&gt;&lt;author&gt;Tonkin, Z.&lt;/author&gt;&lt;author&gt;Mahoney, J.&lt;/author&gt;&lt;author&gt;Raymond, S.&lt;/author&gt;&lt;author&gt;Beesley, L., &lt;/author&gt;&lt;/authors&gt;&lt;/contributors&gt;&lt;titles&gt;&lt;title&gt;Using abiotic drivers of fish spawning to inform environmental flow management&lt;/title&gt;&lt;secondary-title&gt;Journal of Applied Ecology&lt;/secondary-title&gt;&lt;/titles&gt;&lt;periodical&gt;&lt;full-title&gt;Journal of Applied Ecology&lt;/full-title&gt;&lt;/periodical&gt;&lt;pages&gt;34-43&lt;/pages&gt;&lt;volume&gt;53&lt;/volume&gt;&lt;dates&gt;&lt;year&gt;2016&lt;/year&gt;&lt;/dates&gt;&lt;urls&gt;&lt;/urls&gt;&lt;/record&gt;&lt;/Cite&gt;&lt;/EndNote&gt;</w:instrText>
      </w:r>
      <w:r w:rsidR="00812682">
        <w:rPr>
          <w:lang w:eastAsia="x-none"/>
        </w:rPr>
        <w:fldChar w:fldCharType="separate"/>
      </w:r>
      <w:r w:rsidR="00812682">
        <w:rPr>
          <w:noProof/>
          <w:lang w:eastAsia="x-none"/>
        </w:rPr>
        <w:t>(e.g King et al. 2016)</w:t>
      </w:r>
      <w:r w:rsidR="00812682">
        <w:rPr>
          <w:lang w:eastAsia="x-none"/>
        </w:rPr>
        <w:fldChar w:fldCharType="end"/>
      </w:r>
      <w:r w:rsidR="00812682">
        <w:rPr>
          <w:lang w:eastAsia="x-none"/>
        </w:rPr>
        <w:t>.</w:t>
      </w:r>
      <w:r>
        <w:rPr>
          <w:lang w:eastAsia="x-none"/>
        </w:rPr>
        <w:t xml:space="preserve"> Blackwater can have </w:t>
      </w:r>
      <w:r>
        <w:rPr>
          <w:lang w:eastAsia="x-none"/>
        </w:rPr>
        <w:lastRenderedPageBreak/>
        <w:t>substantive negative effects on aquatic fauna</w:t>
      </w:r>
      <w:r w:rsidR="00812682">
        <w:rPr>
          <w:lang w:eastAsia="x-none"/>
        </w:rPr>
        <w:t xml:space="preserve"> </w:t>
      </w:r>
      <w:r w:rsidR="00812682">
        <w:rPr>
          <w:lang w:eastAsia="x-none"/>
        </w:rPr>
        <w:fldChar w:fldCharType="begin">
          <w:fldData xml:space="preserve">PEVuZE5vdGU+PENpdGU+PEF1dGhvcj5UaGllbTwvQXV0aG9yPjxZZWFyPjIwMTc8L1llYXI+PFJl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</w:fldData>
        </w:fldChar>
      </w:r>
      <w:r w:rsidR="009243E7">
        <w:rPr>
          <w:lang w:eastAsia="x-none"/>
        </w:rPr>
        <w:instrText xml:space="preserve"> ADDIN EN.CITE </w:instrText>
      </w:r>
      <w:r w:rsidR="009243E7">
        <w:rPr>
          <w:lang w:eastAsia="x-none"/>
        </w:rPr>
        <w:fldChar w:fldCharType="begin">
          <w:fldData xml:space="preserve">PEVuZE5vdGU+PENpdGU+PEF1dGhvcj5UaGllbTwvQXV0aG9yPjxZZWFyPjIwMTc8L1llYXI+PFJl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</w:fldData>
        </w:fldChar>
      </w:r>
      <w:r w:rsidR="009243E7">
        <w:rPr>
          <w:lang w:eastAsia="x-none"/>
        </w:rPr>
        <w:instrText xml:space="preserve"> ADDIN EN.CITE.DATA </w:instrText>
      </w:r>
      <w:r w:rsidR="009243E7">
        <w:rPr>
          <w:lang w:eastAsia="x-none"/>
        </w:rPr>
      </w:r>
      <w:r w:rsidR="009243E7">
        <w:rPr>
          <w:lang w:eastAsia="x-none"/>
        </w:rPr>
        <w:fldChar w:fldCharType="end"/>
      </w:r>
      <w:r w:rsidR="00812682">
        <w:rPr>
          <w:lang w:eastAsia="x-none"/>
        </w:rPr>
      </w:r>
      <w:r w:rsidR="00812682">
        <w:rPr>
          <w:lang w:eastAsia="x-none"/>
        </w:rPr>
        <w:fldChar w:fldCharType="separate"/>
      </w:r>
      <w:r w:rsidR="00812682">
        <w:rPr>
          <w:noProof/>
          <w:lang w:eastAsia="x-none"/>
        </w:rPr>
        <w:t>(e.g. King et al. 2016, Thiem et al. 2017)</w:t>
      </w:r>
      <w:r w:rsidR="00812682">
        <w:rPr>
          <w:lang w:eastAsia="x-none"/>
        </w:rPr>
        <w:fldChar w:fldCharType="end"/>
      </w:r>
      <w:r w:rsidR="00812682">
        <w:rPr>
          <w:lang w:eastAsia="x-none"/>
        </w:rPr>
        <w:t xml:space="preserve">, </w:t>
      </w:r>
      <w:r>
        <w:rPr>
          <w:lang w:eastAsia="x-none"/>
        </w:rPr>
        <w:t xml:space="preserve">and may require use of environmental flows to dilute low oxygen water and protect biota </w:t>
      </w:r>
      <w:r w:rsidR="00812682">
        <w:rPr>
          <w:lang w:eastAsia="x-none"/>
        </w:rPr>
        <w:fldChar w:fldCharType="begin">
          <w:fldData xml:space="preserve">PEVuZE5vdGU+PENpdGU+PEF1dGhvcj5Db25hbGxpbjwvQXV0aG9yPjxZZWFyPjIwMTc8L1llYXI+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=
</w:fldData>
        </w:fldChar>
      </w:r>
      <w:r w:rsidR="00C16F76">
        <w:rPr>
          <w:lang w:eastAsia="x-none"/>
        </w:rPr>
        <w:instrText xml:space="preserve"> ADDIN EN.CITE </w:instrText>
      </w:r>
      <w:r w:rsidR="00C16F76">
        <w:rPr>
          <w:lang w:eastAsia="x-none"/>
        </w:rPr>
        <w:fldChar w:fldCharType="begin">
          <w:fldData xml:space="preserve">PEVuZE5vdGU+PENpdGU+PEF1dGhvcj5Db25hbGxpbjwvQXV0aG9yPjxZZWFyPjIwMTc8L1llYXI+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=
</w:fldData>
        </w:fldChar>
      </w:r>
      <w:r w:rsidR="00C16F76">
        <w:rPr>
          <w:lang w:eastAsia="x-none"/>
        </w:rPr>
        <w:instrText xml:space="preserve"> ADDIN EN.CITE.DATA </w:instrText>
      </w:r>
      <w:r w:rsidR="00C16F76">
        <w:rPr>
          <w:lang w:eastAsia="x-none"/>
        </w:rPr>
      </w:r>
      <w:r w:rsidR="00C16F76">
        <w:rPr>
          <w:lang w:eastAsia="x-none"/>
        </w:rPr>
        <w:fldChar w:fldCharType="end"/>
      </w:r>
      <w:r w:rsidR="00812682">
        <w:rPr>
          <w:lang w:eastAsia="x-none"/>
        </w:rPr>
      </w:r>
      <w:r w:rsidR="00812682">
        <w:rPr>
          <w:lang w:eastAsia="x-none"/>
        </w:rPr>
        <w:fldChar w:fldCharType="separate"/>
      </w:r>
      <w:r w:rsidR="00C16F76">
        <w:rPr>
          <w:noProof/>
          <w:lang w:eastAsia="x-none"/>
        </w:rPr>
        <w:t>(Conallin et al. 2017, Watts et al. 2017, Wolfenden et al. 2017)</w:t>
      </w:r>
      <w:r w:rsidR="00812682">
        <w:rPr>
          <w:lang w:eastAsia="x-none"/>
        </w:rPr>
        <w:fldChar w:fldCharType="end"/>
      </w:r>
      <w:r w:rsidR="002807C7">
        <w:rPr>
          <w:lang w:eastAsia="x-none"/>
        </w:rPr>
        <w:t>.</w:t>
      </w:r>
      <w:r w:rsidRPr="006E502F">
        <w:rPr>
          <w:lang w:eastAsia="x-none"/>
        </w:rPr>
        <w:t xml:space="preserve"> In 2016, the major flood in the Lachlan resulted in observations of very low dissolved oxygen concentrations</w:t>
      </w:r>
      <w:r>
        <w:rPr>
          <w:lang w:eastAsia="x-none"/>
        </w:rPr>
        <w:t>, and environmental flows were applied in order to manage these impacts.</w:t>
      </w:r>
    </w:p>
    <w:p w14:paraId="5C82F11E" w14:textId="77777777" w:rsidR="00725C6A" w:rsidRPr="00725C6A" w:rsidRDefault="00725C6A" w:rsidP="00725C6A">
      <w:r w:rsidRPr="00725C6A">
        <w:br w:type="page"/>
      </w:r>
    </w:p>
    <w:p w14:paraId="5C82F11F" w14:textId="77777777" w:rsidR="003E4F7D" w:rsidRPr="00D93F8B" w:rsidRDefault="003E4F7D" w:rsidP="003E4F7D">
      <w:pPr>
        <w:pStyle w:val="Heading1"/>
        <w:rPr>
          <w:szCs w:val="22"/>
          <w:lang w:val="en-AU"/>
        </w:rPr>
      </w:pPr>
      <w:bookmarkStart w:id="236" w:name="_Ref493620074"/>
      <w:bookmarkStart w:id="237" w:name="_Ref493620150"/>
      <w:bookmarkStart w:id="238" w:name="_Toc499911994"/>
      <w:bookmarkStart w:id="239" w:name="_Toc440827291"/>
      <w:bookmarkStart w:id="240" w:name="_Ref460236088"/>
      <w:bookmarkStart w:id="241" w:name="_Toc467776102"/>
      <w:r>
        <w:lastRenderedPageBreak/>
        <w:t>Fish community</w:t>
      </w:r>
      <w:bookmarkEnd w:id="236"/>
      <w:bookmarkEnd w:id="237"/>
      <w:bookmarkEnd w:id="238"/>
    </w:p>
    <w:p w14:paraId="5C82F120" w14:textId="77777777" w:rsidR="003E4F7D" w:rsidRPr="003F5729" w:rsidRDefault="003E4F7D" w:rsidP="003E4F7D">
      <w:pPr>
        <w:pStyle w:val="Heading2"/>
      </w:pPr>
      <w:bookmarkStart w:id="242" w:name="_Toc440827284"/>
      <w:bookmarkStart w:id="243" w:name="_Toc499911995"/>
      <w:r w:rsidRPr="003F5729">
        <w:t>Introduction</w:t>
      </w:r>
      <w:bookmarkEnd w:id="242"/>
      <w:bookmarkEnd w:id="243"/>
    </w:p>
    <w:p w14:paraId="5C82F121" w14:textId="77777777" w:rsidR="003E4F7D" w:rsidRDefault="003E4F7D" w:rsidP="003E4F7D">
      <w:r w:rsidRPr="009C7AB9">
        <w:t>Fish are an integral component of aquatic ecosystems and have been used as an indicator of aquatic ecosystem health in several large river health monitoring pr</w:t>
      </w:r>
      <w:r>
        <w:t xml:space="preserve">ograms in south-east Australia </w:t>
      </w:r>
      <w:r w:rsidRPr="009C7AB9">
        <w:t xml:space="preserve">The advantages of </w:t>
      </w:r>
      <w:r>
        <w:t>using</w:t>
      </w:r>
      <w:r w:rsidRPr="009C7AB9">
        <w:t xml:space="preserve"> fish as indicators of aquatic ecosystem condition include; </w:t>
      </w:r>
      <w:proofErr w:type="spellStart"/>
      <w:r w:rsidRPr="009C7AB9">
        <w:t>i</w:t>
      </w:r>
      <w:proofErr w:type="spellEnd"/>
      <w:r w:rsidRPr="009C7AB9">
        <w:t xml:space="preserve">) </w:t>
      </w:r>
      <w:r>
        <w:t>f</w:t>
      </w:r>
      <w:r w:rsidRPr="009C7AB9">
        <w:t xml:space="preserve">ish are relatively long-lived and mobile, </w:t>
      </w:r>
      <w:r>
        <w:t xml:space="preserve">so </w:t>
      </w:r>
      <w:r w:rsidRPr="009C7AB9">
        <w:t xml:space="preserve">reflect both short and longer-term and local to catchment scale processes, ii) </w:t>
      </w:r>
      <w:r>
        <w:t>t</w:t>
      </w:r>
      <w:r w:rsidRPr="009C7AB9">
        <w:t>hey occupy higher trophic levels within aquatic ecosystems and</w:t>
      </w:r>
      <w:r>
        <w:t>,</w:t>
      </w:r>
      <w:r w:rsidRPr="009C7AB9">
        <w:t xml:space="preserve"> in turn, </w:t>
      </w:r>
      <w:r>
        <w:t>directly</w:t>
      </w:r>
      <w:r w:rsidRPr="009C7AB9">
        <w:t xml:space="preserve"> impact lower trophic level organisms, iii) </w:t>
      </w:r>
      <w:r>
        <w:t>t</w:t>
      </w:r>
      <w:r w:rsidRPr="009C7AB9">
        <w:t xml:space="preserve">hey are relatively easily and rapidly collected and can be sampled non-destructively, iv) </w:t>
      </w:r>
      <w:r>
        <w:t>t</w:t>
      </w:r>
      <w:r w:rsidRPr="009C7AB9">
        <w:t xml:space="preserve">hey are typically present in most waterbodies, and v) </w:t>
      </w:r>
      <w:r>
        <w:t>b</w:t>
      </w:r>
      <w:r w:rsidRPr="009C7AB9">
        <w:t>iological integrity of fish assemblages can be assessed easily and interpretation of indicators is relatively intuitive</w:t>
      </w:r>
      <w:r>
        <w:t xml:space="preserve"> </w:t>
      </w:r>
      <w:r>
        <w:fldChar w:fldCharType="begin"/>
      </w:r>
      <w:r w:rsidR="009243E7">
        <w:instrText xml:space="preserve"> ADDIN EN.CITE &lt;EndNote&gt;&lt;Cite&gt;&lt;Author&gt;Harris&lt;/Author&gt;&lt;Year&gt;1995&lt;/Year&gt;&lt;RecNum&gt;127&lt;/RecNum&gt;&lt;DisplayText&gt;(Harris 1995)&lt;/DisplayText&gt;&lt;record&gt;&lt;rec-number&gt;127&lt;/rec-number&gt;&lt;foreign-keys&gt;&lt;key app="EN" db-id="0a0zttz0gewd9befav559p5osxw5sftwfpdv" timestamp="1472615156"&gt;127&lt;/key&gt;&lt;/foreign-keys&gt;&lt;ref-type name="Journal Article"&gt;17&lt;/ref-type&gt;&lt;contributors&gt;&lt;authors&gt;&lt;author&gt;Harris, J.H.&lt;/author&gt;&lt;/authors&gt;&lt;/contributors&gt;&lt;titles&gt;&lt;title&gt;The use of fish in ecological assessments&lt;/title&gt;&lt;secondary-title&gt;Australian Journal of Ecology&lt;/secondary-title&gt;&lt;/titles&gt;&lt;periodical&gt;&lt;full-title&gt;Australian Journal of Ecology&lt;/full-title&gt;&lt;/periodical&gt;&lt;pages&gt;65-80&lt;/pages&gt;&lt;volume&gt;20&lt;/volume&gt;&lt;number&gt;1&lt;/number&gt;&lt;dates&gt;&lt;year&gt;1995&lt;/year&gt;&lt;/dates&gt;&lt;urls&gt;&lt;/urls&gt;&lt;/record&gt;&lt;/Cite&gt;&lt;/EndNote&gt;</w:instrText>
      </w:r>
      <w:r>
        <w:fldChar w:fldCharType="separate"/>
      </w:r>
      <w:r>
        <w:rPr>
          <w:noProof/>
        </w:rPr>
        <w:t>(Harris 1995)</w:t>
      </w:r>
      <w:r>
        <w:fldChar w:fldCharType="end"/>
      </w:r>
      <w:r w:rsidRPr="009C7AB9">
        <w:t xml:space="preserve">. Further, as fish have a high public profile, with significant recreational, economic and social values, they foster substantial public interest </w:t>
      </w:r>
      <w:r>
        <w:fldChar w:fldCharType="begin"/>
      </w:r>
      <w:r w:rsidR="009243E7">
        <w:instrText xml:space="preserve"> ADDIN EN.CITE &lt;EndNote&gt;&lt;Cite&gt;&lt;Author&gt;MDBC&lt;/Author&gt;&lt;Year&gt;2004&lt;/Year&gt;&lt;RecNum&gt;159&lt;/RecNum&gt;&lt;DisplayText&gt;(MDBC 2004)&lt;/DisplayText&gt;&lt;record&gt;&lt;rec-number&gt;159&lt;/rec-number&gt;&lt;foreign-keys&gt;&lt;key app="EN" db-id="0a0zttz0gewd9befav559p5osxw5sftwfpdv" timestamp="1477617148"&gt;159&lt;/key&gt;&lt;/foreign-keys&gt;&lt;ref-type name="Report"&gt;27&lt;/ref-type&gt;&lt;contributors&gt;&lt;authors&gt;&lt;author&gt;MDBC&lt;/author&gt;&lt;/authors&gt;&lt;/contributors&gt;&lt;titles&gt;&lt;title&gt;Fish Theme Pilot Audit Technical Report – Sustainable Rivers Audit.&lt;/title&gt;&lt;/titles&gt;&lt;pages&gt;166&lt;/pages&gt;&lt;volume&gt;06/04&lt;/volume&gt;&lt;dates&gt;&lt;year&gt;2004&lt;/year&gt;&lt;/dates&gt;&lt;pub-location&gt;Canberra&lt;/pub-location&gt;&lt;publisher&gt;Murray–Darling Basin Commission&lt;/publisher&gt;&lt;urls&gt;&lt;/urls&gt;&lt;/record&gt;&lt;/Cite&gt;&lt;/EndNote&gt;</w:instrText>
      </w:r>
      <w:r>
        <w:fldChar w:fldCharType="separate"/>
      </w:r>
      <w:r>
        <w:rPr>
          <w:noProof/>
        </w:rPr>
        <w:t>(MDBC 2004)</w:t>
      </w:r>
      <w:r>
        <w:fldChar w:fldCharType="end"/>
      </w:r>
    </w:p>
    <w:p w14:paraId="5C82F122" w14:textId="77777777" w:rsidR="003E4F7D" w:rsidRDefault="003E4F7D" w:rsidP="003E4F7D">
      <w:r w:rsidRPr="009C7AB9">
        <w:t>Historically, 14 species of native fish</w:t>
      </w:r>
      <w:r>
        <w:t xml:space="preserve"> are believed to have occurred in the L</w:t>
      </w:r>
      <w:r w:rsidRPr="009C7AB9">
        <w:t xml:space="preserve">ower Lachlan </w:t>
      </w:r>
      <w:r>
        <w:t xml:space="preserve">river system (Dean Gilligan, NSW DPI, </w:t>
      </w:r>
      <w:r>
        <w:rPr>
          <w:i/>
        </w:rPr>
        <w:t>u</w:t>
      </w:r>
      <w:r w:rsidRPr="00066FCF">
        <w:rPr>
          <w:i/>
        </w:rPr>
        <w:t>npublished data</w:t>
      </w:r>
      <w:r>
        <w:t>)</w:t>
      </w:r>
      <w:r w:rsidRPr="009C7AB9">
        <w:t xml:space="preserve">. Recent monitoring indicates that 10 of these species are still present, </w:t>
      </w:r>
      <w:r>
        <w:t>leaving</w:t>
      </w:r>
      <w:r w:rsidRPr="009C7AB9">
        <w:t xml:space="preserve"> four species </w:t>
      </w:r>
      <w:r>
        <w:t xml:space="preserve">either </w:t>
      </w:r>
      <w:r w:rsidRPr="009C7AB9">
        <w:t xml:space="preserve">locally extinct of </w:t>
      </w:r>
      <w:r>
        <w:t>extremely</w:t>
      </w:r>
      <w:r w:rsidRPr="009C7AB9">
        <w:t xml:space="preserve"> rare</w:t>
      </w:r>
      <w:r>
        <w:t xml:space="preserve"> (NSW DPI, </w:t>
      </w:r>
      <w:r>
        <w:rPr>
          <w:i/>
        </w:rPr>
        <w:t>u</w:t>
      </w:r>
      <w:r w:rsidRPr="00066FCF">
        <w:rPr>
          <w:i/>
        </w:rPr>
        <w:t>npublished data</w:t>
      </w:r>
      <w:r>
        <w:t>). These four species include t</w:t>
      </w:r>
      <w:r w:rsidRPr="009C7AB9">
        <w:t>he flat-headed galaxias (</w:t>
      </w:r>
      <w:r w:rsidRPr="009C7AB9">
        <w:rPr>
          <w:i/>
        </w:rPr>
        <w:t xml:space="preserve">Galaxias </w:t>
      </w:r>
      <w:proofErr w:type="spellStart"/>
      <w:r w:rsidRPr="009C7AB9">
        <w:rPr>
          <w:i/>
        </w:rPr>
        <w:t>rostratus</w:t>
      </w:r>
      <w:proofErr w:type="spellEnd"/>
      <w:r w:rsidRPr="009C7AB9">
        <w:t>), southern pygmy perch (</w:t>
      </w:r>
      <w:proofErr w:type="spellStart"/>
      <w:r w:rsidRPr="009C7AB9">
        <w:rPr>
          <w:i/>
        </w:rPr>
        <w:t>Nannoperca</w:t>
      </w:r>
      <w:proofErr w:type="spellEnd"/>
      <w:r w:rsidRPr="009C7AB9">
        <w:rPr>
          <w:i/>
        </w:rPr>
        <w:t xml:space="preserve"> </w:t>
      </w:r>
      <w:proofErr w:type="spellStart"/>
      <w:r w:rsidRPr="009C7AB9">
        <w:rPr>
          <w:i/>
        </w:rPr>
        <w:t>australis</w:t>
      </w:r>
      <w:proofErr w:type="spellEnd"/>
      <w:r w:rsidRPr="009C7AB9">
        <w:t>)</w:t>
      </w:r>
      <w:r>
        <w:t>,</w:t>
      </w:r>
      <w:r w:rsidRPr="009C7AB9">
        <w:t xml:space="preserve"> southern purple spotted </w:t>
      </w:r>
      <w:proofErr w:type="spellStart"/>
      <w:r w:rsidRPr="009C7AB9">
        <w:t>gudgeon</w:t>
      </w:r>
      <w:proofErr w:type="spellEnd"/>
      <w:r w:rsidRPr="009C7AB9">
        <w:t xml:space="preserve"> (</w:t>
      </w:r>
      <w:proofErr w:type="spellStart"/>
      <w:r w:rsidRPr="009C7AB9">
        <w:rPr>
          <w:i/>
        </w:rPr>
        <w:t>Mogurnda</w:t>
      </w:r>
      <w:proofErr w:type="spellEnd"/>
      <w:r w:rsidRPr="009C7AB9">
        <w:rPr>
          <w:i/>
        </w:rPr>
        <w:t xml:space="preserve"> </w:t>
      </w:r>
      <w:proofErr w:type="spellStart"/>
      <w:r w:rsidRPr="009C7AB9">
        <w:rPr>
          <w:i/>
        </w:rPr>
        <w:t>adspersa</w:t>
      </w:r>
      <w:proofErr w:type="spellEnd"/>
      <w:r w:rsidRPr="009C7AB9">
        <w:t>) and the Murray-Darling rainbowfish (</w:t>
      </w:r>
      <w:proofErr w:type="spellStart"/>
      <w:r w:rsidRPr="009C7AB9">
        <w:rPr>
          <w:i/>
        </w:rPr>
        <w:t>Melanotaenia</w:t>
      </w:r>
      <w:proofErr w:type="spellEnd"/>
      <w:r w:rsidRPr="009C7AB9">
        <w:rPr>
          <w:i/>
        </w:rPr>
        <w:t xml:space="preserve"> </w:t>
      </w:r>
      <w:proofErr w:type="spellStart"/>
      <w:r w:rsidRPr="009C7AB9">
        <w:rPr>
          <w:i/>
        </w:rPr>
        <w:t>fluviatilis</w:t>
      </w:r>
      <w:proofErr w:type="spellEnd"/>
      <w:r w:rsidRPr="009C7AB9">
        <w:t xml:space="preserve">). Of the 10 extant species, olive </w:t>
      </w:r>
      <w:proofErr w:type="spellStart"/>
      <w:r w:rsidRPr="009C7AB9">
        <w:t>perchlet</w:t>
      </w:r>
      <w:proofErr w:type="spellEnd"/>
      <w:r w:rsidRPr="009C7AB9">
        <w:t xml:space="preserve"> (</w:t>
      </w:r>
      <w:proofErr w:type="spellStart"/>
      <w:r w:rsidRPr="009C7AB9">
        <w:rPr>
          <w:i/>
        </w:rPr>
        <w:t>Ambassis</w:t>
      </w:r>
      <w:proofErr w:type="spellEnd"/>
      <w:r w:rsidRPr="009C7AB9">
        <w:rPr>
          <w:i/>
        </w:rPr>
        <w:t xml:space="preserve"> </w:t>
      </w:r>
      <w:proofErr w:type="spellStart"/>
      <w:r w:rsidRPr="009C7AB9">
        <w:rPr>
          <w:i/>
        </w:rPr>
        <w:t>agas</w:t>
      </w:r>
      <w:r>
        <w:rPr>
          <w:i/>
        </w:rPr>
        <w:t>s</w:t>
      </w:r>
      <w:r w:rsidRPr="009C7AB9">
        <w:rPr>
          <w:i/>
        </w:rPr>
        <w:t>izii</w:t>
      </w:r>
      <w:proofErr w:type="spellEnd"/>
      <w:r w:rsidRPr="009C7AB9">
        <w:t>), silver perch (</w:t>
      </w:r>
      <w:proofErr w:type="spellStart"/>
      <w:r w:rsidRPr="009C7AB9">
        <w:rPr>
          <w:i/>
        </w:rPr>
        <w:t>Bidyanus</w:t>
      </w:r>
      <w:proofErr w:type="spellEnd"/>
      <w:r w:rsidRPr="009C7AB9">
        <w:rPr>
          <w:i/>
        </w:rPr>
        <w:t xml:space="preserve"> </w:t>
      </w:r>
      <w:proofErr w:type="spellStart"/>
      <w:r w:rsidRPr="009C7AB9">
        <w:rPr>
          <w:i/>
        </w:rPr>
        <w:t>bidyanus</w:t>
      </w:r>
      <w:proofErr w:type="spellEnd"/>
      <w:r w:rsidRPr="009C7AB9">
        <w:t>) and freshwater catfish (</w:t>
      </w:r>
      <w:proofErr w:type="spellStart"/>
      <w:r w:rsidRPr="009C7AB9">
        <w:rPr>
          <w:i/>
        </w:rPr>
        <w:t>Tandanus</w:t>
      </w:r>
      <w:proofErr w:type="spellEnd"/>
      <w:r w:rsidRPr="009C7AB9">
        <w:rPr>
          <w:i/>
        </w:rPr>
        <w:t xml:space="preserve"> </w:t>
      </w:r>
      <w:proofErr w:type="spellStart"/>
      <w:r w:rsidRPr="009C7AB9">
        <w:rPr>
          <w:i/>
        </w:rPr>
        <w:t>tandanus</w:t>
      </w:r>
      <w:proofErr w:type="spellEnd"/>
      <w:r w:rsidRPr="009C7AB9">
        <w:t>) are at very low abundance and/or have a very restricted distribution</w:t>
      </w:r>
      <w:r>
        <w:t>. O</w:t>
      </w:r>
      <w:r w:rsidRPr="009C7AB9">
        <w:t xml:space="preserve">nly </w:t>
      </w:r>
      <w:r>
        <w:t>two</w:t>
      </w:r>
      <w:r w:rsidRPr="009C7AB9">
        <w:t xml:space="preserve"> species; carp-</w:t>
      </w:r>
      <w:proofErr w:type="spellStart"/>
      <w:r w:rsidRPr="009C7AB9">
        <w:t>gudgeons</w:t>
      </w:r>
      <w:proofErr w:type="spellEnd"/>
      <w:r w:rsidRPr="009C7AB9">
        <w:t xml:space="preserve"> (</w:t>
      </w:r>
      <w:proofErr w:type="spellStart"/>
      <w:r w:rsidRPr="009C7AB9">
        <w:rPr>
          <w:i/>
        </w:rPr>
        <w:t>Hy</w:t>
      </w:r>
      <w:r>
        <w:rPr>
          <w:i/>
        </w:rPr>
        <w:t>p</w:t>
      </w:r>
      <w:r w:rsidRPr="009C7AB9">
        <w:rPr>
          <w:i/>
        </w:rPr>
        <w:t>seleotris</w:t>
      </w:r>
      <w:proofErr w:type="spellEnd"/>
      <w:r w:rsidRPr="009C7AB9">
        <w:t xml:space="preserve"> spp</w:t>
      </w:r>
      <w:r>
        <w:t>.</w:t>
      </w:r>
      <w:r w:rsidRPr="009C7AB9">
        <w:t>) and bony herring (</w:t>
      </w:r>
      <w:proofErr w:type="spellStart"/>
      <w:r w:rsidRPr="009C7AB9">
        <w:rPr>
          <w:i/>
        </w:rPr>
        <w:t>Nematalosa</w:t>
      </w:r>
      <w:proofErr w:type="spellEnd"/>
      <w:r w:rsidRPr="009C7AB9">
        <w:rPr>
          <w:i/>
        </w:rPr>
        <w:t xml:space="preserve"> </w:t>
      </w:r>
      <w:proofErr w:type="spellStart"/>
      <w:r w:rsidRPr="009C7AB9">
        <w:rPr>
          <w:i/>
        </w:rPr>
        <w:t>erebi</w:t>
      </w:r>
      <w:proofErr w:type="spellEnd"/>
      <w:r w:rsidRPr="009C7AB9">
        <w:t xml:space="preserve">) could be considered widespread and abundant. </w:t>
      </w:r>
    </w:p>
    <w:p w14:paraId="5C82F123" w14:textId="77777777" w:rsidR="003E4F7D" w:rsidRDefault="003E4F7D" w:rsidP="003E4F7D">
      <w:r w:rsidRPr="009C7AB9">
        <w:t>Flow plays an important role in the life-cycle of native fishes from larval through to adult life stages. Water may inundate habitat needed for reproduction, triggering a spawning response, create a boost in primary production that improves recruitment success, improve habitat condition through maintaining natural geomorphic processes or stimulate in-stream migration</w:t>
      </w:r>
      <w:r>
        <w:t xml:space="preserve">. </w:t>
      </w:r>
      <w:r w:rsidRPr="009C7AB9">
        <w:t>River channel depend</w:t>
      </w:r>
      <w:r>
        <w:t>e</w:t>
      </w:r>
      <w:r w:rsidRPr="009C7AB9">
        <w:t>nt species require flow triggers to initiate spawning (</w:t>
      </w:r>
      <w:r>
        <w:t xml:space="preserve">i.e. </w:t>
      </w:r>
      <w:r w:rsidRPr="009C7AB9">
        <w:t xml:space="preserve">golden perch </w:t>
      </w:r>
      <w:proofErr w:type="spellStart"/>
      <w:r w:rsidRPr="00793715">
        <w:rPr>
          <w:i/>
        </w:rPr>
        <w:t>Macquaria</w:t>
      </w:r>
      <w:proofErr w:type="spellEnd"/>
      <w:r w:rsidRPr="00793715">
        <w:rPr>
          <w:i/>
        </w:rPr>
        <w:t xml:space="preserve"> </w:t>
      </w:r>
      <w:proofErr w:type="spellStart"/>
      <w:r w:rsidRPr="00793715">
        <w:rPr>
          <w:i/>
        </w:rPr>
        <w:t>ambigua</w:t>
      </w:r>
      <w:proofErr w:type="spellEnd"/>
      <w:r>
        <w:t xml:space="preserve"> </w:t>
      </w:r>
      <w:r w:rsidRPr="009C7AB9">
        <w:t xml:space="preserve">and silver perch), </w:t>
      </w:r>
      <w:r>
        <w:t>and</w:t>
      </w:r>
      <w:r w:rsidRPr="009C7AB9">
        <w:t xml:space="preserve"> recruitment success may be heavily dependent o</w:t>
      </w:r>
      <w:r>
        <w:t>n</w:t>
      </w:r>
      <w:r w:rsidRPr="009C7AB9">
        <w:t xml:space="preserve"> nutrient inputs to the river channel following </w:t>
      </w:r>
      <w:r>
        <w:t>overbank flows</w:t>
      </w:r>
      <w:r w:rsidRPr="009C7AB9">
        <w:t xml:space="preserve">. The seasonality of these flow triggers is critically important. Further, sediment transport and scouring during high flow events is essential </w:t>
      </w:r>
      <w:r>
        <w:t>for the</w:t>
      </w:r>
      <w:r w:rsidRPr="009C7AB9">
        <w:t xml:space="preserve"> maintenance of deep pools and the input of large wood habitat. Freshes also provide movement triggers and facilitate longitudinal connectivity within the system.</w:t>
      </w:r>
      <w:r>
        <w:t xml:space="preserve"> </w:t>
      </w:r>
      <w:r w:rsidRPr="009C7AB9">
        <w:t>Persistence of these species is dependent on the provision of natural spawning triggers and subsequent boosts in primary production to facilitate successful recruitment as well as longitudinal connectivity within the river channel network.</w:t>
      </w:r>
      <w:r>
        <w:t xml:space="preserve"> </w:t>
      </w:r>
      <w:r w:rsidRPr="009C7AB9">
        <w:t xml:space="preserve">For all fish species, access to high quality </w:t>
      </w:r>
      <w:proofErr w:type="spellStart"/>
      <w:r w:rsidRPr="009C7AB9">
        <w:t>refugia</w:t>
      </w:r>
      <w:proofErr w:type="spellEnd"/>
      <w:r w:rsidRPr="009C7AB9">
        <w:t xml:space="preserve"> during drought is critically important for ecosystem resilience, as unlike vegetation, many species of invertebrates, waterbirds and turtles, fish have no mechanisms to cope with the loss of water for even very brief periods of time.</w:t>
      </w:r>
    </w:p>
    <w:p w14:paraId="5C82F124" w14:textId="77777777" w:rsidR="003E4F7D" w:rsidRDefault="003E4F7D" w:rsidP="003E4F7D">
      <w:r w:rsidRPr="005D179D">
        <w:t>The objectives of the 201</w:t>
      </w:r>
      <w:r>
        <w:t>6</w:t>
      </w:r>
      <w:r w:rsidRPr="005D179D">
        <w:t>-1</w:t>
      </w:r>
      <w:r>
        <w:t>7 watering action relating to native fish</w:t>
      </w:r>
      <w:r w:rsidRPr="005D179D">
        <w:t xml:space="preserve"> were</w:t>
      </w:r>
      <w:r>
        <w:t xml:space="preserve"> to:</w:t>
      </w:r>
    </w:p>
    <w:p w14:paraId="5C82F125" w14:textId="77777777" w:rsidR="003E4F7D" w:rsidRPr="00297D54" w:rsidRDefault="003E4F7D" w:rsidP="00332E11">
      <w:pPr>
        <w:pStyle w:val="ListParagraph"/>
        <w:numPr>
          <w:ilvl w:val="0"/>
          <w:numId w:val="27"/>
        </w:numPr>
        <w:spacing w:after="200" w:line="276" w:lineRule="auto"/>
      </w:pPr>
      <w:r w:rsidRPr="00297D54">
        <w:t>improve dissolved oxygen levels and</w:t>
      </w:r>
      <w:r>
        <w:t xml:space="preserve"> maintain</w:t>
      </w:r>
      <w:r w:rsidRPr="00297D54">
        <w:t xml:space="preserve"> in-channel refuge</w:t>
      </w:r>
    </w:p>
    <w:p w14:paraId="5C82F126" w14:textId="77777777" w:rsidR="003E4F7D" w:rsidRPr="00297D54" w:rsidRDefault="003E4F7D" w:rsidP="00332E11">
      <w:pPr>
        <w:pStyle w:val="ListParagraph"/>
        <w:numPr>
          <w:ilvl w:val="0"/>
          <w:numId w:val="27"/>
        </w:numPr>
        <w:spacing w:after="200" w:line="276" w:lineRule="auto"/>
      </w:pPr>
      <w:r>
        <w:t xml:space="preserve">provide </w:t>
      </w:r>
      <w:r w:rsidRPr="00297D54">
        <w:t xml:space="preserve">opportunities for native fish and other aquatic animals to move from the floodplain to the river channel minimising stranding; </w:t>
      </w:r>
    </w:p>
    <w:p w14:paraId="5C82F127" w14:textId="77777777" w:rsidR="003E4F7D" w:rsidRDefault="003E4F7D" w:rsidP="003E4F7D">
      <w:r w:rsidRPr="00297D54">
        <w:rPr>
          <w:lang w:val="en-GB"/>
        </w:rPr>
        <w:lastRenderedPageBreak/>
        <w:t>To assess the contribution of Commonwealth environmental water to the fish community, the relevant short term and long term questions to be evaluated are:</w:t>
      </w:r>
      <w:r>
        <w:rPr>
          <w:lang w:val="en-GB"/>
        </w:rPr>
        <w:t xml:space="preserve"> </w:t>
      </w:r>
    </w:p>
    <w:p w14:paraId="5C82F128" w14:textId="77777777" w:rsidR="003E4F7D" w:rsidRPr="00B338E3" w:rsidRDefault="003E4F7D" w:rsidP="003E4F7D">
      <w:pPr>
        <w:spacing w:after="20" w:line="23" w:lineRule="atLeast"/>
        <w:rPr>
          <w:b/>
        </w:rPr>
      </w:pPr>
      <w:r w:rsidRPr="00B338E3">
        <w:rPr>
          <w:b/>
        </w:rPr>
        <w:t xml:space="preserve">Short-term (one-year) questions: </w:t>
      </w:r>
    </w:p>
    <w:p w14:paraId="5C82F129" w14:textId="77777777" w:rsidR="003E4F7D" w:rsidRDefault="003E4F7D" w:rsidP="00332E11">
      <w:pPr>
        <w:pStyle w:val="ListParagraph"/>
        <w:numPr>
          <w:ilvl w:val="0"/>
          <w:numId w:val="31"/>
        </w:numPr>
        <w:spacing w:before="120" w:after="120" w:line="23" w:lineRule="atLeast"/>
        <w:ind w:left="754" w:hanging="357"/>
      </w:pPr>
      <w:r>
        <w:t>What did Commonwealth environmental water contribute to native fish community resilience?</w:t>
      </w:r>
    </w:p>
    <w:p w14:paraId="5C82F12A" w14:textId="77777777" w:rsidR="003E4F7D" w:rsidRDefault="003E4F7D" w:rsidP="00332E11">
      <w:pPr>
        <w:pStyle w:val="ListParagraph"/>
        <w:numPr>
          <w:ilvl w:val="0"/>
          <w:numId w:val="31"/>
        </w:numPr>
        <w:tabs>
          <w:tab w:val="num" w:pos="1080"/>
        </w:tabs>
        <w:spacing w:before="120" w:after="120" w:line="23" w:lineRule="atLeast"/>
        <w:ind w:left="754" w:hanging="357"/>
      </w:pPr>
      <w:r>
        <w:t xml:space="preserve">What did Commonwealth environmental water contribute to native fish survival? </w:t>
      </w:r>
    </w:p>
    <w:p w14:paraId="5C82F12B" w14:textId="77777777" w:rsidR="003E4F7D" w:rsidRPr="00B338E3" w:rsidRDefault="003E4F7D" w:rsidP="003E4F7D">
      <w:pPr>
        <w:spacing w:after="20" w:line="23" w:lineRule="atLeast"/>
        <w:rPr>
          <w:b/>
        </w:rPr>
      </w:pPr>
      <w:r w:rsidRPr="00B338E3">
        <w:rPr>
          <w:b/>
        </w:rPr>
        <w:t xml:space="preserve">Long-term (five-year) questions: </w:t>
      </w:r>
    </w:p>
    <w:p w14:paraId="5C82F12C" w14:textId="77777777" w:rsidR="003E4F7D" w:rsidRDefault="003E4F7D" w:rsidP="00332E11">
      <w:pPr>
        <w:pStyle w:val="ListParagraph"/>
        <w:numPr>
          <w:ilvl w:val="1"/>
          <w:numId w:val="30"/>
        </w:numPr>
        <w:spacing w:before="120" w:after="0" w:line="23" w:lineRule="atLeast"/>
        <w:ind w:left="754" w:hanging="357"/>
      </w:pPr>
      <w:r>
        <w:t xml:space="preserve">What did Commonwealth environmental water contribute to native fish populations? </w:t>
      </w:r>
    </w:p>
    <w:p w14:paraId="5C82F12D" w14:textId="77777777" w:rsidR="003E4F7D" w:rsidRDefault="003E4F7D" w:rsidP="00332E11">
      <w:pPr>
        <w:pStyle w:val="ListParagraph"/>
        <w:numPr>
          <w:ilvl w:val="1"/>
          <w:numId w:val="30"/>
        </w:numPr>
        <w:spacing w:before="120" w:after="0" w:line="23" w:lineRule="atLeast"/>
        <w:ind w:left="754" w:hanging="357"/>
      </w:pPr>
      <w:r>
        <w:t xml:space="preserve">What did Commonwealth environmental water contribute to native fish diversity? </w:t>
      </w:r>
    </w:p>
    <w:p w14:paraId="5C82F12E" w14:textId="77777777" w:rsidR="003E4F7D" w:rsidRDefault="003E4F7D" w:rsidP="003E4F7D">
      <w:pPr>
        <w:spacing w:after="20" w:line="23" w:lineRule="atLeast"/>
      </w:pPr>
    </w:p>
    <w:p w14:paraId="5C82F12F" w14:textId="77777777" w:rsidR="003E4F7D" w:rsidRPr="00B84CFF" w:rsidRDefault="003E4F7D" w:rsidP="003E4F7D">
      <w:pPr>
        <w:rPr>
          <w:rFonts w:eastAsia="Cambria"/>
        </w:rPr>
      </w:pPr>
      <w:r w:rsidRPr="005D179D">
        <w:rPr>
          <w:rFonts w:eastAsia="Cambria"/>
        </w:rPr>
        <w:t>In 201</w:t>
      </w:r>
      <w:r>
        <w:rPr>
          <w:rFonts w:eastAsia="Cambria"/>
        </w:rPr>
        <w:t>6</w:t>
      </w:r>
      <w:r w:rsidRPr="005D179D">
        <w:rPr>
          <w:rFonts w:eastAsia="Cambria"/>
        </w:rPr>
        <w:t>-1</w:t>
      </w:r>
      <w:r>
        <w:rPr>
          <w:rFonts w:eastAsia="Cambria"/>
        </w:rPr>
        <w:t>7</w:t>
      </w:r>
      <w:r w:rsidRPr="005D179D">
        <w:rPr>
          <w:rFonts w:eastAsia="Cambria"/>
        </w:rPr>
        <w:t>, the</w:t>
      </w:r>
      <w:r>
        <w:rPr>
          <w:rFonts w:eastAsia="Cambria"/>
        </w:rPr>
        <w:t xml:space="preserve"> </w:t>
      </w:r>
      <w:r w:rsidRPr="005D179D">
        <w:rPr>
          <w:rFonts w:eastAsia="Cambria"/>
        </w:rPr>
        <w:t xml:space="preserve">aim of this component of the Lachlan LTIM Project was to assess changes in the fish community in terms of its abundance, biomass and community health in the Lower Lachlan river system Selected Area, and so provide a basis for determining changes in relation to environmental water. The current study reports on the </w:t>
      </w:r>
      <w:r>
        <w:rPr>
          <w:rFonts w:eastAsia="Cambria"/>
        </w:rPr>
        <w:t>third</w:t>
      </w:r>
      <w:r w:rsidRPr="005D179D">
        <w:rPr>
          <w:rFonts w:eastAsia="Cambria"/>
        </w:rPr>
        <w:t xml:space="preserve"> year of the five-year Long Term Intervention Monitoring Project.</w:t>
      </w:r>
      <w:r w:rsidRPr="00B84CFF">
        <w:rPr>
          <w:rFonts w:eastAsia="Cambria"/>
        </w:rPr>
        <w:t xml:space="preserve"> </w:t>
      </w:r>
    </w:p>
    <w:p w14:paraId="5C82F130" w14:textId="77777777" w:rsidR="003E4F7D" w:rsidRPr="003F5729" w:rsidRDefault="003E4F7D" w:rsidP="003E4F7D">
      <w:pPr>
        <w:pStyle w:val="Heading2"/>
      </w:pPr>
      <w:bookmarkStart w:id="244" w:name="_Toc440827285"/>
      <w:bookmarkStart w:id="245" w:name="_Toc499911996"/>
      <w:r w:rsidRPr="003F5729">
        <w:t>Methods</w:t>
      </w:r>
      <w:bookmarkEnd w:id="244"/>
      <w:bookmarkEnd w:id="245"/>
    </w:p>
    <w:p w14:paraId="5C82F131" w14:textId="77777777" w:rsidR="003E4F7D" w:rsidRDefault="003E4F7D" w:rsidP="003E4F7D">
      <w:r>
        <w:t>Fish community data was collected from 10 in-channel sites in the L</w:t>
      </w:r>
      <w:r w:rsidRPr="001F69AD">
        <w:t xml:space="preserve">ower Lachlan </w:t>
      </w:r>
      <w:r>
        <w:t>r</w:t>
      </w:r>
      <w:r w:rsidRPr="001F69AD">
        <w:t xml:space="preserve">iver </w:t>
      </w:r>
      <w:r>
        <w:t xml:space="preserve">system </w:t>
      </w:r>
      <w:r w:rsidRPr="00341FE1">
        <w:t xml:space="preserve">Selected Area, from </w:t>
      </w:r>
      <w:proofErr w:type="spellStart"/>
      <w:r w:rsidRPr="00341FE1">
        <w:t>Wallanthery</w:t>
      </w:r>
      <w:proofErr w:type="spellEnd"/>
      <w:r w:rsidRPr="00341FE1">
        <w:t xml:space="preserve"> to Hillston (</w:t>
      </w:r>
      <w:r w:rsidR="009B36BD">
        <w:t xml:space="preserve">Figure </w:t>
      </w:r>
      <w:r w:rsidR="009B36BD">
        <w:rPr>
          <w:noProof/>
        </w:rPr>
        <w:t>23</w:t>
      </w:r>
      <w:r w:rsidRPr="00341FE1">
        <w:t xml:space="preserve">). All sites were randomly selected for this study, or had previously been randomly selected as part of another study </w:t>
      </w:r>
      <w:r>
        <w:fldChar w:fldCharType="begin"/>
      </w:r>
      <w:r w:rsidR="009243E7">
        <w:instrText xml:space="preserve"> ADDIN EN.CITE &lt;EndNote&gt;&lt;Cite&gt;&lt;Author&gt;Davies&lt;/Author&gt;&lt;Year&gt;2008&lt;/Year&gt;&lt;RecNum&gt;144&lt;/RecNum&gt;&lt;Prefix&gt;i.e. SRA`; &lt;/Prefix&gt;&lt;DisplayText&gt;(i.e. SRA; Davies et al. 2008, 2012)&lt;/DisplayText&gt;&lt;record&gt;&lt;rec-number&gt;144&lt;/rec-number&gt;&lt;foreign-keys&gt;&lt;key app="EN" db-id="0a0zttz0gewd9befav559p5osxw5sftwfpdv" timestamp="1476065291"&gt;144&lt;/key&gt;&lt;/foreign-keys&gt;&lt;ref-type name="Book"&gt;6&lt;/ref-type&gt;&lt;contributors&gt;&lt;authors&gt;&lt;author&gt;Davies, P.E.&lt;/author&gt;&lt;author&gt;Harris, J.H.&lt;/author&gt;&lt;author&gt;Hillman, T.J.&lt;/author&gt;&lt;author&gt;Walker, K.F. &lt;/author&gt;&lt;/authors&gt;&lt;/contributors&gt;&lt;titles&gt;&lt;title&gt;Sustainable Rivers Audit 1: A report on the ecological health of Rivers in the Murray-Darling Basin, 2004-2007. Prepared by the Independent Sustainable Rivers Audit Group for the Murray–Darling Basin Ministerial Council.&lt;/title&gt;&lt;/titles&gt;&lt;dates&gt;&lt;year&gt;2008&lt;/year&gt;&lt;/dates&gt;&lt;pub-location&gt;Canberra&lt;/pub-location&gt;&lt;publisher&gt;Murray Darling Basin Commission&lt;/publisher&gt;&lt;urls&gt;&lt;/urls&gt;&lt;/record&gt;&lt;/Cite&gt;&lt;Cite ExcludeAuth="1"&gt;&lt;Author&gt;Davies&lt;/Author&gt;&lt;Year&gt;2012&lt;/Year&gt;&lt;RecNum&gt;205&lt;/RecNum&gt;&lt;record&gt;&lt;rec-number&gt;205&lt;/rec-number&gt;&lt;foreign-keys&gt;&lt;key app="EN" db-id="0a0zttz0gewd9befav559p5osxw5sftwfpdv" timestamp="1505101559"&gt;205&lt;/key&gt;&lt;/foreign-keys&gt;&lt;ref-type name="Report"&gt;27&lt;/ref-type&gt;&lt;contributors&gt;&lt;authors&gt;&lt;author&gt;Davies, P.E.&lt;/author&gt;&lt;author&gt;Stewardson, M.&lt;/author&gt;&lt;author&gt;Hillman, T.&lt;/author&gt;&lt;author&gt;Roberts, J.&lt;/author&gt;&lt;author&gt;Thoms, M.&lt;/author&gt;&lt;/authors&gt;&lt;/contributors&gt;&lt;titles&gt;&lt;title&gt;Sustainable rivers audit 2: The ecological health of rivers in the Murray-Darling Basin at the end of the Millennium Drought (2008-2010).&lt;/title&gt;&lt;secondary-title&gt;Technical Report vols. 2-3&lt;/secondary-title&gt;&lt;/titles&gt;&lt;dates&gt;&lt;year&gt;2012&lt;/year&gt;&lt;/dates&gt;&lt;pub-location&gt;Canberra&lt;/pub-location&gt;&lt;publisher&gt;Murray-Darling Basin Authority&lt;/publisher&gt;&lt;urls&gt;&lt;/urls&gt;&lt;/record&gt;&lt;/Cite&gt;&lt;/EndNote&gt;</w:instrText>
      </w:r>
      <w:r>
        <w:fldChar w:fldCharType="separate"/>
      </w:r>
      <w:r>
        <w:rPr>
          <w:noProof/>
        </w:rPr>
        <w:t>(i.e. SRA; Davies et al. 2008, 2012)</w:t>
      </w:r>
      <w:r>
        <w:fldChar w:fldCharType="end"/>
      </w:r>
      <w:r>
        <w:t xml:space="preserve">. </w:t>
      </w:r>
      <w:r w:rsidRPr="00341FE1">
        <w:t>Sampling was undertaken in March 2017, and each site was sampled once using a suite of passive and active gears including boat-electrofishing (</w:t>
      </w:r>
      <w:r w:rsidRPr="00341FE1">
        <w:rPr>
          <w:i/>
        </w:rPr>
        <w:t>n</w:t>
      </w:r>
      <w:r w:rsidRPr="00341FE1">
        <w:t xml:space="preserve">=32 operations, each consisting of 90 seconds ‘on-time’), unbaited bait traps (n=10) and small </w:t>
      </w:r>
      <w:proofErr w:type="spellStart"/>
      <w:r w:rsidRPr="00341FE1">
        <w:t>fyke</w:t>
      </w:r>
      <w:proofErr w:type="spellEnd"/>
      <w:r w:rsidRPr="00341FE1">
        <w:t xml:space="preserve"> nets (n=10) </w:t>
      </w:r>
      <w:r>
        <w:fldChar w:fldCharType="begin"/>
      </w:r>
      <w:r w:rsidR="009243E7">
        <w:instrText xml:space="preserve"> ADDIN EN.CITE &lt;EndNote&gt;&lt;Cite&gt;&lt;Author&gt;Hale&lt;/Author&gt;&lt;Year&gt;2014&lt;/Year&gt;&lt;RecNum&gt;43&lt;/RecNum&gt;&lt;DisplayText&gt;(Hale et al. 2014)&lt;/DisplayText&gt;&lt;record&gt;&lt;rec-number&gt;43&lt;/rec-number&gt;&lt;foreign-keys&gt;&lt;key app="EN" db-id="0a0zttz0gewd9befav559p5osxw5sftwfpdv" timestamp="1397360060"&gt;43&lt;/key&gt;&lt;/foreign-keys&gt;&lt;ref-type name="Report"&gt;27&lt;/ref-type&gt;&lt;contributors&gt;&lt;authors&gt;&lt;author&gt;Hale, J.&lt;/author&gt;&lt;author&gt;Stoffels, R.&lt;/author&gt;&lt;author&gt;Butcher, R.&lt;/author&gt;&lt;author&gt;Shackleton, M.&lt;/author&gt;&lt;author&gt;Brooks, S.&lt;/author&gt;&lt;author&gt;Gawne, B.&lt;/author&gt;&lt;/authors&gt;&lt;/contributors&gt;&lt;titles&gt;&lt;title&gt;Commonwealth Environmental Water Office Long Term Intervention Monitoring Project – Standard Methods. Final Report prepared for the Commonwealth Environmental Water Office by The Murray-Darling Freshwater Research Centre&lt;/title&gt;&lt;/titles&gt;&lt;pages&gt;182&lt;/pages&gt;&lt;edition&gt;29.2/2014&lt;/edition&gt;&lt;dates&gt;&lt;year&gt;2014&lt;/year&gt;&lt;pub-dates&gt;&lt;date&gt;January&lt;/date&gt;&lt;/pub-dates&gt;&lt;/dates&gt;&lt;publisher&gt;MDFRC Publication 29.2/2014&lt;/publisher&gt;&lt;urls&gt;&lt;/urls&gt;&lt;/record&gt;&lt;/Cite&gt;&lt;/EndNote&gt;</w:instrText>
      </w:r>
      <w:r>
        <w:fldChar w:fldCharType="separate"/>
      </w:r>
      <w:r>
        <w:rPr>
          <w:noProof/>
        </w:rPr>
        <w:t>(Hale et al. 2014)</w:t>
      </w:r>
      <w:r>
        <w:fldChar w:fldCharType="end"/>
      </w:r>
      <w:r w:rsidRPr="00341FE1">
        <w:t xml:space="preserve">. Additionally, large </w:t>
      </w:r>
      <w:proofErr w:type="spellStart"/>
      <w:r w:rsidRPr="00341FE1">
        <w:t>fyke</w:t>
      </w:r>
      <w:proofErr w:type="spellEnd"/>
      <w:r w:rsidRPr="00341FE1">
        <w:t xml:space="preserve"> nets were used at each site to target freshwater catfish (n=4). Decapods</w:t>
      </w:r>
      <w:r w:rsidR="001E66E2">
        <w:t xml:space="preserve"> (prawns, shrimps and yabbies)</w:t>
      </w:r>
      <w:r w:rsidRPr="00341FE1">
        <w:t xml:space="preserve"> were also surveyed and these were sampled using baited opera house traps (n=5).</w:t>
      </w:r>
    </w:p>
    <w:p w14:paraId="5C82F132" w14:textId="77777777" w:rsidR="003E4F7D" w:rsidRDefault="003E4F7D" w:rsidP="003E4F7D">
      <w:r w:rsidRPr="002F5A9A">
        <w:t xml:space="preserve">All </w:t>
      </w:r>
      <w:r>
        <w:t xml:space="preserve">captures (fish and other non-target taxa) </w:t>
      </w:r>
      <w:r w:rsidRPr="002F5A9A">
        <w:t>were identified to species level and released onsite</w:t>
      </w:r>
      <w:r>
        <w:t xml:space="preserve">, with the exception of the periodic species bony herring which were retained for annual ageing (n=100) </w:t>
      </w:r>
      <w:r>
        <w:fldChar w:fldCharType="begin"/>
      </w:r>
      <w:r w:rsidR="009243E7">
        <w:instrText xml:space="preserve"> ADDIN EN.CITE &lt;EndNote&gt;&lt;Cite&gt;&lt;Author&gt;Hale&lt;/Author&gt;&lt;Year&gt;2014&lt;/Year&gt;&lt;RecNum&gt;43&lt;/RecNum&gt;&lt;DisplayText&gt;(Hale et al. 2014)&lt;/DisplayText&gt;&lt;record&gt;&lt;rec-number&gt;43&lt;/rec-number&gt;&lt;foreign-keys&gt;&lt;key app="EN" db-id="0a0zttz0gewd9befav559p5osxw5sftwfpdv" timestamp="1397360060"&gt;43&lt;/key&gt;&lt;/foreign-keys&gt;&lt;ref-type name="Report"&gt;27&lt;/ref-type&gt;&lt;contributors&gt;&lt;authors&gt;&lt;author&gt;Hale, J.&lt;/author&gt;&lt;author&gt;Stoffels, R.&lt;/author&gt;&lt;author&gt;Butcher, R.&lt;/author&gt;&lt;author&gt;Shackleton, M.&lt;/author&gt;&lt;author&gt;Brooks, S.&lt;/author&gt;&lt;author&gt;Gawne, B.&lt;/author&gt;&lt;/authors&gt;&lt;/contributors&gt;&lt;titles&gt;&lt;title&gt;Commonwealth Environmental Water Office Long Term Intervention Monitoring Project – Standard Methods. Final Report prepared for the Commonwealth Environmental Water Office by The Murray-Darling Freshwater Research Centre&lt;/title&gt;&lt;/titles&gt;&lt;pages&gt;182&lt;/pages&gt;&lt;edition&gt;29.2/2014&lt;/edition&gt;&lt;dates&gt;&lt;year&gt;2014&lt;/year&gt;&lt;pub-dates&gt;&lt;date&gt;January&lt;/date&gt;&lt;/pub-dates&gt;&lt;/dates&gt;&lt;publisher&gt;MDFRC Publication 29.2/2014&lt;/publisher&gt;&lt;urls&gt;&lt;/urls&gt;&lt;/record&gt;&lt;/Cite&gt;&lt;/EndNote&gt;</w:instrText>
      </w:r>
      <w:r>
        <w:fldChar w:fldCharType="separate"/>
      </w:r>
      <w:r>
        <w:rPr>
          <w:noProof/>
        </w:rPr>
        <w:t>(Hale et al. 2014)</w:t>
      </w:r>
      <w:r>
        <w:fldChar w:fldCharType="end"/>
      </w:r>
      <w:r>
        <w:t xml:space="preserve">. Individuals were </w:t>
      </w:r>
      <w:r w:rsidRPr="002F5A9A">
        <w:t>measured to the nearest mm</w:t>
      </w:r>
      <w:r>
        <w:t xml:space="preserve"> and weighed to the nearest gram. Where large catches of particular species occurred, a</w:t>
      </w:r>
      <w:r w:rsidRPr="002F5A9A">
        <w:t xml:space="preserve"> sub-sample of individuals w</w:t>
      </w:r>
      <w:r>
        <w:t>as</w:t>
      </w:r>
      <w:r w:rsidRPr="002F5A9A">
        <w:t xml:space="preserve"> measured and examined for each gear type. The sub-sampling procedure consisted of firstly measuring all individuals in each operation until at least 50 individuals had been measured in total. The remainder of individuals in that operation were also measured</w:t>
      </w:r>
      <w:r>
        <w:t>,</w:t>
      </w:r>
      <w:r w:rsidRPr="002F5A9A">
        <w:t xml:space="preserve"> </w:t>
      </w:r>
      <w:r>
        <w:t>although</w:t>
      </w:r>
      <w:r w:rsidRPr="002F5A9A">
        <w:t xml:space="preserve"> any individuals of that species from subsequent operations of that gear type were only counted. Fish that escaped capture, but could be positively identified were also counted and recorded as “observed”.</w:t>
      </w:r>
      <w:r>
        <w:t xml:space="preserve"> </w:t>
      </w:r>
    </w:p>
    <w:p w14:paraId="5C82F133" w14:textId="77777777" w:rsidR="003E4F7D" w:rsidRPr="00341FE1" w:rsidRDefault="003E4F7D" w:rsidP="003E4F7D">
      <w:r>
        <w:t xml:space="preserve">Total catch was pooled for all sites and methods, with the exception of calculation of SRA metrics where the first 12 electrofishing shots and bait trap data were used by Davies et al. </w:t>
      </w:r>
      <w:r>
        <w:fldChar w:fldCharType="begin"/>
      </w:r>
      <w:r w:rsidR="009243E7">
        <w:instrText xml:space="preserve"> ADDIN EN.CITE &lt;EndNote&gt;&lt;Cite ExcludeAuth="1"&gt;&lt;Author&gt;Davies&lt;/Author&gt;&lt;Year&gt;2010&lt;/Year&gt;&lt;RecNum&gt;63&lt;/RecNum&gt;&lt;DisplayText&gt;(2010)&lt;/DisplayText&gt;&lt;record&gt;&lt;rec-number&gt;63&lt;/rec-number&gt;&lt;foreign-keys&gt;&lt;key app="EN" db-id="0a0zttz0gewd9befav559p5osxw5sftwfpdv" timestamp="1397369091"&gt;63&lt;/key&gt;&lt;/foreign-keys&gt;&lt;ref-type name="Journal Article"&gt;17&lt;/ref-type&gt;&lt;contributors&gt;&lt;authors&gt;&lt;author&gt;Davies, P.E.&lt;/author&gt;&lt;author&gt;Harris, J.&lt;/author&gt;&lt;author&gt;Hillman, T.&lt;/author&gt;&lt;author&gt;Walker, K. F.&lt;/author&gt;&lt;/authors&gt;&lt;/contributors&gt;&lt;titles&gt;&lt;title&gt;The Sustainable Rivers Audit: assessing river ecosystem health in the Murray-Darling Basin, Australia. (Special Issue: Peter Cullen&amp;apos;s legacy: Integrating science, policy and management of rivers)&lt;/title&gt;&lt;secondary-title&gt;Marine and Freshwater Research&lt;/secondary-title&gt;&lt;/titles&gt;&lt;periodical&gt;&lt;full-title&gt;Marine and Freshwater Research&lt;/full-title&gt;&lt;/periodical&gt;&lt;pages&gt;764-777&lt;/pages&gt;&lt;volume&gt;61&lt;/volume&gt;&lt;dates&gt;&lt;year&gt;2010&lt;/year&gt;&lt;/dates&gt;&lt;urls&gt;&lt;/urls&gt;&lt;/record&gt;&lt;/Cite&gt;&lt;/EndNote&gt;</w:instrText>
      </w:r>
      <w:r>
        <w:fldChar w:fldCharType="separate"/>
      </w:r>
      <w:r>
        <w:rPr>
          <w:noProof/>
        </w:rPr>
        <w:t>(2010)</w:t>
      </w:r>
      <w:r>
        <w:fldChar w:fldCharType="end"/>
      </w:r>
      <w:r>
        <w:t xml:space="preserve">. </w:t>
      </w:r>
      <w:r w:rsidRPr="0064253A">
        <w:t xml:space="preserve">To </w:t>
      </w:r>
      <w:r>
        <w:t>determine</w:t>
      </w:r>
      <w:r w:rsidRPr="0064253A">
        <w:t xml:space="preserve"> differences </w:t>
      </w:r>
      <w:r>
        <w:t xml:space="preserve">between years (2015, 2016 and 2017) </w:t>
      </w:r>
      <w:r w:rsidRPr="0064253A">
        <w:t xml:space="preserve">abundance and biomass data were analysed separately using one-way fixed factor </w:t>
      </w:r>
      <w:proofErr w:type="spellStart"/>
      <w:r w:rsidRPr="0064253A">
        <w:t>Permutational</w:t>
      </w:r>
      <w:proofErr w:type="spellEnd"/>
      <w:r w:rsidRPr="0064253A">
        <w:t xml:space="preserve"> Mul</w:t>
      </w:r>
      <w:r>
        <w:t xml:space="preserve">tivariate Analysis of </w:t>
      </w:r>
      <w:r>
        <w:fldChar w:fldCharType="begin"/>
      </w:r>
      <w:r w:rsidR="009243E7">
        <w:instrText xml:space="preserve"> ADDIN EN.CITE &lt;EndNote&gt;&lt;Cite&gt;&lt;Author&gt;Anderson&lt;/Author&gt;&lt;Year&gt;2008&lt;/Year&gt;&lt;RecNum&gt;31&lt;/RecNum&gt;&lt;Prefix&gt;PERMANOVA`, &lt;/Prefix&gt;&lt;DisplayText&gt;(PERMANOVA, Anderson et al. 2008)&lt;/DisplayText&gt;&lt;record&gt;&lt;rec-number&gt;31&lt;/rec-number&gt;&lt;foreign-keys&gt;&lt;key app="EN" db-id="0a0zttz0gewd9befav559p5osxw5sftwfpdv" timestamp="1397346693"&gt;31&lt;/key&gt;&lt;/foreign-keys&gt;&lt;ref-type name="Report"&gt;27&lt;/ref-type&gt;&lt;contributors&gt;&lt;authors&gt;&lt;author&gt;Anderson, M.&lt;/author&gt;&lt;author&gt;Gorley, R.N.&lt;/author&gt;&lt;author&gt;Clarke, K R&lt;/author&gt;&lt;/authors&gt;&lt;tertiary-authors&gt;&lt;author&gt;PRIMER-E&lt;/author&gt;&lt;/tertiary-authors&gt;&lt;/contributors&gt;&lt;titles&gt;&lt;title&gt;Permanova+ for Primer: Guide to Software and Statistical Methods.&lt;/title&gt;&lt;/titles&gt;&lt;dates&gt;&lt;year&gt;2008&lt;/year&gt;&lt;/dates&gt;&lt;pub-location&gt;Plymouth, UK.&lt;/pub-location&gt;&lt;urls&gt;&lt;/urls&gt;&lt;/record&gt;&lt;/Cite&gt;&lt;/EndNote&gt;</w:instrText>
      </w:r>
      <w:r>
        <w:fldChar w:fldCharType="separate"/>
      </w:r>
      <w:r>
        <w:rPr>
          <w:noProof/>
        </w:rPr>
        <w:t>(PERMANOVA, Anderson et al. 2008)</w:t>
      </w:r>
      <w:r>
        <w:fldChar w:fldCharType="end"/>
      </w:r>
      <w:r>
        <w:t xml:space="preserve">. </w:t>
      </w:r>
      <w:r w:rsidRPr="0064253A">
        <w:t xml:space="preserve">Raw data were initially fourth root transformed and the results used to produce a similarity matrix using the Bray-Curtis </w:t>
      </w:r>
      <w:r w:rsidRPr="0064253A">
        <w:lastRenderedPageBreak/>
        <w:t xml:space="preserve">resemblance measure. All tests were considered significant at </w:t>
      </w:r>
      <w:r w:rsidRPr="007C65A8">
        <w:rPr>
          <w:i/>
        </w:rPr>
        <w:t>P</w:t>
      </w:r>
      <w:r w:rsidRPr="0064253A">
        <w:t xml:space="preserve"> &lt; 0.05. </w:t>
      </w:r>
      <w:r w:rsidRPr="007C65A8">
        <w:t xml:space="preserve">Where significant differences were identified, pair-wise post-hoc contrasts were used to determine which </w:t>
      </w:r>
      <w:r>
        <w:t>years</w:t>
      </w:r>
      <w:r w:rsidRPr="007C65A8">
        <w:t xml:space="preserve"> differed. Similarity percentage (SIMPER) tests were </w:t>
      </w:r>
      <w:r w:rsidRPr="00341FE1">
        <w:t>used to identify individual species contributions to average dissimilarities between years.</w:t>
      </w:r>
    </w:p>
    <w:p w14:paraId="5C82F134" w14:textId="77777777" w:rsidR="003E4F7D" w:rsidRPr="00341FE1" w:rsidRDefault="003E4F7D" w:rsidP="003E4F7D">
      <w:r w:rsidRPr="00341FE1">
        <w:t xml:space="preserve">Sustainable Rivers Audit (SRA) fish community condition indices (Expectedness, </w:t>
      </w:r>
      <w:proofErr w:type="spellStart"/>
      <w:r w:rsidRPr="00341FE1">
        <w:t>Nativeness</w:t>
      </w:r>
      <w:proofErr w:type="spellEnd"/>
      <w:r w:rsidRPr="00341FE1">
        <w:t xml:space="preserve">, </w:t>
      </w:r>
      <w:proofErr w:type="gramStart"/>
      <w:r w:rsidRPr="00341FE1">
        <w:t>Recruitment</w:t>
      </w:r>
      <w:proofErr w:type="gramEnd"/>
      <w:r w:rsidRPr="00341FE1">
        <w:t>) were calculated to quantify overall condition of the fish community assemblage. Data were first portioned into recruits and non-recruits. Large-bodied and generally longer lived species (maximum age &gt;3 years) were considered recruits when length was less than that of a one year old. Small-bodied and generally short-lived species that reach sexual maturity in less than one year were considered recruits when length was less than average length at sexual maturity. Recruitment lengths were derived from published scientific literature or by expert opinion when literature was not available (</w:t>
      </w:r>
      <w:r w:rsidR="001E66E2">
        <w:fldChar w:fldCharType="begin"/>
      </w:r>
      <w:r w:rsidR="001E66E2">
        <w:instrText xml:space="preserve"> REF _Ref493619351 \h </w:instrText>
      </w:r>
      <w:r w:rsidR="001E66E2">
        <w:fldChar w:fldCharType="separate"/>
      </w:r>
      <w:r w:rsidR="00762637">
        <w:t xml:space="preserve">Table </w:t>
      </w:r>
      <w:r w:rsidR="00762637">
        <w:rPr>
          <w:noProof/>
        </w:rPr>
        <w:t>9</w:t>
      </w:r>
      <w:r w:rsidR="001E66E2">
        <w:fldChar w:fldCharType="end"/>
      </w:r>
      <w:r w:rsidRPr="00341FE1">
        <w:t xml:space="preserve">). Eight fish metrics were calculated using the methods described by Robinson </w:t>
      </w:r>
      <w:r w:rsidRPr="00341FE1">
        <w:fldChar w:fldCharType="begin"/>
      </w:r>
      <w:r w:rsidR="009243E7">
        <w:instrText xml:space="preserve"> ADDIN EN.CITE &lt;EndNote&gt;&lt;Cite ExcludeAuth="1"&gt;&lt;Author&gt;Robinson&lt;/Author&gt;&lt;Year&gt;2012&lt;/Year&gt;&lt;RecNum&gt;161&lt;/RecNum&gt;&lt;DisplayText&gt;(2012)&lt;/DisplayText&gt;&lt;record&gt;&lt;rec-number&gt;161&lt;/rec-number&gt;&lt;foreign-keys&gt;&lt;key app="EN" db-id="0a0zttz0gewd9befav559p5osxw5sftwfpdv" timestamp="1477617332"&gt;161&lt;/key&gt;&lt;/foreign-keys&gt;&lt;ref-type name="Report"&gt;27&lt;/ref-type&gt;&lt;contributors&gt;&lt;authors&gt;&lt;author&gt;Robinson, W. A.&lt;/author&gt;&lt;/authors&gt;&lt;/contributors&gt;&lt;titles&gt;&lt;title&gt;Calculating statistics, metrics, sub-indicators and the SRA Fish theme index. A Sustainable Rivers Audit Technical Report&lt;/title&gt;&lt;/titles&gt;&lt;dates&gt;&lt;year&gt;2012&lt;/year&gt;&lt;/dates&gt;&lt;pub-location&gt;Canberra&lt;/pub-location&gt;&lt;publisher&gt;Murray-Darling Basin Authority&lt;/publisher&gt;&lt;urls&gt;&lt;/urls&gt;&lt;/record&gt;&lt;/Cite&gt;&lt;/EndNote&gt;</w:instrText>
      </w:r>
      <w:r w:rsidRPr="00341FE1">
        <w:fldChar w:fldCharType="separate"/>
      </w:r>
      <w:r>
        <w:rPr>
          <w:noProof/>
        </w:rPr>
        <w:t>(2012)</w:t>
      </w:r>
      <w:r w:rsidRPr="00341FE1">
        <w:fldChar w:fldCharType="end"/>
      </w:r>
      <w:r w:rsidRPr="00341FE1">
        <w:t>. These metrics were subsequently aggregated to produce three indicators (</w:t>
      </w:r>
      <w:proofErr w:type="spellStart"/>
      <w:r w:rsidRPr="00341FE1">
        <w:t>Nativeness</w:t>
      </w:r>
      <w:proofErr w:type="spellEnd"/>
      <w:r w:rsidRPr="00341FE1">
        <w:t xml:space="preserve">, Expectedness and Recruitment), and to derive an overall fish community condition index. Metric and indicator aggregation used Expert Rules analysis in the Fuzzy Logic toolbox of </w:t>
      </w:r>
      <w:proofErr w:type="spellStart"/>
      <w:r w:rsidRPr="00341FE1">
        <w:t>MatLab</w:t>
      </w:r>
      <w:proofErr w:type="spellEnd"/>
      <w:r w:rsidRPr="00341FE1">
        <w:t xml:space="preserve"> (The </w:t>
      </w:r>
      <w:proofErr w:type="spellStart"/>
      <w:r w:rsidRPr="00341FE1">
        <w:t>Mathworks</w:t>
      </w:r>
      <w:proofErr w:type="spellEnd"/>
      <w:r w:rsidRPr="00341FE1">
        <w:t xml:space="preserve"> Inc. USA)</w:t>
      </w:r>
      <w:r>
        <w:t xml:space="preserve"> </w:t>
      </w:r>
      <w:r>
        <w:fldChar w:fldCharType="begin"/>
      </w:r>
      <w:r w:rsidR="009243E7">
        <w:instrText xml:space="preserve"> ADDIN EN.CITE &lt;EndNote&gt;&lt;Cite&gt;&lt;Author&gt;Carter&lt;/Author&gt;&lt;Year&gt;2012&lt;/Year&gt;&lt;RecNum&gt;117&lt;/RecNum&gt;&lt;DisplayText&gt;(Davies et al. 2010, Carter 2012)&lt;/DisplayText&gt;&lt;record&gt;&lt;rec-number&gt;117&lt;/rec-number&gt;&lt;foreign-keys&gt;&lt;key app="EN" db-id="0a0zttz0gewd9befav559p5osxw5sftwfpdv" timestamp="1472612892"&gt;117&lt;/key&gt;&lt;/foreign-keys&gt;&lt;ref-type name="Report"&gt;27&lt;/ref-type&gt;&lt;contributors&gt;&lt;authors&gt;&lt;author&gt;Carter, S.&lt;/author&gt;&lt;/authors&gt;&lt;/contributors&gt;&lt;titles&gt;&lt;title&gt;Sustainable Rivers Audit 2: Metric Processing System&lt;/title&gt;&lt;/titles&gt;&lt;dates&gt;&lt;year&gt;2012&lt;/year&gt;&lt;/dates&gt;&lt;pub-location&gt;Canberra&lt;/pub-location&gt;&lt;publisher&gt;Environmental Dynamics for the Murray Darling Basin Authority&lt;/publisher&gt;&lt;urls&gt;&lt;/urls&gt;&lt;/record&gt;&lt;/Cite&gt;&lt;Cite&gt;&lt;Author&gt;Davies&lt;/Author&gt;&lt;Year&gt;2010&lt;/Year&gt;&lt;RecNum&gt;63&lt;/RecNum&gt;&lt;record&gt;&lt;rec-number&gt;63&lt;/rec-number&gt;&lt;foreign-keys&gt;&lt;key app="EN" db-id="0a0zttz0gewd9befav559p5osxw5sftwfpdv" timestamp="1397369091"&gt;63&lt;/key&gt;&lt;/foreign-keys&gt;&lt;ref-type name="Journal Article"&gt;17&lt;/ref-type&gt;&lt;contributors&gt;&lt;authors&gt;&lt;author&gt;Davies, P.E.&lt;/author&gt;&lt;author&gt;Harris, J.&lt;/author&gt;&lt;author&gt;Hillman, T.&lt;/author&gt;&lt;author&gt;Walker, K. F.&lt;/author&gt;&lt;/authors&gt;&lt;/contributors&gt;&lt;titles&gt;&lt;title&gt;The Sustainable Rivers Audit: assessing river ecosystem health in the Murray-Darling Basin, Australia. (Special Issue: Peter Cullen&amp;apos;s legacy: Integrating science, policy and management of rivers)&lt;/title&gt;&lt;secondary-title&gt;Marine and Freshwater Research&lt;/secondary-title&gt;&lt;/titles&gt;&lt;periodical&gt;&lt;full-title&gt;Marine and Freshwater Research&lt;/full-title&gt;&lt;/periodical&gt;&lt;pages&gt;764-777&lt;/pages&gt;&lt;volume&gt;61&lt;/volume&gt;&lt;dates&gt;&lt;year&gt;2010&lt;/year&gt;&lt;/dates&gt;&lt;urls&gt;&lt;/urls&gt;&lt;/record&gt;&lt;/Cite&gt;&lt;/EndNote&gt;</w:instrText>
      </w:r>
      <w:r>
        <w:fldChar w:fldCharType="separate"/>
      </w:r>
      <w:r>
        <w:rPr>
          <w:noProof/>
        </w:rPr>
        <w:t>(Davies et al. 2010, Carter 2012)</w:t>
      </w:r>
      <w:r>
        <w:fldChar w:fldCharType="end"/>
      </w:r>
    </w:p>
    <w:p w14:paraId="5C82F135" w14:textId="77777777" w:rsidR="003E4F7D" w:rsidRDefault="003E4F7D" w:rsidP="003E4F7D">
      <w:bookmarkStart w:id="246" w:name="_Ref427304293"/>
      <w:bookmarkStart w:id="247" w:name="_Ref427304273"/>
      <w:bookmarkStart w:id="248" w:name="_Toc440827315"/>
    </w:p>
    <w:p w14:paraId="5C82F136" w14:textId="77777777" w:rsidR="001E66E2" w:rsidRDefault="001E66E2" w:rsidP="001E66E2">
      <w:pPr>
        <w:pStyle w:val="Caption"/>
        <w:keepNext/>
      </w:pPr>
      <w:bookmarkStart w:id="249" w:name="_Ref493619351"/>
      <w:bookmarkStart w:id="250" w:name="_Toc498514494"/>
      <w:bookmarkEnd w:id="246"/>
      <w:bookmarkEnd w:id="247"/>
      <w:bookmarkEnd w:id="248"/>
      <w:r>
        <w:t xml:space="preserve">Table </w:t>
      </w:r>
      <w:r w:rsidR="00A873B8">
        <w:fldChar w:fldCharType="begin"/>
      </w:r>
      <w:r w:rsidR="00A873B8">
        <w:instrText xml:space="preserve"> SEQ Table \* ARA</w:instrText>
      </w:r>
      <w:r w:rsidR="00A873B8">
        <w:instrText xml:space="preserve">BIC </w:instrText>
      </w:r>
      <w:r w:rsidR="00A873B8">
        <w:fldChar w:fldCharType="separate"/>
      </w:r>
      <w:r w:rsidR="00762637">
        <w:rPr>
          <w:noProof/>
        </w:rPr>
        <w:t>9</w:t>
      </w:r>
      <w:r w:rsidR="00A873B8">
        <w:rPr>
          <w:noProof/>
        </w:rPr>
        <w:fldChar w:fldCharType="end"/>
      </w:r>
      <w:bookmarkEnd w:id="249"/>
      <w:r>
        <w:t xml:space="preserve">. </w:t>
      </w:r>
      <w:r w:rsidRPr="001E66E2">
        <w:t>Size limits used to distinguish new recruits for each species.</w:t>
      </w:r>
      <w:bookmarkEnd w:id="250"/>
      <w:r w:rsidRPr="001E66E2">
        <w:t xml:space="preserve"> </w:t>
      </w:r>
    </w:p>
    <w:p w14:paraId="5C82F137" w14:textId="77777777" w:rsidR="001E66E2" w:rsidRDefault="001E66E2" w:rsidP="001E66E2">
      <w:pPr>
        <w:pStyle w:val="Caption"/>
        <w:keepNext/>
      </w:pPr>
      <w:r w:rsidRPr="001E66E2">
        <w:t>Values represent the length at one year of age for longer-lived species or the age at sexual maturity for species that reach maturity within one year.</w:t>
      </w:r>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1917"/>
        <w:gridCol w:w="4570"/>
      </w:tblGrid>
      <w:tr w:rsidR="003E4F7D" w:rsidRPr="0015737F" w14:paraId="5C82F13A" w14:textId="77777777" w:rsidTr="00B97DDF">
        <w:trPr>
          <w:trHeight w:val="601"/>
          <w:jc w:val="center"/>
        </w:trPr>
        <w:tc>
          <w:tcPr>
            <w:tcW w:w="0" w:type="auto"/>
            <w:tcBorders>
              <w:top w:val="single" w:sz="8" w:space="0" w:color="FFFFFF"/>
              <w:left w:val="single" w:sz="8" w:space="0" w:color="FFFFFF"/>
              <w:bottom w:val="single" w:sz="6" w:space="0" w:color="FFFFFF"/>
              <w:right w:val="single" w:sz="8" w:space="0" w:color="FFFFFF"/>
            </w:tcBorders>
            <w:shd w:val="clear" w:color="auto" w:fill="9BBB59"/>
            <w:vAlign w:val="center"/>
          </w:tcPr>
          <w:p w14:paraId="5C82F138" w14:textId="77777777" w:rsidR="003E4F7D" w:rsidRPr="0015737F" w:rsidRDefault="003E4F7D" w:rsidP="00900046">
            <w:pPr>
              <w:spacing w:before="20" w:after="40"/>
              <w:jc w:val="center"/>
              <w:rPr>
                <w:b/>
                <w:bCs/>
                <w:color w:val="FFFFFF"/>
                <w:sz w:val="18"/>
              </w:rPr>
            </w:pPr>
            <w:r w:rsidRPr="0015737F">
              <w:rPr>
                <w:b/>
                <w:bCs/>
                <w:color w:val="FFFFFF"/>
                <w:sz w:val="18"/>
              </w:rPr>
              <w:t>SPECIES</w:t>
            </w:r>
          </w:p>
        </w:tc>
        <w:tc>
          <w:tcPr>
            <w:tcW w:w="4570" w:type="dxa"/>
            <w:tcBorders>
              <w:top w:val="single" w:sz="8" w:space="0" w:color="FFFFFF"/>
              <w:left w:val="single" w:sz="8" w:space="0" w:color="FFFFFF"/>
              <w:bottom w:val="single" w:sz="6" w:space="0" w:color="FFFFFF"/>
              <w:right w:val="single" w:sz="8" w:space="0" w:color="FFFFFF"/>
            </w:tcBorders>
            <w:shd w:val="clear" w:color="auto" w:fill="9BBB59"/>
            <w:vAlign w:val="center"/>
          </w:tcPr>
          <w:p w14:paraId="5C82F139" w14:textId="77777777" w:rsidR="003E4F7D" w:rsidRPr="0015737F" w:rsidRDefault="003E4F7D" w:rsidP="00900046">
            <w:pPr>
              <w:spacing w:before="20" w:after="40"/>
              <w:jc w:val="center"/>
              <w:rPr>
                <w:b/>
                <w:bCs/>
                <w:color w:val="FFFFFF"/>
                <w:sz w:val="18"/>
              </w:rPr>
            </w:pPr>
            <w:r w:rsidRPr="0015737F">
              <w:rPr>
                <w:b/>
                <w:bCs/>
                <w:color w:val="FFFFFF"/>
                <w:sz w:val="18"/>
              </w:rPr>
              <w:t>ESTIMATED SIZE AT 1 YEAR OLD OR AT SEXUAL MATURITY (FORK OR TOTAL LENGTH)</w:t>
            </w:r>
          </w:p>
        </w:tc>
      </w:tr>
      <w:tr w:rsidR="003E4F7D" w:rsidRPr="0015737F" w14:paraId="5C82F13C" w14:textId="77777777" w:rsidTr="00B97DDF">
        <w:trPr>
          <w:jc w:val="center"/>
        </w:trPr>
        <w:tc>
          <w:tcPr>
            <w:tcW w:w="6487" w:type="dxa"/>
            <w:gridSpan w:val="2"/>
            <w:tcBorders>
              <w:top w:val="single" w:sz="6" w:space="0" w:color="FFFFFF"/>
              <w:left w:val="single" w:sz="8" w:space="0" w:color="FFFFFF"/>
              <w:bottom w:val="nil"/>
            </w:tcBorders>
            <w:shd w:val="clear" w:color="auto" w:fill="C2D69B"/>
          </w:tcPr>
          <w:p w14:paraId="5C82F13B" w14:textId="77777777" w:rsidR="003E4F7D" w:rsidRPr="0015737F" w:rsidRDefault="003E4F7D" w:rsidP="00900046">
            <w:pPr>
              <w:spacing w:before="0" w:after="0"/>
              <w:rPr>
                <w:b/>
                <w:sz w:val="18"/>
              </w:rPr>
            </w:pPr>
            <w:r w:rsidRPr="0015737F">
              <w:rPr>
                <w:b/>
                <w:bCs/>
                <w:i/>
                <w:color w:val="FFFFFF"/>
                <w:sz w:val="18"/>
              </w:rPr>
              <w:t>Native species</w:t>
            </w:r>
          </w:p>
        </w:tc>
      </w:tr>
      <w:tr w:rsidR="003E4F7D" w:rsidRPr="0015737F" w14:paraId="5C82F13F" w14:textId="77777777" w:rsidTr="00B97DDF">
        <w:trPr>
          <w:jc w:val="center"/>
        </w:trPr>
        <w:tc>
          <w:tcPr>
            <w:tcW w:w="0" w:type="auto"/>
            <w:tcBorders>
              <w:left w:val="single" w:sz="8" w:space="0" w:color="FFFFFF"/>
              <w:bottom w:val="nil"/>
              <w:right w:val="single" w:sz="24" w:space="0" w:color="FFFFFF"/>
            </w:tcBorders>
            <w:shd w:val="clear" w:color="auto" w:fill="9BBB59"/>
          </w:tcPr>
          <w:p w14:paraId="5C82F13D" w14:textId="77777777" w:rsidR="003E4F7D" w:rsidRPr="0015737F" w:rsidRDefault="003E4F7D" w:rsidP="00900046">
            <w:pPr>
              <w:spacing w:before="0" w:after="0"/>
              <w:rPr>
                <w:b/>
                <w:bCs/>
                <w:color w:val="FFFFFF"/>
                <w:sz w:val="18"/>
              </w:rPr>
            </w:pPr>
            <w:r w:rsidRPr="0015737F">
              <w:rPr>
                <w:b/>
                <w:bCs/>
                <w:color w:val="FFFFFF"/>
                <w:sz w:val="18"/>
              </w:rPr>
              <w:t>Australian smelt</w:t>
            </w:r>
          </w:p>
        </w:tc>
        <w:tc>
          <w:tcPr>
            <w:tcW w:w="4570" w:type="dxa"/>
            <w:tcBorders>
              <w:top w:val="single" w:sz="6" w:space="0" w:color="FFFFFF"/>
            </w:tcBorders>
            <w:shd w:val="clear" w:color="auto" w:fill="E6EED5"/>
          </w:tcPr>
          <w:p w14:paraId="5C82F13E" w14:textId="77777777" w:rsidR="003E4F7D" w:rsidRPr="0015737F" w:rsidRDefault="003E4F7D" w:rsidP="009243E7">
            <w:pPr>
              <w:spacing w:before="0" w:after="0"/>
              <w:rPr>
                <w:sz w:val="18"/>
              </w:rPr>
            </w:pPr>
            <w:r w:rsidRPr="0015737F">
              <w:rPr>
                <w:sz w:val="18"/>
              </w:rPr>
              <w:t xml:space="preserve">40 mm </w:t>
            </w:r>
            <w:r w:rsidRPr="0015737F">
              <w:rPr>
                <w:sz w:val="18"/>
              </w:rPr>
              <w:fldChar w:fldCharType="begin"/>
            </w:r>
            <w:r w:rsidR="009243E7">
              <w:rPr>
                <w:sz w:val="18"/>
              </w:rPr>
              <w:instrText xml:space="preserve"> ADDIN EN.CITE &lt;EndNote&gt;&lt;Cite&gt;&lt;Author&gt;Pusey&lt;/Author&gt;&lt;Year&gt;2004&lt;/Year&gt;&lt;RecNum&gt;162&lt;/RecNum&gt;&lt;DisplayText&gt;(Pusey et al. 2004)&lt;/DisplayText&gt;&lt;record&gt;&lt;rec-number&gt;162&lt;/rec-number&gt;&lt;foreign-keys&gt;&lt;key app="EN" db-id="0a0zttz0gewd9befav559p5osxw5sftwfpdv" timestamp="1477617453"&gt;162&lt;/key&gt;&lt;/foreign-keys&gt;&lt;ref-type name="Report"&gt;27&lt;/ref-type&gt;&lt;contributors&gt;&lt;authors&gt;&lt;author&gt;Pusey, B.&lt;/author&gt;&lt;author&gt;Kennard, M.&lt;/author&gt;&lt;author&gt;Arthington, A.&lt;/author&gt;&lt;/authors&gt;&lt;/contributors&gt;&lt;titles&gt;&lt;title&gt;Freshwater fishes of north-eastern Australia. CSIRO publishing&lt;/title&gt;&lt;/titles&gt;&lt;dates&gt;&lt;year&gt;2004&lt;/year&gt;&lt;/dates&gt;&lt;urls&gt;&lt;/urls&gt;&lt;/record&gt;&lt;/Cite&gt;&lt;/EndNote&gt;</w:instrText>
            </w:r>
            <w:r w:rsidRPr="0015737F">
              <w:rPr>
                <w:sz w:val="18"/>
              </w:rPr>
              <w:fldChar w:fldCharType="separate"/>
            </w:r>
            <w:r>
              <w:rPr>
                <w:noProof/>
                <w:sz w:val="18"/>
              </w:rPr>
              <w:t>(Pusey et al. 2004)</w:t>
            </w:r>
            <w:r w:rsidRPr="0015737F">
              <w:rPr>
                <w:sz w:val="18"/>
              </w:rPr>
              <w:fldChar w:fldCharType="end"/>
            </w:r>
          </w:p>
        </w:tc>
      </w:tr>
      <w:tr w:rsidR="003E4F7D" w:rsidRPr="0015737F" w14:paraId="5C82F142" w14:textId="77777777" w:rsidTr="00B97DDF">
        <w:trPr>
          <w:jc w:val="center"/>
        </w:trPr>
        <w:tc>
          <w:tcPr>
            <w:tcW w:w="0" w:type="auto"/>
            <w:tcBorders>
              <w:left w:val="single" w:sz="8" w:space="0" w:color="FFFFFF"/>
              <w:bottom w:val="nil"/>
              <w:right w:val="single" w:sz="24" w:space="0" w:color="FFFFFF"/>
            </w:tcBorders>
            <w:shd w:val="clear" w:color="auto" w:fill="9BBB59"/>
          </w:tcPr>
          <w:p w14:paraId="5C82F140" w14:textId="77777777" w:rsidR="003E4F7D" w:rsidRPr="0015737F" w:rsidRDefault="003E4F7D" w:rsidP="00900046">
            <w:pPr>
              <w:spacing w:before="0" w:after="0"/>
              <w:rPr>
                <w:b/>
                <w:bCs/>
                <w:color w:val="FFFFFF"/>
                <w:sz w:val="18"/>
              </w:rPr>
            </w:pPr>
            <w:r w:rsidRPr="0015737F">
              <w:rPr>
                <w:b/>
                <w:bCs/>
                <w:color w:val="FFFFFF"/>
                <w:sz w:val="18"/>
              </w:rPr>
              <w:t>bony herring</w:t>
            </w:r>
          </w:p>
        </w:tc>
        <w:tc>
          <w:tcPr>
            <w:tcW w:w="4570" w:type="dxa"/>
            <w:shd w:val="clear" w:color="auto" w:fill="E6EED5"/>
          </w:tcPr>
          <w:p w14:paraId="5C82F141" w14:textId="77777777" w:rsidR="003E4F7D" w:rsidRPr="0015737F" w:rsidRDefault="003E4F7D" w:rsidP="009243E7">
            <w:pPr>
              <w:spacing w:before="0" w:after="0"/>
              <w:rPr>
                <w:sz w:val="18"/>
              </w:rPr>
            </w:pPr>
            <w:r w:rsidRPr="0015737F">
              <w:rPr>
                <w:sz w:val="18"/>
              </w:rPr>
              <w:t xml:space="preserve">67 mm </w:t>
            </w:r>
            <w:r>
              <w:rPr>
                <w:sz w:val="18"/>
              </w:rPr>
              <w:fldChar w:fldCharType="begin"/>
            </w:r>
            <w:r w:rsidR="009243E7">
              <w:rPr>
                <w:sz w:val="18"/>
              </w:rPr>
              <w:instrText xml:space="preserve"> ADDIN EN.CITE &lt;EndNote&gt;&lt;Cite&gt;&lt;Author&gt;Cadwallader&lt;/Author&gt;&lt;Year&gt;1977&lt;/Year&gt;&lt;RecNum&gt;115&lt;/RecNum&gt;&lt;DisplayText&gt;(Cadwallader 1977)&lt;/DisplayText&gt;&lt;record&gt;&lt;rec-number&gt;115&lt;/rec-number&gt;&lt;foreign-keys&gt;&lt;key app="EN" db-id="0a0zttz0gewd9befav559p5osxw5sftwfpdv" timestamp="1472612689"&gt;115&lt;/key&gt;&lt;/foreign-keys&gt;&lt;ref-type name="Book"&gt;6&lt;/ref-type&gt;&lt;contributors&gt;&lt;authors&gt;&lt;author&gt;Cadwallader, P.L.&lt;/author&gt;&lt;/authors&gt;&lt;/contributors&gt;&lt;titles&gt;&lt;title&gt;J.O. Langtry&amp;apos;s 1949-50 Murray River Investigations&lt;/title&gt;&lt;secondary-title&gt;Fisheries and Wildlife paper, Victoria&lt;/secondary-title&gt;&lt;/titles&gt;&lt;volume&gt;13&lt;/volume&gt;&lt;section&gt;70&lt;/section&gt;&lt;dates&gt;&lt;year&gt;1977&lt;/year&gt;&lt;/dates&gt;&lt;pub-location&gt;Melbourne&lt;/pub-location&gt;&lt;publisher&gt;Fisheries and Wildlife Division, Victoria&lt;/publisher&gt;&lt;isbn&gt;0724118454&lt;/isbn&gt;&lt;urls&gt;&lt;/urls&gt;&lt;/record&gt;&lt;/Cite&gt;&lt;/EndNote&gt;</w:instrText>
            </w:r>
            <w:r>
              <w:rPr>
                <w:sz w:val="18"/>
              </w:rPr>
              <w:fldChar w:fldCharType="separate"/>
            </w:r>
            <w:r>
              <w:rPr>
                <w:noProof/>
                <w:sz w:val="18"/>
              </w:rPr>
              <w:t>(Cadwallader 1977)</w:t>
            </w:r>
            <w:r>
              <w:rPr>
                <w:sz w:val="18"/>
              </w:rPr>
              <w:fldChar w:fldCharType="end"/>
            </w:r>
          </w:p>
        </w:tc>
      </w:tr>
      <w:tr w:rsidR="003E4F7D" w:rsidRPr="0015737F" w14:paraId="5C82F145" w14:textId="77777777" w:rsidTr="00B97DDF">
        <w:trPr>
          <w:jc w:val="center"/>
        </w:trPr>
        <w:tc>
          <w:tcPr>
            <w:tcW w:w="0" w:type="auto"/>
            <w:tcBorders>
              <w:left w:val="single" w:sz="8" w:space="0" w:color="FFFFFF"/>
              <w:bottom w:val="nil"/>
              <w:right w:val="single" w:sz="24" w:space="0" w:color="FFFFFF"/>
            </w:tcBorders>
            <w:shd w:val="clear" w:color="auto" w:fill="9BBB59"/>
          </w:tcPr>
          <w:p w14:paraId="5C82F143" w14:textId="77777777" w:rsidR="003E4F7D" w:rsidRPr="0015737F" w:rsidRDefault="003E4F7D" w:rsidP="00900046">
            <w:pPr>
              <w:spacing w:before="0" w:after="0"/>
              <w:rPr>
                <w:b/>
                <w:bCs/>
                <w:color w:val="FFFFFF"/>
                <w:sz w:val="18"/>
              </w:rPr>
            </w:pPr>
            <w:r w:rsidRPr="0015737F">
              <w:rPr>
                <w:b/>
                <w:bCs/>
                <w:color w:val="FFFFFF"/>
                <w:sz w:val="18"/>
              </w:rPr>
              <w:t xml:space="preserve">carp </w:t>
            </w:r>
            <w:proofErr w:type="spellStart"/>
            <w:r w:rsidRPr="0015737F">
              <w:rPr>
                <w:b/>
                <w:bCs/>
                <w:color w:val="FFFFFF"/>
                <w:sz w:val="18"/>
              </w:rPr>
              <w:t>gudgeon</w:t>
            </w:r>
            <w:proofErr w:type="spellEnd"/>
          </w:p>
        </w:tc>
        <w:tc>
          <w:tcPr>
            <w:tcW w:w="4570" w:type="dxa"/>
            <w:shd w:val="clear" w:color="auto" w:fill="E6EED5"/>
          </w:tcPr>
          <w:p w14:paraId="5C82F144" w14:textId="77777777" w:rsidR="003E4F7D" w:rsidRPr="006C7261" w:rsidRDefault="003E4F7D" w:rsidP="009243E7">
            <w:pPr>
              <w:spacing w:before="0" w:after="0"/>
              <w:rPr>
                <w:sz w:val="18"/>
              </w:rPr>
            </w:pPr>
            <w:r w:rsidRPr="006C7261">
              <w:rPr>
                <w:sz w:val="18"/>
              </w:rPr>
              <w:t xml:space="preserve">35 mm </w:t>
            </w:r>
            <w:r w:rsidRPr="006C7261">
              <w:rPr>
                <w:sz w:val="18"/>
              </w:rPr>
              <w:fldChar w:fldCharType="begin"/>
            </w:r>
            <w:r w:rsidR="009243E7">
              <w:rPr>
                <w:sz w:val="18"/>
              </w:rPr>
              <w:instrText xml:space="preserve"> ADDIN EN.CITE &lt;EndNote&gt;&lt;Cite&gt;&lt;Author&gt;Pusey&lt;/Author&gt;&lt;Year&gt;2004&lt;/Year&gt;&lt;RecNum&gt;162&lt;/RecNum&gt;&lt;DisplayText&gt;(Pusey et al. 2004)&lt;/DisplayText&gt;&lt;record&gt;&lt;rec-number&gt;162&lt;/rec-number&gt;&lt;foreign-keys&gt;&lt;key app="EN" db-id="0a0zttz0gewd9befav559p5osxw5sftwfpdv" timestamp="1477617453"&gt;162&lt;/key&gt;&lt;/foreign-keys&gt;&lt;ref-type name="Report"&gt;27&lt;/ref-type&gt;&lt;contributors&gt;&lt;authors&gt;&lt;author&gt;Pusey, B.&lt;/author&gt;&lt;author&gt;Kennard, M.&lt;/author&gt;&lt;author&gt;Arthington, A.&lt;/author&gt;&lt;/authors&gt;&lt;/contributors&gt;&lt;titles&gt;&lt;title&gt;Freshwater fishes of north-eastern Australia. CSIRO publishing&lt;/title&gt;&lt;/titles&gt;&lt;dates&gt;&lt;year&gt;2004&lt;/year&gt;&lt;/dates&gt;&lt;urls&gt;&lt;/urls&gt;&lt;/record&gt;&lt;/Cite&gt;&lt;/EndNote&gt;</w:instrText>
            </w:r>
            <w:r w:rsidRPr="006C7261">
              <w:rPr>
                <w:sz w:val="18"/>
              </w:rPr>
              <w:fldChar w:fldCharType="separate"/>
            </w:r>
            <w:r>
              <w:rPr>
                <w:noProof/>
                <w:sz w:val="18"/>
              </w:rPr>
              <w:t>(Pusey et al. 2004)</w:t>
            </w:r>
            <w:r w:rsidRPr="006C7261">
              <w:rPr>
                <w:sz w:val="18"/>
              </w:rPr>
              <w:fldChar w:fldCharType="end"/>
            </w:r>
          </w:p>
        </w:tc>
      </w:tr>
      <w:tr w:rsidR="003E4F7D" w:rsidRPr="0015737F" w14:paraId="5C82F148" w14:textId="77777777" w:rsidTr="00B97DDF">
        <w:trPr>
          <w:jc w:val="center"/>
        </w:trPr>
        <w:tc>
          <w:tcPr>
            <w:tcW w:w="0" w:type="auto"/>
            <w:tcBorders>
              <w:left w:val="single" w:sz="8" w:space="0" w:color="FFFFFF"/>
              <w:bottom w:val="nil"/>
              <w:right w:val="single" w:sz="24" w:space="0" w:color="FFFFFF"/>
            </w:tcBorders>
            <w:shd w:val="clear" w:color="auto" w:fill="9BBB59"/>
          </w:tcPr>
          <w:p w14:paraId="5C82F146" w14:textId="77777777" w:rsidR="003E4F7D" w:rsidRPr="0015737F" w:rsidRDefault="003E4F7D" w:rsidP="00900046">
            <w:pPr>
              <w:spacing w:before="0" w:after="0"/>
              <w:rPr>
                <w:b/>
                <w:bCs/>
                <w:color w:val="FFFFFF"/>
                <w:sz w:val="18"/>
              </w:rPr>
            </w:pPr>
            <w:proofErr w:type="spellStart"/>
            <w:r w:rsidRPr="0015737F">
              <w:rPr>
                <w:b/>
                <w:bCs/>
                <w:color w:val="FFFFFF"/>
                <w:sz w:val="18"/>
              </w:rPr>
              <w:t>flatheaded</w:t>
            </w:r>
            <w:proofErr w:type="spellEnd"/>
            <w:r w:rsidRPr="0015737F">
              <w:rPr>
                <w:b/>
                <w:bCs/>
                <w:color w:val="FFFFFF"/>
                <w:sz w:val="18"/>
              </w:rPr>
              <w:t xml:space="preserve"> </w:t>
            </w:r>
            <w:proofErr w:type="spellStart"/>
            <w:r w:rsidRPr="0015737F">
              <w:rPr>
                <w:b/>
                <w:bCs/>
                <w:color w:val="FFFFFF"/>
                <w:sz w:val="18"/>
              </w:rPr>
              <w:t>gudgeon</w:t>
            </w:r>
            <w:proofErr w:type="spellEnd"/>
          </w:p>
        </w:tc>
        <w:tc>
          <w:tcPr>
            <w:tcW w:w="4570" w:type="dxa"/>
            <w:shd w:val="clear" w:color="auto" w:fill="E6EED5"/>
          </w:tcPr>
          <w:p w14:paraId="5C82F147" w14:textId="77777777" w:rsidR="003E4F7D" w:rsidRPr="006C7261" w:rsidRDefault="003E4F7D" w:rsidP="009243E7">
            <w:pPr>
              <w:spacing w:before="0" w:after="0"/>
              <w:rPr>
                <w:sz w:val="18"/>
              </w:rPr>
            </w:pPr>
            <w:r w:rsidRPr="006C7261">
              <w:rPr>
                <w:sz w:val="18"/>
              </w:rPr>
              <w:t>5</w:t>
            </w:r>
            <w:r>
              <w:rPr>
                <w:sz w:val="18"/>
              </w:rPr>
              <w:t xml:space="preserve">8 mm </w:t>
            </w:r>
            <w:r>
              <w:rPr>
                <w:sz w:val="18"/>
              </w:rPr>
              <w:fldChar w:fldCharType="begin"/>
            </w:r>
            <w:r w:rsidR="009243E7">
              <w:rPr>
                <w:sz w:val="18"/>
              </w:rPr>
              <w:instrText xml:space="preserve"> ADDIN EN.CITE &lt;EndNote&gt;&lt;Cite&gt;&lt;Author&gt;Llewellyn&lt;/Author&gt;&lt;Year&gt;2007&lt;/Year&gt;&lt;RecNum&gt;171&lt;/RecNum&gt;&lt;DisplayText&gt;(Pusey et al. 2004, Llewellyn 2007)&lt;/DisplayText&gt;&lt;record&gt;&lt;rec-number&gt;171&lt;/rec-number&gt;&lt;foreign-keys&gt;&lt;key app="EN" db-id="0a0zttz0gewd9befav559p5osxw5sftwfpdv" timestamp="1478740094"&gt;171&lt;/key&gt;&lt;/foreign-keys&gt;&lt;ref-type name="Journal Article"&gt;17&lt;/ref-type&gt;&lt;contributors&gt;&lt;authors&gt;&lt;author&gt;Llewellyn, L&lt;/author&gt;&lt;/authors&gt;&lt;/contributors&gt;&lt;titles&gt;&lt;title&gt;Spawning and development of the Flat-headed Gudgeon Philypnodon grandiceps (Krefft, 1864) (Teleostei:Eleotridae)&lt;/title&gt;&lt;secondary-title&gt;Australian Zoologis&lt;/secondary-title&gt;&lt;/titles&gt;&lt;periodical&gt;&lt;full-title&gt;Australian Zoologis&lt;/full-title&gt;&lt;/periodical&gt;&lt;pages&gt;1-21&lt;/pages&gt;&lt;volume&gt;34&lt;/volume&gt;&lt;number&gt;1&lt;/number&gt;&lt;dates&gt;&lt;year&gt;2007&lt;/year&gt;&lt;/dates&gt;&lt;urls&gt;&lt;/urls&gt;&lt;/record&gt;&lt;/Cite&gt;&lt;Cite&gt;&lt;Author&gt;Pusey&lt;/Author&gt;&lt;Year&gt;2004&lt;/Year&gt;&lt;RecNum&gt;162&lt;/RecNum&gt;&lt;record&gt;&lt;rec-number&gt;162&lt;/rec-number&gt;&lt;foreign-keys&gt;&lt;key app="EN" db-id="0a0zttz0gewd9befav559p5osxw5sftwfpdv" timestamp="1477617453"&gt;162&lt;/key&gt;&lt;/foreign-keys&gt;&lt;ref-type name="Report"&gt;27&lt;/ref-type&gt;&lt;contributors&gt;&lt;authors&gt;&lt;author&gt;Pusey, B.&lt;/author&gt;&lt;author&gt;Kennard, M.&lt;/author&gt;&lt;author&gt;Arthington, A.&lt;/author&gt;&lt;/authors&gt;&lt;/contributors&gt;&lt;titles&gt;&lt;title&gt;Freshwater fishes of north-eastern Australia. CSIRO publishing&lt;/title&gt;&lt;/titles&gt;&lt;dates&gt;&lt;year&gt;2004&lt;/year&gt;&lt;/dates&gt;&lt;urls&gt;&lt;/urls&gt;&lt;/record&gt;&lt;/Cite&gt;&lt;/EndNote&gt;</w:instrText>
            </w:r>
            <w:r>
              <w:rPr>
                <w:sz w:val="18"/>
              </w:rPr>
              <w:fldChar w:fldCharType="separate"/>
            </w:r>
            <w:r>
              <w:rPr>
                <w:noProof/>
                <w:sz w:val="18"/>
              </w:rPr>
              <w:t>(Pusey et al. 2004, Llewellyn 2007)</w:t>
            </w:r>
            <w:r>
              <w:rPr>
                <w:sz w:val="18"/>
              </w:rPr>
              <w:fldChar w:fldCharType="end"/>
            </w:r>
          </w:p>
        </w:tc>
      </w:tr>
      <w:tr w:rsidR="003E4F7D" w:rsidRPr="0015737F" w14:paraId="5C82F14B" w14:textId="77777777" w:rsidTr="00B97DDF">
        <w:trPr>
          <w:jc w:val="center"/>
        </w:trPr>
        <w:tc>
          <w:tcPr>
            <w:tcW w:w="0" w:type="auto"/>
            <w:tcBorders>
              <w:left w:val="single" w:sz="8" w:space="0" w:color="FFFFFF"/>
              <w:bottom w:val="nil"/>
              <w:right w:val="single" w:sz="24" w:space="0" w:color="FFFFFF"/>
            </w:tcBorders>
            <w:shd w:val="clear" w:color="auto" w:fill="9BBB59"/>
          </w:tcPr>
          <w:p w14:paraId="5C82F149" w14:textId="77777777" w:rsidR="003E4F7D" w:rsidRPr="0015737F" w:rsidRDefault="003E4F7D" w:rsidP="00900046">
            <w:pPr>
              <w:spacing w:before="0" w:after="0"/>
              <w:rPr>
                <w:b/>
                <w:bCs/>
                <w:color w:val="FFFFFF"/>
                <w:sz w:val="18"/>
              </w:rPr>
            </w:pPr>
            <w:r w:rsidRPr="0015737F">
              <w:rPr>
                <w:b/>
                <w:bCs/>
                <w:color w:val="FFFFFF"/>
                <w:sz w:val="18"/>
              </w:rPr>
              <w:t>freshwater catfish</w:t>
            </w:r>
          </w:p>
        </w:tc>
        <w:tc>
          <w:tcPr>
            <w:tcW w:w="4570" w:type="dxa"/>
            <w:shd w:val="clear" w:color="auto" w:fill="E6EED5"/>
          </w:tcPr>
          <w:p w14:paraId="5C82F14A" w14:textId="77777777" w:rsidR="003E4F7D" w:rsidRPr="006C7261" w:rsidRDefault="003E4F7D" w:rsidP="009243E7">
            <w:pPr>
              <w:spacing w:before="0" w:after="0"/>
              <w:rPr>
                <w:sz w:val="18"/>
              </w:rPr>
            </w:pPr>
            <w:r w:rsidRPr="006C7261">
              <w:rPr>
                <w:sz w:val="18"/>
              </w:rPr>
              <w:t xml:space="preserve">83 mm </w:t>
            </w:r>
            <w:r w:rsidRPr="006C7261">
              <w:rPr>
                <w:sz w:val="18"/>
              </w:rPr>
              <w:fldChar w:fldCharType="begin"/>
            </w:r>
            <w:r w:rsidR="009243E7">
              <w:rPr>
                <w:sz w:val="18"/>
              </w:rPr>
              <w:instrText xml:space="preserve"> ADDIN EN.CITE &lt;EndNote&gt;&lt;Cite&gt;&lt;Author&gt;Davies&lt;/Author&gt;&lt;Year&gt;1977&lt;/Year&gt;&lt;RecNum&gt;121&lt;/RecNum&gt;&lt;DisplayText&gt;(Davies 1977)&lt;/DisplayText&gt;&lt;record&gt;&lt;rec-number&gt;121&lt;/rec-number&gt;&lt;foreign-keys&gt;&lt;key app="EN" db-id="0a0zttz0gewd9befav559p5osxw5sftwfpdv" timestamp="1472613283"&gt;121&lt;/key&gt;&lt;/foreign-keys&gt;&lt;ref-type name="Journal Article"&gt;17&lt;/ref-type&gt;&lt;contributors&gt;&lt;authors&gt;&lt;author&gt;Davies, T.L.O. &lt;/author&gt;&lt;/authors&gt;&lt;/contributors&gt;&lt;titles&gt;&lt;title&gt;Age determination and growth of the freshwater catfish, Tandanus tandanus Mitchell, in the Gwydir River, Australia&lt;/title&gt;&lt;secondary-title&gt;Australian Journal for Marine and Freshwater Research&lt;/secondary-title&gt;&lt;/titles&gt;&lt;periodical&gt;&lt;full-title&gt;Australian Journal for Marine and Freshwater Research&lt;/full-title&gt;&lt;/periodical&gt;&lt;pages&gt;119-137&lt;/pages&gt;&lt;volume&gt;28&lt;/volume&gt;&lt;number&gt;2&lt;/number&gt;&lt;dates&gt;&lt;year&gt;1977&lt;/year&gt;&lt;/dates&gt;&lt;urls&gt;&lt;/urls&gt;&lt;/record&gt;&lt;/Cite&gt;&lt;/EndNote&gt;</w:instrText>
            </w:r>
            <w:r w:rsidRPr="006C7261">
              <w:rPr>
                <w:sz w:val="18"/>
              </w:rPr>
              <w:fldChar w:fldCharType="separate"/>
            </w:r>
            <w:r>
              <w:rPr>
                <w:noProof/>
                <w:sz w:val="18"/>
              </w:rPr>
              <w:t>(Davies 1977)</w:t>
            </w:r>
            <w:r w:rsidRPr="006C7261">
              <w:rPr>
                <w:sz w:val="18"/>
              </w:rPr>
              <w:fldChar w:fldCharType="end"/>
            </w:r>
          </w:p>
        </w:tc>
      </w:tr>
      <w:tr w:rsidR="003E4F7D" w:rsidRPr="0015737F" w14:paraId="5C82F14E" w14:textId="77777777" w:rsidTr="00B97DDF">
        <w:trPr>
          <w:jc w:val="center"/>
        </w:trPr>
        <w:tc>
          <w:tcPr>
            <w:tcW w:w="0" w:type="auto"/>
            <w:tcBorders>
              <w:left w:val="single" w:sz="8" w:space="0" w:color="FFFFFF"/>
              <w:bottom w:val="nil"/>
              <w:right w:val="single" w:sz="24" w:space="0" w:color="FFFFFF"/>
            </w:tcBorders>
            <w:shd w:val="clear" w:color="auto" w:fill="9BBB59"/>
          </w:tcPr>
          <w:p w14:paraId="5C82F14C" w14:textId="77777777" w:rsidR="003E4F7D" w:rsidRPr="0015737F" w:rsidRDefault="003E4F7D" w:rsidP="00900046">
            <w:pPr>
              <w:spacing w:before="0" w:after="0"/>
              <w:rPr>
                <w:b/>
                <w:bCs/>
                <w:color w:val="FFFFFF"/>
                <w:sz w:val="18"/>
              </w:rPr>
            </w:pPr>
            <w:r w:rsidRPr="0015737F">
              <w:rPr>
                <w:b/>
                <w:bCs/>
                <w:color w:val="FFFFFF"/>
                <w:sz w:val="18"/>
              </w:rPr>
              <w:t>golden perch</w:t>
            </w:r>
          </w:p>
        </w:tc>
        <w:tc>
          <w:tcPr>
            <w:tcW w:w="4570" w:type="dxa"/>
            <w:shd w:val="clear" w:color="auto" w:fill="E6EED5"/>
          </w:tcPr>
          <w:p w14:paraId="5C82F14D" w14:textId="77777777" w:rsidR="003E4F7D" w:rsidRPr="006C7261" w:rsidRDefault="003E4F7D" w:rsidP="009243E7">
            <w:pPr>
              <w:spacing w:before="0" w:after="0"/>
              <w:rPr>
                <w:sz w:val="18"/>
              </w:rPr>
            </w:pPr>
            <w:r w:rsidRPr="006C7261">
              <w:rPr>
                <w:sz w:val="18"/>
              </w:rPr>
              <w:t xml:space="preserve">75 mm </w:t>
            </w:r>
            <w:r w:rsidRPr="006C7261">
              <w:rPr>
                <w:sz w:val="18"/>
              </w:rPr>
              <w:fldChar w:fldCharType="begin"/>
            </w:r>
            <w:r w:rsidR="009243E7">
              <w:rPr>
                <w:sz w:val="18"/>
              </w:rPr>
              <w:instrText xml:space="preserve"> ADDIN EN.CITE &lt;EndNote&gt;&lt;Cite&gt;&lt;Author&gt;Mallen-Cooper&lt;/Author&gt;&lt;Year&gt;1996&lt;/Year&gt;&lt;RecNum&gt;163&lt;/RecNum&gt;&lt;DisplayText&gt;(Mallen-Cooper 1996)&lt;/DisplayText&gt;&lt;record&gt;&lt;rec-number&gt;163&lt;/rec-number&gt;&lt;foreign-keys&gt;&lt;key app="EN" db-id="0a0zttz0gewd9befav559p5osxw5sftwfpdv" timestamp="1477617705"&gt;163&lt;/key&gt;&lt;/foreign-keys&gt;&lt;ref-type name="Thesis"&gt;32&lt;/ref-type&gt;&lt;contributors&gt;&lt;authors&gt;&lt;author&gt;Mallen-Cooper, M.&lt;/author&gt;&lt;/authors&gt;&lt;/contributors&gt;&lt;titles&gt;&lt;title&gt;Fishways and Freshwater Fish Migration in South-Eastern Australia. PhD Thesis&lt;/title&gt;&lt;/titles&gt;&lt;volume&gt;PhD Thesis&lt;/volume&gt;&lt;dates&gt;&lt;year&gt;1996&lt;/year&gt;&lt;/dates&gt;&lt;pub-location&gt;Sydney&lt;/pub-location&gt;&lt;publisher&gt;University of Technology&lt;/publisher&gt;&lt;urls&gt;&lt;/urls&gt;&lt;/record&gt;&lt;/Cite&gt;&lt;/EndNote&gt;</w:instrText>
            </w:r>
            <w:r w:rsidRPr="006C7261">
              <w:rPr>
                <w:sz w:val="18"/>
              </w:rPr>
              <w:fldChar w:fldCharType="separate"/>
            </w:r>
            <w:r>
              <w:rPr>
                <w:noProof/>
                <w:sz w:val="18"/>
              </w:rPr>
              <w:t>(Mallen-Cooper 1996)</w:t>
            </w:r>
            <w:r w:rsidRPr="006C7261">
              <w:rPr>
                <w:sz w:val="18"/>
              </w:rPr>
              <w:fldChar w:fldCharType="end"/>
            </w:r>
          </w:p>
        </w:tc>
      </w:tr>
      <w:tr w:rsidR="003E4F7D" w:rsidRPr="0015737F" w14:paraId="5C82F151" w14:textId="77777777" w:rsidTr="00B97DDF">
        <w:trPr>
          <w:jc w:val="center"/>
        </w:trPr>
        <w:tc>
          <w:tcPr>
            <w:tcW w:w="0" w:type="auto"/>
            <w:tcBorders>
              <w:left w:val="single" w:sz="8" w:space="0" w:color="FFFFFF"/>
              <w:bottom w:val="nil"/>
              <w:right w:val="single" w:sz="24" w:space="0" w:color="FFFFFF"/>
            </w:tcBorders>
            <w:shd w:val="clear" w:color="auto" w:fill="9BBB59"/>
          </w:tcPr>
          <w:p w14:paraId="5C82F14F" w14:textId="77777777" w:rsidR="003E4F7D" w:rsidRPr="0015737F" w:rsidRDefault="003E4F7D" w:rsidP="00900046">
            <w:pPr>
              <w:spacing w:before="0" w:after="0"/>
              <w:rPr>
                <w:b/>
                <w:bCs/>
                <w:color w:val="FFFFFF"/>
                <w:sz w:val="18"/>
              </w:rPr>
            </w:pPr>
            <w:r w:rsidRPr="0015737F">
              <w:rPr>
                <w:b/>
                <w:bCs/>
                <w:color w:val="FFFFFF"/>
                <w:sz w:val="18"/>
              </w:rPr>
              <w:t>Murray cod</w:t>
            </w:r>
          </w:p>
        </w:tc>
        <w:tc>
          <w:tcPr>
            <w:tcW w:w="4570" w:type="dxa"/>
            <w:shd w:val="clear" w:color="auto" w:fill="E6EED5"/>
          </w:tcPr>
          <w:p w14:paraId="5C82F150" w14:textId="77777777" w:rsidR="003E4F7D" w:rsidRPr="006C7261" w:rsidRDefault="003E4F7D" w:rsidP="00900046">
            <w:pPr>
              <w:spacing w:before="0" w:after="0"/>
              <w:rPr>
                <w:sz w:val="18"/>
              </w:rPr>
            </w:pPr>
            <w:r w:rsidRPr="006C7261">
              <w:rPr>
                <w:sz w:val="18"/>
              </w:rPr>
              <w:t xml:space="preserve">222 mm (Gavin Butler, </w:t>
            </w:r>
            <w:r w:rsidRPr="00FD6AFA">
              <w:rPr>
                <w:i/>
                <w:sz w:val="18"/>
              </w:rPr>
              <w:t>unpublished data</w:t>
            </w:r>
            <w:r w:rsidRPr="006C7261">
              <w:rPr>
                <w:sz w:val="18"/>
              </w:rPr>
              <w:t>)</w:t>
            </w:r>
          </w:p>
        </w:tc>
      </w:tr>
      <w:tr w:rsidR="003E4F7D" w:rsidRPr="0015737F" w14:paraId="5C82F154" w14:textId="77777777" w:rsidTr="00B97DDF">
        <w:trPr>
          <w:jc w:val="center"/>
        </w:trPr>
        <w:tc>
          <w:tcPr>
            <w:tcW w:w="0" w:type="auto"/>
            <w:tcBorders>
              <w:left w:val="single" w:sz="8" w:space="0" w:color="FFFFFF"/>
              <w:bottom w:val="single" w:sz="6" w:space="0" w:color="FFFFFF"/>
              <w:right w:val="single" w:sz="24" w:space="0" w:color="FFFFFF"/>
            </w:tcBorders>
            <w:shd w:val="clear" w:color="auto" w:fill="9BBB59"/>
          </w:tcPr>
          <w:p w14:paraId="5C82F152" w14:textId="77777777" w:rsidR="003E4F7D" w:rsidRPr="0015737F" w:rsidRDefault="003E4F7D" w:rsidP="00900046">
            <w:pPr>
              <w:spacing w:before="0" w:after="0"/>
              <w:rPr>
                <w:b/>
                <w:bCs/>
                <w:color w:val="FFFFFF"/>
                <w:sz w:val="18"/>
              </w:rPr>
            </w:pPr>
            <w:r w:rsidRPr="0015737F">
              <w:rPr>
                <w:b/>
                <w:bCs/>
                <w:color w:val="FFFFFF"/>
                <w:sz w:val="18"/>
              </w:rPr>
              <w:t xml:space="preserve">un-specked </w:t>
            </w:r>
            <w:proofErr w:type="spellStart"/>
            <w:r w:rsidRPr="0015737F">
              <w:rPr>
                <w:b/>
                <w:bCs/>
                <w:color w:val="FFFFFF"/>
                <w:sz w:val="18"/>
              </w:rPr>
              <w:t>hardyhead</w:t>
            </w:r>
            <w:proofErr w:type="spellEnd"/>
          </w:p>
        </w:tc>
        <w:tc>
          <w:tcPr>
            <w:tcW w:w="4570" w:type="dxa"/>
            <w:tcBorders>
              <w:bottom w:val="single" w:sz="6" w:space="0" w:color="FFFFFF"/>
            </w:tcBorders>
            <w:shd w:val="clear" w:color="auto" w:fill="E6EED5"/>
          </w:tcPr>
          <w:p w14:paraId="5C82F153" w14:textId="77777777" w:rsidR="003E4F7D" w:rsidRPr="006C7261" w:rsidRDefault="003E4F7D" w:rsidP="009243E7">
            <w:pPr>
              <w:spacing w:before="0" w:after="0"/>
              <w:rPr>
                <w:sz w:val="18"/>
              </w:rPr>
            </w:pPr>
            <w:r w:rsidRPr="006C7261">
              <w:rPr>
                <w:sz w:val="18"/>
              </w:rPr>
              <w:t xml:space="preserve">38 mm </w:t>
            </w:r>
            <w:r w:rsidRPr="006C7261">
              <w:rPr>
                <w:sz w:val="18"/>
              </w:rPr>
              <w:fldChar w:fldCharType="begin"/>
            </w:r>
            <w:r w:rsidR="009243E7">
              <w:rPr>
                <w:sz w:val="18"/>
              </w:rPr>
              <w:instrText xml:space="preserve"> ADDIN EN.CITE &lt;EndNote&gt;&lt;Cite&gt;&lt;Author&gt;Pusey&lt;/Author&gt;&lt;Year&gt;2004&lt;/Year&gt;&lt;RecNum&gt;162&lt;/RecNum&gt;&lt;DisplayText&gt;(Pusey et al. 2004)&lt;/DisplayText&gt;&lt;record&gt;&lt;rec-number&gt;162&lt;/rec-number&gt;&lt;foreign-keys&gt;&lt;key app="EN" db-id="0a0zttz0gewd9befav559p5osxw5sftwfpdv" timestamp="1477617453"&gt;162&lt;/key&gt;&lt;/foreign-keys&gt;&lt;ref-type name="Report"&gt;27&lt;/ref-type&gt;&lt;contributors&gt;&lt;authors&gt;&lt;author&gt;Pusey, B.&lt;/author&gt;&lt;author&gt;Kennard, M.&lt;/author&gt;&lt;author&gt;Arthington, A.&lt;/author&gt;&lt;/authors&gt;&lt;/contributors&gt;&lt;titles&gt;&lt;title&gt;Freshwater fishes of north-eastern Australia. CSIRO publishing&lt;/title&gt;&lt;/titles&gt;&lt;dates&gt;&lt;year&gt;2004&lt;/year&gt;&lt;/dates&gt;&lt;urls&gt;&lt;/urls&gt;&lt;/record&gt;&lt;/Cite&gt;&lt;/EndNote&gt;</w:instrText>
            </w:r>
            <w:r w:rsidRPr="006C7261">
              <w:rPr>
                <w:sz w:val="18"/>
              </w:rPr>
              <w:fldChar w:fldCharType="separate"/>
            </w:r>
            <w:r>
              <w:rPr>
                <w:noProof/>
                <w:sz w:val="18"/>
              </w:rPr>
              <w:t>(Pusey et al. 2004)</w:t>
            </w:r>
            <w:r w:rsidRPr="006C7261">
              <w:rPr>
                <w:sz w:val="18"/>
              </w:rPr>
              <w:fldChar w:fldCharType="end"/>
            </w:r>
          </w:p>
        </w:tc>
      </w:tr>
      <w:tr w:rsidR="003E4F7D" w:rsidRPr="0015737F" w14:paraId="5C82F156" w14:textId="77777777" w:rsidTr="00B97DDF">
        <w:trPr>
          <w:jc w:val="center"/>
        </w:trPr>
        <w:tc>
          <w:tcPr>
            <w:tcW w:w="6487" w:type="dxa"/>
            <w:gridSpan w:val="2"/>
            <w:tcBorders>
              <w:top w:val="single" w:sz="6" w:space="0" w:color="FFFFFF"/>
              <w:left w:val="single" w:sz="8" w:space="0" w:color="FFFFFF"/>
              <w:bottom w:val="nil"/>
            </w:tcBorders>
            <w:shd w:val="clear" w:color="auto" w:fill="C2D69B"/>
          </w:tcPr>
          <w:p w14:paraId="5C82F155" w14:textId="77777777" w:rsidR="003E4F7D" w:rsidRPr="006C7261" w:rsidRDefault="003E4F7D" w:rsidP="00900046">
            <w:pPr>
              <w:spacing w:before="0" w:after="0"/>
              <w:rPr>
                <w:sz w:val="18"/>
              </w:rPr>
            </w:pPr>
            <w:r w:rsidRPr="0015737F">
              <w:rPr>
                <w:b/>
                <w:bCs/>
                <w:i/>
                <w:color w:val="FFFFFF"/>
                <w:sz w:val="18"/>
              </w:rPr>
              <w:t>Alien species</w:t>
            </w:r>
          </w:p>
        </w:tc>
      </w:tr>
      <w:tr w:rsidR="003E4F7D" w:rsidRPr="0015737F" w14:paraId="5C82F159" w14:textId="77777777" w:rsidTr="00B97DDF">
        <w:trPr>
          <w:jc w:val="center"/>
        </w:trPr>
        <w:tc>
          <w:tcPr>
            <w:tcW w:w="0" w:type="auto"/>
            <w:tcBorders>
              <w:left w:val="single" w:sz="8" w:space="0" w:color="FFFFFF"/>
              <w:bottom w:val="nil"/>
              <w:right w:val="single" w:sz="24" w:space="0" w:color="FFFFFF"/>
            </w:tcBorders>
            <w:shd w:val="clear" w:color="auto" w:fill="9BBB59"/>
          </w:tcPr>
          <w:p w14:paraId="5C82F157" w14:textId="77777777" w:rsidR="003E4F7D" w:rsidRPr="0015737F" w:rsidRDefault="003E4F7D" w:rsidP="00900046">
            <w:pPr>
              <w:spacing w:before="0" w:after="0"/>
              <w:rPr>
                <w:b/>
                <w:bCs/>
                <w:color w:val="FFFFFF"/>
                <w:sz w:val="18"/>
              </w:rPr>
            </w:pPr>
            <w:r w:rsidRPr="0015737F">
              <w:rPr>
                <w:b/>
                <w:bCs/>
                <w:color w:val="FFFFFF"/>
                <w:sz w:val="18"/>
              </w:rPr>
              <w:t>common carp</w:t>
            </w:r>
          </w:p>
        </w:tc>
        <w:tc>
          <w:tcPr>
            <w:tcW w:w="4570" w:type="dxa"/>
            <w:shd w:val="clear" w:color="auto" w:fill="E6EED5"/>
          </w:tcPr>
          <w:p w14:paraId="5C82F158" w14:textId="77777777" w:rsidR="003E4F7D" w:rsidRPr="006C7261" w:rsidRDefault="003E4F7D" w:rsidP="009243E7">
            <w:pPr>
              <w:spacing w:before="0" w:after="0"/>
              <w:rPr>
                <w:sz w:val="18"/>
              </w:rPr>
            </w:pPr>
            <w:r w:rsidRPr="006C7261">
              <w:rPr>
                <w:sz w:val="18"/>
              </w:rPr>
              <w:t>155 mm</w:t>
            </w:r>
            <w:r>
              <w:rPr>
                <w:sz w:val="18"/>
              </w:rPr>
              <w:t xml:space="preserve"> </w:t>
            </w:r>
            <w:r>
              <w:rPr>
                <w:sz w:val="18"/>
              </w:rPr>
              <w:fldChar w:fldCharType="begin"/>
            </w:r>
            <w:r w:rsidR="009243E7">
              <w:rPr>
                <w:sz w:val="18"/>
              </w:rPr>
              <w:instrText xml:space="preserve"> ADDIN EN.CITE &lt;EndNote&gt;&lt;Cite&gt;&lt;Author&gt;Vilizzi&lt;/Author&gt;&lt;Year&gt;1999&lt;/Year&gt;&lt;RecNum&gt;164&lt;/RecNum&gt;&lt;DisplayText&gt;(Vilizzi and Walker 1999)&lt;/DisplayText&gt;&lt;record&gt;&lt;rec-number&gt;164&lt;/rec-number&gt;&lt;foreign-keys&gt;&lt;key app="EN" db-id="0a0zttz0gewd9befav559p5osxw5sftwfpdv" timestamp="1477617784"&gt;164&lt;/key&gt;&lt;/foreign-keys&gt;&lt;ref-type name="Journal Article"&gt;17&lt;/ref-type&gt;&lt;contributors&gt;&lt;authors&gt;&lt;author&gt;Vilizzi, L.&lt;/author&gt;&lt;author&gt;Walker, K.F.&lt;/author&gt;&lt;/authors&gt;&lt;/contributors&gt;&lt;titles&gt;&lt;title&gt;Age and growth of the common carp, Cyprinus carpio, in the River Murray, Australia: validation, consistency of age interpretation, and growth models&lt;/title&gt;&lt;secondary-title&gt;Environmental Biology of Fishes&lt;/secondary-title&gt;&lt;/titles&gt;&lt;periodical&gt;&lt;full-title&gt;Environmental Biology of Fishes&lt;/full-title&gt;&lt;/periodical&gt;&lt;pages&gt;77-106&lt;/pages&gt;&lt;volume&gt;54&lt;/volume&gt;&lt;number&gt;1&lt;/number&gt;&lt;dates&gt;&lt;year&gt;1999&lt;/year&gt;&lt;/dates&gt;&lt;urls&gt;&lt;/urls&gt;&lt;/record&gt;&lt;/Cite&gt;&lt;/EndNote&gt;</w:instrText>
            </w:r>
            <w:r>
              <w:rPr>
                <w:sz w:val="18"/>
              </w:rPr>
              <w:fldChar w:fldCharType="separate"/>
            </w:r>
            <w:r>
              <w:rPr>
                <w:noProof/>
                <w:sz w:val="18"/>
              </w:rPr>
              <w:t>(Vilizzi and Walker 1999)</w:t>
            </w:r>
            <w:r>
              <w:rPr>
                <w:sz w:val="18"/>
              </w:rPr>
              <w:fldChar w:fldCharType="end"/>
            </w:r>
          </w:p>
        </w:tc>
      </w:tr>
      <w:tr w:rsidR="003E4F7D" w:rsidRPr="0015737F" w14:paraId="5C82F15C" w14:textId="77777777" w:rsidTr="00B97DDF">
        <w:trPr>
          <w:jc w:val="center"/>
        </w:trPr>
        <w:tc>
          <w:tcPr>
            <w:tcW w:w="0" w:type="auto"/>
            <w:tcBorders>
              <w:left w:val="single" w:sz="8" w:space="0" w:color="FFFFFF"/>
              <w:bottom w:val="nil"/>
              <w:right w:val="single" w:sz="24" w:space="0" w:color="FFFFFF"/>
            </w:tcBorders>
            <w:shd w:val="clear" w:color="auto" w:fill="9BBB59"/>
          </w:tcPr>
          <w:p w14:paraId="5C82F15A" w14:textId="77777777" w:rsidR="003E4F7D" w:rsidRPr="0015737F" w:rsidRDefault="003E4F7D" w:rsidP="00900046">
            <w:pPr>
              <w:spacing w:before="0" w:after="0"/>
              <w:rPr>
                <w:b/>
                <w:bCs/>
                <w:color w:val="FFFFFF"/>
                <w:sz w:val="18"/>
              </w:rPr>
            </w:pPr>
            <w:r w:rsidRPr="0015737F">
              <w:rPr>
                <w:b/>
                <w:bCs/>
                <w:color w:val="FFFFFF"/>
                <w:sz w:val="18"/>
              </w:rPr>
              <w:t xml:space="preserve">eastern </w:t>
            </w:r>
            <w:proofErr w:type="spellStart"/>
            <w:r w:rsidRPr="0015737F">
              <w:rPr>
                <w:b/>
                <w:bCs/>
                <w:color w:val="FFFFFF"/>
                <w:sz w:val="18"/>
              </w:rPr>
              <w:t>gambusia</w:t>
            </w:r>
            <w:proofErr w:type="spellEnd"/>
          </w:p>
        </w:tc>
        <w:tc>
          <w:tcPr>
            <w:tcW w:w="4570" w:type="dxa"/>
            <w:shd w:val="clear" w:color="auto" w:fill="E6EED5"/>
          </w:tcPr>
          <w:p w14:paraId="5C82F15B" w14:textId="77777777" w:rsidR="003E4F7D" w:rsidRPr="006C7261" w:rsidRDefault="003E4F7D" w:rsidP="009243E7">
            <w:pPr>
              <w:spacing w:before="0" w:after="0"/>
              <w:rPr>
                <w:sz w:val="18"/>
              </w:rPr>
            </w:pPr>
            <w:r w:rsidRPr="006C7261">
              <w:rPr>
                <w:sz w:val="18"/>
              </w:rPr>
              <w:t xml:space="preserve">20 mm </w:t>
            </w:r>
            <w:r w:rsidRPr="006C7261">
              <w:rPr>
                <w:sz w:val="18"/>
              </w:rPr>
              <w:fldChar w:fldCharType="begin"/>
            </w:r>
            <w:r w:rsidR="009243E7">
              <w:rPr>
                <w:sz w:val="18"/>
              </w:rPr>
              <w:instrText xml:space="preserve"> ADDIN EN.CITE &lt;EndNote&gt;&lt;Cite&gt;&lt;Author&gt;McDowall&lt;/Author&gt;&lt;Year&gt;1996&lt;/Year&gt;&lt;RecNum&gt;165&lt;/RecNum&gt;&lt;DisplayText&gt;(McDowall 1996)&lt;/DisplayText&gt;&lt;record&gt;&lt;rec-number&gt;165&lt;/rec-number&gt;&lt;foreign-keys&gt;&lt;key app="EN" db-id="0a0zttz0gewd9befav559p5osxw5sftwfpdv" timestamp="1477617878"&gt;165&lt;/key&gt;&lt;/foreign-keys&gt;&lt;ref-type name="Book Section"&gt;5&lt;/ref-type&gt;&lt;contributors&gt;&lt;authors&gt;&lt;author&gt;McDowall, R.M.&lt;/author&gt;&lt;/authors&gt;&lt;secondary-authors&gt;&lt;author&gt;McDowall, R.M.&lt;/author&gt;&lt;/secondary-authors&gt;&lt;/contributors&gt;&lt;titles&gt;&lt;title&gt;Family Poecilidae: livebearers&lt;/title&gt;&lt;secondary-title&gt;Freshwater Fishes of South-Eastern Australia&lt;/secondary-title&gt;&lt;/titles&gt;&lt;pages&gt;116-122&lt;/pages&gt;&lt;dates&gt;&lt;year&gt;1996&lt;/year&gt;&lt;/dates&gt;&lt;pub-location&gt;Sydney&lt;/pub-location&gt;&lt;publisher&gt;Reed Books&lt;/publisher&gt;&lt;urls&gt;&lt;/urls&gt;&lt;/record&gt;&lt;/Cite&gt;&lt;/EndNote&gt;</w:instrText>
            </w:r>
            <w:r w:rsidRPr="006C7261">
              <w:rPr>
                <w:sz w:val="18"/>
              </w:rPr>
              <w:fldChar w:fldCharType="separate"/>
            </w:r>
            <w:r>
              <w:rPr>
                <w:noProof/>
                <w:sz w:val="18"/>
              </w:rPr>
              <w:t>(McDowall 1996)</w:t>
            </w:r>
            <w:r w:rsidRPr="006C7261">
              <w:rPr>
                <w:sz w:val="18"/>
              </w:rPr>
              <w:fldChar w:fldCharType="end"/>
            </w:r>
          </w:p>
        </w:tc>
      </w:tr>
      <w:tr w:rsidR="003E4F7D" w:rsidRPr="0015737F" w14:paraId="5C82F15F" w14:textId="77777777" w:rsidTr="00B97DDF">
        <w:trPr>
          <w:jc w:val="center"/>
        </w:trPr>
        <w:tc>
          <w:tcPr>
            <w:tcW w:w="0" w:type="auto"/>
            <w:tcBorders>
              <w:left w:val="single" w:sz="8" w:space="0" w:color="FFFFFF"/>
              <w:right w:val="single" w:sz="24" w:space="0" w:color="FFFFFF"/>
            </w:tcBorders>
            <w:shd w:val="clear" w:color="auto" w:fill="9BBB59"/>
          </w:tcPr>
          <w:p w14:paraId="5C82F15D" w14:textId="77777777" w:rsidR="003E4F7D" w:rsidRPr="0015737F" w:rsidRDefault="003E4F7D" w:rsidP="00900046">
            <w:pPr>
              <w:spacing w:before="0" w:after="0"/>
              <w:rPr>
                <w:b/>
                <w:bCs/>
                <w:color w:val="FFFFFF"/>
                <w:sz w:val="18"/>
              </w:rPr>
            </w:pPr>
            <w:r w:rsidRPr="0015737F">
              <w:rPr>
                <w:b/>
                <w:bCs/>
                <w:color w:val="FFFFFF"/>
                <w:sz w:val="18"/>
              </w:rPr>
              <w:t>Goldfish</w:t>
            </w:r>
          </w:p>
        </w:tc>
        <w:tc>
          <w:tcPr>
            <w:tcW w:w="4570" w:type="dxa"/>
            <w:shd w:val="clear" w:color="auto" w:fill="E6EED5"/>
          </w:tcPr>
          <w:p w14:paraId="5C82F15E" w14:textId="77777777" w:rsidR="003E4F7D" w:rsidRPr="006C7261" w:rsidRDefault="003E4F7D" w:rsidP="009243E7">
            <w:pPr>
              <w:spacing w:before="0" w:after="0"/>
              <w:rPr>
                <w:sz w:val="18"/>
              </w:rPr>
            </w:pPr>
            <w:r w:rsidRPr="006C7261">
              <w:rPr>
                <w:sz w:val="18"/>
              </w:rPr>
              <w:t>127 mm</w:t>
            </w:r>
            <w:r>
              <w:rPr>
                <w:sz w:val="18"/>
              </w:rPr>
              <w:fldChar w:fldCharType="begin"/>
            </w:r>
            <w:r w:rsidR="009243E7">
              <w:rPr>
                <w:sz w:val="18"/>
              </w:rPr>
              <w:instrText xml:space="preserve"> ADDIN EN.CITE &lt;EndNote&gt;&lt;Cite&gt;&lt;Author&gt;Lorenzoni&lt;/Author&gt;&lt;Year&gt;2007&lt;/Year&gt;&lt;RecNum&gt;148&lt;/RecNum&gt;&lt;DisplayText&gt;(Lorenzoni et al. 2007)&lt;/DisplayText&gt;&lt;record&gt;&lt;rec-number&gt;148&lt;/rec-number&gt;&lt;foreign-keys&gt;&lt;key app="EN" db-id="0a0zttz0gewd9befav559p5osxw5sftwfpdv" timestamp="1476145025"&gt;148&lt;/key&gt;&lt;/foreign-keys&gt;&lt;ref-type name="Book Section"&gt;5&lt;/ref-type&gt;&lt;contributors&gt;&lt;authors&gt;&lt;author&gt;Lorenzoni, Massimo&lt;/author&gt;&lt;author&gt;Corboli, Massimiliano&lt;/author&gt;&lt;author&gt;Ghetti, Lucia&lt;/author&gt;&lt;author&gt;Pedicillo, Giovanni&lt;/author&gt;&lt;author&gt;Carosi, Antonella&lt;/author&gt;&lt;/authors&gt;&lt;secondary-authors&gt;&lt;author&gt;Gherardi, Francesca&lt;/author&gt;&lt;/secondary-authors&gt;&lt;/contributors&gt;&lt;titles&gt;&lt;title&gt;Growth and reproduction of the goldfish Carassius auratus: a case study from Italy&lt;/title&gt;&lt;secondary-title&gt;Biological invaders in inland waters: Profiles, distribution, and threats&lt;/secondary-title&gt;&lt;/titles&gt;&lt;pages&gt;259-273&lt;/pages&gt;&lt;dates&gt;&lt;year&gt;2007&lt;/year&gt;&lt;/dates&gt;&lt;pub-location&gt;Dordrecht&lt;/pub-location&gt;&lt;publisher&gt;Springer Netherlands&lt;/publisher&gt;&lt;isbn&gt;978-1-4020-6029-8&lt;/isbn&gt;&lt;label&gt;Lorenzoni2007&lt;/label&gt;&lt;urls&gt;&lt;related-urls&gt;&lt;url&gt;http://dx.doi.org/10.1007/978-1-4020-6029-8_13&lt;/url&gt;&lt;/related-urls&gt;&lt;/urls&gt;&lt;electronic-resource-num&gt;10.1007/978-1-4020-6029-8_13&lt;/electronic-resource-num&gt;&lt;/record&gt;&lt;/Cite&gt;&lt;/EndNote&gt;</w:instrText>
            </w:r>
            <w:r>
              <w:rPr>
                <w:sz w:val="18"/>
              </w:rPr>
              <w:fldChar w:fldCharType="separate"/>
            </w:r>
            <w:r>
              <w:rPr>
                <w:noProof/>
                <w:sz w:val="18"/>
              </w:rPr>
              <w:t>(</w:t>
            </w:r>
            <w:proofErr w:type="spellStart"/>
            <w:r>
              <w:rPr>
                <w:noProof/>
                <w:sz w:val="18"/>
              </w:rPr>
              <w:t>Lorenzoni</w:t>
            </w:r>
            <w:proofErr w:type="spellEnd"/>
            <w:r>
              <w:rPr>
                <w:noProof/>
                <w:sz w:val="18"/>
              </w:rPr>
              <w:t xml:space="preserve"> et al. 2007)</w:t>
            </w:r>
            <w:r>
              <w:rPr>
                <w:sz w:val="18"/>
              </w:rPr>
              <w:fldChar w:fldCharType="end"/>
            </w:r>
          </w:p>
        </w:tc>
      </w:tr>
    </w:tbl>
    <w:p w14:paraId="5C82F160" w14:textId="77777777" w:rsidR="003E4F7D" w:rsidRDefault="003E4F7D" w:rsidP="003E4F7D">
      <w:pPr>
        <w:rPr>
          <w:b/>
          <w:lang w:val="en-US"/>
        </w:rPr>
      </w:pPr>
    </w:p>
    <w:p w14:paraId="5C82F161" w14:textId="77777777" w:rsidR="003E4F7D" w:rsidRPr="00341FE1" w:rsidRDefault="003E4F7D" w:rsidP="003E4F7D">
      <w:pPr>
        <w:rPr>
          <w:b/>
          <w:lang w:val="en-US"/>
        </w:rPr>
      </w:pPr>
      <w:r w:rsidRPr="00341FE1">
        <w:t>The Expectedness index is the proportion of native species that are now found within the relevant catchment and altitudinal zone, compared to a historical</w:t>
      </w:r>
      <w:r>
        <w:t xml:space="preserve"> reference condition</w:t>
      </w:r>
      <w:r w:rsidRPr="00341FE1">
        <w:t xml:space="preserve">. The index value is derived from two input metrics; the observed native species richness relative to the expected species richness at each site, and the total native species richness observed within the zone over the total number of species predicted to have existed within the zone historically </w:t>
      </w:r>
      <w:r w:rsidRPr="00341FE1">
        <w:fldChar w:fldCharType="begin"/>
      </w:r>
      <w:r w:rsidR="009243E7">
        <w:instrText xml:space="preserve"> ADDIN EN.CITE &lt;EndNote&gt;&lt;Cite&gt;&lt;Author&gt;Robinson&lt;/Author&gt;&lt;Year&gt;2012&lt;/Year&gt;&lt;RecNum&gt;161&lt;/RecNum&gt;&lt;DisplayText&gt;(Robinson 2012)&lt;/DisplayText&gt;&lt;record&gt;&lt;rec-number&gt;161&lt;/rec-number&gt;&lt;foreign-keys&gt;&lt;key app="EN" db-id="0a0zttz0gewd9befav559p5osxw5sftwfpdv" timestamp="1477617332"&gt;161&lt;/key&gt;&lt;/foreign-keys&gt;&lt;ref-type name="Report"&gt;27&lt;/ref-type&gt;&lt;contributors&gt;&lt;authors&gt;&lt;author&gt;Robinson, W. A.&lt;/author&gt;&lt;/authors&gt;&lt;/contributors&gt;&lt;titles&gt;&lt;title&gt;Calculating statistics, metrics, sub-indicators and the SRA Fish theme index. A Sustainable Rivers Audit Technical Report&lt;/title&gt;&lt;/titles&gt;&lt;dates&gt;&lt;year&gt;2012&lt;/year&gt;&lt;/dates&gt;&lt;pub-location&gt;Canberra&lt;/pub-location&gt;&lt;publisher&gt;Murray-Darling Basin Authority&lt;/publisher&gt;&lt;urls&gt;&lt;/urls&gt;&lt;/record&gt;&lt;/Cite&gt;&lt;/EndNote&gt;</w:instrText>
      </w:r>
      <w:r w:rsidRPr="00341FE1">
        <w:fldChar w:fldCharType="separate"/>
      </w:r>
      <w:r>
        <w:rPr>
          <w:noProof/>
        </w:rPr>
        <w:t>(Robinson 2012)</w:t>
      </w:r>
      <w:r w:rsidRPr="00341FE1">
        <w:fldChar w:fldCharType="end"/>
      </w:r>
      <w:r w:rsidRPr="00341FE1">
        <w:t xml:space="preserve">. The </w:t>
      </w:r>
      <w:proofErr w:type="spellStart"/>
      <w:r w:rsidRPr="00341FE1">
        <w:t>Nativeness</w:t>
      </w:r>
      <w:proofErr w:type="spellEnd"/>
      <w:r w:rsidRPr="00341FE1">
        <w:t xml:space="preserve"> index is</w:t>
      </w:r>
      <w:r>
        <w:t xml:space="preserve"> </w:t>
      </w:r>
      <w:r w:rsidRPr="00341FE1">
        <w:t xml:space="preserve">the proportion of native compared to alien fishes, and is derived from three input metrics; proportion of total biomass that is native, proportion of total abundance that is native and proportion of total species richness that is native </w:t>
      </w:r>
      <w:r w:rsidRPr="00341FE1">
        <w:fldChar w:fldCharType="begin"/>
      </w:r>
      <w:r w:rsidR="009243E7">
        <w:instrText xml:space="preserve"> ADDIN EN.CITE &lt;EndNote&gt;&lt;Cite&gt;&lt;Author&gt;Robinson&lt;/Author&gt;&lt;Year&gt;2012&lt;/Year&gt;&lt;RecNum&gt;161&lt;/RecNum&gt;&lt;DisplayText&gt;(Robinson 2012)&lt;/DisplayText&gt;&lt;record&gt;&lt;rec-number&gt;161&lt;/rec-number&gt;&lt;foreign-keys&gt;&lt;key app="EN" db-id="0a0zttz0gewd9befav559p5osxw5sftwfpdv" timestamp="1477617332"&gt;161&lt;/key&gt;&lt;/foreign-keys&gt;&lt;ref-type name="Report"&gt;27&lt;/ref-type&gt;&lt;contributors&gt;&lt;authors&gt;&lt;author&gt;Robinson, W. A.&lt;/author&gt;&lt;/authors&gt;&lt;/contributors&gt;&lt;titles&gt;&lt;title&gt;Calculating statistics, metrics, sub-indicators and the SRA Fish theme index. A Sustainable Rivers Audit Technical Report&lt;/title&gt;&lt;/titles&gt;&lt;dates&gt;&lt;year&gt;2012&lt;/year&gt;&lt;/dates&gt;&lt;pub-location&gt;Canberra&lt;/pub-location&gt;&lt;publisher&gt;Murray-Darling Basin Authority&lt;/publisher&gt;&lt;urls&gt;&lt;/urls&gt;&lt;/record&gt;&lt;/Cite&gt;&lt;/EndNote&gt;</w:instrText>
      </w:r>
      <w:r w:rsidRPr="00341FE1">
        <w:fldChar w:fldCharType="separate"/>
      </w:r>
      <w:r>
        <w:rPr>
          <w:noProof/>
        </w:rPr>
        <w:t>(Robinson 2012)</w:t>
      </w:r>
      <w:r w:rsidRPr="00341FE1">
        <w:fldChar w:fldCharType="end"/>
      </w:r>
      <w:r w:rsidRPr="00341FE1">
        <w:t xml:space="preserve">. The Recruitment index represents the recent reproductive </w:t>
      </w:r>
      <w:r w:rsidRPr="00341FE1">
        <w:lastRenderedPageBreak/>
        <w:t>activity of the native fish community, and is derived from three input metrics; the proportion of native species showing evidence of recruitment, the average proportion of sites at which each species captured was recruiting (corrected for probability of capture based</w:t>
      </w:r>
      <w:r>
        <w:t xml:space="preserve"> on the number of sites sampled</w:t>
      </w:r>
      <w:r w:rsidRPr="00341FE1">
        <w:t xml:space="preserve">), and the average proportion of total abundance of each species that are new recruits </w:t>
      </w:r>
      <w:r w:rsidRPr="00341FE1">
        <w:fldChar w:fldCharType="begin"/>
      </w:r>
      <w:r w:rsidR="009243E7">
        <w:instrText xml:space="preserve"> ADDIN EN.CITE &lt;EndNote&gt;&lt;Cite&gt;&lt;Author&gt;Robinson&lt;/Author&gt;&lt;Year&gt;2012&lt;/Year&gt;&lt;RecNum&gt;161&lt;/RecNum&gt;&lt;DisplayText&gt;(Robinson 2012)&lt;/DisplayText&gt;&lt;record&gt;&lt;rec-number&gt;161&lt;/rec-number&gt;&lt;foreign-keys&gt;&lt;key app="EN" db-id="0a0zttz0gewd9befav559p5osxw5sftwfpdv" timestamp="1477617332"&gt;161&lt;/key&gt;&lt;/foreign-keys&gt;&lt;ref-type name="Report"&gt;27&lt;/ref-type&gt;&lt;contributors&gt;&lt;authors&gt;&lt;author&gt;Robinson, W. A.&lt;/author&gt;&lt;/authors&gt;&lt;/contributors&gt;&lt;titles&gt;&lt;title&gt;Calculating statistics, metrics, sub-indicators and the SRA Fish theme index. A Sustainable Rivers Audit Technical Report&lt;/title&gt;&lt;/titles&gt;&lt;dates&gt;&lt;year&gt;2012&lt;/year&gt;&lt;/dates&gt;&lt;pub-location&gt;Canberra&lt;/pub-location&gt;&lt;publisher&gt;Murray-Darling Basin Authority&lt;/publisher&gt;&lt;urls&gt;&lt;/urls&gt;&lt;/record&gt;&lt;/Cite&gt;&lt;/EndNote&gt;</w:instrText>
      </w:r>
      <w:r w:rsidRPr="00341FE1">
        <w:fldChar w:fldCharType="separate"/>
      </w:r>
      <w:r>
        <w:rPr>
          <w:noProof/>
        </w:rPr>
        <w:t>(Robinson 2012)</w:t>
      </w:r>
      <w:r w:rsidRPr="00341FE1">
        <w:fldChar w:fldCharType="end"/>
      </w:r>
      <w:r w:rsidRPr="00341FE1">
        <w:t xml:space="preserve">. The three indicators are aggregated to generate a weighted overall Fish Condition Index </w:t>
      </w:r>
      <w:r w:rsidRPr="00341FE1">
        <w:fldChar w:fldCharType="begin"/>
      </w:r>
      <w:r w:rsidR="009243E7">
        <w:instrText xml:space="preserve"> ADDIN EN.CITE &lt;EndNote&gt;&lt;Cite&gt;&lt;Author&gt;Carter&lt;/Author&gt;&lt;Year&gt;2012&lt;/Year&gt;&lt;RecNum&gt;117&lt;/RecNum&gt;&lt;DisplayText&gt;(Carter 2012)&lt;/DisplayText&gt;&lt;record&gt;&lt;rec-number&gt;117&lt;/rec-number&gt;&lt;foreign-keys&gt;&lt;key app="EN" db-id="0a0zttz0gewd9befav559p5osxw5sftwfpdv" timestamp="1472612892"&gt;117&lt;/key&gt;&lt;/foreign-keys&gt;&lt;ref-type name="Report"&gt;27&lt;/ref-type&gt;&lt;contributors&gt;&lt;authors&gt;&lt;author&gt;Carter, S.&lt;/author&gt;&lt;/authors&gt;&lt;/contributors&gt;&lt;titles&gt;&lt;title&gt;Sustainable Rivers Audit 2: Metric Processing System&lt;/title&gt;&lt;/titles&gt;&lt;dates&gt;&lt;year&gt;2012&lt;/year&gt;&lt;/dates&gt;&lt;pub-location&gt;Canberra&lt;/pub-location&gt;&lt;publisher&gt;Environmental Dynamics for the Murray Darling Basin Authority&lt;/publisher&gt;&lt;urls&gt;&lt;/urls&gt;&lt;/record&gt;&lt;/Cite&gt;&lt;/EndNote&gt;</w:instrText>
      </w:r>
      <w:r w:rsidRPr="00341FE1">
        <w:fldChar w:fldCharType="separate"/>
      </w:r>
      <w:r>
        <w:rPr>
          <w:noProof/>
        </w:rPr>
        <w:t>(Carter 2012)</w:t>
      </w:r>
      <w:r w:rsidRPr="00341FE1">
        <w:fldChar w:fldCharType="end"/>
      </w:r>
      <w:r w:rsidRPr="00341FE1">
        <w:t>. Overall condition is then partitioned into five equal categorical bands to rate the condition of the fish community as “Good” (80–100), “Moderate” (60–79), “Poor” (40–59), “Very Poor” (20–39), or “Extremely Poor” (0–19).</w:t>
      </w:r>
    </w:p>
    <w:p w14:paraId="5C82F162" w14:textId="77777777" w:rsidR="003E4F7D" w:rsidRDefault="003E4F7D" w:rsidP="003E4F7D">
      <w:pPr>
        <w:rPr>
          <w:b/>
          <w:lang w:val="en-US"/>
        </w:rPr>
      </w:pPr>
      <w:r>
        <w:rPr>
          <w:b/>
          <w:noProof/>
          <w:lang w:eastAsia="en-AU"/>
        </w:rPr>
        <w:drawing>
          <wp:inline distT="0" distB="0" distL="0" distR="0" wp14:anchorId="5C830E41" wp14:editId="5C830E42">
            <wp:extent cx="5731510" cy="4046220"/>
            <wp:effectExtent l="0" t="0" r="254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lan_2016_fish.jpg"/>
                    <pic:cNvPicPr/>
                  </pic:nvPicPr>
                  <pic:blipFill>
                    <a:blip r:embed="rId69" cstate="email">
                      <a:extLst>
                        <a:ext uri="{28A0092B-C50C-407E-A947-70E740481C1C}">
                          <a14:useLocalDpi xmlns:a14="http://schemas.microsoft.com/office/drawing/2010/main"/>
                        </a:ext>
                      </a:extLst>
                    </a:blip>
                    <a:stretch>
                      <a:fillRect/>
                    </a:stretch>
                  </pic:blipFill>
                  <pic:spPr>
                    <a:xfrm>
                      <a:off x="0" y="0"/>
                      <a:ext cx="5731510" cy="4046220"/>
                    </a:xfrm>
                    <a:prstGeom prst="rect">
                      <a:avLst/>
                    </a:prstGeom>
                  </pic:spPr>
                </pic:pic>
              </a:graphicData>
            </a:graphic>
          </wp:inline>
        </w:drawing>
      </w:r>
    </w:p>
    <w:p w14:paraId="5C82F163" w14:textId="77777777" w:rsidR="003E4F7D" w:rsidRPr="009D46B4" w:rsidRDefault="003E4F7D" w:rsidP="003E4F7D">
      <w:pPr>
        <w:pStyle w:val="Caption"/>
        <w:rPr>
          <w:lang w:val="en-US"/>
        </w:rPr>
      </w:pPr>
      <w:bookmarkStart w:id="251" w:name="_Ref427304115"/>
      <w:bookmarkStart w:id="252" w:name="_Toc440827341"/>
      <w:bookmarkStart w:id="253" w:name="_Toc499912091"/>
      <w:r>
        <w:t xml:space="preserve">Figure </w:t>
      </w:r>
      <w:r w:rsidR="00A873B8">
        <w:fldChar w:fldCharType="begin"/>
      </w:r>
      <w:r w:rsidR="00A873B8">
        <w:instrText xml:space="preserve"> SEQ Figure \* ARABIC </w:instrText>
      </w:r>
      <w:r w:rsidR="00A873B8">
        <w:fldChar w:fldCharType="separate"/>
      </w:r>
      <w:r w:rsidR="00762637">
        <w:rPr>
          <w:noProof/>
        </w:rPr>
        <w:t>28</w:t>
      </w:r>
      <w:r w:rsidR="00A873B8">
        <w:rPr>
          <w:noProof/>
        </w:rPr>
        <w:fldChar w:fldCharType="end"/>
      </w:r>
      <w:bookmarkEnd w:id="251"/>
      <w:r w:rsidRPr="000C5EE2">
        <w:rPr>
          <w:lang w:val="en-US"/>
        </w:rPr>
        <w:t>.</w:t>
      </w:r>
      <w:r>
        <w:rPr>
          <w:b/>
          <w:lang w:val="en-US"/>
        </w:rPr>
        <w:t xml:space="preserve"> </w:t>
      </w:r>
      <w:r>
        <w:rPr>
          <w:lang w:val="en-US"/>
        </w:rPr>
        <w:t>Location of riverine fish sampling sites on the Lachlan River.</w:t>
      </w:r>
      <w:bookmarkEnd w:id="252"/>
      <w:bookmarkEnd w:id="253"/>
    </w:p>
    <w:p w14:paraId="5C82F164" w14:textId="77777777" w:rsidR="003E4F7D" w:rsidRPr="003F5729" w:rsidRDefault="003E4F7D" w:rsidP="003E4F7D">
      <w:pPr>
        <w:pStyle w:val="Heading2"/>
      </w:pPr>
      <w:bookmarkStart w:id="254" w:name="_Toc440827286"/>
      <w:bookmarkStart w:id="255" w:name="_Toc499911997"/>
      <w:r w:rsidRPr="003F5729">
        <w:t>Results</w:t>
      </w:r>
      <w:bookmarkEnd w:id="254"/>
      <w:bookmarkEnd w:id="255"/>
    </w:p>
    <w:p w14:paraId="5C82F165" w14:textId="77777777" w:rsidR="003E4F7D" w:rsidRPr="00577153" w:rsidRDefault="003E4F7D" w:rsidP="003E4F7D">
      <w:r w:rsidRPr="00577153">
        <w:t xml:space="preserve">A total of </w:t>
      </w:r>
      <w:r>
        <w:t>9,216</w:t>
      </w:r>
      <w:r w:rsidRPr="00577153">
        <w:t xml:space="preserve"> fish comprising seven native and </w:t>
      </w:r>
      <w:r>
        <w:t>four</w:t>
      </w:r>
      <w:r w:rsidRPr="00577153">
        <w:t xml:space="preserve"> alien species were captured across 10 in-channel sampling sites in 201</w:t>
      </w:r>
      <w:r>
        <w:t>7</w:t>
      </w:r>
      <w:r w:rsidRPr="00577153">
        <w:t xml:space="preserve"> (</w:t>
      </w:r>
      <w:r w:rsidR="009B36BD">
        <w:t xml:space="preserve">Table </w:t>
      </w:r>
      <w:r w:rsidR="009B36BD">
        <w:rPr>
          <w:noProof/>
        </w:rPr>
        <w:t>10</w:t>
      </w:r>
      <w:r w:rsidRPr="00577153">
        <w:t>). In order, common carp (</w:t>
      </w:r>
      <w:proofErr w:type="spellStart"/>
      <w:r w:rsidRPr="00577153">
        <w:rPr>
          <w:i/>
        </w:rPr>
        <w:t>Cyprinus</w:t>
      </w:r>
      <w:proofErr w:type="spellEnd"/>
      <w:r w:rsidRPr="00577153">
        <w:rPr>
          <w:i/>
        </w:rPr>
        <w:t xml:space="preserve"> </w:t>
      </w:r>
      <w:proofErr w:type="spellStart"/>
      <w:r w:rsidRPr="00577153">
        <w:rPr>
          <w:i/>
        </w:rPr>
        <w:t>carpio</w:t>
      </w:r>
      <w:proofErr w:type="spellEnd"/>
      <w:r w:rsidRPr="00577153">
        <w:t>)</w:t>
      </w:r>
      <w:r>
        <w:t xml:space="preserve">, </w:t>
      </w:r>
      <w:r w:rsidRPr="00577153">
        <w:t xml:space="preserve">bony herring, eastern </w:t>
      </w:r>
      <w:proofErr w:type="spellStart"/>
      <w:r w:rsidRPr="00577153">
        <w:t>gambusia</w:t>
      </w:r>
      <w:proofErr w:type="spellEnd"/>
      <w:r w:rsidRPr="00577153">
        <w:t xml:space="preserve"> (</w:t>
      </w:r>
      <w:proofErr w:type="spellStart"/>
      <w:r w:rsidRPr="00577153">
        <w:rPr>
          <w:i/>
        </w:rPr>
        <w:t>Gambusia</w:t>
      </w:r>
      <w:proofErr w:type="spellEnd"/>
      <w:r w:rsidRPr="00577153">
        <w:rPr>
          <w:i/>
        </w:rPr>
        <w:t xml:space="preserve"> </w:t>
      </w:r>
      <w:proofErr w:type="spellStart"/>
      <w:r w:rsidRPr="00577153">
        <w:rPr>
          <w:i/>
        </w:rPr>
        <w:t>holbrooki</w:t>
      </w:r>
      <w:proofErr w:type="spellEnd"/>
      <w:r w:rsidRPr="00577153">
        <w:t xml:space="preserve">), </w:t>
      </w:r>
      <w:r>
        <w:t xml:space="preserve">carp </w:t>
      </w:r>
      <w:proofErr w:type="spellStart"/>
      <w:r>
        <w:t>gudgeon</w:t>
      </w:r>
      <w:proofErr w:type="spellEnd"/>
      <w:r>
        <w:t xml:space="preserve"> (</w:t>
      </w:r>
      <w:proofErr w:type="spellStart"/>
      <w:r w:rsidRPr="00BE250D">
        <w:rPr>
          <w:i/>
        </w:rPr>
        <w:t>Hypseleotris</w:t>
      </w:r>
      <w:proofErr w:type="spellEnd"/>
      <w:r>
        <w:t xml:space="preserve"> spp.), golden perch and goldfish</w:t>
      </w:r>
      <w:r w:rsidRPr="00577153">
        <w:t xml:space="preserve"> were the most abundant species, respectively (</w:t>
      </w:r>
      <w:r w:rsidR="009B36BD">
        <w:t xml:space="preserve">Table </w:t>
      </w:r>
      <w:r w:rsidR="009B36BD">
        <w:rPr>
          <w:noProof/>
        </w:rPr>
        <w:t>10</w:t>
      </w:r>
      <w:r w:rsidRPr="00577153">
        <w:t xml:space="preserve">; </w:t>
      </w:r>
      <w:r w:rsidR="009B36BD" w:rsidRPr="00F078D8">
        <w:t xml:space="preserve">Figure </w:t>
      </w:r>
      <w:r w:rsidR="009B36BD">
        <w:t>24</w:t>
      </w:r>
      <w:r w:rsidRPr="00577153">
        <w:t>). In order, common carp, golden perch</w:t>
      </w:r>
      <w:r>
        <w:t xml:space="preserve">, Murray cod </w:t>
      </w:r>
      <w:r w:rsidRPr="00577153">
        <w:t>and bony herring contributed the greatest overall biomass in 201</w:t>
      </w:r>
      <w:r>
        <w:t>7</w:t>
      </w:r>
      <w:r w:rsidRPr="00577153">
        <w:t>, respectively (</w:t>
      </w:r>
      <w:r w:rsidR="009B36BD">
        <w:t>Figure 25</w:t>
      </w:r>
      <w:r w:rsidRPr="00577153">
        <w:t>).</w:t>
      </w:r>
    </w:p>
    <w:p w14:paraId="5C82F166" w14:textId="77777777" w:rsidR="003E4F7D" w:rsidRPr="00577153" w:rsidRDefault="003E4F7D" w:rsidP="003E4F7D">
      <w:r w:rsidRPr="00091459">
        <w:t xml:space="preserve">New recruits (juveniles) were detected in one native longer-lived species at multiple sites (bony herring (at 9 of 10 sites); </w:t>
      </w:r>
      <w:r w:rsidR="009B36BD" w:rsidRPr="00F078D8">
        <w:t xml:space="preserve">Figure </w:t>
      </w:r>
      <w:r w:rsidR="009B36BD">
        <w:t>24</w:t>
      </w:r>
      <w:r w:rsidRPr="00091459">
        <w:t xml:space="preserve">; </w:t>
      </w:r>
      <w:r w:rsidR="009B36BD">
        <w:t>Figure 26</w:t>
      </w:r>
      <w:r w:rsidRPr="00091459">
        <w:t xml:space="preserve">), and three native short-lived species (Australian smelt (5 of 6 sites), carp </w:t>
      </w:r>
      <w:proofErr w:type="spellStart"/>
      <w:r w:rsidRPr="00091459">
        <w:t>gudgeon</w:t>
      </w:r>
      <w:proofErr w:type="spellEnd"/>
      <w:r w:rsidRPr="00091459">
        <w:t xml:space="preserve"> (10 of 10 sites) and </w:t>
      </w:r>
      <w:proofErr w:type="spellStart"/>
      <w:r w:rsidRPr="00091459">
        <w:t>flatheaded</w:t>
      </w:r>
      <w:proofErr w:type="spellEnd"/>
      <w:r w:rsidRPr="00091459">
        <w:t xml:space="preserve"> </w:t>
      </w:r>
      <w:proofErr w:type="spellStart"/>
      <w:r w:rsidRPr="00091459">
        <w:t>gudgeon</w:t>
      </w:r>
      <w:proofErr w:type="spellEnd"/>
      <w:r w:rsidRPr="00091459">
        <w:t xml:space="preserve"> (2 of 2 sites); </w:t>
      </w:r>
      <w:r w:rsidR="009B36BD" w:rsidRPr="00F078D8">
        <w:t xml:space="preserve">Figure </w:t>
      </w:r>
      <w:r w:rsidR="009B36BD">
        <w:t>24</w:t>
      </w:r>
      <w:r w:rsidRPr="00091459">
        <w:t xml:space="preserve">; </w:t>
      </w:r>
      <w:r w:rsidR="009B36BD">
        <w:t>Figure 26</w:t>
      </w:r>
      <w:r w:rsidRPr="00091459">
        <w:t>). No golden perch or Murray cod new recruits were captured (</w:t>
      </w:r>
      <w:r w:rsidR="009B36BD" w:rsidRPr="00F078D8">
        <w:t xml:space="preserve">Figure </w:t>
      </w:r>
      <w:r w:rsidR="009B36BD">
        <w:t>24</w:t>
      </w:r>
      <w:r w:rsidRPr="00091459">
        <w:t xml:space="preserve">; </w:t>
      </w:r>
      <w:r w:rsidR="009B36BD">
        <w:t>Figure 26</w:t>
      </w:r>
      <w:r w:rsidRPr="00091459">
        <w:t xml:space="preserve">). New recruits of three alien species were captured (common carp </w:t>
      </w:r>
      <w:r w:rsidRPr="00091459">
        <w:lastRenderedPageBreak/>
        <w:t>(</w:t>
      </w:r>
      <w:proofErr w:type="spellStart"/>
      <w:r w:rsidRPr="00091459">
        <w:rPr>
          <w:i/>
        </w:rPr>
        <w:t>Cyprinus</w:t>
      </w:r>
      <w:proofErr w:type="spellEnd"/>
      <w:r w:rsidRPr="00091459">
        <w:rPr>
          <w:i/>
        </w:rPr>
        <w:t xml:space="preserve"> </w:t>
      </w:r>
      <w:proofErr w:type="spellStart"/>
      <w:r w:rsidRPr="00091459">
        <w:rPr>
          <w:i/>
        </w:rPr>
        <w:t>carpio</w:t>
      </w:r>
      <w:proofErr w:type="spellEnd"/>
      <w:r w:rsidRPr="00091459">
        <w:t>) (10 of 10 sites), goldfish (</w:t>
      </w:r>
      <w:proofErr w:type="spellStart"/>
      <w:r w:rsidRPr="00091459">
        <w:rPr>
          <w:i/>
        </w:rPr>
        <w:t>Carassius</w:t>
      </w:r>
      <w:proofErr w:type="spellEnd"/>
      <w:r w:rsidRPr="00091459">
        <w:rPr>
          <w:i/>
        </w:rPr>
        <w:t xml:space="preserve"> </w:t>
      </w:r>
      <w:proofErr w:type="spellStart"/>
      <w:r w:rsidRPr="00091459">
        <w:rPr>
          <w:i/>
        </w:rPr>
        <w:t>auratus</w:t>
      </w:r>
      <w:proofErr w:type="spellEnd"/>
      <w:r w:rsidRPr="00091459">
        <w:t xml:space="preserve">) (7 of 8 sites) and eastern </w:t>
      </w:r>
      <w:proofErr w:type="spellStart"/>
      <w:r w:rsidRPr="00091459">
        <w:t>gambusia</w:t>
      </w:r>
      <w:proofErr w:type="spellEnd"/>
      <w:r w:rsidRPr="00091459">
        <w:t xml:space="preserve"> (</w:t>
      </w:r>
      <w:proofErr w:type="spellStart"/>
      <w:r w:rsidRPr="00091459">
        <w:rPr>
          <w:i/>
        </w:rPr>
        <w:t>Gambusia</w:t>
      </w:r>
      <w:proofErr w:type="spellEnd"/>
      <w:r w:rsidRPr="00091459">
        <w:rPr>
          <w:i/>
        </w:rPr>
        <w:t xml:space="preserve"> </w:t>
      </w:r>
      <w:proofErr w:type="spellStart"/>
      <w:r w:rsidRPr="00091459">
        <w:rPr>
          <w:i/>
        </w:rPr>
        <w:t>holbrooki</w:t>
      </w:r>
      <w:proofErr w:type="spellEnd"/>
      <w:r w:rsidRPr="00091459">
        <w:t xml:space="preserve">), (10 of 10 sites); </w:t>
      </w:r>
      <w:r w:rsidR="009B36BD" w:rsidRPr="00F078D8">
        <w:t xml:space="preserve">Figure </w:t>
      </w:r>
      <w:r w:rsidR="009B36BD">
        <w:t>24</w:t>
      </w:r>
      <w:r w:rsidRPr="00091459">
        <w:t xml:space="preserve">; </w:t>
      </w:r>
      <w:r w:rsidR="009B36BD">
        <w:t>Figure 26</w:t>
      </w:r>
      <w:r w:rsidRPr="00091459">
        <w:t>).</w:t>
      </w:r>
      <w:r w:rsidRPr="00577153">
        <w:t xml:space="preserve"> </w:t>
      </w:r>
    </w:p>
    <w:p w14:paraId="5C82F167" w14:textId="77777777" w:rsidR="003E4F7D" w:rsidRDefault="003E4F7D" w:rsidP="003E4F7D">
      <w:r w:rsidRPr="00091459">
        <w:t xml:space="preserve">Sustainable Rivers Audit indices varied substantially in the target reach. </w:t>
      </w:r>
      <w:proofErr w:type="spellStart"/>
      <w:r w:rsidRPr="00091459">
        <w:t>Nativeness</w:t>
      </w:r>
      <w:proofErr w:type="spellEnd"/>
      <w:r w:rsidRPr="00091459">
        <w:t xml:space="preserve"> rated “Very Poor” (mean ± SE score: 35.5 ± 3.7), Expectedness was “Poor” (45.2 ± 3.2) and Recruitment was “Poor” (39.9; zone metric). The Overall Condition of the fish community is rated “Very Poor” (30.0 ± 2.3)</w:t>
      </w:r>
      <w:r>
        <w:t xml:space="preserve"> </w:t>
      </w:r>
      <w:r w:rsidRPr="00CF3758">
        <w:t>(</w:t>
      </w:r>
      <w:r w:rsidR="009B36BD" w:rsidRPr="00606CCD">
        <w:t xml:space="preserve">Table </w:t>
      </w:r>
      <w:r w:rsidR="009B36BD">
        <w:t>11</w:t>
      </w:r>
      <w:r>
        <w:t>)</w:t>
      </w:r>
      <w:r w:rsidRPr="00091459">
        <w:t>.</w:t>
      </w:r>
    </w:p>
    <w:p w14:paraId="5C82F168" w14:textId="7C83CA71" w:rsidR="007135F3" w:rsidRDefault="007135F3" w:rsidP="007135F3">
      <w:pPr>
        <w:spacing w:before="100" w:beforeAutospacing="1" w:after="100" w:afterAutospacing="1"/>
      </w:pPr>
      <w:r>
        <w:t>There were significant differences in the abundance (</w:t>
      </w:r>
      <w:r>
        <w:rPr>
          <w:i/>
          <w:iCs/>
        </w:rPr>
        <w:t>Pseudo-F</w:t>
      </w:r>
      <w:r>
        <w:rPr>
          <w:i/>
          <w:iCs/>
          <w:vertAlign w:val="subscript"/>
        </w:rPr>
        <w:t>2, 27</w:t>
      </w:r>
      <w:r>
        <w:t xml:space="preserve"> = 10.050, </w:t>
      </w:r>
      <w:r>
        <w:rPr>
          <w:i/>
          <w:iCs/>
        </w:rPr>
        <w:t>P</w:t>
      </w:r>
      <w:r>
        <w:t xml:space="preserve"> &lt;0.001) of the fish community among years. Pair-wise comparisons indicated that the differences in abundance were between 2015 and 2017 (t=4.288, P&lt;0.001) as well as 2016 and 2017 (t=3.496, P&lt;0.001), but not between 2015 and 2016 (t=1.316, P=0.144). These differences were driven by higher abundances of native carp </w:t>
      </w:r>
      <w:proofErr w:type="spellStart"/>
      <w:r>
        <w:t>gudgeon</w:t>
      </w:r>
      <w:proofErr w:type="spellEnd"/>
      <w:r>
        <w:t xml:space="preserve"> in 2017 (73% increase in mean catch per site compared with 2016), alien common carp (3670% increase in mean catch per site), eastern </w:t>
      </w:r>
      <w:proofErr w:type="spellStart"/>
      <w:r>
        <w:t>gambusia</w:t>
      </w:r>
      <w:proofErr w:type="spellEnd"/>
      <w:r>
        <w:t xml:space="preserve"> (90% increase in mean catch per site) and goldfish in 2017 (164% increase in mean catch per site) and a lower abundance of Murray cod in 2017 (80% decrease in mean catch per site) (</w:t>
      </w:r>
      <w:r w:rsidR="00AE49AF">
        <w:t>Table 12</w:t>
      </w:r>
      <w:r>
        <w:t xml:space="preserve">; Figure 29).   </w:t>
      </w:r>
    </w:p>
    <w:p w14:paraId="5C82F169" w14:textId="66FA4D6E" w:rsidR="007135F3" w:rsidRPr="007135F3" w:rsidRDefault="007135F3" w:rsidP="007135F3">
      <w:r w:rsidRPr="007135F3">
        <w:t>Similarly, differences in biomass occurred among years (</w:t>
      </w:r>
      <w:r w:rsidRPr="007135F3">
        <w:rPr>
          <w:i/>
          <w:iCs/>
        </w:rPr>
        <w:t>Pseudo-F</w:t>
      </w:r>
      <w:r w:rsidRPr="007135F3">
        <w:rPr>
          <w:i/>
          <w:iCs/>
          <w:vertAlign w:val="subscript"/>
        </w:rPr>
        <w:t>2</w:t>
      </w:r>
      <w:r w:rsidRPr="007135F3">
        <w:rPr>
          <w:vertAlign w:val="subscript"/>
        </w:rPr>
        <w:t>, 27</w:t>
      </w:r>
      <w:r w:rsidRPr="007135F3">
        <w:t xml:space="preserve"> = 6.419, </w:t>
      </w:r>
      <w:r w:rsidRPr="007135F3">
        <w:rPr>
          <w:i/>
          <w:iCs/>
        </w:rPr>
        <w:t xml:space="preserve">P </w:t>
      </w:r>
      <w:r w:rsidRPr="007135F3">
        <w:t xml:space="preserve">&lt;0.001), with these differences between 2015 and 2017 (t=2.939, P&lt;0.001) as well as 2016 and 2017 (t=3.019, P&lt;0.001), but no differences in biomass occurred between 2015 and 2016 (t=1.237, P=0.197). Differences in biomass were driven by reduced biomass of native Murray cod (70% decrease in mean biomass per site in 2017 compared with 2016) and golden perch (25% decrease in mean biomass per site in 2017 compared with </w:t>
      </w:r>
      <w:proofErr w:type="gramStart"/>
      <w:r w:rsidRPr="007135F3">
        <w:t>2016 )</w:t>
      </w:r>
      <w:proofErr w:type="gramEnd"/>
      <w:r w:rsidRPr="007135F3">
        <w:t>, and a higher biomass of common carp (498% increase in mean biomass per site in 2017 compared with 2016</w:t>
      </w:r>
      <w:r w:rsidR="00AE49AF" w:rsidRPr="007135F3">
        <w:t>) and</w:t>
      </w:r>
      <w:r w:rsidRPr="007135F3">
        <w:t xml:space="preserve"> goldfish (346% increase in mean biomass per site in 2017 compared with 2016) (</w:t>
      </w:r>
      <w:r>
        <w:t>Table 12; Figure 30</w:t>
      </w:r>
      <w:r w:rsidRPr="007135F3">
        <w:t>).</w:t>
      </w:r>
    </w:p>
    <w:p w14:paraId="5C82F16A" w14:textId="77777777" w:rsidR="007135F3" w:rsidRDefault="007135F3" w:rsidP="003E4F7D"/>
    <w:p w14:paraId="5C82F16B" w14:textId="77777777" w:rsidR="003E4F7D" w:rsidRDefault="003E4F7D" w:rsidP="003E4F7D">
      <w:pPr>
        <w:rPr>
          <w:bCs/>
          <w:i/>
          <w:color w:val="4F81BD" w:themeColor="accent1"/>
          <w:sz w:val="18"/>
          <w:szCs w:val="18"/>
        </w:rPr>
      </w:pPr>
      <w:r>
        <w:br w:type="page"/>
      </w:r>
    </w:p>
    <w:p w14:paraId="5C82F16C" w14:textId="77777777" w:rsidR="003E4F7D" w:rsidRDefault="003E4F7D" w:rsidP="003E4F7D">
      <w:pPr>
        <w:pStyle w:val="Caption"/>
      </w:pPr>
      <w:bookmarkStart w:id="256" w:name="_Ref492468215"/>
      <w:bookmarkStart w:id="257" w:name="_Toc498514495"/>
      <w:r>
        <w:lastRenderedPageBreak/>
        <w:t xml:space="preserve">Table </w:t>
      </w:r>
      <w:r w:rsidR="00A873B8">
        <w:fldChar w:fldCharType="begin"/>
      </w:r>
      <w:r w:rsidR="00A873B8">
        <w:instrText xml:space="preserve"> SEQ Table \* ARABIC </w:instrText>
      </w:r>
      <w:r w:rsidR="00A873B8">
        <w:fldChar w:fldCharType="separate"/>
      </w:r>
      <w:r w:rsidR="00762637">
        <w:rPr>
          <w:noProof/>
        </w:rPr>
        <w:t>10</w:t>
      </w:r>
      <w:r w:rsidR="00A873B8">
        <w:rPr>
          <w:noProof/>
        </w:rPr>
        <w:fldChar w:fldCharType="end"/>
      </w:r>
      <w:bookmarkEnd w:id="256"/>
      <w:r>
        <w:t>. Total (non-standardised) catch from the Lower Lachlan river system target reach. Sampling was undertaken in autumn 2017 using a combination of five sampling gear types.</w:t>
      </w:r>
      <w:bookmarkEnd w:id="257"/>
    </w:p>
    <w:tbl>
      <w:tblPr>
        <w:tblStyle w:val="MediumGrid3-Accent1"/>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6A0" w:firstRow="1" w:lastRow="0" w:firstColumn="1" w:lastColumn="0" w:noHBand="1" w:noVBand="1"/>
      </w:tblPr>
      <w:tblGrid>
        <w:gridCol w:w="2235"/>
        <w:gridCol w:w="1701"/>
        <w:gridCol w:w="1124"/>
        <w:gridCol w:w="946"/>
        <w:gridCol w:w="812"/>
        <w:gridCol w:w="1276"/>
        <w:gridCol w:w="912"/>
      </w:tblGrid>
      <w:tr w:rsidR="003E4F7D" w:rsidRPr="00405E42" w14:paraId="5C82F16F" w14:textId="77777777" w:rsidTr="00900046">
        <w:trPr>
          <w:cnfStyle w:val="100000000000" w:firstRow="1" w:lastRow="0" w:firstColumn="0" w:lastColumn="0" w:oddVBand="0" w:evenVBand="0" w:oddHBand="0" w:evenHBand="0" w:firstRowFirstColumn="0" w:firstRowLastColumn="0" w:lastRowFirstColumn="0" w:lastRowLastColumn="0"/>
          <w:cantSplit/>
          <w:trHeight w:val="471"/>
          <w:tblHeader/>
        </w:trPr>
        <w:tc>
          <w:tcPr>
            <w:cnfStyle w:val="001000000000" w:firstRow="0" w:lastRow="0" w:firstColumn="1" w:lastColumn="0" w:oddVBand="0" w:evenVBand="0" w:oddHBand="0" w:evenHBand="0" w:firstRowFirstColumn="0" w:firstRowLastColumn="0" w:lastRowFirstColumn="0" w:lastRowLastColumn="0"/>
            <w:tcW w:w="2235" w:type="dxa"/>
            <w:tcBorders>
              <w:bottom w:val="single" w:sz="4" w:space="0" w:color="FFFFFF" w:themeColor="background1"/>
              <w:right w:val="single" w:sz="4" w:space="0" w:color="FFFFFF"/>
            </w:tcBorders>
            <w:shd w:val="clear" w:color="auto" w:fill="9BBB51"/>
          </w:tcPr>
          <w:p w14:paraId="5C82F16D" w14:textId="77777777" w:rsidR="003E4F7D" w:rsidRPr="00405E42" w:rsidRDefault="003E4F7D" w:rsidP="00900046">
            <w:pPr>
              <w:spacing w:before="20" w:after="40"/>
              <w:jc w:val="center"/>
              <w:rPr>
                <w:rFonts w:asciiTheme="minorHAnsi" w:hAnsiTheme="minorHAnsi"/>
                <w:sz w:val="20"/>
                <w:szCs w:val="20"/>
              </w:rPr>
            </w:pPr>
          </w:p>
        </w:tc>
        <w:tc>
          <w:tcPr>
            <w:tcW w:w="7007" w:type="dxa"/>
            <w:gridSpan w:val="6"/>
            <w:tcBorders>
              <w:left w:val="single" w:sz="4" w:space="0" w:color="FFFFFF"/>
              <w:bottom w:val="single" w:sz="4" w:space="0" w:color="FFFFFF" w:themeColor="background1"/>
            </w:tcBorders>
            <w:shd w:val="clear" w:color="auto" w:fill="9BBB51"/>
            <w:vAlign w:val="center"/>
          </w:tcPr>
          <w:p w14:paraId="5C82F16E" w14:textId="77777777" w:rsidR="003E4F7D" w:rsidRPr="00405E42" w:rsidRDefault="003E4F7D" w:rsidP="00900046">
            <w:pPr>
              <w:spacing w:before="20"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SAMPLING METHOD</w:t>
            </w:r>
          </w:p>
        </w:tc>
      </w:tr>
      <w:tr w:rsidR="003E4F7D" w:rsidRPr="00405E42" w14:paraId="5C82F177" w14:textId="77777777" w:rsidTr="00900046">
        <w:trPr>
          <w:cnfStyle w:val="100000000000" w:firstRow="1" w:lastRow="0" w:firstColumn="0" w:lastColumn="0" w:oddVBand="0" w:evenVBand="0" w:oddHBand="0" w:evenHBand="0" w:firstRowFirstColumn="0" w:firstRowLastColumn="0" w:lastRowFirstColumn="0" w:lastRowLastColumn="0"/>
          <w:trHeight w:val="690"/>
          <w:tblHeader/>
        </w:trPr>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FFFFFF" w:themeColor="background1"/>
              <w:bottom w:val="single" w:sz="4" w:space="0" w:color="FFFFFF" w:themeColor="background1"/>
              <w:right w:val="single" w:sz="4" w:space="0" w:color="FFFFFF"/>
            </w:tcBorders>
            <w:shd w:val="clear" w:color="auto" w:fill="9BBB51"/>
            <w:vAlign w:val="center"/>
          </w:tcPr>
          <w:p w14:paraId="5C82F170" w14:textId="77777777" w:rsidR="003E4F7D" w:rsidRPr="00405E42" w:rsidRDefault="003E4F7D" w:rsidP="00900046">
            <w:pPr>
              <w:spacing w:before="20" w:after="40"/>
              <w:rPr>
                <w:rFonts w:asciiTheme="minorHAnsi" w:hAnsiTheme="minorHAnsi"/>
                <w:sz w:val="20"/>
                <w:szCs w:val="20"/>
              </w:rPr>
            </w:pPr>
            <w:r w:rsidRPr="00405E42">
              <w:rPr>
                <w:rFonts w:asciiTheme="minorHAnsi" w:hAnsiTheme="minorHAnsi"/>
                <w:sz w:val="20"/>
                <w:szCs w:val="20"/>
              </w:rPr>
              <w:t>COMMON NAME</w:t>
            </w:r>
          </w:p>
        </w:tc>
        <w:tc>
          <w:tcPr>
            <w:tcW w:w="1701" w:type="dxa"/>
            <w:tcBorders>
              <w:top w:val="single" w:sz="4" w:space="0" w:color="FFFFFF" w:themeColor="background1"/>
              <w:left w:val="single" w:sz="4" w:space="0" w:color="FFFFFF"/>
              <w:bottom w:val="single" w:sz="4" w:space="0" w:color="FFFFFF" w:themeColor="background1"/>
              <w:right w:val="single" w:sz="4" w:space="0" w:color="FFFFFF"/>
            </w:tcBorders>
            <w:shd w:val="clear" w:color="auto" w:fill="9BBB51"/>
          </w:tcPr>
          <w:p w14:paraId="5C82F171" w14:textId="77777777" w:rsidR="003E4F7D" w:rsidRPr="00405E42" w:rsidRDefault="003E4F7D" w:rsidP="00900046">
            <w:pPr>
              <w:spacing w:before="20"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BOAT ELECTROFISHING</w:t>
            </w:r>
          </w:p>
        </w:tc>
        <w:tc>
          <w:tcPr>
            <w:tcW w:w="1124" w:type="dxa"/>
            <w:tcBorders>
              <w:top w:val="single" w:sz="4" w:space="0" w:color="FFFFFF" w:themeColor="background1"/>
              <w:left w:val="single" w:sz="4" w:space="0" w:color="FFFFFF"/>
              <w:bottom w:val="single" w:sz="4" w:space="0" w:color="FFFFFF" w:themeColor="background1"/>
              <w:right w:val="single" w:sz="4" w:space="0" w:color="FFFFFF"/>
            </w:tcBorders>
            <w:shd w:val="clear" w:color="auto" w:fill="9BBB51"/>
          </w:tcPr>
          <w:p w14:paraId="5C82F172" w14:textId="77777777" w:rsidR="003E4F7D" w:rsidRPr="00405E42" w:rsidRDefault="003E4F7D" w:rsidP="00900046">
            <w:pPr>
              <w:spacing w:before="20"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SMALL FYKE NET</w:t>
            </w:r>
          </w:p>
        </w:tc>
        <w:tc>
          <w:tcPr>
            <w:tcW w:w="0" w:type="auto"/>
            <w:tcBorders>
              <w:top w:val="single" w:sz="4" w:space="0" w:color="FFFFFF" w:themeColor="background1"/>
              <w:left w:val="single" w:sz="4" w:space="0" w:color="FFFFFF"/>
              <w:bottom w:val="single" w:sz="4" w:space="0" w:color="FFFFFF" w:themeColor="background1"/>
              <w:right w:val="single" w:sz="4" w:space="0" w:color="FFFFFF"/>
            </w:tcBorders>
            <w:shd w:val="clear" w:color="auto" w:fill="9BBB51"/>
          </w:tcPr>
          <w:p w14:paraId="5C82F173" w14:textId="77777777" w:rsidR="003E4F7D" w:rsidRPr="00405E42" w:rsidRDefault="003E4F7D" w:rsidP="00900046">
            <w:pPr>
              <w:spacing w:before="20"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LARGE FYKE NET</w:t>
            </w:r>
          </w:p>
        </w:tc>
        <w:tc>
          <w:tcPr>
            <w:tcW w:w="812" w:type="dxa"/>
            <w:tcBorders>
              <w:top w:val="single" w:sz="4" w:space="0" w:color="FFFFFF" w:themeColor="background1"/>
              <w:left w:val="single" w:sz="4" w:space="0" w:color="FFFFFF"/>
              <w:bottom w:val="single" w:sz="4" w:space="0" w:color="FFFFFF" w:themeColor="background1"/>
              <w:right w:val="single" w:sz="4" w:space="0" w:color="FFFFFF"/>
            </w:tcBorders>
            <w:shd w:val="clear" w:color="auto" w:fill="9BBB51"/>
          </w:tcPr>
          <w:p w14:paraId="5C82F174" w14:textId="77777777" w:rsidR="003E4F7D" w:rsidRPr="00405E42" w:rsidRDefault="003E4F7D" w:rsidP="00900046">
            <w:pPr>
              <w:spacing w:before="20"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BAIT TRAP</w:t>
            </w:r>
          </w:p>
        </w:tc>
        <w:tc>
          <w:tcPr>
            <w:tcW w:w="1276" w:type="dxa"/>
            <w:tcBorders>
              <w:top w:val="single" w:sz="4" w:space="0" w:color="FFFFFF" w:themeColor="background1"/>
              <w:left w:val="single" w:sz="4" w:space="0" w:color="FFFFFF"/>
              <w:bottom w:val="single" w:sz="4" w:space="0" w:color="FFFFFF" w:themeColor="background1"/>
              <w:right w:val="single" w:sz="4" w:space="0" w:color="FFFFFF"/>
            </w:tcBorders>
            <w:shd w:val="clear" w:color="auto" w:fill="9BBB51"/>
          </w:tcPr>
          <w:p w14:paraId="5C82F175" w14:textId="77777777" w:rsidR="003E4F7D" w:rsidRPr="00405E42" w:rsidRDefault="003E4F7D" w:rsidP="00900046">
            <w:pPr>
              <w:spacing w:before="20"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OPERA HOUSE TRAP</w:t>
            </w:r>
          </w:p>
        </w:tc>
        <w:tc>
          <w:tcPr>
            <w:tcW w:w="912" w:type="dxa"/>
            <w:tcBorders>
              <w:top w:val="single" w:sz="4" w:space="0" w:color="FFFFFF" w:themeColor="background1"/>
              <w:left w:val="single" w:sz="4" w:space="0" w:color="FFFFFF"/>
              <w:bottom w:val="single" w:sz="4" w:space="0" w:color="FFFFFF" w:themeColor="background1"/>
            </w:tcBorders>
            <w:shd w:val="clear" w:color="auto" w:fill="9BBB51"/>
            <w:vAlign w:val="center"/>
          </w:tcPr>
          <w:p w14:paraId="5C82F176" w14:textId="77777777" w:rsidR="003E4F7D" w:rsidRPr="00405E42" w:rsidRDefault="003E4F7D" w:rsidP="00900046">
            <w:pPr>
              <w:spacing w:before="20" w:after="40"/>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TOTAL</w:t>
            </w:r>
          </w:p>
        </w:tc>
      </w:tr>
      <w:tr w:rsidR="003E4F7D" w:rsidRPr="00405E42" w14:paraId="5C82F179" w14:textId="77777777" w:rsidTr="00900046">
        <w:tc>
          <w:tcPr>
            <w:cnfStyle w:val="001000000000" w:firstRow="0" w:lastRow="0" w:firstColumn="1" w:lastColumn="0" w:oddVBand="0" w:evenVBand="0" w:oddHBand="0" w:evenHBand="0" w:firstRowFirstColumn="0" w:firstRowLastColumn="0" w:lastRowFirstColumn="0" w:lastRowLastColumn="0"/>
            <w:tcW w:w="9242" w:type="dxa"/>
            <w:gridSpan w:val="7"/>
            <w:tcBorders>
              <w:top w:val="single" w:sz="4" w:space="0" w:color="FFFFFF" w:themeColor="background1"/>
              <w:bottom w:val="single" w:sz="4" w:space="0" w:color="FFFFFF" w:themeColor="background1"/>
            </w:tcBorders>
            <w:shd w:val="clear" w:color="auto" w:fill="C2D69B"/>
          </w:tcPr>
          <w:p w14:paraId="5C82F178" w14:textId="77777777" w:rsidR="003E4F7D" w:rsidRPr="00405E42" w:rsidRDefault="003E4F7D" w:rsidP="00900046">
            <w:pPr>
              <w:spacing w:before="20" w:after="40"/>
              <w:rPr>
                <w:rFonts w:asciiTheme="minorHAnsi" w:hAnsiTheme="minorHAnsi"/>
                <w:sz w:val="20"/>
                <w:szCs w:val="20"/>
              </w:rPr>
            </w:pPr>
            <w:r w:rsidRPr="00405E42">
              <w:rPr>
                <w:rFonts w:asciiTheme="minorHAnsi" w:hAnsiTheme="minorHAnsi"/>
                <w:sz w:val="20"/>
                <w:szCs w:val="20"/>
              </w:rPr>
              <w:t xml:space="preserve">Fish </w:t>
            </w:r>
            <w:r>
              <w:rPr>
                <w:rFonts w:asciiTheme="minorHAnsi" w:hAnsiTheme="minorHAnsi"/>
                <w:sz w:val="20"/>
                <w:szCs w:val="20"/>
              </w:rPr>
              <w:t>(</w:t>
            </w:r>
            <w:r w:rsidRPr="00405E42">
              <w:rPr>
                <w:rFonts w:asciiTheme="minorHAnsi" w:hAnsiTheme="minorHAnsi"/>
                <w:i/>
                <w:sz w:val="20"/>
                <w:szCs w:val="20"/>
              </w:rPr>
              <w:t>native species</w:t>
            </w:r>
            <w:r>
              <w:rPr>
                <w:rFonts w:asciiTheme="minorHAnsi" w:hAnsiTheme="minorHAnsi"/>
                <w:i/>
                <w:sz w:val="20"/>
                <w:szCs w:val="20"/>
              </w:rPr>
              <w:t>)</w:t>
            </w:r>
          </w:p>
        </w:tc>
      </w:tr>
      <w:tr w:rsidR="003E4F7D" w:rsidRPr="00405E42" w14:paraId="5C82F181" w14:textId="77777777" w:rsidTr="00900046">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FFFFFF" w:themeColor="background1"/>
              <w:bottom w:val="single" w:sz="4" w:space="0" w:color="FFFFFF" w:themeColor="background1"/>
            </w:tcBorders>
            <w:shd w:val="clear" w:color="auto" w:fill="9BBB51"/>
          </w:tcPr>
          <w:p w14:paraId="5C82F17A" w14:textId="77777777" w:rsidR="003E4F7D" w:rsidRPr="00405E42" w:rsidRDefault="003E4F7D" w:rsidP="00900046">
            <w:pPr>
              <w:spacing w:before="20" w:after="40"/>
              <w:rPr>
                <w:rFonts w:asciiTheme="minorHAnsi" w:hAnsiTheme="minorHAnsi"/>
                <w:sz w:val="20"/>
                <w:szCs w:val="20"/>
              </w:rPr>
            </w:pPr>
            <w:r w:rsidRPr="00405E42">
              <w:rPr>
                <w:rFonts w:asciiTheme="minorHAnsi" w:hAnsiTheme="minorHAnsi"/>
                <w:sz w:val="20"/>
                <w:szCs w:val="20"/>
              </w:rPr>
              <w:t>Australian smelt</w:t>
            </w:r>
          </w:p>
        </w:tc>
        <w:tc>
          <w:tcPr>
            <w:tcW w:w="1701" w:type="dxa"/>
            <w:tcBorders>
              <w:top w:val="single" w:sz="4" w:space="0" w:color="FFFFFF" w:themeColor="background1"/>
              <w:bottom w:val="single" w:sz="4" w:space="0" w:color="FFFFFF" w:themeColor="background1"/>
              <w:right w:val="single" w:sz="4" w:space="0" w:color="FFFFFF" w:themeColor="background1"/>
            </w:tcBorders>
            <w:shd w:val="clear" w:color="auto" w:fill="E6EED5"/>
          </w:tcPr>
          <w:p w14:paraId="5C82F17B"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8</w:t>
            </w:r>
          </w:p>
        </w:tc>
        <w:tc>
          <w:tcPr>
            <w:tcW w:w="11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7C"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1</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7D"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7E"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7F"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912" w:type="dxa"/>
            <w:tcBorders>
              <w:top w:val="single" w:sz="4" w:space="0" w:color="FFFFFF" w:themeColor="background1"/>
              <w:left w:val="single" w:sz="4" w:space="0" w:color="FFFFFF" w:themeColor="background1"/>
              <w:bottom w:val="single" w:sz="4" w:space="0" w:color="FFFFFF" w:themeColor="background1"/>
            </w:tcBorders>
            <w:shd w:val="clear" w:color="auto" w:fill="E6EED5"/>
          </w:tcPr>
          <w:p w14:paraId="5C82F180"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05E42">
              <w:rPr>
                <w:rFonts w:asciiTheme="minorHAnsi" w:hAnsiTheme="minorHAnsi"/>
                <w:b/>
                <w:sz w:val="20"/>
                <w:szCs w:val="20"/>
              </w:rPr>
              <w:t>9</w:t>
            </w:r>
          </w:p>
        </w:tc>
      </w:tr>
      <w:tr w:rsidR="003E4F7D" w:rsidRPr="00405E42" w14:paraId="5C82F189" w14:textId="77777777" w:rsidTr="00900046">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FFFFFF" w:themeColor="background1"/>
              <w:bottom w:val="single" w:sz="4" w:space="0" w:color="FFFFFF" w:themeColor="background1"/>
            </w:tcBorders>
            <w:shd w:val="clear" w:color="auto" w:fill="9BBB51"/>
          </w:tcPr>
          <w:p w14:paraId="5C82F182" w14:textId="77777777" w:rsidR="003E4F7D" w:rsidRPr="00405E42" w:rsidRDefault="003E4F7D" w:rsidP="00900046">
            <w:pPr>
              <w:spacing w:before="20" w:after="40"/>
              <w:rPr>
                <w:rFonts w:asciiTheme="minorHAnsi" w:hAnsiTheme="minorHAnsi"/>
                <w:sz w:val="20"/>
                <w:szCs w:val="20"/>
              </w:rPr>
            </w:pPr>
            <w:r w:rsidRPr="00405E42">
              <w:rPr>
                <w:rFonts w:asciiTheme="minorHAnsi" w:hAnsiTheme="minorHAnsi"/>
                <w:sz w:val="20"/>
                <w:szCs w:val="20"/>
              </w:rPr>
              <w:t>bony herring</w:t>
            </w:r>
          </w:p>
        </w:tc>
        <w:tc>
          <w:tcPr>
            <w:tcW w:w="1701" w:type="dxa"/>
            <w:tcBorders>
              <w:top w:val="single" w:sz="4" w:space="0" w:color="FFFFFF" w:themeColor="background1"/>
              <w:bottom w:val="single" w:sz="4" w:space="0" w:color="FFFFFF" w:themeColor="background1"/>
              <w:right w:val="single" w:sz="4" w:space="0" w:color="FFFFFF" w:themeColor="background1"/>
            </w:tcBorders>
            <w:shd w:val="clear" w:color="auto" w:fill="E6EED5"/>
          </w:tcPr>
          <w:p w14:paraId="5C82F183"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2</w:t>
            </w:r>
            <w:r w:rsidR="00823555">
              <w:rPr>
                <w:rFonts w:asciiTheme="minorHAnsi" w:hAnsiTheme="minorHAnsi"/>
                <w:sz w:val="20"/>
                <w:szCs w:val="20"/>
              </w:rPr>
              <w:t>,</w:t>
            </w:r>
            <w:r w:rsidRPr="00405E42">
              <w:rPr>
                <w:rFonts w:asciiTheme="minorHAnsi" w:hAnsiTheme="minorHAnsi"/>
                <w:sz w:val="20"/>
                <w:szCs w:val="20"/>
              </w:rPr>
              <w:t>115</w:t>
            </w:r>
          </w:p>
        </w:tc>
        <w:tc>
          <w:tcPr>
            <w:tcW w:w="11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84"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5</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85"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16</w:t>
            </w:r>
          </w:p>
        </w:tc>
        <w:tc>
          <w:tcPr>
            <w:tcW w:w="8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86"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87"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912" w:type="dxa"/>
            <w:tcBorders>
              <w:top w:val="single" w:sz="4" w:space="0" w:color="FFFFFF" w:themeColor="background1"/>
              <w:left w:val="single" w:sz="4" w:space="0" w:color="FFFFFF" w:themeColor="background1"/>
              <w:bottom w:val="single" w:sz="4" w:space="0" w:color="FFFFFF" w:themeColor="background1"/>
            </w:tcBorders>
            <w:shd w:val="clear" w:color="auto" w:fill="E6EED5"/>
          </w:tcPr>
          <w:p w14:paraId="5C82F188"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05E42">
              <w:rPr>
                <w:rFonts w:asciiTheme="minorHAnsi" w:hAnsiTheme="minorHAnsi"/>
                <w:b/>
                <w:sz w:val="20"/>
                <w:szCs w:val="20"/>
              </w:rPr>
              <w:t>2</w:t>
            </w:r>
            <w:r w:rsidR="00823555">
              <w:rPr>
                <w:rFonts w:asciiTheme="minorHAnsi" w:hAnsiTheme="minorHAnsi"/>
                <w:b/>
                <w:sz w:val="20"/>
                <w:szCs w:val="20"/>
              </w:rPr>
              <w:t>,</w:t>
            </w:r>
            <w:r w:rsidRPr="00405E42">
              <w:rPr>
                <w:rFonts w:asciiTheme="minorHAnsi" w:hAnsiTheme="minorHAnsi"/>
                <w:b/>
                <w:sz w:val="20"/>
                <w:szCs w:val="20"/>
              </w:rPr>
              <w:t>136</w:t>
            </w:r>
          </w:p>
        </w:tc>
      </w:tr>
      <w:tr w:rsidR="003E4F7D" w:rsidRPr="00405E42" w14:paraId="5C82F191" w14:textId="77777777" w:rsidTr="00900046">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FFFFFF" w:themeColor="background1"/>
              <w:bottom w:val="single" w:sz="4" w:space="0" w:color="FFFFFF" w:themeColor="background1"/>
            </w:tcBorders>
            <w:shd w:val="clear" w:color="auto" w:fill="9BBB51"/>
          </w:tcPr>
          <w:p w14:paraId="5C82F18A" w14:textId="77777777" w:rsidR="003E4F7D" w:rsidRPr="00405E42" w:rsidRDefault="003E4F7D" w:rsidP="00900046">
            <w:pPr>
              <w:spacing w:before="20" w:after="40"/>
              <w:rPr>
                <w:rFonts w:asciiTheme="minorHAnsi" w:hAnsiTheme="minorHAnsi"/>
                <w:sz w:val="20"/>
                <w:szCs w:val="20"/>
              </w:rPr>
            </w:pPr>
            <w:r w:rsidRPr="00405E42">
              <w:rPr>
                <w:rFonts w:asciiTheme="minorHAnsi" w:hAnsiTheme="minorHAnsi"/>
                <w:sz w:val="20"/>
                <w:szCs w:val="20"/>
              </w:rPr>
              <w:t xml:space="preserve">carp </w:t>
            </w:r>
            <w:proofErr w:type="spellStart"/>
            <w:r w:rsidRPr="00405E42">
              <w:rPr>
                <w:rFonts w:asciiTheme="minorHAnsi" w:hAnsiTheme="minorHAnsi"/>
                <w:sz w:val="20"/>
                <w:szCs w:val="20"/>
              </w:rPr>
              <w:t>gudgeon</w:t>
            </w:r>
            <w:proofErr w:type="spellEnd"/>
            <w:r w:rsidRPr="00405E42">
              <w:rPr>
                <w:rFonts w:asciiTheme="minorHAnsi" w:hAnsiTheme="minorHAnsi"/>
                <w:sz w:val="20"/>
                <w:szCs w:val="20"/>
              </w:rPr>
              <w:t xml:space="preserve"> complex</w:t>
            </w:r>
          </w:p>
        </w:tc>
        <w:tc>
          <w:tcPr>
            <w:tcW w:w="1701" w:type="dxa"/>
            <w:tcBorders>
              <w:top w:val="single" w:sz="4" w:space="0" w:color="FFFFFF" w:themeColor="background1"/>
              <w:bottom w:val="single" w:sz="4" w:space="0" w:color="FFFFFF" w:themeColor="background1"/>
              <w:right w:val="single" w:sz="4" w:space="0" w:color="FFFFFF" w:themeColor="background1"/>
            </w:tcBorders>
            <w:shd w:val="clear" w:color="auto" w:fill="E6EED5"/>
          </w:tcPr>
          <w:p w14:paraId="5C82F18B"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4</w:t>
            </w:r>
          </w:p>
        </w:tc>
        <w:tc>
          <w:tcPr>
            <w:tcW w:w="11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8C"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343</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8D"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8E"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9</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8F"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912" w:type="dxa"/>
            <w:tcBorders>
              <w:top w:val="single" w:sz="4" w:space="0" w:color="FFFFFF" w:themeColor="background1"/>
              <w:left w:val="single" w:sz="4" w:space="0" w:color="FFFFFF" w:themeColor="background1"/>
              <w:bottom w:val="single" w:sz="4" w:space="0" w:color="FFFFFF" w:themeColor="background1"/>
            </w:tcBorders>
            <w:shd w:val="clear" w:color="auto" w:fill="E6EED5"/>
          </w:tcPr>
          <w:p w14:paraId="5C82F190"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05E42">
              <w:rPr>
                <w:rFonts w:asciiTheme="minorHAnsi" w:hAnsiTheme="minorHAnsi"/>
                <w:b/>
                <w:sz w:val="20"/>
                <w:szCs w:val="20"/>
              </w:rPr>
              <w:t>356</w:t>
            </w:r>
          </w:p>
        </w:tc>
      </w:tr>
      <w:tr w:rsidR="003E4F7D" w:rsidRPr="00405E42" w14:paraId="5C82F199" w14:textId="77777777" w:rsidTr="00900046">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FFFFFF" w:themeColor="background1"/>
              <w:bottom w:val="single" w:sz="4" w:space="0" w:color="FFFFFF" w:themeColor="background1"/>
            </w:tcBorders>
            <w:shd w:val="clear" w:color="auto" w:fill="9BBB51"/>
          </w:tcPr>
          <w:p w14:paraId="5C82F192" w14:textId="77777777" w:rsidR="003E4F7D" w:rsidRPr="00405E42" w:rsidRDefault="003E4F7D" w:rsidP="00900046">
            <w:pPr>
              <w:spacing w:before="20" w:after="40"/>
              <w:rPr>
                <w:rFonts w:asciiTheme="minorHAnsi" w:hAnsiTheme="minorHAnsi"/>
                <w:sz w:val="20"/>
                <w:szCs w:val="20"/>
              </w:rPr>
            </w:pPr>
            <w:proofErr w:type="spellStart"/>
            <w:r w:rsidRPr="00405E42">
              <w:rPr>
                <w:rFonts w:asciiTheme="minorHAnsi" w:hAnsiTheme="minorHAnsi"/>
                <w:sz w:val="20"/>
                <w:szCs w:val="20"/>
              </w:rPr>
              <w:t>flatheaded</w:t>
            </w:r>
            <w:proofErr w:type="spellEnd"/>
            <w:r w:rsidRPr="00405E42">
              <w:rPr>
                <w:rFonts w:asciiTheme="minorHAnsi" w:hAnsiTheme="minorHAnsi"/>
                <w:sz w:val="20"/>
                <w:szCs w:val="20"/>
              </w:rPr>
              <w:t xml:space="preserve"> </w:t>
            </w:r>
            <w:proofErr w:type="spellStart"/>
            <w:r w:rsidRPr="00405E42">
              <w:rPr>
                <w:rFonts w:asciiTheme="minorHAnsi" w:hAnsiTheme="minorHAnsi"/>
                <w:sz w:val="20"/>
                <w:szCs w:val="20"/>
              </w:rPr>
              <w:t>gudgeon</w:t>
            </w:r>
            <w:proofErr w:type="spellEnd"/>
          </w:p>
        </w:tc>
        <w:tc>
          <w:tcPr>
            <w:tcW w:w="1701" w:type="dxa"/>
            <w:tcBorders>
              <w:top w:val="single" w:sz="4" w:space="0" w:color="FFFFFF" w:themeColor="background1"/>
              <w:bottom w:val="single" w:sz="4" w:space="0" w:color="FFFFFF" w:themeColor="background1"/>
              <w:right w:val="single" w:sz="4" w:space="0" w:color="FFFFFF" w:themeColor="background1"/>
            </w:tcBorders>
            <w:shd w:val="clear" w:color="auto" w:fill="E6EED5"/>
          </w:tcPr>
          <w:p w14:paraId="5C82F193"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1</w:t>
            </w:r>
          </w:p>
        </w:tc>
        <w:tc>
          <w:tcPr>
            <w:tcW w:w="11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94"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1</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95"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96"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97"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912" w:type="dxa"/>
            <w:tcBorders>
              <w:top w:val="single" w:sz="4" w:space="0" w:color="FFFFFF" w:themeColor="background1"/>
              <w:left w:val="single" w:sz="4" w:space="0" w:color="FFFFFF" w:themeColor="background1"/>
              <w:bottom w:val="single" w:sz="4" w:space="0" w:color="FFFFFF" w:themeColor="background1"/>
            </w:tcBorders>
            <w:shd w:val="clear" w:color="auto" w:fill="E6EED5"/>
          </w:tcPr>
          <w:p w14:paraId="5C82F198"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05E42">
              <w:rPr>
                <w:rFonts w:asciiTheme="minorHAnsi" w:hAnsiTheme="minorHAnsi"/>
                <w:b/>
                <w:sz w:val="20"/>
                <w:szCs w:val="20"/>
              </w:rPr>
              <w:t>2</w:t>
            </w:r>
          </w:p>
        </w:tc>
      </w:tr>
      <w:tr w:rsidR="003E4F7D" w:rsidRPr="00405E42" w14:paraId="5C82F1A1" w14:textId="77777777" w:rsidTr="00900046">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FFFFFF" w:themeColor="background1"/>
              <w:bottom w:val="single" w:sz="4" w:space="0" w:color="FFFFFF" w:themeColor="background1"/>
            </w:tcBorders>
            <w:shd w:val="clear" w:color="auto" w:fill="9BBB51"/>
          </w:tcPr>
          <w:p w14:paraId="5C82F19A" w14:textId="77777777" w:rsidR="003E4F7D" w:rsidRPr="00405E42" w:rsidRDefault="003E4F7D" w:rsidP="00900046">
            <w:pPr>
              <w:spacing w:before="20" w:after="40"/>
              <w:rPr>
                <w:rFonts w:asciiTheme="minorHAnsi" w:hAnsiTheme="minorHAnsi"/>
                <w:sz w:val="20"/>
                <w:szCs w:val="20"/>
              </w:rPr>
            </w:pPr>
            <w:r w:rsidRPr="00405E42">
              <w:rPr>
                <w:rFonts w:asciiTheme="minorHAnsi" w:hAnsiTheme="minorHAnsi"/>
                <w:sz w:val="20"/>
                <w:szCs w:val="20"/>
              </w:rPr>
              <w:t>freshwater catfish</w:t>
            </w:r>
          </w:p>
        </w:tc>
        <w:tc>
          <w:tcPr>
            <w:tcW w:w="1701" w:type="dxa"/>
            <w:tcBorders>
              <w:top w:val="single" w:sz="4" w:space="0" w:color="FFFFFF" w:themeColor="background1"/>
              <w:bottom w:val="single" w:sz="4" w:space="0" w:color="FFFFFF" w:themeColor="background1"/>
              <w:right w:val="single" w:sz="4" w:space="0" w:color="FFFFFF" w:themeColor="background1"/>
            </w:tcBorders>
            <w:shd w:val="clear" w:color="auto" w:fill="E6EED5"/>
          </w:tcPr>
          <w:p w14:paraId="5C82F19B"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9C"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9D"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9E"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9F"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912" w:type="dxa"/>
            <w:tcBorders>
              <w:top w:val="single" w:sz="4" w:space="0" w:color="FFFFFF" w:themeColor="background1"/>
              <w:left w:val="single" w:sz="4" w:space="0" w:color="FFFFFF" w:themeColor="background1"/>
              <w:bottom w:val="single" w:sz="4" w:space="0" w:color="FFFFFF" w:themeColor="background1"/>
            </w:tcBorders>
            <w:shd w:val="clear" w:color="auto" w:fill="E6EED5"/>
          </w:tcPr>
          <w:p w14:paraId="5C82F1A0"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r>
      <w:tr w:rsidR="003E4F7D" w:rsidRPr="00405E42" w14:paraId="5C82F1A9" w14:textId="77777777" w:rsidTr="00900046">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FFFFFF" w:themeColor="background1"/>
              <w:bottom w:val="single" w:sz="4" w:space="0" w:color="FFFFFF" w:themeColor="background1"/>
            </w:tcBorders>
            <w:shd w:val="clear" w:color="auto" w:fill="9BBB51"/>
          </w:tcPr>
          <w:p w14:paraId="5C82F1A2" w14:textId="77777777" w:rsidR="003E4F7D" w:rsidRPr="00405E42" w:rsidRDefault="003E4F7D" w:rsidP="00900046">
            <w:pPr>
              <w:spacing w:before="20" w:after="40"/>
              <w:rPr>
                <w:rFonts w:asciiTheme="minorHAnsi" w:hAnsiTheme="minorHAnsi"/>
                <w:sz w:val="20"/>
                <w:szCs w:val="20"/>
              </w:rPr>
            </w:pPr>
            <w:r w:rsidRPr="00405E42">
              <w:rPr>
                <w:rFonts w:asciiTheme="minorHAnsi" w:hAnsiTheme="minorHAnsi"/>
                <w:sz w:val="20"/>
                <w:szCs w:val="20"/>
              </w:rPr>
              <w:t>golden perch</w:t>
            </w:r>
          </w:p>
        </w:tc>
        <w:tc>
          <w:tcPr>
            <w:tcW w:w="1701" w:type="dxa"/>
            <w:tcBorders>
              <w:top w:val="single" w:sz="4" w:space="0" w:color="FFFFFF" w:themeColor="background1"/>
              <w:bottom w:val="single" w:sz="4" w:space="0" w:color="FFFFFF" w:themeColor="background1"/>
              <w:right w:val="single" w:sz="4" w:space="0" w:color="FFFFFF" w:themeColor="background1"/>
            </w:tcBorders>
            <w:shd w:val="clear" w:color="auto" w:fill="E6EED5"/>
          </w:tcPr>
          <w:p w14:paraId="5C82F1A3"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77</w:t>
            </w:r>
          </w:p>
        </w:tc>
        <w:tc>
          <w:tcPr>
            <w:tcW w:w="11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A4"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A5"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14</w:t>
            </w:r>
          </w:p>
        </w:tc>
        <w:tc>
          <w:tcPr>
            <w:tcW w:w="8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A6"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A7"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912" w:type="dxa"/>
            <w:tcBorders>
              <w:top w:val="single" w:sz="4" w:space="0" w:color="FFFFFF" w:themeColor="background1"/>
              <w:left w:val="single" w:sz="4" w:space="0" w:color="FFFFFF" w:themeColor="background1"/>
              <w:bottom w:val="single" w:sz="4" w:space="0" w:color="FFFFFF" w:themeColor="background1"/>
            </w:tcBorders>
            <w:shd w:val="clear" w:color="auto" w:fill="E6EED5"/>
          </w:tcPr>
          <w:p w14:paraId="5C82F1A8"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05E42">
              <w:rPr>
                <w:rFonts w:asciiTheme="minorHAnsi" w:hAnsiTheme="minorHAnsi"/>
                <w:b/>
                <w:sz w:val="20"/>
                <w:szCs w:val="20"/>
              </w:rPr>
              <w:t>91</w:t>
            </w:r>
          </w:p>
        </w:tc>
      </w:tr>
      <w:tr w:rsidR="003E4F7D" w:rsidRPr="00405E42" w14:paraId="5C82F1B1" w14:textId="77777777" w:rsidTr="00900046">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FFFFFF" w:themeColor="background1"/>
              <w:bottom w:val="single" w:sz="4" w:space="0" w:color="FFFFFF" w:themeColor="background1"/>
            </w:tcBorders>
            <w:shd w:val="clear" w:color="auto" w:fill="9BBB51"/>
          </w:tcPr>
          <w:p w14:paraId="5C82F1AA" w14:textId="77777777" w:rsidR="003E4F7D" w:rsidRPr="00405E42" w:rsidRDefault="003E4F7D" w:rsidP="00900046">
            <w:pPr>
              <w:spacing w:before="20" w:after="40"/>
              <w:rPr>
                <w:rFonts w:asciiTheme="minorHAnsi" w:hAnsiTheme="minorHAnsi"/>
                <w:sz w:val="20"/>
                <w:szCs w:val="20"/>
              </w:rPr>
            </w:pPr>
            <w:r w:rsidRPr="00405E42">
              <w:rPr>
                <w:rFonts w:asciiTheme="minorHAnsi" w:hAnsiTheme="minorHAnsi"/>
                <w:sz w:val="20"/>
                <w:szCs w:val="20"/>
              </w:rPr>
              <w:t>Murray cod</w:t>
            </w:r>
          </w:p>
        </w:tc>
        <w:tc>
          <w:tcPr>
            <w:tcW w:w="1701" w:type="dxa"/>
            <w:tcBorders>
              <w:top w:val="single" w:sz="4" w:space="0" w:color="FFFFFF" w:themeColor="background1"/>
              <w:bottom w:val="single" w:sz="4" w:space="0" w:color="FFFFFF" w:themeColor="background1"/>
              <w:right w:val="single" w:sz="4" w:space="0" w:color="FFFFFF" w:themeColor="background1"/>
            </w:tcBorders>
            <w:shd w:val="clear" w:color="auto" w:fill="E6EED5"/>
          </w:tcPr>
          <w:p w14:paraId="5C82F1AB"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19</w:t>
            </w:r>
          </w:p>
        </w:tc>
        <w:tc>
          <w:tcPr>
            <w:tcW w:w="11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AC"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AD"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AE"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AF"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912" w:type="dxa"/>
            <w:tcBorders>
              <w:top w:val="single" w:sz="4" w:space="0" w:color="FFFFFF" w:themeColor="background1"/>
              <w:left w:val="single" w:sz="4" w:space="0" w:color="FFFFFF" w:themeColor="background1"/>
              <w:bottom w:val="single" w:sz="4" w:space="0" w:color="FFFFFF" w:themeColor="background1"/>
            </w:tcBorders>
            <w:shd w:val="clear" w:color="auto" w:fill="E6EED5"/>
          </w:tcPr>
          <w:p w14:paraId="5C82F1B0"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05E42">
              <w:rPr>
                <w:rFonts w:asciiTheme="minorHAnsi" w:hAnsiTheme="minorHAnsi"/>
                <w:b/>
                <w:sz w:val="20"/>
                <w:szCs w:val="20"/>
              </w:rPr>
              <w:t>19</w:t>
            </w:r>
          </w:p>
        </w:tc>
      </w:tr>
      <w:tr w:rsidR="003E4F7D" w:rsidRPr="00405E42" w14:paraId="5C82F1B9" w14:textId="77777777" w:rsidTr="00900046">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FFFFFF" w:themeColor="background1"/>
              <w:bottom w:val="single" w:sz="4" w:space="0" w:color="FFFFFF" w:themeColor="background1"/>
            </w:tcBorders>
            <w:shd w:val="clear" w:color="auto" w:fill="9BBB51"/>
          </w:tcPr>
          <w:p w14:paraId="5C82F1B2" w14:textId="77777777" w:rsidR="003E4F7D" w:rsidRPr="00405E42" w:rsidRDefault="003E4F7D" w:rsidP="00900046">
            <w:pPr>
              <w:spacing w:before="20" w:after="40"/>
              <w:rPr>
                <w:rFonts w:asciiTheme="minorHAnsi" w:hAnsiTheme="minorHAnsi"/>
                <w:sz w:val="20"/>
                <w:szCs w:val="20"/>
              </w:rPr>
            </w:pPr>
            <w:r w:rsidRPr="00405E42">
              <w:rPr>
                <w:rFonts w:asciiTheme="minorHAnsi" w:hAnsiTheme="minorHAnsi"/>
                <w:sz w:val="20"/>
                <w:szCs w:val="20"/>
              </w:rPr>
              <w:t xml:space="preserve">un-specked </w:t>
            </w:r>
            <w:proofErr w:type="spellStart"/>
            <w:r w:rsidRPr="00405E42">
              <w:rPr>
                <w:rFonts w:asciiTheme="minorHAnsi" w:hAnsiTheme="minorHAnsi"/>
                <w:sz w:val="20"/>
                <w:szCs w:val="20"/>
              </w:rPr>
              <w:t>hardyhead</w:t>
            </w:r>
            <w:proofErr w:type="spellEnd"/>
          </w:p>
        </w:tc>
        <w:tc>
          <w:tcPr>
            <w:tcW w:w="1701" w:type="dxa"/>
            <w:tcBorders>
              <w:top w:val="single" w:sz="4" w:space="0" w:color="FFFFFF" w:themeColor="background1"/>
              <w:bottom w:val="single" w:sz="4" w:space="0" w:color="FFFFFF" w:themeColor="background1"/>
              <w:right w:val="single" w:sz="4" w:space="0" w:color="FFFFFF" w:themeColor="background1"/>
            </w:tcBorders>
            <w:shd w:val="clear" w:color="auto" w:fill="E6EED5"/>
          </w:tcPr>
          <w:p w14:paraId="5C82F1B3"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14</w:t>
            </w:r>
          </w:p>
        </w:tc>
        <w:tc>
          <w:tcPr>
            <w:tcW w:w="11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B4"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B5"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B6"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B7"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912" w:type="dxa"/>
            <w:tcBorders>
              <w:top w:val="single" w:sz="4" w:space="0" w:color="FFFFFF" w:themeColor="background1"/>
              <w:left w:val="single" w:sz="4" w:space="0" w:color="FFFFFF" w:themeColor="background1"/>
              <w:bottom w:val="single" w:sz="4" w:space="0" w:color="FFFFFF" w:themeColor="background1"/>
            </w:tcBorders>
            <w:shd w:val="clear" w:color="auto" w:fill="E6EED5"/>
          </w:tcPr>
          <w:p w14:paraId="5C82F1B8"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05E42">
              <w:rPr>
                <w:rFonts w:asciiTheme="minorHAnsi" w:hAnsiTheme="minorHAnsi"/>
                <w:b/>
                <w:sz w:val="20"/>
                <w:szCs w:val="20"/>
              </w:rPr>
              <w:t>14</w:t>
            </w:r>
          </w:p>
        </w:tc>
      </w:tr>
      <w:tr w:rsidR="003E4F7D" w:rsidRPr="00405E42" w14:paraId="5C82F1BB" w14:textId="77777777" w:rsidTr="00900046">
        <w:tc>
          <w:tcPr>
            <w:cnfStyle w:val="001000000000" w:firstRow="0" w:lastRow="0" w:firstColumn="1" w:lastColumn="0" w:oddVBand="0" w:evenVBand="0" w:oddHBand="0" w:evenHBand="0" w:firstRowFirstColumn="0" w:firstRowLastColumn="0" w:lastRowFirstColumn="0" w:lastRowLastColumn="0"/>
            <w:tcW w:w="9242" w:type="dxa"/>
            <w:gridSpan w:val="7"/>
            <w:tcBorders>
              <w:top w:val="single" w:sz="4" w:space="0" w:color="FFFFFF" w:themeColor="background1"/>
              <w:bottom w:val="single" w:sz="4" w:space="0" w:color="FFFFFF" w:themeColor="background1"/>
              <w:right w:val="single" w:sz="8" w:space="0" w:color="FFFFFF" w:themeColor="background1"/>
            </w:tcBorders>
            <w:shd w:val="clear" w:color="auto" w:fill="C2D69B"/>
          </w:tcPr>
          <w:p w14:paraId="5C82F1BA" w14:textId="77777777" w:rsidR="003E4F7D" w:rsidRPr="00405E42" w:rsidRDefault="003E4F7D" w:rsidP="00900046">
            <w:pPr>
              <w:spacing w:before="20" w:after="40"/>
              <w:rPr>
                <w:rFonts w:asciiTheme="minorHAnsi" w:hAnsiTheme="minorHAnsi"/>
                <w:b w:val="0"/>
                <w:sz w:val="20"/>
                <w:szCs w:val="20"/>
              </w:rPr>
            </w:pPr>
            <w:r w:rsidRPr="00606CCD">
              <w:rPr>
                <w:rFonts w:asciiTheme="minorHAnsi" w:hAnsiTheme="minorHAnsi"/>
                <w:sz w:val="20"/>
                <w:szCs w:val="20"/>
              </w:rPr>
              <w:t xml:space="preserve">Fish </w:t>
            </w:r>
            <w:r>
              <w:rPr>
                <w:rFonts w:asciiTheme="minorHAnsi" w:hAnsiTheme="minorHAnsi"/>
                <w:i/>
                <w:sz w:val="20"/>
                <w:szCs w:val="20"/>
              </w:rPr>
              <w:t>(</w:t>
            </w:r>
            <w:r w:rsidRPr="00405E42">
              <w:rPr>
                <w:rFonts w:asciiTheme="minorHAnsi" w:hAnsiTheme="minorHAnsi"/>
                <w:i/>
                <w:sz w:val="20"/>
                <w:szCs w:val="20"/>
              </w:rPr>
              <w:t>alien species</w:t>
            </w:r>
          </w:p>
        </w:tc>
      </w:tr>
      <w:tr w:rsidR="003E4F7D" w:rsidRPr="00405E42" w14:paraId="5C82F1C3" w14:textId="77777777" w:rsidTr="00900046">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FFFFFF" w:themeColor="background1"/>
              <w:bottom w:val="single" w:sz="4" w:space="0" w:color="FFFFFF" w:themeColor="background1"/>
            </w:tcBorders>
            <w:shd w:val="clear" w:color="auto" w:fill="9BBB51"/>
          </w:tcPr>
          <w:p w14:paraId="5C82F1BC" w14:textId="77777777" w:rsidR="003E4F7D" w:rsidRPr="00405E42" w:rsidRDefault="003E4F7D" w:rsidP="00900046">
            <w:pPr>
              <w:spacing w:before="20" w:after="40"/>
              <w:rPr>
                <w:rFonts w:asciiTheme="minorHAnsi" w:hAnsiTheme="minorHAnsi"/>
                <w:sz w:val="20"/>
                <w:szCs w:val="20"/>
              </w:rPr>
            </w:pPr>
            <w:r w:rsidRPr="00405E42">
              <w:rPr>
                <w:rFonts w:asciiTheme="minorHAnsi" w:hAnsiTheme="minorHAnsi"/>
                <w:sz w:val="20"/>
                <w:szCs w:val="20"/>
              </w:rPr>
              <w:t>common carp</w:t>
            </w:r>
          </w:p>
        </w:tc>
        <w:tc>
          <w:tcPr>
            <w:tcW w:w="1701" w:type="dxa"/>
            <w:tcBorders>
              <w:top w:val="single" w:sz="4" w:space="0" w:color="FFFFFF" w:themeColor="background1"/>
              <w:bottom w:val="single" w:sz="4" w:space="0" w:color="FFFFFF" w:themeColor="background1"/>
              <w:right w:val="single" w:sz="4" w:space="0" w:color="FFFFFF" w:themeColor="background1"/>
            </w:tcBorders>
            <w:shd w:val="clear" w:color="auto" w:fill="E6EED5"/>
          </w:tcPr>
          <w:p w14:paraId="5C82F1BD"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3</w:t>
            </w:r>
            <w:r w:rsidR="00823555">
              <w:rPr>
                <w:rFonts w:asciiTheme="minorHAnsi" w:hAnsiTheme="minorHAnsi"/>
                <w:sz w:val="20"/>
                <w:szCs w:val="20"/>
              </w:rPr>
              <w:t>,</w:t>
            </w:r>
            <w:r w:rsidRPr="00405E42">
              <w:rPr>
                <w:rFonts w:asciiTheme="minorHAnsi" w:hAnsiTheme="minorHAnsi"/>
                <w:sz w:val="20"/>
                <w:szCs w:val="20"/>
              </w:rPr>
              <w:t>990</w:t>
            </w:r>
          </w:p>
        </w:tc>
        <w:tc>
          <w:tcPr>
            <w:tcW w:w="11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BE"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835</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BF"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236</w:t>
            </w:r>
          </w:p>
        </w:tc>
        <w:tc>
          <w:tcPr>
            <w:tcW w:w="8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C0"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5</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C1"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325</w:t>
            </w:r>
          </w:p>
        </w:tc>
        <w:tc>
          <w:tcPr>
            <w:tcW w:w="912" w:type="dxa"/>
            <w:tcBorders>
              <w:top w:val="single" w:sz="4" w:space="0" w:color="FFFFFF" w:themeColor="background1"/>
              <w:left w:val="single" w:sz="4" w:space="0" w:color="FFFFFF" w:themeColor="background1"/>
              <w:bottom w:val="single" w:sz="4" w:space="0" w:color="FFFFFF" w:themeColor="background1"/>
            </w:tcBorders>
            <w:shd w:val="clear" w:color="auto" w:fill="E6EED5"/>
          </w:tcPr>
          <w:p w14:paraId="5C82F1C2"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05E42">
              <w:rPr>
                <w:rFonts w:asciiTheme="minorHAnsi" w:hAnsiTheme="minorHAnsi"/>
                <w:b/>
                <w:sz w:val="20"/>
                <w:szCs w:val="20"/>
              </w:rPr>
              <w:t>5</w:t>
            </w:r>
            <w:r w:rsidR="00823555">
              <w:rPr>
                <w:rFonts w:asciiTheme="minorHAnsi" w:hAnsiTheme="minorHAnsi"/>
                <w:b/>
                <w:sz w:val="20"/>
                <w:szCs w:val="20"/>
              </w:rPr>
              <w:t>,</w:t>
            </w:r>
            <w:r w:rsidRPr="00405E42">
              <w:rPr>
                <w:rFonts w:asciiTheme="minorHAnsi" w:hAnsiTheme="minorHAnsi"/>
                <w:b/>
                <w:sz w:val="20"/>
                <w:szCs w:val="20"/>
              </w:rPr>
              <w:t>391</w:t>
            </w:r>
          </w:p>
        </w:tc>
      </w:tr>
      <w:tr w:rsidR="003E4F7D" w:rsidRPr="00405E42" w14:paraId="5C82F1CB" w14:textId="77777777" w:rsidTr="00900046">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FFFFFF" w:themeColor="background1"/>
              <w:bottom w:val="single" w:sz="4" w:space="0" w:color="FFFFFF" w:themeColor="background1"/>
            </w:tcBorders>
            <w:shd w:val="clear" w:color="auto" w:fill="9BBB51"/>
          </w:tcPr>
          <w:p w14:paraId="5C82F1C4" w14:textId="77777777" w:rsidR="003E4F7D" w:rsidRPr="00405E42" w:rsidRDefault="003E4F7D" w:rsidP="00900046">
            <w:pPr>
              <w:spacing w:before="20" w:after="40"/>
              <w:rPr>
                <w:rFonts w:asciiTheme="minorHAnsi" w:hAnsiTheme="minorHAnsi"/>
                <w:sz w:val="20"/>
                <w:szCs w:val="20"/>
              </w:rPr>
            </w:pPr>
            <w:r w:rsidRPr="00405E42">
              <w:rPr>
                <w:rFonts w:asciiTheme="minorHAnsi" w:hAnsiTheme="minorHAnsi"/>
                <w:sz w:val="20"/>
                <w:szCs w:val="20"/>
              </w:rPr>
              <w:t xml:space="preserve">eastern </w:t>
            </w:r>
            <w:proofErr w:type="spellStart"/>
            <w:r w:rsidRPr="00405E42">
              <w:rPr>
                <w:rFonts w:asciiTheme="minorHAnsi" w:hAnsiTheme="minorHAnsi"/>
                <w:sz w:val="20"/>
                <w:szCs w:val="20"/>
              </w:rPr>
              <w:t>gambusia</w:t>
            </w:r>
            <w:proofErr w:type="spellEnd"/>
          </w:p>
        </w:tc>
        <w:tc>
          <w:tcPr>
            <w:tcW w:w="1701" w:type="dxa"/>
            <w:tcBorders>
              <w:top w:val="single" w:sz="4" w:space="0" w:color="FFFFFF" w:themeColor="background1"/>
              <w:bottom w:val="single" w:sz="4" w:space="0" w:color="FFFFFF" w:themeColor="background1"/>
              <w:right w:val="single" w:sz="4" w:space="0" w:color="FFFFFF" w:themeColor="background1"/>
            </w:tcBorders>
            <w:shd w:val="clear" w:color="auto" w:fill="E6EED5"/>
          </w:tcPr>
          <w:p w14:paraId="5C82F1C5"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161</w:t>
            </w:r>
          </w:p>
        </w:tc>
        <w:tc>
          <w:tcPr>
            <w:tcW w:w="11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C6"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978</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C7"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C8"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C9"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912" w:type="dxa"/>
            <w:tcBorders>
              <w:top w:val="single" w:sz="4" w:space="0" w:color="FFFFFF" w:themeColor="background1"/>
              <w:left w:val="single" w:sz="4" w:space="0" w:color="FFFFFF" w:themeColor="background1"/>
              <w:bottom w:val="single" w:sz="4" w:space="0" w:color="FFFFFF" w:themeColor="background1"/>
            </w:tcBorders>
            <w:shd w:val="clear" w:color="auto" w:fill="E6EED5"/>
          </w:tcPr>
          <w:p w14:paraId="5C82F1CA"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05E42">
              <w:rPr>
                <w:rFonts w:asciiTheme="minorHAnsi" w:hAnsiTheme="minorHAnsi"/>
                <w:b/>
                <w:sz w:val="20"/>
                <w:szCs w:val="20"/>
              </w:rPr>
              <w:t>1</w:t>
            </w:r>
            <w:r w:rsidR="00823555">
              <w:rPr>
                <w:rFonts w:asciiTheme="minorHAnsi" w:hAnsiTheme="minorHAnsi"/>
                <w:b/>
                <w:sz w:val="20"/>
                <w:szCs w:val="20"/>
              </w:rPr>
              <w:t>,</w:t>
            </w:r>
            <w:r w:rsidRPr="00405E42">
              <w:rPr>
                <w:rFonts w:asciiTheme="minorHAnsi" w:hAnsiTheme="minorHAnsi"/>
                <w:b/>
                <w:sz w:val="20"/>
                <w:szCs w:val="20"/>
              </w:rPr>
              <w:t>139</w:t>
            </w:r>
          </w:p>
        </w:tc>
      </w:tr>
      <w:tr w:rsidR="003E4F7D" w:rsidRPr="00405E42" w14:paraId="5C82F1D3" w14:textId="77777777" w:rsidTr="00900046">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FFFFFF" w:themeColor="background1"/>
              <w:bottom w:val="single" w:sz="4" w:space="0" w:color="FFFFFF" w:themeColor="background1"/>
            </w:tcBorders>
            <w:shd w:val="clear" w:color="auto" w:fill="9BBB51"/>
          </w:tcPr>
          <w:p w14:paraId="5C82F1CC" w14:textId="77777777" w:rsidR="003E4F7D" w:rsidRPr="00405E42" w:rsidRDefault="003E4F7D" w:rsidP="00900046">
            <w:pPr>
              <w:spacing w:before="20" w:after="40"/>
              <w:rPr>
                <w:rFonts w:asciiTheme="minorHAnsi" w:hAnsiTheme="minorHAnsi"/>
                <w:sz w:val="20"/>
                <w:szCs w:val="20"/>
              </w:rPr>
            </w:pPr>
            <w:r w:rsidRPr="00405E42">
              <w:rPr>
                <w:rFonts w:asciiTheme="minorHAnsi" w:hAnsiTheme="minorHAnsi"/>
                <w:sz w:val="20"/>
                <w:szCs w:val="20"/>
              </w:rPr>
              <w:t>goldfish</w:t>
            </w:r>
          </w:p>
        </w:tc>
        <w:tc>
          <w:tcPr>
            <w:tcW w:w="1701" w:type="dxa"/>
            <w:tcBorders>
              <w:top w:val="single" w:sz="4" w:space="0" w:color="FFFFFF" w:themeColor="background1"/>
              <w:bottom w:val="single" w:sz="4" w:space="0" w:color="FFFFFF" w:themeColor="background1"/>
              <w:right w:val="single" w:sz="4" w:space="0" w:color="FFFFFF" w:themeColor="background1"/>
            </w:tcBorders>
            <w:shd w:val="clear" w:color="auto" w:fill="E6EED5"/>
          </w:tcPr>
          <w:p w14:paraId="5C82F1CD"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55</w:t>
            </w:r>
          </w:p>
        </w:tc>
        <w:tc>
          <w:tcPr>
            <w:tcW w:w="11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CE"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1</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CF"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2</w:t>
            </w:r>
          </w:p>
        </w:tc>
        <w:tc>
          <w:tcPr>
            <w:tcW w:w="8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D0"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D1"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912" w:type="dxa"/>
            <w:tcBorders>
              <w:top w:val="single" w:sz="4" w:space="0" w:color="FFFFFF" w:themeColor="background1"/>
              <w:left w:val="single" w:sz="4" w:space="0" w:color="FFFFFF" w:themeColor="background1"/>
              <w:bottom w:val="single" w:sz="4" w:space="0" w:color="FFFFFF" w:themeColor="background1"/>
            </w:tcBorders>
            <w:shd w:val="clear" w:color="auto" w:fill="E6EED5"/>
          </w:tcPr>
          <w:p w14:paraId="5C82F1D2"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05E42">
              <w:rPr>
                <w:rFonts w:asciiTheme="minorHAnsi" w:hAnsiTheme="minorHAnsi"/>
                <w:b/>
                <w:sz w:val="20"/>
                <w:szCs w:val="20"/>
              </w:rPr>
              <w:t>58</w:t>
            </w:r>
          </w:p>
        </w:tc>
      </w:tr>
      <w:tr w:rsidR="003E4F7D" w:rsidRPr="00405E42" w14:paraId="5C82F1DB" w14:textId="77777777" w:rsidTr="00900046">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FFFFFF" w:themeColor="background1"/>
              <w:bottom w:val="single" w:sz="4" w:space="0" w:color="FFFFFF" w:themeColor="background1"/>
            </w:tcBorders>
            <w:shd w:val="clear" w:color="auto" w:fill="9BBB51"/>
          </w:tcPr>
          <w:p w14:paraId="5C82F1D4" w14:textId="77777777" w:rsidR="003E4F7D" w:rsidRPr="00405E42" w:rsidRDefault="003E4F7D" w:rsidP="00900046">
            <w:pPr>
              <w:spacing w:before="20" w:after="40"/>
              <w:rPr>
                <w:rFonts w:asciiTheme="minorHAnsi" w:hAnsiTheme="minorHAnsi"/>
                <w:sz w:val="20"/>
                <w:szCs w:val="20"/>
              </w:rPr>
            </w:pPr>
            <w:r w:rsidRPr="00405E42">
              <w:rPr>
                <w:rFonts w:asciiTheme="minorHAnsi" w:hAnsiTheme="minorHAnsi"/>
                <w:sz w:val="20"/>
                <w:szCs w:val="20"/>
              </w:rPr>
              <w:t>redfin perch</w:t>
            </w:r>
          </w:p>
        </w:tc>
        <w:tc>
          <w:tcPr>
            <w:tcW w:w="1701" w:type="dxa"/>
            <w:tcBorders>
              <w:top w:val="single" w:sz="4" w:space="0" w:color="FFFFFF" w:themeColor="background1"/>
              <w:bottom w:val="single" w:sz="4" w:space="0" w:color="FFFFFF" w:themeColor="background1"/>
              <w:right w:val="single" w:sz="4" w:space="0" w:color="FFFFFF" w:themeColor="background1"/>
            </w:tcBorders>
            <w:shd w:val="clear" w:color="auto" w:fill="E6EED5"/>
          </w:tcPr>
          <w:p w14:paraId="5C82F1D5"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D6"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1</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D7"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D8"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D9"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912" w:type="dxa"/>
            <w:tcBorders>
              <w:top w:val="single" w:sz="4" w:space="0" w:color="FFFFFF" w:themeColor="background1"/>
              <w:left w:val="single" w:sz="4" w:space="0" w:color="FFFFFF" w:themeColor="background1"/>
              <w:bottom w:val="single" w:sz="4" w:space="0" w:color="FFFFFF" w:themeColor="background1"/>
            </w:tcBorders>
            <w:shd w:val="clear" w:color="auto" w:fill="E6EED5"/>
          </w:tcPr>
          <w:p w14:paraId="5C82F1DA"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05E42">
              <w:rPr>
                <w:rFonts w:asciiTheme="minorHAnsi" w:hAnsiTheme="minorHAnsi"/>
                <w:b/>
                <w:sz w:val="20"/>
                <w:szCs w:val="20"/>
              </w:rPr>
              <w:t>1</w:t>
            </w:r>
          </w:p>
        </w:tc>
      </w:tr>
      <w:tr w:rsidR="003E4F7D" w:rsidRPr="00405E42" w14:paraId="5C82F1DD" w14:textId="77777777" w:rsidTr="00900046">
        <w:tc>
          <w:tcPr>
            <w:cnfStyle w:val="001000000000" w:firstRow="0" w:lastRow="0" w:firstColumn="1" w:lastColumn="0" w:oddVBand="0" w:evenVBand="0" w:oddHBand="0" w:evenHBand="0" w:firstRowFirstColumn="0" w:firstRowLastColumn="0" w:lastRowFirstColumn="0" w:lastRowLastColumn="0"/>
            <w:tcW w:w="9242" w:type="dxa"/>
            <w:gridSpan w:val="7"/>
            <w:tcBorders>
              <w:top w:val="single" w:sz="4" w:space="0" w:color="FFFFFF" w:themeColor="background1"/>
              <w:bottom w:val="single" w:sz="4" w:space="0" w:color="FFFFFF" w:themeColor="background1"/>
            </w:tcBorders>
            <w:shd w:val="clear" w:color="auto" w:fill="C2D69B"/>
          </w:tcPr>
          <w:p w14:paraId="5C82F1DC" w14:textId="77777777" w:rsidR="003E4F7D" w:rsidRPr="00405E42" w:rsidRDefault="003E4F7D" w:rsidP="00900046">
            <w:pPr>
              <w:spacing w:before="20" w:after="40"/>
              <w:rPr>
                <w:rFonts w:asciiTheme="minorHAnsi" w:hAnsiTheme="minorHAnsi"/>
                <w:b w:val="0"/>
                <w:sz w:val="20"/>
                <w:szCs w:val="20"/>
              </w:rPr>
            </w:pPr>
            <w:r w:rsidRPr="00405E42">
              <w:rPr>
                <w:rFonts w:asciiTheme="minorHAnsi" w:hAnsiTheme="minorHAnsi"/>
                <w:sz w:val="20"/>
                <w:szCs w:val="20"/>
              </w:rPr>
              <w:t>Turtles</w:t>
            </w:r>
          </w:p>
        </w:tc>
      </w:tr>
      <w:tr w:rsidR="003E4F7D" w:rsidRPr="00405E42" w14:paraId="5C82F1E5" w14:textId="77777777" w:rsidTr="00900046">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FFFFFF" w:themeColor="background1"/>
              <w:bottom w:val="single" w:sz="4" w:space="0" w:color="FFFFFF" w:themeColor="background1"/>
            </w:tcBorders>
            <w:shd w:val="clear" w:color="auto" w:fill="9BBB51"/>
          </w:tcPr>
          <w:p w14:paraId="5C82F1DE" w14:textId="77777777" w:rsidR="003E4F7D" w:rsidRPr="00405E42" w:rsidRDefault="003E4F7D" w:rsidP="00900046">
            <w:pPr>
              <w:spacing w:before="20" w:after="40"/>
              <w:rPr>
                <w:rFonts w:asciiTheme="minorHAnsi" w:hAnsiTheme="minorHAnsi"/>
                <w:sz w:val="20"/>
                <w:szCs w:val="20"/>
              </w:rPr>
            </w:pPr>
            <w:r w:rsidRPr="00405E42">
              <w:rPr>
                <w:rFonts w:asciiTheme="minorHAnsi" w:hAnsiTheme="minorHAnsi"/>
                <w:sz w:val="20"/>
                <w:szCs w:val="20"/>
              </w:rPr>
              <w:t>long-necked turtle</w:t>
            </w:r>
          </w:p>
        </w:tc>
        <w:tc>
          <w:tcPr>
            <w:tcW w:w="1701" w:type="dxa"/>
            <w:tcBorders>
              <w:top w:val="single" w:sz="4" w:space="0" w:color="FFFFFF" w:themeColor="background1"/>
              <w:bottom w:val="single" w:sz="4" w:space="0" w:color="FFFFFF" w:themeColor="background1"/>
              <w:right w:val="single" w:sz="4" w:space="0" w:color="FFFFFF" w:themeColor="background1"/>
            </w:tcBorders>
            <w:shd w:val="clear" w:color="auto" w:fill="E6EED5"/>
          </w:tcPr>
          <w:p w14:paraId="5C82F1DF"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E0"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1</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E1"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1</w:t>
            </w:r>
          </w:p>
        </w:tc>
        <w:tc>
          <w:tcPr>
            <w:tcW w:w="8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E2"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E3"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912" w:type="dxa"/>
            <w:tcBorders>
              <w:top w:val="single" w:sz="4" w:space="0" w:color="FFFFFF" w:themeColor="background1"/>
              <w:left w:val="single" w:sz="4" w:space="0" w:color="FFFFFF" w:themeColor="background1"/>
              <w:bottom w:val="single" w:sz="4" w:space="0" w:color="FFFFFF" w:themeColor="background1"/>
            </w:tcBorders>
            <w:shd w:val="clear" w:color="auto" w:fill="E6EED5"/>
          </w:tcPr>
          <w:p w14:paraId="5C82F1E4"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05E42">
              <w:rPr>
                <w:rFonts w:asciiTheme="minorHAnsi" w:hAnsiTheme="minorHAnsi"/>
                <w:b/>
                <w:sz w:val="20"/>
                <w:szCs w:val="20"/>
              </w:rPr>
              <w:t>2</w:t>
            </w:r>
          </w:p>
        </w:tc>
      </w:tr>
      <w:tr w:rsidR="003E4F7D" w:rsidRPr="00405E42" w14:paraId="5C82F1ED" w14:textId="77777777" w:rsidTr="00900046">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FFFFFF" w:themeColor="background1"/>
              <w:bottom w:val="single" w:sz="4" w:space="0" w:color="FFFFFF" w:themeColor="background1"/>
            </w:tcBorders>
            <w:shd w:val="clear" w:color="auto" w:fill="9BBB51"/>
          </w:tcPr>
          <w:p w14:paraId="5C82F1E6" w14:textId="77777777" w:rsidR="003E4F7D" w:rsidRPr="00405E42" w:rsidRDefault="003E4F7D" w:rsidP="00900046">
            <w:pPr>
              <w:spacing w:before="20" w:after="40"/>
              <w:rPr>
                <w:rFonts w:asciiTheme="minorHAnsi" w:hAnsiTheme="minorHAnsi"/>
                <w:sz w:val="20"/>
                <w:szCs w:val="20"/>
              </w:rPr>
            </w:pPr>
            <w:r w:rsidRPr="00405E42">
              <w:rPr>
                <w:rFonts w:asciiTheme="minorHAnsi" w:hAnsiTheme="minorHAnsi"/>
                <w:sz w:val="20"/>
                <w:szCs w:val="20"/>
              </w:rPr>
              <w:t>Murray River turtle</w:t>
            </w:r>
          </w:p>
        </w:tc>
        <w:tc>
          <w:tcPr>
            <w:tcW w:w="1701" w:type="dxa"/>
            <w:tcBorders>
              <w:top w:val="single" w:sz="4" w:space="0" w:color="FFFFFF" w:themeColor="background1"/>
              <w:bottom w:val="single" w:sz="4" w:space="0" w:color="FFFFFF" w:themeColor="background1"/>
              <w:right w:val="single" w:sz="4" w:space="0" w:color="FFFFFF" w:themeColor="background1"/>
            </w:tcBorders>
            <w:shd w:val="clear" w:color="auto" w:fill="E6EED5"/>
          </w:tcPr>
          <w:p w14:paraId="5C82F1E7"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E8"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E9"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EA"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EB"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912" w:type="dxa"/>
            <w:tcBorders>
              <w:top w:val="single" w:sz="4" w:space="0" w:color="FFFFFF" w:themeColor="background1"/>
              <w:left w:val="single" w:sz="4" w:space="0" w:color="FFFFFF" w:themeColor="background1"/>
              <w:bottom w:val="single" w:sz="4" w:space="0" w:color="FFFFFF" w:themeColor="background1"/>
            </w:tcBorders>
            <w:shd w:val="clear" w:color="auto" w:fill="E6EED5"/>
          </w:tcPr>
          <w:p w14:paraId="5C82F1EC"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p>
        </w:tc>
      </w:tr>
      <w:tr w:rsidR="003E4F7D" w:rsidRPr="00405E42" w14:paraId="5C82F1EF" w14:textId="77777777" w:rsidTr="00900046">
        <w:tc>
          <w:tcPr>
            <w:cnfStyle w:val="001000000000" w:firstRow="0" w:lastRow="0" w:firstColumn="1" w:lastColumn="0" w:oddVBand="0" w:evenVBand="0" w:oddHBand="0" w:evenHBand="0" w:firstRowFirstColumn="0" w:firstRowLastColumn="0" w:lastRowFirstColumn="0" w:lastRowLastColumn="0"/>
            <w:tcW w:w="9242" w:type="dxa"/>
            <w:gridSpan w:val="7"/>
            <w:tcBorders>
              <w:top w:val="single" w:sz="4" w:space="0" w:color="FFFFFF" w:themeColor="background1"/>
              <w:bottom w:val="single" w:sz="4" w:space="0" w:color="FFFFFF" w:themeColor="background1"/>
            </w:tcBorders>
            <w:shd w:val="clear" w:color="auto" w:fill="C2D69B"/>
          </w:tcPr>
          <w:p w14:paraId="5C82F1EE" w14:textId="77777777" w:rsidR="003E4F7D" w:rsidRPr="00405E42" w:rsidRDefault="003E4F7D" w:rsidP="00900046">
            <w:pPr>
              <w:spacing w:before="20" w:after="40"/>
              <w:rPr>
                <w:rFonts w:asciiTheme="minorHAnsi" w:hAnsiTheme="minorHAnsi"/>
                <w:b w:val="0"/>
                <w:sz w:val="20"/>
                <w:szCs w:val="20"/>
              </w:rPr>
            </w:pPr>
            <w:r w:rsidRPr="00405E42">
              <w:rPr>
                <w:rFonts w:asciiTheme="minorHAnsi" w:hAnsiTheme="minorHAnsi"/>
                <w:sz w:val="20"/>
                <w:szCs w:val="20"/>
              </w:rPr>
              <w:t>Decapods</w:t>
            </w:r>
          </w:p>
        </w:tc>
      </w:tr>
      <w:tr w:rsidR="003E4F7D" w:rsidRPr="00405E42" w14:paraId="5C82F1F7" w14:textId="77777777" w:rsidTr="00900046">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FFFFFF" w:themeColor="background1"/>
              <w:bottom w:val="single" w:sz="4" w:space="0" w:color="FFFFFF" w:themeColor="background1"/>
            </w:tcBorders>
            <w:shd w:val="clear" w:color="auto" w:fill="9BBB51"/>
          </w:tcPr>
          <w:p w14:paraId="5C82F1F0" w14:textId="77777777" w:rsidR="003E4F7D" w:rsidRPr="00405E42" w:rsidRDefault="003E4F7D" w:rsidP="00900046">
            <w:pPr>
              <w:spacing w:before="20" w:after="40"/>
              <w:rPr>
                <w:rFonts w:asciiTheme="minorHAnsi" w:hAnsiTheme="minorHAnsi"/>
                <w:sz w:val="20"/>
                <w:szCs w:val="20"/>
              </w:rPr>
            </w:pPr>
            <w:r w:rsidRPr="00405E42">
              <w:rPr>
                <w:rFonts w:asciiTheme="minorHAnsi" w:hAnsiTheme="minorHAnsi"/>
                <w:sz w:val="20"/>
                <w:szCs w:val="20"/>
              </w:rPr>
              <w:t>freshwater prawn</w:t>
            </w:r>
          </w:p>
        </w:tc>
        <w:tc>
          <w:tcPr>
            <w:tcW w:w="1701" w:type="dxa"/>
            <w:tcBorders>
              <w:top w:val="single" w:sz="4" w:space="0" w:color="FFFFFF" w:themeColor="background1"/>
              <w:bottom w:val="single" w:sz="4" w:space="0" w:color="FFFFFF" w:themeColor="background1"/>
              <w:right w:val="single" w:sz="4" w:space="0" w:color="FFFFFF" w:themeColor="background1"/>
            </w:tcBorders>
            <w:shd w:val="clear" w:color="auto" w:fill="E6EED5"/>
          </w:tcPr>
          <w:p w14:paraId="5C82F1F1"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F2"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10</w:t>
            </w:r>
            <w:r w:rsidR="00823555">
              <w:rPr>
                <w:rFonts w:asciiTheme="minorHAnsi" w:hAnsiTheme="minorHAnsi"/>
                <w:sz w:val="20"/>
                <w:szCs w:val="20"/>
              </w:rPr>
              <w:t xml:space="preserve"> </w:t>
            </w:r>
            <w:r w:rsidRPr="00405E42">
              <w:rPr>
                <w:rFonts w:asciiTheme="minorHAnsi" w:hAnsiTheme="minorHAnsi"/>
                <w:sz w:val="20"/>
                <w:szCs w:val="20"/>
              </w:rPr>
              <w:t>466</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F3"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52</w:t>
            </w:r>
          </w:p>
        </w:tc>
        <w:tc>
          <w:tcPr>
            <w:tcW w:w="8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F4"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292</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F5"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100</w:t>
            </w:r>
          </w:p>
        </w:tc>
        <w:tc>
          <w:tcPr>
            <w:tcW w:w="912" w:type="dxa"/>
            <w:tcBorders>
              <w:top w:val="single" w:sz="4" w:space="0" w:color="FFFFFF" w:themeColor="background1"/>
              <w:left w:val="single" w:sz="4" w:space="0" w:color="FFFFFF" w:themeColor="background1"/>
              <w:bottom w:val="single" w:sz="4" w:space="0" w:color="FFFFFF" w:themeColor="background1"/>
            </w:tcBorders>
            <w:shd w:val="clear" w:color="auto" w:fill="E6EED5"/>
          </w:tcPr>
          <w:p w14:paraId="5C82F1F6"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05E42">
              <w:rPr>
                <w:rFonts w:asciiTheme="minorHAnsi" w:hAnsiTheme="minorHAnsi"/>
                <w:b/>
                <w:sz w:val="20"/>
                <w:szCs w:val="20"/>
              </w:rPr>
              <w:t>10</w:t>
            </w:r>
            <w:r w:rsidR="00823555">
              <w:rPr>
                <w:rFonts w:asciiTheme="minorHAnsi" w:hAnsiTheme="minorHAnsi"/>
                <w:b/>
                <w:sz w:val="20"/>
                <w:szCs w:val="20"/>
              </w:rPr>
              <w:t xml:space="preserve"> </w:t>
            </w:r>
            <w:r w:rsidRPr="00405E42">
              <w:rPr>
                <w:rFonts w:asciiTheme="minorHAnsi" w:hAnsiTheme="minorHAnsi"/>
                <w:b/>
                <w:sz w:val="20"/>
                <w:szCs w:val="20"/>
              </w:rPr>
              <w:t>910</w:t>
            </w:r>
          </w:p>
        </w:tc>
      </w:tr>
      <w:tr w:rsidR="003E4F7D" w:rsidRPr="00405E42" w14:paraId="5C82F1FF" w14:textId="77777777" w:rsidTr="00900046">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FFFFFF" w:themeColor="background1"/>
              <w:bottom w:val="single" w:sz="4" w:space="0" w:color="FFFFFF" w:themeColor="background1"/>
            </w:tcBorders>
            <w:shd w:val="clear" w:color="auto" w:fill="9BBB51"/>
          </w:tcPr>
          <w:p w14:paraId="5C82F1F8" w14:textId="77777777" w:rsidR="003E4F7D" w:rsidRPr="00405E42" w:rsidRDefault="003E4F7D" w:rsidP="00900046">
            <w:pPr>
              <w:spacing w:before="20" w:after="40"/>
              <w:rPr>
                <w:rFonts w:asciiTheme="minorHAnsi" w:hAnsiTheme="minorHAnsi"/>
                <w:sz w:val="20"/>
                <w:szCs w:val="20"/>
              </w:rPr>
            </w:pPr>
            <w:r w:rsidRPr="00405E42">
              <w:rPr>
                <w:rFonts w:asciiTheme="minorHAnsi" w:hAnsiTheme="minorHAnsi"/>
                <w:sz w:val="20"/>
                <w:szCs w:val="20"/>
              </w:rPr>
              <w:t>freshwater shrimp</w:t>
            </w:r>
          </w:p>
        </w:tc>
        <w:tc>
          <w:tcPr>
            <w:tcW w:w="1701" w:type="dxa"/>
            <w:tcBorders>
              <w:top w:val="single" w:sz="4" w:space="0" w:color="FFFFFF" w:themeColor="background1"/>
              <w:bottom w:val="single" w:sz="4" w:space="0" w:color="FFFFFF" w:themeColor="background1"/>
              <w:right w:val="single" w:sz="4" w:space="0" w:color="FFFFFF" w:themeColor="background1"/>
            </w:tcBorders>
            <w:shd w:val="clear" w:color="auto" w:fill="E6EED5"/>
          </w:tcPr>
          <w:p w14:paraId="5C82F1F9"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1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FA"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69</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FB"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81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FC"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5</w:t>
            </w:r>
          </w:p>
        </w:tc>
        <w:tc>
          <w:tcPr>
            <w:tcW w:w="127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2F1FD"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912" w:type="dxa"/>
            <w:tcBorders>
              <w:top w:val="single" w:sz="4" w:space="0" w:color="FFFFFF" w:themeColor="background1"/>
              <w:left w:val="single" w:sz="4" w:space="0" w:color="FFFFFF" w:themeColor="background1"/>
              <w:bottom w:val="single" w:sz="4" w:space="0" w:color="FFFFFF" w:themeColor="background1"/>
            </w:tcBorders>
            <w:shd w:val="clear" w:color="auto" w:fill="E6EED5"/>
          </w:tcPr>
          <w:p w14:paraId="5C82F1FE"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sidRPr="00405E42">
              <w:rPr>
                <w:rFonts w:asciiTheme="minorHAnsi" w:hAnsiTheme="minorHAnsi"/>
                <w:b/>
                <w:sz w:val="20"/>
                <w:szCs w:val="20"/>
              </w:rPr>
              <w:t>74</w:t>
            </w:r>
          </w:p>
        </w:tc>
      </w:tr>
      <w:tr w:rsidR="003E4F7D" w:rsidRPr="00405E42" w14:paraId="5C82F207" w14:textId="77777777" w:rsidTr="00900046">
        <w:tc>
          <w:tcPr>
            <w:cnfStyle w:val="001000000000" w:firstRow="0" w:lastRow="0" w:firstColumn="1" w:lastColumn="0" w:oddVBand="0" w:evenVBand="0" w:oddHBand="0" w:evenHBand="0" w:firstRowFirstColumn="0" w:firstRowLastColumn="0" w:lastRowFirstColumn="0" w:lastRowLastColumn="0"/>
            <w:tcW w:w="2235" w:type="dxa"/>
            <w:tcBorders>
              <w:top w:val="single" w:sz="4" w:space="0" w:color="FFFFFF" w:themeColor="background1"/>
            </w:tcBorders>
            <w:shd w:val="clear" w:color="auto" w:fill="9BBB51"/>
          </w:tcPr>
          <w:p w14:paraId="5C82F200" w14:textId="77777777" w:rsidR="003E4F7D" w:rsidRPr="00405E42" w:rsidRDefault="003E4F7D" w:rsidP="00900046">
            <w:pPr>
              <w:spacing w:before="20" w:after="40"/>
              <w:rPr>
                <w:rFonts w:asciiTheme="minorHAnsi" w:hAnsiTheme="minorHAnsi"/>
                <w:sz w:val="20"/>
                <w:szCs w:val="20"/>
              </w:rPr>
            </w:pPr>
            <w:r w:rsidRPr="00405E42">
              <w:rPr>
                <w:rFonts w:asciiTheme="minorHAnsi" w:hAnsiTheme="minorHAnsi"/>
                <w:sz w:val="20"/>
                <w:szCs w:val="20"/>
              </w:rPr>
              <w:t>freshwater yabby</w:t>
            </w:r>
          </w:p>
        </w:tc>
        <w:tc>
          <w:tcPr>
            <w:tcW w:w="1701" w:type="dxa"/>
            <w:tcBorders>
              <w:top w:val="single" w:sz="4" w:space="0" w:color="FFFFFF" w:themeColor="background1"/>
              <w:right w:val="single" w:sz="4" w:space="0" w:color="FFFFFF" w:themeColor="background1"/>
            </w:tcBorders>
            <w:shd w:val="clear" w:color="auto" w:fill="E6EED5"/>
          </w:tcPr>
          <w:p w14:paraId="5C82F201"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2</w:t>
            </w:r>
          </w:p>
        </w:tc>
        <w:tc>
          <w:tcPr>
            <w:tcW w:w="1124" w:type="dxa"/>
            <w:tcBorders>
              <w:top w:val="single" w:sz="4" w:space="0" w:color="FFFFFF" w:themeColor="background1"/>
              <w:left w:val="single" w:sz="4" w:space="0" w:color="FFFFFF" w:themeColor="background1"/>
              <w:right w:val="single" w:sz="4" w:space="0" w:color="FFFFFF" w:themeColor="background1"/>
            </w:tcBorders>
            <w:shd w:val="clear" w:color="auto" w:fill="E6EED5"/>
          </w:tcPr>
          <w:p w14:paraId="5C82F202"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188</w:t>
            </w:r>
          </w:p>
        </w:tc>
        <w:tc>
          <w:tcPr>
            <w:tcW w:w="0" w:type="auto"/>
            <w:tcBorders>
              <w:top w:val="single" w:sz="4" w:space="0" w:color="FFFFFF" w:themeColor="background1"/>
              <w:left w:val="single" w:sz="4" w:space="0" w:color="FFFFFF" w:themeColor="background1"/>
              <w:right w:val="single" w:sz="4" w:space="0" w:color="FFFFFF" w:themeColor="background1"/>
            </w:tcBorders>
            <w:shd w:val="clear" w:color="auto" w:fill="E6EED5"/>
          </w:tcPr>
          <w:p w14:paraId="5C82F203"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37</w:t>
            </w:r>
          </w:p>
        </w:tc>
        <w:tc>
          <w:tcPr>
            <w:tcW w:w="812" w:type="dxa"/>
            <w:tcBorders>
              <w:top w:val="single" w:sz="4" w:space="0" w:color="FFFFFF" w:themeColor="background1"/>
              <w:left w:val="single" w:sz="4" w:space="0" w:color="FFFFFF" w:themeColor="background1"/>
              <w:right w:val="single" w:sz="4" w:space="0" w:color="FFFFFF" w:themeColor="background1"/>
            </w:tcBorders>
            <w:shd w:val="clear" w:color="auto" w:fill="E6EED5"/>
          </w:tcPr>
          <w:p w14:paraId="5C82F204"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11</w:t>
            </w:r>
          </w:p>
        </w:tc>
        <w:tc>
          <w:tcPr>
            <w:tcW w:w="1276" w:type="dxa"/>
            <w:tcBorders>
              <w:top w:val="single" w:sz="4" w:space="0" w:color="FFFFFF" w:themeColor="background1"/>
              <w:left w:val="single" w:sz="4" w:space="0" w:color="FFFFFF" w:themeColor="background1"/>
              <w:right w:val="single" w:sz="4" w:space="0" w:color="FFFFFF" w:themeColor="background1"/>
            </w:tcBorders>
            <w:shd w:val="clear" w:color="auto" w:fill="E6EED5"/>
          </w:tcPr>
          <w:p w14:paraId="5C82F205" w14:textId="77777777" w:rsidR="003E4F7D" w:rsidRPr="00405E42" w:rsidRDefault="003E4F7D"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405E42">
              <w:rPr>
                <w:rFonts w:asciiTheme="minorHAnsi" w:hAnsiTheme="minorHAnsi"/>
                <w:sz w:val="20"/>
                <w:szCs w:val="20"/>
              </w:rPr>
              <w:t>136</w:t>
            </w:r>
          </w:p>
        </w:tc>
        <w:tc>
          <w:tcPr>
            <w:tcW w:w="912" w:type="dxa"/>
            <w:tcBorders>
              <w:top w:val="single" w:sz="4" w:space="0" w:color="FFFFFF" w:themeColor="background1"/>
              <w:left w:val="single" w:sz="4" w:space="0" w:color="FFFFFF" w:themeColor="background1"/>
            </w:tcBorders>
            <w:shd w:val="clear" w:color="auto" w:fill="E6EED5"/>
          </w:tcPr>
          <w:p w14:paraId="5C82F206" w14:textId="77777777" w:rsidR="003E4F7D" w:rsidRPr="00405E42" w:rsidRDefault="001E66E2" w:rsidP="00900046">
            <w:pPr>
              <w:spacing w:before="20" w:after="4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b/>
                <w:sz w:val="20"/>
                <w:szCs w:val="20"/>
              </w:rPr>
            </w:pPr>
            <w:r>
              <w:rPr>
                <w:rFonts w:asciiTheme="minorHAnsi" w:hAnsiTheme="minorHAnsi"/>
                <w:b/>
                <w:sz w:val="20"/>
                <w:szCs w:val="20"/>
              </w:rPr>
              <w:t>374</w:t>
            </w:r>
          </w:p>
        </w:tc>
      </w:tr>
    </w:tbl>
    <w:p w14:paraId="5C82F208" w14:textId="77777777" w:rsidR="003E4F7D" w:rsidRDefault="003E4F7D" w:rsidP="003E4F7D"/>
    <w:p w14:paraId="5C82F209" w14:textId="77777777" w:rsidR="003E4F7D" w:rsidRPr="00606CCD" w:rsidRDefault="003E4F7D" w:rsidP="003E4F7D">
      <w:pPr>
        <w:pStyle w:val="Caption"/>
      </w:pPr>
      <w:bookmarkStart w:id="258" w:name="_Ref490207911"/>
      <w:bookmarkStart w:id="259" w:name="_Ref490207896"/>
      <w:bookmarkStart w:id="260" w:name="_Toc498514496"/>
      <w:r w:rsidRPr="00606CCD">
        <w:t xml:space="preserve">Table </w:t>
      </w:r>
      <w:r w:rsidR="00A873B8">
        <w:fldChar w:fldCharType="begin"/>
      </w:r>
      <w:r w:rsidR="00A873B8">
        <w:instrText xml:space="preserve"> SEQ Table \* ARABIC </w:instrText>
      </w:r>
      <w:r w:rsidR="00A873B8">
        <w:fldChar w:fldCharType="separate"/>
      </w:r>
      <w:r w:rsidR="00762637">
        <w:rPr>
          <w:noProof/>
        </w:rPr>
        <w:t>11</w:t>
      </w:r>
      <w:r w:rsidR="00A873B8">
        <w:rPr>
          <w:noProof/>
        </w:rPr>
        <w:fldChar w:fldCharType="end"/>
      </w:r>
      <w:bookmarkEnd w:id="258"/>
      <w:r w:rsidRPr="00606CCD">
        <w:t>. Summary of SRA fish indices over the three LTIM sampling years in the Lachlan River.</w:t>
      </w:r>
      <w:bookmarkEnd w:id="259"/>
      <w:bookmarkEnd w:id="260"/>
      <w:r w:rsidRPr="00606CCD">
        <w:t xml:space="preserve"> </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E6EED5"/>
        <w:tblLayout w:type="fixed"/>
        <w:tblLook w:val="04A0" w:firstRow="1" w:lastRow="0" w:firstColumn="1" w:lastColumn="0" w:noHBand="0" w:noVBand="1"/>
      </w:tblPr>
      <w:tblGrid>
        <w:gridCol w:w="1101"/>
        <w:gridCol w:w="1488"/>
        <w:gridCol w:w="1488"/>
        <w:gridCol w:w="1488"/>
        <w:gridCol w:w="1489"/>
      </w:tblGrid>
      <w:tr w:rsidR="003E4F7D" w:rsidRPr="00405E42" w14:paraId="5C82F20F" w14:textId="77777777" w:rsidTr="00900046">
        <w:tc>
          <w:tcPr>
            <w:tcW w:w="1101" w:type="dxa"/>
            <w:tcBorders>
              <w:bottom w:val="single" w:sz="24" w:space="0" w:color="FFFFFF" w:themeColor="background1"/>
            </w:tcBorders>
            <w:shd w:val="clear" w:color="auto" w:fill="9BBB51"/>
          </w:tcPr>
          <w:p w14:paraId="5C82F20A" w14:textId="77777777" w:rsidR="003E4F7D" w:rsidRPr="00405E42" w:rsidRDefault="003E4F7D" w:rsidP="00900046">
            <w:pPr>
              <w:rPr>
                <w:color w:val="FFFFFF" w:themeColor="background1"/>
                <w:sz w:val="20"/>
                <w:szCs w:val="20"/>
              </w:rPr>
            </w:pPr>
          </w:p>
        </w:tc>
        <w:tc>
          <w:tcPr>
            <w:tcW w:w="1488" w:type="dxa"/>
            <w:tcBorders>
              <w:bottom w:val="single" w:sz="24" w:space="0" w:color="FFFFFF" w:themeColor="background1"/>
            </w:tcBorders>
            <w:shd w:val="clear" w:color="auto" w:fill="9BBB51"/>
          </w:tcPr>
          <w:p w14:paraId="5C82F20B" w14:textId="77777777" w:rsidR="003E4F7D" w:rsidRPr="00405E42" w:rsidRDefault="003E4F7D" w:rsidP="00900046">
            <w:pPr>
              <w:jc w:val="center"/>
              <w:rPr>
                <w:b/>
                <w:color w:val="FFFFFF" w:themeColor="background1"/>
                <w:sz w:val="20"/>
                <w:szCs w:val="20"/>
              </w:rPr>
            </w:pPr>
            <w:proofErr w:type="spellStart"/>
            <w:r w:rsidRPr="00405E42">
              <w:rPr>
                <w:b/>
                <w:color w:val="FFFFFF" w:themeColor="background1"/>
                <w:sz w:val="20"/>
                <w:szCs w:val="20"/>
              </w:rPr>
              <w:t>Nativeness</w:t>
            </w:r>
            <w:proofErr w:type="spellEnd"/>
          </w:p>
        </w:tc>
        <w:tc>
          <w:tcPr>
            <w:tcW w:w="1488" w:type="dxa"/>
            <w:tcBorders>
              <w:bottom w:val="single" w:sz="24" w:space="0" w:color="FFFFFF" w:themeColor="background1"/>
            </w:tcBorders>
            <w:shd w:val="clear" w:color="auto" w:fill="9BBB51"/>
          </w:tcPr>
          <w:p w14:paraId="5C82F20C" w14:textId="77777777" w:rsidR="003E4F7D" w:rsidRPr="00405E42" w:rsidRDefault="003E4F7D" w:rsidP="00900046">
            <w:pPr>
              <w:jc w:val="center"/>
              <w:rPr>
                <w:b/>
                <w:color w:val="FFFFFF" w:themeColor="background1"/>
                <w:sz w:val="20"/>
                <w:szCs w:val="20"/>
              </w:rPr>
            </w:pPr>
            <w:r w:rsidRPr="00405E42">
              <w:rPr>
                <w:b/>
                <w:color w:val="FFFFFF" w:themeColor="background1"/>
                <w:sz w:val="20"/>
                <w:szCs w:val="20"/>
              </w:rPr>
              <w:t>Expectedness</w:t>
            </w:r>
          </w:p>
        </w:tc>
        <w:tc>
          <w:tcPr>
            <w:tcW w:w="1488" w:type="dxa"/>
            <w:tcBorders>
              <w:bottom w:val="single" w:sz="24" w:space="0" w:color="FFFFFF" w:themeColor="background1"/>
            </w:tcBorders>
            <w:shd w:val="clear" w:color="auto" w:fill="9BBB51"/>
          </w:tcPr>
          <w:p w14:paraId="5C82F20D" w14:textId="77777777" w:rsidR="003E4F7D" w:rsidRPr="00405E42" w:rsidRDefault="003E4F7D" w:rsidP="00900046">
            <w:pPr>
              <w:jc w:val="center"/>
              <w:rPr>
                <w:b/>
                <w:color w:val="FFFFFF" w:themeColor="background1"/>
                <w:sz w:val="20"/>
                <w:szCs w:val="20"/>
              </w:rPr>
            </w:pPr>
            <w:r w:rsidRPr="00405E42">
              <w:rPr>
                <w:b/>
                <w:color w:val="FFFFFF" w:themeColor="background1"/>
                <w:sz w:val="20"/>
                <w:szCs w:val="20"/>
              </w:rPr>
              <w:t>Recruitment</w:t>
            </w:r>
          </w:p>
        </w:tc>
        <w:tc>
          <w:tcPr>
            <w:tcW w:w="1489" w:type="dxa"/>
            <w:tcBorders>
              <w:bottom w:val="single" w:sz="24" w:space="0" w:color="FFFFFF" w:themeColor="background1"/>
            </w:tcBorders>
            <w:shd w:val="clear" w:color="auto" w:fill="9BBB51"/>
          </w:tcPr>
          <w:p w14:paraId="5C82F20E" w14:textId="77777777" w:rsidR="003E4F7D" w:rsidRPr="00405E42" w:rsidRDefault="003E4F7D" w:rsidP="00900046">
            <w:pPr>
              <w:jc w:val="center"/>
              <w:rPr>
                <w:b/>
                <w:color w:val="FFFFFF" w:themeColor="background1"/>
                <w:sz w:val="20"/>
                <w:szCs w:val="20"/>
              </w:rPr>
            </w:pPr>
            <w:r w:rsidRPr="00405E42">
              <w:rPr>
                <w:b/>
                <w:color w:val="FFFFFF" w:themeColor="background1"/>
                <w:sz w:val="20"/>
                <w:szCs w:val="20"/>
              </w:rPr>
              <w:t>Overall Condition</w:t>
            </w:r>
          </w:p>
        </w:tc>
      </w:tr>
      <w:tr w:rsidR="003E4F7D" w:rsidRPr="00405E42" w14:paraId="5C82F215" w14:textId="77777777" w:rsidTr="00900046">
        <w:tc>
          <w:tcPr>
            <w:tcW w:w="1101" w:type="dxa"/>
            <w:tcBorders>
              <w:top w:val="single" w:sz="24" w:space="0" w:color="FFFFFF" w:themeColor="background1"/>
              <w:right w:val="single" w:sz="24" w:space="0" w:color="FFFFFF" w:themeColor="background1"/>
            </w:tcBorders>
            <w:shd w:val="clear" w:color="auto" w:fill="9BBB51"/>
          </w:tcPr>
          <w:p w14:paraId="5C82F210" w14:textId="77777777" w:rsidR="003E4F7D" w:rsidRPr="00405E42" w:rsidRDefault="003E4F7D" w:rsidP="00900046">
            <w:pPr>
              <w:spacing w:before="0" w:after="0"/>
              <w:rPr>
                <w:b/>
                <w:color w:val="FFFFFF" w:themeColor="background1"/>
                <w:sz w:val="20"/>
                <w:szCs w:val="20"/>
              </w:rPr>
            </w:pPr>
            <w:r w:rsidRPr="00405E42">
              <w:rPr>
                <w:b/>
                <w:color w:val="FFFFFF" w:themeColor="background1"/>
                <w:sz w:val="20"/>
                <w:szCs w:val="20"/>
              </w:rPr>
              <w:t>2015</w:t>
            </w:r>
          </w:p>
        </w:tc>
        <w:tc>
          <w:tcPr>
            <w:tcW w:w="1488" w:type="dxa"/>
            <w:tcBorders>
              <w:top w:val="single" w:sz="24" w:space="0" w:color="FFFFFF" w:themeColor="background1"/>
              <w:left w:val="single" w:sz="24" w:space="0" w:color="FFFFFF" w:themeColor="background1"/>
            </w:tcBorders>
            <w:shd w:val="clear" w:color="auto" w:fill="E6EED5"/>
          </w:tcPr>
          <w:p w14:paraId="5C82F211" w14:textId="77777777" w:rsidR="003E4F7D" w:rsidRPr="00405E42" w:rsidRDefault="003E4F7D" w:rsidP="00900046">
            <w:pPr>
              <w:spacing w:before="0" w:after="0"/>
              <w:jc w:val="center"/>
              <w:rPr>
                <w:sz w:val="20"/>
                <w:szCs w:val="20"/>
              </w:rPr>
            </w:pPr>
            <w:r w:rsidRPr="00405E42">
              <w:rPr>
                <w:sz w:val="20"/>
                <w:szCs w:val="20"/>
              </w:rPr>
              <w:t>Good</w:t>
            </w:r>
          </w:p>
        </w:tc>
        <w:tc>
          <w:tcPr>
            <w:tcW w:w="1488" w:type="dxa"/>
            <w:tcBorders>
              <w:top w:val="single" w:sz="24" w:space="0" w:color="FFFFFF" w:themeColor="background1"/>
            </w:tcBorders>
            <w:shd w:val="clear" w:color="auto" w:fill="E6EED5"/>
          </w:tcPr>
          <w:p w14:paraId="5C82F212" w14:textId="77777777" w:rsidR="003E4F7D" w:rsidRPr="00405E42" w:rsidRDefault="003E4F7D" w:rsidP="00900046">
            <w:pPr>
              <w:spacing w:before="0" w:after="0"/>
              <w:jc w:val="center"/>
              <w:rPr>
                <w:sz w:val="20"/>
                <w:szCs w:val="20"/>
              </w:rPr>
            </w:pPr>
            <w:r w:rsidRPr="00405E42">
              <w:rPr>
                <w:sz w:val="20"/>
                <w:szCs w:val="20"/>
              </w:rPr>
              <w:t>Very poor</w:t>
            </w:r>
          </w:p>
        </w:tc>
        <w:tc>
          <w:tcPr>
            <w:tcW w:w="1488" w:type="dxa"/>
            <w:tcBorders>
              <w:top w:val="single" w:sz="24" w:space="0" w:color="FFFFFF" w:themeColor="background1"/>
            </w:tcBorders>
            <w:shd w:val="clear" w:color="auto" w:fill="E6EED5"/>
          </w:tcPr>
          <w:p w14:paraId="5C82F213" w14:textId="77777777" w:rsidR="003E4F7D" w:rsidRPr="00405E42" w:rsidRDefault="003E4F7D" w:rsidP="00900046">
            <w:pPr>
              <w:spacing w:before="0" w:after="0"/>
              <w:jc w:val="center"/>
              <w:rPr>
                <w:sz w:val="20"/>
                <w:szCs w:val="20"/>
              </w:rPr>
            </w:pPr>
            <w:r w:rsidRPr="00405E42">
              <w:rPr>
                <w:sz w:val="20"/>
                <w:szCs w:val="20"/>
              </w:rPr>
              <w:t>Extremely poor</w:t>
            </w:r>
          </w:p>
        </w:tc>
        <w:tc>
          <w:tcPr>
            <w:tcW w:w="1489" w:type="dxa"/>
            <w:tcBorders>
              <w:top w:val="single" w:sz="24" w:space="0" w:color="FFFFFF" w:themeColor="background1"/>
            </w:tcBorders>
            <w:shd w:val="clear" w:color="auto" w:fill="E6EED5"/>
          </w:tcPr>
          <w:p w14:paraId="5C82F214" w14:textId="77777777" w:rsidR="003E4F7D" w:rsidRPr="00405E42" w:rsidRDefault="003E4F7D" w:rsidP="00900046">
            <w:pPr>
              <w:spacing w:before="0" w:after="0"/>
              <w:jc w:val="center"/>
              <w:rPr>
                <w:sz w:val="20"/>
                <w:szCs w:val="20"/>
              </w:rPr>
            </w:pPr>
            <w:r w:rsidRPr="00405E42">
              <w:rPr>
                <w:sz w:val="20"/>
                <w:szCs w:val="20"/>
              </w:rPr>
              <w:t>Very poor</w:t>
            </w:r>
          </w:p>
        </w:tc>
      </w:tr>
      <w:tr w:rsidR="003E4F7D" w:rsidRPr="00405E42" w14:paraId="5C82F21B" w14:textId="77777777" w:rsidTr="00900046">
        <w:tc>
          <w:tcPr>
            <w:tcW w:w="1101" w:type="dxa"/>
            <w:tcBorders>
              <w:right w:val="single" w:sz="24" w:space="0" w:color="FFFFFF" w:themeColor="background1"/>
            </w:tcBorders>
            <w:shd w:val="clear" w:color="auto" w:fill="9BBB51"/>
          </w:tcPr>
          <w:p w14:paraId="5C82F216" w14:textId="77777777" w:rsidR="003E4F7D" w:rsidRPr="00405E42" w:rsidRDefault="003E4F7D" w:rsidP="00900046">
            <w:pPr>
              <w:spacing w:before="0" w:after="0"/>
              <w:rPr>
                <w:b/>
                <w:color w:val="FFFFFF" w:themeColor="background1"/>
                <w:sz w:val="20"/>
                <w:szCs w:val="20"/>
              </w:rPr>
            </w:pPr>
            <w:r w:rsidRPr="00405E42">
              <w:rPr>
                <w:b/>
                <w:color w:val="FFFFFF" w:themeColor="background1"/>
                <w:sz w:val="20"/>
                <w:szCs w:val="20"/>
              </w:rPr>
              <w:t>2016</w:t>
            </w:r>
          </w:p>
        </w:tc>
        <w:tc>
          <w:tcPr>
            <w:tcW w:w="1488" w:type="dxa"/>
            <w:tcBorders>
              <w:left w:val="single" w:sz="24" w:space="0" w:color="FFFFFF" w:themeColor="background1"/>
            </w:tcBorders>
            <w:shd w:val="clear" w:color="auto" w:fill="E6EED5"/>
          </w:tcPr>
          <w:p w14:paraId="5C82F217" w14:textId="77777777" w:rsidR="003E4F7D" w:rsidRPr="00405E42" w:rsidRDefault="003E4F7D" w:rsidP="00900046">
            <w:pPr>
              <w:spacing w:before="0" w:after="0"/>
              <w:jc w:val="center"/>
              <w:rPr>
                <w:sz w:val="20"/>
                <w:szCs w:val="20"/>
              </w:rPr>
            </w:pPr>
            <w:r w:rsidRPr="00405E42">
              <w:rPr>
                <w:sz w:val="20"/>
                <w:szCs w:val="20"/>
              </w:rPr>
              <w:t>Good</w:t>
            </w:r>
          </w:p>
        </w:tc>
        <w:tc>
          <w:tcPr>
            <w:tcW w:w="1488" w:type="dxa"/>
            <w:shd w:val="clear" w:color="auto" w:fill="E6EED5"/>
          </w:tcPr>
          <w:p w14:paraId="5C82F218" w14:textId="77777777" w:rsidR="003E4F7D" w:rsidRPr="00405E42" w:rsidRDefault="003E4F7D" w:rsidP="00900046">
            <w:pPr>
              <w:spacing w:before="0" w:after="0"/>
              <w:jc w:val="center"/>
              <w:rPr>
                <w:sz w:val="20"/>
                <w:szCs w:val="20"/>
              </w:rPr>
            </w:pPr>
            <w:r w:rsidRPr="00405E42">
              <w:rPr>
                <w:sz w:val="20"/>
                <w:szCs w:val="20"/>
              </w:rPr>
              <w:t>Poor</w:t>
            </w:r>
          </w:p>
        </w:tc>
        <w:tc>
          <w:tcPr>
            <w:tcW w:w="1488" w:type="dxa"/>
            <w:shd w:val="clear" w:color="auto" w:fill="E6EED5"/>
          </w:tcPr>
          <w:p w14:paraId="5C82F219" w14:textId="77777777" w:rsidR="003E4F7D" w:rsidRPr="00405E42" w:rsidRDefault="003E4F7D" w:rsidP="00900046">
            <w:pPr>
              <w:spacing w:before="0" w:after="0"/>
              <w:jc w:val="center"/>
              <w:rPr>
                <w:sz w:val="20"/>
                <w:szCs w:val="20"/>
              </w:rPr>
            </w:pPr>
            <w:r w:rsidRPr="00405E42">
              <w:rPr>
                <w:sz w:val="20"/>
                <w:szCs w:val="20"/>
              </w:rPr>
              <w:t>Very poor</w:t>
            </w:r>
          </w:p>
        </w:tc>
        <w:tc>
          <w:tcPr>
            <w:tcW w:w="1489" w:type="dxa"/>
            <w:shd w:val="clear" w:color="auto" w:fill="E6EED5"/>
          </w:tcPr>
          <w:p w14:paraId="5C82F21A" w14:textId="77777777" w:rsidR="003E4F7D" w:rsidRPr="00405E42" w:rsidRDefault="003E4F7D" w:rsidP="00900046">
            <w:pPr>
              <w:spacing w:before="0" w:after="0"/>
              <w:jc w:val="center"/>
              <w:rPr>
                <w:sz w:val="20"/>
                <w:szCs w:val="20"/>
              </w:rPr>
            </w:pPr>
            <w:r w:rsidRPr="00405E42">
              <w:rPr>
                <w:sz w:val="20"/>
                <w:szCs w:val="20"/>
              </w:rPr>
              <w:t>Very poor</w:t>
            </w:r>
          </w:p>
        </w:tc>
      </w:tr>
      <w:tr w:rsidR="003E4F7D" w:rsidRPr="00405E42" w14:paraId="5C82F221" w14:textId="77777777" w:rsidTr="00900046">
        <w:tc>
          <w:tcPr>
            <w:tcW w:w="1101" w:type="dxa"/>
            <w:tcBorders>
              <w:right w:val="single" w:sz="24" w:space="0" w:color="FFFFFF" w:themeColor="background1"/>
            </w:tcBorders>
            <w:shd w:val="clear" w:color="auto" w:fill="9BBB51"/>
          </w:tcPr>
          <w:p w14:paraId="5C82F21C" w14:textId="77777777" w:rsidR="003E4F7D" w:rsidRPr="00405E42" w:rsidRDefault="003E4F7D" w:rsidP="00900046">
            <w:pPr>
              <w:spacing w:before="0" w:after="0"/>
              <w:rPr>
                <w:b/>
                <w:color w:val="FFFFFF" w:themeColor="background1"/>
                <w:sz w:val="20"/>
                <w:szCs w:val="20"/>
              </w:rPr>
            </w:pPr>
            <w:r w:rsidRPr="00405E42">
              <w:rPr>
                <w:b/>
                <w:color w:val="FFFFFF" w:themeColor="background1"/>
                <w:sz w:val="20"/>
                <w:szCs w:val="20"/>
              </w:rPr>
              <w:t>2017</w:t>
            </w:r>
          </w:p>
        </w:tc>
        <w:tc>
          <w:tcPr>
            <w:tcW w:w="1488" w:type="dxa"/>
            <w:tcBorders>
              <w:left w:val="single" w:sz="24" w:space="0" w:color="FFFFFF" w:themeColor="background1"/>
            </w:tcBorders>
            <w:shd w:val="clear" w:color="auto" w:fill="E6EED5"/>
          </w:tcPr>
          <w:p w14:paraId="5C82F21D" w14:textId="77777777" w:rsidR="003E4F7D" w:rsidRPr="00405E42" w:rsidRDefault="003E4F7D" w:rsidP="00900046">
            <w:pPr>
              <w:spacing w:before="0" w:after="0"/>
              <w:jc w:val="center"/>
              <w:rPr>
                <w:sz w:val="20"/>
                <w:szCs w:val="20"/>
              </w:rPr>
            </w:pPr>
            <w:r w:rsidRPr="00405E42">
              <w:rPr>
                <w:sz w:val="20"/>
                <w:szCs w:val="20"/>
              </w:rPr>
              <w:t>Very poor</w:t>
            </w:r>
          </w:p>
        </w:tc>
        <w:tc>
          <w:tcPr>
            <w:tcW w:w="1488" w:type="dxa"/>
            <w:shd w:val="clear" w:color="auto" w:fill="E6EED5"/>
          </w:tcPr>
          <w:p w14:paraId="5C82F21E" w14:textId="77777777" w:rsidR="003E4F7D" w:rsidRPr="00405E42" w:rsidRDefault="003E4F7D" w:rsidP="00900046">
            <w:pPr>
              <w:spacing w:before="0" w:after="0"/>
              <w:jc w:val="center"/>
              <w:rPr>
                <w:sz w:val="20"/>
                <w:szCs w:val="20"/>
              </w:rPr>
            </w:pPr>
            <w:r w:rsidRPr="00405E42">
              <w:rPr>
                <w:sz w:val="20"/>
                <w:szCs w:val="20"/>
              </w:rPr>
              <w:t>Poor</w:t>
            </w:r>
          </w:p>
        </w:tc>
        <w:tc>
          <w:tcPr>
            <w:tcW w:w="1488" w:type="dxa"/>
            <w:shd w:val="clear" w:color="auto" w:fill="E6EED5"/>
          </w:tcPr>
          <w:p w14:paraId="5C82F21F" w14:textId="77777777" w:rsidR="003E4F7D" w:rsidRPr="00405E42" w:rsidRDefault="003E4F7D" w:rsidP="00900046">
            <w:pPr>
              <w:spacing w:before="0" w:after="0"/>
              <w:jc w:val="center"/>
              <w:rPr>
                <w:sz w:val="20"/>
                <w:szCs w:val="20"/>
              </w:rPr>
            </w:pPr>
            <w:r w:rsidRPr="00405E42">
              <w:rPr>
                <w:sz w:val="20"/>
                <w:szCs w:val="20"/>
              </w:rPr>
              <w:t>Poor</w:t>
            </w:r>
          </w:p>
        </w:tc>
        <w:tc>
          <w:tcPr>
            <w:tcW w:w="1489" w:type="dxa"/>
            <w:shd w:val="clear" w:color="auto" w:fill="E6EED5"/>
          </w:tcPr>
          <w:p w14:paraId="5C82F220" w14:textId="77777777" w:rsidR="003E4F7D" w:rsidRPr="00405E42" w:rsidRDefault="003E4F7D" w:rsidP="00900046">
            <w:pPr>
              <w:spacing w:before="0" w:after="0"/>
              <w:jc w:val="center"/>
              <w:rPr>
                <w:sz w:val="20"/>
                <w:szCs w:val="20"/>
              </w:rPr>
            </w:pPr>
            <w:r w:rsidRPr="00405E42">
              <w:rPr>
                <w:sz w:val="20"/>
                <w:szCs w:val="20"/>
              </w:rPr>
              <w:t>Very poor</w:t>
            </w:r>
          </w:p>
        </w:tc>
      </w:tr>
    </w:tbl>
    <w:p w14:paraId="5C82F222" w14:textId="77777777" w:rsidR="003E4F7D" w:rsidRDefault="003E4F7D" w:rsidP="003E4F7D">
      <w:pPr>
        <w:rPr>
          <w:i/>
        </w:rPr>
      </w:pPr>
      <w:r>
        <w:rPr>
          <w:i/>
        </w:rPr>
        <w:br w:type="page"/>
      </w:r>
    </w:p>
    <w:p w14:paraId="5C82F223" w14:textId="3067DC91" w:rsidR="003E4F7D" w:rsidRDefault="003E4F7D" w:rsidP="003E4F7D">
      <w:pPr>
        <w:pStyle w:val="Caption"/>
      </w:pPr>
      <w:bookmarkStart w:id="261" w:name="_Ref490207918"/>
      <w:bookmarkStart w:id="262" w:name="_Toc498514497"/>
      <w:r w:rsidRPr="00606CCD">
        <w:lastRenderedPageBreak/>
        <w:t xml:space="preserve">Table </w:t>
      </w:r>
      <w:r w:rsidR="00A873B8">
        <w:fldChar w:fldCharType="begin"/>
      </w:r>
      <w:r w:rsidR="00A873B8">
        <w:instrText xml:space="preserve"> SEQ Table \* ARABIC </w:instrText>
      </w:r>
      <w:r w:rsidR="00A873B8">
        <w:fldChar w:fldCharType="separate"/>
      </w:r>
      <w:r w:rsidR="00762637">
        <w:rPr>
          <w:noProof/>
        </w:rPr>
        <w:t>12</w:t>
      </w:r>
      <w:r w:rsidR="00A873B8">
        <w:rPr>
          <w:noProof/>
        </w:rPr>
        <w:fldChar w:fldCharType="end"/>
      </w:r>
      <w:bookmarkEnd w:id="261"/>
      <w:r w:rsidRPr="00606CCD">
        <w:t xml:space="preserve">. Contributions of fish species abundance and </w:t>
      </w:r>
      <w:r w:rsidR="00502C06" w:rsidRPr="00606CCD">
        <w:t>biomass</w:t>
      </w:r>
      <w:r w:rsidRPr="00606CCD">
        <w:t xml:space="preserve"> to variability among years in the Lachlan River, determined through SIMPER analysis.</w:t>
      </w:r>
      <w:bookmarkEnd w:id="262"/>
      <w:r w:rsidRPr="00606CCD">
        <w:t xml:space="preserve"> </w:t>
      </w:r>
    </w:p>
    <w:p w14:paraId="5C82F224" w14:textId="77777777" w:rsidR="003E4F7D" w:rsidRPr="00606CCD" w:rsidRDefault="003E4F7D" w:rsidP="003E4F7D">
      <w:pPr>
        <w:pStyle w:val="Caption"/>
      </w:pPr>
      <w:r w:rsidRPr="00606CCD">
        <w:t>Note that only species contributing ≥10% (dissimilarity) to changes in community composition are included. Comparisons between 2015 and 2016 are not included as there were no significant differences in abundance or biomass.</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E6EED5"/>
        <w:tblLook w:val="04A0" w:firstRow="1" w:lastRow="0" w:firstColumn="1" w:lastColumn="0" w:noHBand="0" w:noVBand="1"/>
      </w:tblPr>
      <w:tblGrid>
        <w:gridCol w:w="1242"/>
        <w:gridCol w:w="1526"/>
        <w:gridCol w:w="1656"/>
        <w:gridCol w:w="2359"/>
        <w:gridCol w:w="1984"/>
      </w:tblGrid>
      <w:tr w:rsidR="003E4F7D" w:rsidRPr="00405E42" w14:paraId="5C82F22A" w14:textId="77777777" w:rsidTr="001E66E2">
        <w:tc>
          <w:tcPr>
            <w:tcW w:w="1242" w:type="dxa"/>
            <w:tcBorders>
              <w:bottom w:val="single" w:sz="24" w:space="0" w:color="FFFFFF" w:themeColor="background1"/>
            </w:tcBorders>
            <w:shd w:val="clear" w:color="auto" w:fill="9BBB51"/>
          </w:tcPr>
          <w:p w14:paraId="5C82F225" w14:textId="77777777" w:rsidR="003E4F7D" w:rsidRPr="00405E42" w:rsidRDefault="003E4F7D" w:rsidP="00900046">
            <w:pPr>
              <w:jc w:val="center"/>
              <w:rPr>
                <w:b/>
                <w:color w:val="FFFFFF" w:themeColor="background1"/>
                <w:sz w:val="20"/>
                <w:szCs w:val="20"/>
              </w:rPr>
            </w:pPr>
            <w:r w:rsidRPr="00405E42">
              <w:rPr>
                <w:b/>
                <w:color w:val="FFFFFF" w:themeColor="background1"/>
                <w:sz w:val="20"/>
                <w:szCs w:val="20"/>
              </w:rPr>
              <w:t>Indicator</w:t>
            </w:r>
          </w:p>
        </w:tc>
        <w:tc>
          <w:tcPr>
            <w:tcW w:w="1526" w:type="dxa"/>
            <w:tcBorders>
              <w:bottom w:val="single" w:sz="24" w:space="0" w:color="FFFFFF" w:themeColor="background1"/>
            </w:tcBorders>
            <w:shd w:val="clear" w:color="auto" w:fill="9BBB51"/>
          </w:tcPr>
          <w:p w14:paraId="5C82F226" w14:textId="77777777" w:rsidR="003E4F7D" w:rsidRPr="00405E42" w:rsidRDefault="003E4F7D" w:rsidP="00900046">
            <w:pPr>
              <w:jc w:val="center"/>
              <w:rPr>
                <w:b/>
                <w:color w:val="FFFFFF" w:themeColor="background1"/>
                <w:sz w:val="20"/>
                <w:szCs w:val="20"/>
              </w:rPr>
            </w:pPr>
            <w:r w:rsidRPr="00405E42">
              <w:rPr>
                <w:b/>
                <w:color w:val="FFFFFF" w:themeColor="background1"/>
                <w:sz w:val="20"/>
                <w:szCs w:val="20"/>
              </w:rPr>
              <w:t>Year comparison</w:t>
            </w:r>
          </w:p>
        </w:tc>
        <w:tc>
          <w:tcPr>
            <w:tcW w:w="0" w:type="auto"/>
            <w:tcBorders>
              <w:bottom w:val="single" w:sz="24" w:space="0" w:color="FFFFFF" w:themeColor="background1"/>
            </w:tcBorders>
            <w:shd w:val="clear" w:color="auto" w:fill="9BBB51"/>
          </w:tcPr>
          <w:p w14:paraId="5C82F227" w14:textId="77777777" w:rsidR="003E4F7D" w:rsidRPr="00405E42" w:rsidRDefault="003E4F7D" w:rsidP="00900046">
            <w:pPr>
              <w:jc w:val="center"/>
              <w:rPr>
                <w:b/>
                <w:color w:val="FFFFFF" w:themeColor="background1"/>
                <w:sz w:val="20"/>
                <w:szCs w:val="20"/>
              </w:rPr>
            </w:pPr>
            <w:r w:rsidRPr="00405E42">
              <w:rPr>
                <w:b/>
                <w:color w:val="FFFFFF" w:themeColor="background1"/>
                <w:sz w:val="20"/>
                <w:szCs w:val="20"/>
              </w:rPr>
              <w:t>Species</w:t>
            </w:r>
          </w:p>
        </w:tc>
        <w:tc>
          <w:tcPr>
            <w:tcW w:w="2359" w:type="dxa"/>
            <w:tcBorders>
              <w:bottom w:val="single" w:sz="24" w:space="0" w:color="FFFFFF" w:themeColor="background1"/>
            </w:tcBorders>
            <w:shd w:val="clear" w:color="auto" w:fill="9BBB51"/>
          </w:tcPr>
          <w:p w14:paraId="5C82F228" w14:textId="77777777" w:rsidR="003E4F7D" w:rsidRPr="00F078D8" w:rsidRDefault="003E4F7D" w:rsidP="00900046">
            <w:pPr>
              <w:jc w:val="center"/>
              <w:rPr>
                <w:b/>
                <w:color w:val="FFFFFF" w:themeColor="background1"/>
                <w:sz w:val="18"/>
                <w:szCs w:val="20"/>
              </w:rPr>
            </w:pPr>
            <w:r w:rsidRPr="00F078D8">
              <w:rPr>
                <w:b/>
                <w:color w:val="FFFFFF" w:themeColor="background1"/>
                <w:sz w:val="18"/>
                <w:szCs w:val="20"/>
              </w:rPr>
              <w:t>Contribution to difference (%)</w:t>
            </w:r>
          </w:p>
        </w:tc>
        <w:tc>
          <w:tcPr>
            <w:tcW w:w="1984" w:type="dxa"/>
            <w:tcBorders>
              <w:bottom w:val="single" w:sz="24" w:space="0" w:color="FFFFFF" w:themeColor="background1"/>
            </w:tcBorders>
            <w:shd w:val="clear" w:color="auto" w:fill="9BBB51"/>
          </w:tcPr>
          <w:p w14:paraId="5C82F229" w14:textId="77777777" w:rsidR="003E4F7D" w:rsidRPr="00405E42" w:rsidRDefault="003E4F7D" w:rsidP="00900046">
            <w:pPr>
              <w:jc w:val="center"/>
              <w:rPr>
                <w:b/>
                <w:color w:val="FFFFFF" w:themeColor="background1"/>
                <w:sz w:val="20"/>
                <w:szCs w:val="20"/>
              </w:rPr>
            </w:pPr>
            <w:r w:rsidRPr="00405E42">
              <w:rPr>
                <w:b/>
                <w:color w:val="FFFFFF" w:themeColor="background1"/>
                <w:sz w:val="20"/>
                <w:szCs w:val="20"/>
              </w:rPr>
              <w:t>Year with greater value</w:t>
            </w:r>
          </w:p>
        </w:tc>
      </w:tr>
      <w:tr w:rsidR="003E4F7D" w:rsidRPr="00405E42" w14:paraId="5C82F230" w14:textId="77777777" w:rsidTr="001E66E2">
        <w:tc>
          <w:tcPr>
            <w:tcW w:w="1242" w:type="dxa"/>
            <w:vMerge w:val="restart"/>
            <w:tcBorders>
              <w:top w:val="single" w:sz="24" w:space="0" w:color="FFFFFF" w:themeColor="background1"/>
              <w:bottom w:val="single" w:sz="24" w:space="0" w:color="FFFFFF" w:themeColor="background1"/>
              <w:right w:val="single" w:sz="24" w:space="0" w:color="FFFFFF" w:themeColor="background1"/>
            </w:tcBorders>
            <w:shd w:val="clear" w:color="auto" w:fill="9BBB51"/>
            <w:vAlign w:val="center"/>
          </w:tcPr>
          <w:p w14:paraId="5C82F22B" w14:textId="77777777" w:rsidR="003E4F7D" w:rsidRPr="002924B6" w:rsidRDefault="003E4F7D" w:rsidP="00900046">
            <w:pPr>
              <w:spacing w:before="0" w:after="0"/>
              <w:rPr>
                <w:rFonts w:asciiTheme="minorHAnsi" w:hAnsiTheme="minorHAnsi"/>
                <w:b/>
                <w:color w:val="FFFFFF" w:themeColor="background1"/>
                <w:sz w:val="20"/>
                <w:szCs w:val="20"/>
              </w:rPr>
            </w:pPr>
            <w:r w:rsidRPr="002924B6">
              <w:rPr>
                <w:rFonts w:asciiTheme="minorHAnsi" w:hAnsiTheme="minorHAnsi"/>
                <w:b/>
                <w:color w:val="FFFFFF" w:themeColor="background1"/>
                <w:sz w:val="20"/>
                <w:szCs w:val="20"/>
              </w:rPr>
              <w:t>Abundance</w:t>
            </w:r>
          </w:p>
        </w:tc>
        <w:tc>
          <w:tcPr>
            <w:tcW w:w="1526" w:type="dxa"/>
            <w:vMerge w:val="restart"/>
            <w:tcBorders>
              <w:top w:val="single" w:sz="24" w:space="0" w:color="FFFFFF" w:themeColor="background1"/>
              <w:left w:val="single" w:sz="24" w:space="0" w:color="FFFFFF" w:themeColor="background1"/>
            </w:tcBorders>
            <w:shd w:val="clear" w:color="auto" w:fill="EAF1DD" w:themeFill="accent3" w:themeFillTint="33"/>
            <w:vAlign w:val="center"/>
          </w:tcPr>
          <w:p w14:paraId="5C82F22C" w14:textId="77777777" w:rsidR="003E4F7D" w:rsidRPr="00405E42" w:rsidRDefault="003E4F7D" w:rsidP="00900046">
            <w:pPr>
              <w:spacing w:before="0" w:after="0"/>
              <w:rPr>
                <w:rFonts w:asciiTheme="minorHAnsi" w:hAnsiTheme="minorHAnsi"/>
                <w:color w:val="000000"/>
                <w:sz w:val="20"/>
                <w:szCs w:val="20"/>
              </w:rPr>
            </w:pPr>
            <w:r w:rsidRPr="00405E42">
              <w:rPr>
                <w:rFonts w:asciiTheme="minorHAnsi" w:hAnsiTheme="minorHAnsi"/>
                <w:color w:val="000000"/>
                <w:sz w:val="20"/>
                <w:szCs w:val="20"/>
              </w:rPr>
              <w:t>2015-2017</w:t>
            </w:r>
          </w:p>
        </w:tc>
        <w:tc>
          <w:tcPr>
            <w:tcW w:w="0" w:type="auto"/>
            <w:tcBorders>
              <w:top w:val="single" w:sz="24" w:space="0" w:color="FFFFFF" w:themeColor="background1"/>
            </w:tcBorders>
            <w:shd w:val="clear" w:color="auto" w:fill="EAF1DD" w:themeFill="accent3" w:themeFillTint="33"/>
            <w:vAlign w:val="bottom"/>
          </w:tcPr>
          <w:p w14:paraId="5C82F22D" w14:textId="77777777" w:rsidR="003E4F7D" w:rsidRPr="00405E42" w:rsidRDefault="003E4F7D" w:rsidP="00900046">
            <w:pPr>
              <w:spacing w:before="0" w:after="0"/>
              <w:rPr>
                <w:rFonts w:asciiTheme="minorHAnsi" w:hAnsiTheme="minorHAnsi"/>
                <w:color w:val="000000"/>
                <w:sz w:val="20"/>
                <w:szCs w:val="20"/>
              </w:rPr>
            </w:pPr>
            <w:r w:rsidRPr="00405E42">
              <w:rPr>
                <w:rFonts w:asciiTheme="minorHAnsi" w:hAnsiTheme="minorHAnsi"/>
                <w:color w:val="000000"/>
                <w:sz w:val="20"/>
                <w:szCs w:val="20"/>
              </w:rPr>
              <w:t>common carp</w:t>
            </w:r>
          </w:p>
        </w:tc>
        <w:tc>
          <w:tcPr>
            <w:tcW w:w="2359" w:type="dxa"/>
            <w:tcBorders>
              <w:top w:val="single" w:sz="24" w:space="0" w:color="FFFFFF" w:themeColor="background1"/>
            </w:tcBorders>
            <w:shd w:val="clear" w:color="auto" w:fill="EAF1DD" w:themeFill="accent3" w:themeFillTint="33"/>
            <w:vAlign w:val="bottom"/>
          </w:tcPr>
          <w:p w14:paraId="5C82F22E" w14:textId="77777777" w:rsidR="003E4F7D" w:rsidRPr="00F078D8" w:rsidRDefault="003E4F7D" w:rsidP="00900046">
            <w:pPr>
              <w:spacing w:before="0" w:after="0"/>
              <w:jc w:val="center"/>
              <w:rPr>
                <w:rFonts w:asciiTheme="minorHAnsi" w:hAnsiTheme="minorHAnsi"/>
                <w:color w:val="000000"/>
                <w:sz w:val="18"/>
                <w:szCs w:val="20"/>
              </w:rPr>
            </w:pPr>
            <w:r w:rsidRPr="00F078D8">
              <w:rPr>
                <w:rFonts w:asciiTheme="minorHAnsi" w:hAnsiTheme="minorHAnsi"/>
                <w:color w:val="000000"/>
                <w:sz w:val="18"/>
                <w:szCs w:val="20"/>
              </w:rPr>
              <w:t>28</w:t>
            </w:r>
          </w:p>
        </w:tc>
        <w:tc>
          <w:tcPr>
            <w:tcW w:w="1984" w:type="dxa"/>
            <w:tcBorders>
              <w:top w:val="single" w:sz="24" w:space="0" w:color="FFFFFF" w:themeColor="background1"/>
            </w:tcBorders>
            <w:shd w:val="clear" w:color="auto" w:fill="EAF1DD" w:themeFill="accent3" w:themeFillTint="33"/>
            <w:vAlign w:val="bottom"/>
          </w:tcPr>
          <w:p w14:paraId="5C82F22F" w14:textId="77777777" w:rsidR="003E4F7D" w:rsidRPr="00405E42" w:rsidRDefault="003E4F7D" w:rsidP="00900046">
            <w:pPr>
              <w:spacing w:before="0" w:after="0"/>
              <w:jc w:val="center"/>
              <w:rPr>
                <w:rFonts w:asciiTheme="minorHAnsi" w:hAnsiTheme="minorHAnsi"/>
                <w:color w:val="000000"/>
                <w:sz w:val="20"/>
                <w:szCs w:val="20"/>
              </w:rPr>
            </w:pPr>
            <w:r w:rsidRPr="00405E42">
              <w:rPr>
                <w:rFonts w:asciiTheme="minorHAnsi" w:hAnsiTheme="minorHAnsi"/>
                <w:color w:val="000000"/>
                <w:sz w:val="20"/>
                <w:szCs w:val="20"/>
              </w:rPr>
              <w:t>2017</w:t>
            </w:r>
          </w:p>
        </w:tc>
      </w:tr>
      <w:tr w:rsidR="003E4F7D" w:rsidRPr="00405E42" w14:paraId="5C82F236" w14:textId="77777777" w:rsidTr="001E66E2">
        <w:tc>
          <w:tcPr>
            <w:tcW w:w="1242" w:type="dxa"/>
            <w:vMerge/>
            <w:tcBorders>
              <w:bottom w:val="single" w:sz="24" w:space="0" w:color="FFFFFF" w:themeColor="background1"/>
              <w:right w:val="single" w:sz="24" w:space="0" w:color="FFFFFF" w:themeColor="background1"/>
            </w:tcBorders>
            <w:shd w:val="clear" w:color="auto" w:fill="9BBB51"/>
            <w:vAlign w:val="center"/>
          </w:tcPr>
          <w:p w14:paraId="5C82F231" w14:textId="77777777" w:rsidR="003E4F7D" w:rsidRPr="002924B6" w:rsidRDefault="003E4F7D" w:rsidP="00900046">
            <w:pPr>
              <w:spacing w:before="0" w:after="0"/>
              <w:rPr>
                <w:rFonts w:asciiTheme="minorHAnsi" w:hAnsiTheme="minorHAnsi"/>
                <w:b/>
                <w:color w:val="FFFFFF" w:themeColor="background1"/>
                <w:sz w:val="20"/>
                <w:szCs w:val="20"/>
              </w:rPr>
            </w:pPr>
          </w:p>
        </w:tc>
        <w:tc>
          <w:tcPr>
            <w:tcW w:w="1526" w:type="dxa"/>
            <w:vMerge/>
            <w:tcBorders>
              <w:left w:val="single" w:sz="24" w:space="0" w:color="FFFFFF" w:themeColor="background1"/>
            </w:tcBorders>
            <w:shd w:val="clear" w:color="auto" w:fill="EAF1DD" w:themeFill="accent3" w:themeFillTint="33"/>
            <w:vAlign w:val="center"/>
          </w:tcPr>
          <w:p w14:paraId="5C82F232" w14:textId="77777777" w:rsidR="003E4F7D" w:rsidRPr="00405E42" w:rsidRDefault="003E4F7D" w:rsidP="00900046">
            <w:pPr>
              <w:spacing w:before="0" w:after="0"/>
              <w:rPr>
                <w:rFonts w:asciiTheme="minorHAnsi" w:hAnsiTheme="minorHAnsi"/>
                <w:color w:val="000000"/>
                <w:sz w:val="20"/>
                <w:szCs w:val="20"/>
              </w:rPr>
            </w:pPr>
          </w:p>
        </w:tc>
        <w:tc>
          <w:tcPr>
            <w:tcW w:w="0" w:type="auto"/>
            <w:shd w:val="clear" w:color="auto" w:fill="EAF1DD" w:themeFill="accent3" w:themeFillTint="33"/>
            <w:vAlign w:val="bottom"/>
          </w:tcPr>
          <w:p w14:paraId="5C82F233" w14:textId="77777777" w:rsidR="003E4F7D" w:rsidRPr="00405E42" w:rsidRDefault="003E4F7D" w:rsidP="00900046">
            <w:pPr>
              <w:spacing w:before="0" w:after="0"/>
              <w:rPr>
                <w:rFonts w:asciiTheme="minorHAnsi" w:hAnsiTheme="minorHAnsi"/>
                <w:color w:val="000000"/>
                <w:sz w:val="20"/>
                <w:szCs w:val="20"/>
              </w:rPr>
            </w:pPr>
            <w:r w:rsidRPr="00405E42">
              <w:rPr>
                <w:rFonts w:asciiTheme="minorHAnsi" w:hAnsiTheme="minorHAnsi"/>
                <w:color w:val="000000"/>
                <w:sz w:val="20"/>
                <w:szCs w:val="20"/>
              </w:rPr>
              <w:t xml:space="preserve">eastern </w:t>
            </w:r>
            <w:proofErr w:type="spellStart"/>
            <w:r w:rsidRPr="00405E42">
              <w:rPr>
                <w:rFonts w:asciiTheme="minorHAnsi" w:hAnsiTheme="minorHAnsi"/>
                <w:color w:val="000000"/>
                <w:sz w:val="20"/>
                <w:szCs w:val="20"/>
              </w:rPr>
              <w:t>gambusia</w:t>
            </w:r>
            <w:proofErr w:type="spellEnd"/>
          </w:p>
        </w:tc>
        <w:tc>
          <w:tcPr>
            <w:tcW w:w="2359" w:type="dxa"/>
            <w:shd w:val="clear" w:color="auto" w:fill="EAF1DD" w:themeFill="accent3" w:themeFillTint="33"/>
            <w:vAlign w:val="bottom"/>
          </w:tcPr>
          <w:p w14:paraId="5C82F234" w14:textId="77777777" w:rsidR="003E4F7D" w:rsidRPr="00F078D8" w:rsidRDefault="003E4F7D" w:rsidP="00900046">
            <w:pPr>
              <w:spacing w:before="0" w:after="0"/>
              <w:jc w:val="center"/>
              <w:rPr>
                <w:rFonts w:asciiTheme="minorHAnsi" w:hAnsiTheme="minorHAnsi"/>
                <w:color w:val="000000"/>
                <w:sz w:val="18"/>
                <w:szCs w:val="20"/>
              </w:rPr>
            </w:pPr>
            <w:r w:rsidRPr="00F078D8">
              <w:rPr>
                <w:rFonts w:asciiTheme="minorHAnsi" w:hAnsiTheme="minorHAnsi"/>
                <w:color w:val="000000"/>
                <w:sz w:val="18"/>
                <w:szCs w:val="20"/>
              </w:rPr>
              <w:t>13</w:t>
            </w:r>
          </w:p>
        </w:tc>
        <w:tc>
          <w:tcPr>
            <w:tcW w:w="1984" w:type="dxa"/>
            <w:shd w:val="clear" w:color="auto" w:fill="EAF1DD" w:themeFill="accent3" w:themeFillTint="33"/>
            <w:vAlign w:val="bottom"/>
          </w:tcPr>
          <w:p w14:paraId="5C82F235" w14:textId="77777777" w:rsidR="003E4F7D" w:rsidRPr="00405E42" w:rsidRDefault="003E4F7D" w:rsidP="00900046">
            <w:pPr>
              <w:spacing w:before="0" w:after="0"/>
              <w:jc w:val="center"/>
              <w:rPr>
                <w:rFonts w:asciiTheme="minorHAnsi" w:hAnsiTheme="minorHAnsi"/>
                <w:color w:val="000000"/>
                <w:sz w:val="20"/>
                <w:szCs w:val="20"/>
              </w:rPr>
            </w:pPr>
            <w:r w:rsidRPr="00405E42">
              <w:rPr>
                <w:rFonts w:asciiTheme="minorHAnsi" w:hAnsiTheme="minorHAnsi"/>
                <w:color w:val="000000"/>
                <w:sz w:val="20"/>
                <w:szCs w:val="20"/>
              </w:rPr>
              <w:t>2017</w:t>
            </w:r>
          </w:p>
        </w:tc>
      </w:tr>
      <w:tr w:rsidR="003E4F7D" w:rsidRPr="00405E42" w14:paraId="5C82F23C" w14:textId="77777777" w:rsidTr="001E66E2">
        <w:tc>
          <w:tcPr>
            <w:tcW w:w="1242" w:type="dxa"/>
            <w:vMerge/>
            <w:tcBorders>
              <w:bottom w:val="single" w:sz="24" w:space="0" w:color="FFFFFF" w:themeColor="background1"/>
              <w:right w:val="single" w:sz="24" w:space="0" w:color="FFFFFF" w:themeColor="background1"/>
            </w:tcBorders>
            <w:shd w:val="clear" w:color="auto" w:fill="9BBB51"/>
            <w:vAlign w:val="center"/>
          </w:tcPr>
          <w:p w14:paraId="5C82F237" w14:textId="77777777" w:rsidR="003E4F7D" w:rsidRPr="002924B6" w:rsidRDefault="003E4F7D" w:rsidP="00900046">
            <w:pPr>
              <w:spacing w:before="0" w:after="0"/>
              <w:rPr>
                <w:rFonts w:asciiTheme="minorHAnsi" w:hAnsiTheme="minorHAnsi"/>
                <w:b/>
                <w:color w:val="FFFFFF" w:themeColor="background1"/>
                <w:sz w:val="20"/>
                <w:szCs w:val="20"/>
              </w:rPr>
            </w:pPr>
          </w:p>
        </w:tc>
        <w:tc>
          <w:tcPr>
            <w:tcW w:w="1526" w:type="dxa"/>
            <w:vMerge/>
            <w:tcBorders>
              <w:left w:val="single" w:sz="24" w:space="0" w:color="FFFFFF" w:themeColor="background1"/>
            </w:tcBorders>
            <w:shd w:val="clear" w:color="auto" w:fill="EAF1DD" w:themeFill="accent3" w:themeFillTint="33"/>
            <w:vAlign w:val="center"/>
          </w:tcPr>
          <w:p w14:paraId="5C82F238" w14:textId="77777777" w:rsidR="003E4F7D" w:rsidRPr="00405E42" w:rsidRDefault="003E4F7D" w:rsidP="00900046">
            <w:pPr>
              <w:spacing w:before="0" w:after="0"/>
              <w:rPr>
                <w:rFonts w:asciiTheme="minorHAnsi" w:hAnsiTheme="minorHAnsi"/>
                <w:color w:val="000000"/>
                <w:sz w:val="20"/>
                <w:szCs w:val="20"/>
              </w:rPr>
            </w:pPr>
          </w:p>
        </w:tc>
        <w:tc>
          <w:tcPr>
            <w:tcW w:w="0" w:type="auto"/>
            <w:shd w:val="clear" w:color="auto" w:fill="EAF1DD" w:themeFill="accent3" w:themeFillTint="33"/>
            <w:vAlign w:val="bottom"/>
          </w:tcPr>
          <w:p w14:paraId="5C82F239" w14:textId="77777777" w:rsidR="003E4F7D" w:rsidRPr="00405E42" w:rsidRDefault="003E4F7D" w:rsidP="00900046">
            <w:pPr>
              <w:spacing w:before="0" w:after="0"/>
              <w:rPr>
                <w:rFonts w:asciiTheme="minorHAnsi" w:hAnsiTheme="minorHAnsi"/>
                <w:color w:val="000000"/>
                <w:sz w:val="20"/>
                <w:szCs w:val="20"/>
              </w:rPr>
            </w:pPr>
            <w:r w:rsidRPr="00405E42">
              <w:rPr>
                <w:rFonts w:asciiTheme="minorHAnsi" w:hAnsiTheme="minorHAnsi"/>
                <w:color w:val="000000"/>
                <w:sz w:val="20"/>
                <w:szCs w:val="20"/>
              </w:rPr>
              <w:t>Murray cod</w:t>
            </w:r>
          </w:p>
        </w:tc>
        <w:tc>
          <w:tcPr>
            <w:tcW w:w="2359" w:type="dxa"/>
            <w:shd w:val="clear" w:color="auto" w:fill="EAF1DD" w:themeFill="accent3" w:themeFillTint="33"/>
            <w:vAlign w:val="bottom"/>
          </w:tcPr>
          <w:p w14:paraId="5C82F23A" w14:textId="77777777" w:rsidR="003E4F7D" w:rsidRPr="00F078D8" w:rsidRDefault="003E4F7D" w:rsidP="00900046">
            <w:pPr>
              <w:spacing w:before="0" w:after="0"/>
              <w:jc w:val="center"/>
              <w:rPr>
                <w:rFonts w:asciiTheme="minorHAnsi" w:hAnsiTheme="minorHAnsi"/>
                <w:color w:val="000000"/>
                <w:sz w:val="18"/>
                <w:szCs w:val="20"/>
              </w:rPr>
            </w:pPr>
            <w:r w:rsidRPr="00F078D8">
              <w:rPr>
                <w:rFonts w:asciiTheme="minorHAnsi" w:hAnsiTheme="minorHAnsi"/>
                <w:color w:val="000000"/>
                <w:sz w:val="18"/>
                <w:szCs w:val="20"/>
              </w:rPr>
              <w:t>13</w:t>
            </w:r>
          </w:p>
        </w:tc>
        <w:tc>
          <w:tcPr>
            <w:tcW w:w="1984" w:type="dxa"/>
            <w:shd w:val="clear" w:color="auto" w:fill="EAF1DD" w:themeFill="accent3" w:themeFillTint="33"/>
            <w:vAlign w:val="bottom"/>
          </w:tcPr>
          <w:p w14:paraId="5C82F23B" w14:textId="77777777" w:rsidR="003E4F7D" w:rsidRPr="00405E42" w:rsidRDefault="003E4F7D" w:rsidP="00900046">
            <w:pPr>
              <w:spacing w:before="0" w:after="0"/>
              <w:jc w:val="center"/>
              <w:rPr>
                <w:rFonts w:asciiTheme="minorHAnsi" w:hAnsiTheme="minorHAnsi"/>
                <w:color w:val="000000"/>
                <w:sz w:val="20"/>
                <w:szCs w:val="20"/>
              </w:rPr>
            </w:pPr>
            <w:r w:rsidRPr="00405E42">
              <w:rPr>
                <w:rFonts w:asciiTheme="minorHAnsi" w:hAnsiTheme="minorHAnsi"/>
                <w:color w:val="000000"/>
                <w:sz w:val="20"/>
                <w:szCs w:val="20"/>
              </w:rPr>
              <w:t>2015</w:t>
            </w:r>
          </w:p>
        </w:tc>
      </w:tr>
      <w:tr w:rsidR="003E4F7D" w:rsidRPr="00405E42" w14:paraId="5C82F242" w14:textId="77777777" w:rsidTr="001E66E2">
        <w:tc>
          <w:tcPr>
            <w:tcW w:w="1242" w:type="dxa"/>
            <w:vMerge/>
            <w:tcBorders>
              <w:bottom w:val="single" w:sz="24" w:space="0" w:color="FFFFFF" w:themeColor="background1"/>
              <w:right w:val="single" w:sz="24" w:space="0" w:color="FFFFFF" w:themeColor="background1"/>
            </w:tcBorders>
            <w:shd w:val="clear" w:color="auto" w:fill="9BBB51"/>
            <w:vAlign w:val="center"/>
          </w:tcPr>
          <w:p w14:paraId="5C82F23D" w14:textId="77777777" w:rsidR="003E4F7D" w:rsidRPr="002924B6" w:rsidRDefault="003E4F7D" w:rsidP="00900046">
            <w:pPr>
              <w:spacing w:before="0" w:after="0"/>
              <w:rPr>
                <w:rFonts w:asciiTheme="minorHAnsi" w:hAnsiTheme="minorHAnsi"/>
                <w:b/>
                <w:color w:val="FFFFFF" w:themeColor="background1"/>
                <w:sz w:val="20"/>
                <w:szCs w:val="20"/>
              </w:rPr>
            </w:pPr>
          </w:p>
        </w:tc>
        <w:tc>
          <w:tcPr>
            <w:tcW w:w="1526" w:type="dxa"/>
            <w:vMerge/>
            <w:tcBorders>
              <w:left w:val="single" w:sz="24" w:space="0" w:color="FFFFFF" w:themeColor="background1"/>
            </w:tcBorders>
            <w:shd w:val="clear" w:color="auto" w:fill="EAF1DD" w:themeFill="accent3" w:themeFillTint="33"/>
            <w:vAlign w:val="center"/>
          </w:tcPr>
          <w:p w14:paraId="5C82F23E" w14:textId="77777777" w:rsidR="003E4F7D" w:rsidRPr="00405E42" w:rsidRDefault="003E4F7D" w:rsidP="00900046">
            <w:pPr>
              <w:spacing w:before="0" w:after="0"/>
              <w:rPr>
                <w:rFonts w:asciiTheme="minorHAnsi" w:hAnsiTheme="minorHAnsi"/>
                <w:color w:val="000000"/>
                <w:sz w:val="20"/>
                <w:szCs w:val="20"/>
              </w:rPr>
            </w:pPr>
          </w:p>
        </w:tc>
        <w:tc>
          <w:tcPr>
            <w:tcW w:w="0" w:type="auto"/>
            <w:shd w:val="clear" w:color="auto" w:fill="EAF1DD" w:themeFill="accent3" w:themeFillTint="33"/>
            <w:vAlign w:val="bottom"/>
          </w:tcPr>
          <w:p w14:paraId="5C82F23F" w14:textId="77777777" w:rsidR="003E4F7D" w:rsidRPr="00405E42" w:rsidRDefault="003E4F7D" w:rsidP="00900046">
            <w:pPr>
              <w:spacing w:before="0" w:after="0"/>
              <w:rPr>
                <w:rFonts w:asciiTheme="minorHAnsi" w:hAnsiTheme="minorHAnsi"/>
                <w:color w:val="000000"/>
                <w:sz w:val="20"/>
                <w:szCs w:val="20"/>
              </w:rPr>
            </w:pPr>
            <w:r w:rsidRPr="00405E42">
              <w:rPr>
                <w:rFonts w:asciiTheme="minorHAnsi" w:hAnsiTheme="minorHAnsi"/>
                <w:color w:val="000000"/>
                <w:sz w:val="20"/>
                <w:szCs w:val="20"/>
              </w:rPr>
              <w:t xml:space="preserve">carp </w:t>
            </w:r>
            <w:proofErr w:type="spellStart"/>
            <w:r w:rsidRPr="00405E42">
              <w:rPr>
                <w:rFonts w:asciiTheme="minorHAnsi" w:hAnsiTheme="minorHAnsi"/>
                <w:color w:val="000000"/>
                <w:sz w:val="20"/>
                <w:szCs w:val="20"/>
              </w:rPr>
              <w:t>gudgeon</w:t>
            </w:r>
            <w:proofErr w:type="spellEnd"/>
          </w:p>
        </w:tc>
        <w:tc>
          <w:tcPr>
            <w:tcW w:w="2359" w:type="dxa"/>
            <w:shd w:val="clear" w:color="auto" w:fill="EAF1DD" w:themeFill="accent3" w:themeFillTint="33"/>
            <w:vAlign w:val="bottom"/>
          </w:tcPr>
          <w:p w14:paraId="5C82F240" w14:textId="77777777" w:rsidR="003E4F7D" w:rsidRPr="00F078D8" w:rsidRDefault="003E4F7D" w:rsidP="00900046">
            <w:pPr>
              <w:spacing w:before="0" w:after="0"/>
              <w:jc w:val="center"/>
              <w:rPr>
                <w:rFonts w:asciiTheme="minorHAnsi" w:hAnsiTheme="minorHAnsi"/>
                <w:color w:val="000000"/>
                <w:sz w:val="18"/>
                <w:szCs w:val="20"/>
              </w:rPr>
            </w:pPr>
            <w:r w:rsidRPr="00F078D8">
              <w:rPr>
                <w:rFonts w:asciiTheme="minorHAnsi" w:hAnsiTheme="minorHAnsi"/>
                <w:color w:val="000000"/>
                <w:sz w:val="18"/>
                <w:szCs w:val="20"/>
              </w:rPr>
              <w:t>11</w:t>
            </w:r>
          </w:p>
        </w:tc>
        <w:tc>
          <w:tcPr>
            <w:tcW w:w="1984" w:type="dxa"/>
            <w:shd w:val="clear" w:color="auto" w:fill="EAF1DD" w:themeFill="accent3" w:themeFillTint="33"/>
            <w:vAlign w:val="bottom"/>
          </w:tcPr>
          <w:p w14:paraId="5C82F241" w14:textId="77777777" w:rsidR="003E4F7D" w:rsidRPr="00405E42" w:rsidRDefault="003E4F7D" w:rsidP="00900046">
            <w:pPr>
              <w:spacing w:before="0" w:after="0"/>
              <w:jc w:val="center"/>
              <w:rPr>
                <w:rFonts w:asciiTheme="minorHAnsi" w:hAnsiTheme="minorHAnsi"/>
                <w:color w:val="000000"/>
                <w:sz w:val="20"/>
                <w:szCs w:val="20"/>
              </w:rPr>
            </w:pPr>
            <w:r w:rsidRPr="00405E42">
              <w:rPr>
                <w:rFonts w:asciiTheme="minorHAnsi" w:hAnsiTheme="minorHAnsi"/>
                <w:color w:val="000000"/>
                <w:sz w:val="20"/>
                <w:szCs w:val="20"/>
              </w:rPr>
              <w:t>2017</w:t>
            </w:r>
          </w:p>
        </w:tc>
      </w:tr>
      <w:tr w:rsidR="003E4F7D" w:rsidRPr="00405E42" w14:paraId="5C82F248" w14:textId="77777777" w:rsidTr="001E66E2">
        <w:tc>
          <w:tcPr>
            <w:tcW w:w="1242" w:type="dxa"/>
            <w:vMerge/>
            <w:tcBorders>
              <w:bottom w:val="single" w:sz="24" w:space="0" w:color="FFFFFF" w:themeColor="background1"/>
              <w:right w:val="single" w:sz="24" w:space="0" w:color="FFFFFF" w:themeColor="background1"/>
            </w:tcBorders>
            <w:shd w:val="clear" w:color="auto" w:fill="9BBB51"/>
            <w:vAlign w:val="center"/>
          </w:tcPr>
          <w:p w14:paraId="5C82F243" w14:textId="77777777" w:rsidR="003E4F7D" w:rsidRPr="002924B6" w:rsidRDefault="003E4F7D" w:rsidP="00900046">
            <w:pPr>
              <w:spacing w:before="0" w:after="0"/>
              <w:rPr>
                <w:rFonts w:asciiTheme="minorHAnsi" w:hAnsiTheme="minorHAnsi"/>
                <w:b/>
                <w:color w:val="FFFFFF" w:themeColor="background1"/>
                <w:sz w:val="20"/>
                <w:szCs w:val="20"/>
              </w:rPr>
            </w:pPr>
          </w:p>
        </w:tc>
        <w:tc>
          <w:tcPr>
            <w:tcW w:w="1526" w:type="dxa"/>
            <w:vMerge/>
            <w:tcBorders>
              <w:left w:val="single" w:sz="24" w:space="0" w:color="FFFFFF" w:themeColor="background1"/>
              <w:bottom w:val="single" w:sz="4" w:space="0" w:color="FFFFFF" w:themeColor="background1"/>
            </w:tcBorders>
            <w:shd w:val="clear" w:color="auto" w:fill="EAF1DD" w:themeFill="accent3" w:themeFillTint="33"/>
            <w:vAlign w:val="center"/>
          </w:tcPr>
          <w:p w14:paraId="5C82F244" w14:textId="77777777" w:rsidR="003E4F7D" w:rsidRPr="00405E42" w:rsidRDefault="003E4F7D" w:rsidP="00900046">
            <w:pPr>
              <w:spacing w:before="0" w:after="0"/>
              <w:rPr>
                <w:rFonts w:asciiTheme="minorHAnsi" w:hAnsiTheme="minorHAnsi"/>
                <w:color w:val="000000"/>
                <w:sz w:val="20"/>
                <w:szCs w:val="20"/>
              </w:rPr>
            </w:pPr>
          </w:p>
        </w:tc>
        <w:tc>
          <w:tcPr>
            <w:tcW w:w="0" w:type="auto"/>
            <w:tcBorders>
              <w:bottom w:val="single" w:sz="4" w:space="0" w:color="FFFFFF" w:themeColor="background1"/>
            </w:tcBorders>
            <w:shd w:val="clear" w:color="auto" w:fill="EAF1DD" w:themeFill="accent3" w:themeFillTint="33"/>
            <w:vAlign w:val="bottom"/>
          </w:tcPr>
          <w:p w14:paraId="5C82F245" w14:textId="77777777" w:rsidR="003E4F7D" w:rsidRPr="00405E42" w:rsidRDefault="003E4F7D" w:rsidP="00900046">
            <w:pPr>
              <w:spacing w:before="0" w:after="0"/>
              <w:rPr>
                <w:rFonts w:asciiTheme="minorHAnsi" w:hAnsiTheme="minorHAnsi"/>
                <w:color w:val="000000"/>
                <w:sz w:val="20"/>
                <w:szCs w:val="20"/>
              </w:rPr>
            </w:pPr>
            <w:r w:rsidRPr="00405E42">
              <w:rPr>
                <w:rFonts w:asciiTheme="minorHAnsi" w:hAnsiTheme="minorHAnsi"/>
                <w:color w:val="000000"/>
                <w:sz w:val="20"/>
                <w:szCs w:val="20"/>
              </w:rPr>
              <w:t>goldfish</w:t>
            </w:r>
          </w:p>
        </w:tc>
        <w:tc>
          <w:tcPr>
            <w:tcW w:w="2359" w:type="dxa"/>
            <w:tcBorders>
              <w:bottom w:val="single" w:sz="4" w:space="0" w:color="FFFFFF" w:themeColor="background1"/>
            </w:tcBorders>
            <w:shd w:val="clear" w:color="auto" w:fill="EAF1DD" w:themeFill="accent3" w:themeFillTint="33"/>
            <w:vAlign w:val="bottom"/>
          </w:tcPr>
          <w:p w14:paraId="5C82F246" w14:textId="77777777" w:rsidR="003E4F7D" w:rsidRPr="00F078D8" w:rsidRDefault="003E4F7D" w:rsidP="00900046">
            <w:pPr>
              <w:spacing w:before="0" w:after="0"/>
              <w:jc w:val="center"/>
              <w:rPr>
                <w:rFonts w:asciiTheme="minorHAnsi" w:hAnsiTheme="minorHAnsi"/>
                <w:color w:val="000000"/>
                <w:sz w:val="18"/>
                <w:szCs w:val="20"/>
              </w:rPr>
            </w:pPr>
            <w:r w:rsidRPr="00F078D8">
              <w:rPr>
                <w:rFonts w:asciiTheme="minorHAnsi" w:hAnsiTheme="minorHAnsi"/>
                <w:color w:val="000000"/>
                <w:sz w:val="18"/>
                <w:szCs w:val="20"/>
              </w:rPr>
              <w:t>10</w:t>
            </w:r>
          </w:p>
        </w:tc>
        <w:tc>
          <w:tcPr>
            <w:tcW w:w="1984" w:type="dxa"/>
            <w:tcBorders>
              <w:bottom w:val="single" w:sz="4" w:space="0" w:color="FFFFFF" w:themeColor="background1"/>
            </w:tcBorders>
            <w:shd w:val="clear" w:color="auto" w:fill="EAF1DD" w:themeFill="accent3" w:themeFillTint="33"/>
            <w:vAlign w:val="bottom"/>
          </w:tcPr>
          <w:p w14:paraId="5C82F247" w14:textId="77777777" w:rsidR="003E4F7D" w:rsidRPr="00405E42" w:rsidRDefault="003E4F7D" w:rsidP="00900046">
            <w:pPr>
              <w:spacing w:before="0" w:after="0"/>
              <w:jc w:val="center"/>
              <w:rPr>
                <w:rFonts w:asciiTheme="minorHAnsi" w:hAnsiTheme="minorHAnsi"/>
                <w:color w:val="000000"/>
                <w:sz w:val="20"/>
                <w:szCs w:val="20"/>
              </w:rPr>
            </w:pPr>
            <w:r w:rsidRPr="00405E42">
              <w:rPr>
                <w:rFonts w:asciiTheme="minorHAnsi" w:hAnsiTheme="minorHAnsi"/>
                <w:color w:val="000000"/>
                <w:sz w:val="20"/>
                <w:szCs w:val="20"/>
              </w:rPr>
              <w:t>2017</w:t>
            </w:r>
          </w:p>
        </w:tc>
      </w:tr>
      <w:tr w:rsidR="003E4F7D" w:rsidRPr="00405E42" w14:paraId="5C82F24E" w14:textId="77777777" w:rsidTr="001E66E2">
        <w:tc>
          <w:tcPr>
            <w:tcW w:w="1242" w:type="dxa"/>
            <w:vMerge/>
            <w:tcBorders>
              <w:bottom w:val="single" w:sz="24" w:space="0" w:color="FFFFFF" w:themeColor="background1"/>
              <w:right w:val="single" w:sz="24" w:space="0" w:color="FFFFFF" w:themeColor="background1"/>
            </w:tcBorders>
            <w:shd w:val="clear" w:color="auto" w:fill="9BBB51"/>
            <w:vAlign w:val="center"/>
          </w:tcPr>
          <w:p w14:paraId="5C82F249" w14:textId="77777777" w:rsidR="003E4F7D" w:rsidRPr="002924B6" w:rsidRDefault="003E4F7D" w:rsidP="00900046">
            <w:pPr>
              <w:spacing w:before="0" w:after="0"/>
              <w:rPr>
                <w:rFonts w:asciiTheme="minorHAnsi" w:hAnsiTheme="minorHAnsi"/>
                <w:b/>
                <w:color w:val="FFFFFF" w:themeColor="background1"/>
                <w:sz w:val="20"/>
                <w:szCs w:val="20"/>
              </w:rPr>
            </w:pPr>
          </w:p>
        </w:tc>
        <w:tc>
          <w:tcPr>
            <w:tcW w:w="1526" w:type="dxa"/>
            <w:vMerge w:val="restart"/>
            <w:tcBorders>
              <w:left w:val="single" w:sz="24" w:space="0" w:color="FFFFFF" w:themeColor="background1"/>
            </w:tcBorders>
            <w:shd w:val="clear" w:color="auto" w:fill="C2D69B" w:themeFill="accent3" w:themeFillTint="99"/>
            <w:vAlign w:val="center"/>
          </w:tcPr>
          <w:p w14:paraId="5C82F24A" w14:textId="77777777" w:rsidR="003E4F7D" w:rsidRPr="00405E42" w:rsidRDefault="003E4F7D" w:rsidP="00900046">
            <w:pPr>
              <w:spacing w:before="0" w:after="0"/>
              <w:rPr>
                <w:rFonts w:asciiTheme="minorHAnsi" w:hAnsiTheme="minorHAnsi"/>
                <w:color w:val="000000"/>
                <w:sz w:val="20"/>
                <w:szCs w:val="20"/>
              </w:rPr>
            </w:pPr>
            <w:r w:rsidRPr="00405E42">
              <w:rPr>
                <w:rFonts w:asciiTheme="minorHAnsi" w:hAnsiTheme="minorHAnsi"/>
                <w:color w:val="000000"/>
                <w:sz w:val="20"/>
                <w:szCs w:val="20"/>
              </w:rPr>
              <w:t>2016-2017</w:t>
            </w:r>
          </w:p>
        </w:tc>
        <w:tc>
          <w:tcPr>
            <w:tcW w:w="0" w:type="auto"/>
            <w:shd w:val="clear" w:color="auto" w:fill="C2D69B" w:themeFill="accent3" w:themeFillTint="99"/>
            <w:vAlign w:val="bottom"/>
          </w:tcPr>
          <w:p w14:paraId="5C82F24B" w14:textId="77777777" w:rsidR="003E4F7D" w:rsidRPr="00405E42" w:rsidRDefault="003E4F7D" w:rsidP="00900046">
            <w:pPr>
              <w:spacing w:before="0" w:after="0"/>
              <w:rPr>
                <w:rFonts w:asciiTheme="minorHAnsi" w:hAnsiTheme="minorHAnsi"/>
                <w:color w:val="000000"/>
                <w:sz w:val="20"/>
                <w:szCs w:val="20"/>
              </w:rPr>
            </w:pPr>
            <w:r w:rsidRPr="00405E42">
              <w:rPr>
                <w:rFonts w:asciiTheme="minorHAnsi" w:hAnsiTheme="minorHAnsi"/>
                <w:color w:val="000000"/>
                <w:sz w:val="20"/>
                <w:szCs w:val="20"/>
              </w:rPr>
              <w:t>common carp</w:t>
            </w:r>
          </w:p>
        </w:tc>
        <w:tc>
          <w:tcPr>
            <w:tcW w:w="2359" w:type="dxa"/>
            <w:shd w:val="clear" w:color="auto" w:fill="C2D69B" w:themeFill="accent3" w:themeFillTint="99"/>
            <w:vAlign w:val="bottom"/>
          </w:tcPr>
          <w:p w14:paraId="5C82F24C" w14:textId="77777777" w:rsidR="003E4F7D" w:rsidRPr="00F078D8" w:rsidRDefault="003E4F7D" w:rsidP="00900046">
            <w:pPr>
              <w:spacing w:before="0" w:after="0"/>
              <w:jc w:val="center"/>
              <w:rPr>
                <w:rFonts w:asciiTheme="minorHAnsi" w:hAnsiTheme="minorHAnsi"/>
                <w:color w:val="000000"/>
                <w:sz w:val="18"/>
                <w:szCs w:val="20"/>
              </w:rPr>
            </w:pPr>
            <w:r w:rsidRPr="00F078D8">
              <w:rPr>
                <w:rFonts w:asciiTheme="minorHAnsi" w:hAnsiTheme="minorHAnsi"/>
                <w:color w:val="000000"/>
                <w:sz w:val="18"/>
                <w:szCs w:val="20"/>
              </w:rPr>
              <w:t>29</w:t>
            </w:r>
          </w:p>
        </w:tc>
        <w:tc>
          <w:tcPr>
            <w:tcW w:w="1984" w:type="dxa"/>
            <w:shd w:val="clear" w:color="auto" w:fill="C2D69B" w:themeFill="accent3" w:themeFillTint="99"/>
            <w:vAlign w:val="bottom"/>
          </w:tcPr>
          <w:p w14:paraId="5C82F24D" w14:textId="77777777" w:rsidR="003E4F7D" w:rsidRPr="00405E42" w:rsidRDefault="003E4F7D" w:rsidP="00900046">
            <w:pPr>
              <w:spacing w:before="0" w:after="0"/>
              <w:jc w:val="center"/>
              <w:rPr>
                <w:rFonts w:asciiTheme="minorHAnsi" w:hAnsiTheme="minorHAnsi"/>
                <w:color w:val="000000"/>
                <w:sz w:val="20"/>
                <w:szCs w:val="20"/>
              </w:rPr>
            </w:pPr>
            <w:r w:rsidRPr="00405E42">
              <w:rPr>
                <w:rFonts w:asciiTheme="minorHAnsi" w:hAnsiTheme="minorHAnsi"/>
                <w:color w:val="000000"/>
                <w:sz w:val="20"/>
                <w:szCs w:val="20"/>
              </w:rPr>
              <w:t>2017</w:t>
            </w:r>
          </w:p>
        </w:tc>
      </w:tr>
      <w:tr w:rsidR="003E4F7D" w:rsidRPr="00405E42" w14:paraId="5C82F254" w14:textId="77777777" w:rsidTr="001E66E2">
        <w:tc>
          <w:tcPr>
            <w:tcW w:w="1242" w:type="dxa"/>
            <w:vMerge/>
            <w:tcBorders>
              <w:bottom w:val="single" w:sz="24" w:space="0" w:color="FFFFFF" w:themeColor="background1"/>
              <w:right w:val="single" w:sz="24" w:space="0" w:color="FFFFFF" w:themeColor="background1"/>
            </w:tcBorders>
            <w:shd w:val="clear" w:color="auto" w:fill="9BBB51"/>
            <w:vAlign w:val="center"/>
          </w:tcPr>
          <w:p w14:paraId="5C82F24F" w14:textId="77777777" w:rsidR="003E4F7D" w:rsidRPr="002924B6" w:rsidRDefault="003E4F7D" w:rsidP="00900046">
            <w:pPr>
              <w:spacing w:before="0" w:after="0"/>
              <w:rPr>
                <w:rFonts w:asciiTheme="minorHAnsi" w:hAnsiTheme="minorHAnsi"/>
                <w:b/>
                <w:color w:val="FFFFFF" w:themeColor="background1"/>
                <w:sz w:val="20"/>
                <w:szCs w:val="20"/>
              </w:rPr>
            </w:pPr>
          </w:p>
        </w:tc>
        <w:tc>
          <w:tcPr>
            <w:tcW w:w="1526" w:type="dxa"/>
            <w:vMerge/>
            <w:tcBorders>
              <w:left w:val="single" w:sz="24" w:space="0" w:color="FFFFFF" w:themeColor="background1"/>
            </w:tcBorders>
            <w:shd w:val="clear" w:color="auto" w:fill="C2D69B" w:themeFill="accent3" w:themeFillTint="99"/>
            <w:vAlign w:val="center"/>
          </w:tcPr>
          <w:p w14:paraId="5C82F250" w14:textId="77777777" w:rsidR="003E4F7D" w:rsidRPr="00405E42" w:rsidRDefault="003E4F7D" w:rsidP="00900046">
            <w:pPr>
              <w:spacing w:before="0" w:after="0"/>
              <w:rPr>
                <w:rFonts w:asciiTheme="minorHAnsi" w:hAnsiTheme="minorHAnsi"/>
                <w:color w:val="000000"/>
                <w:sz w:val="20"/>
                <w:szCs w:val="20"/>
              </w:rPr>
            </w:pPr>
          </w:p>
        </w:tc>
        <w:tc>
          <w:tcPr>
            <w:tcW w:w="0" w:type="auto"/>
            <w:tcBorders>
              <w:bottom w:val="single" w:sz="4" w:space="0" w:color="FFFFFF" w:themeColor="background1"/>
            </w:tcBorders>
            <w:shd w:val="clear" w:color="auto" w:fill="C2D69B" w:themeFill="accent3" w:themeFillTint="99"/>
            <w:vAlign w:val="bottom"/>
          </w:tcPr>
          <w:p w14:paraId="5C82F251" w14:textId="77777777" w:rsidR="003E4F7D" w:rsidRPr="00405E42" w:rsidRDefault="003E4F7D" w:rsidP="00900046">
            <w:pPr>
              <w:spacing w:before="0" w:after="0"/>
              <w:rPr>
                <w:rFonts w:asciiTheme="minorHAnsi" w:hAnsiTheme="minorHAnsi"/>
                <w:color w:val="000000"/>
                <w:sz w:val="20"/>
                <w:szCs w:val="20"/>
              </w:rPr>
            </w:pPr>
            <w:r w:rsidRPr="00405E42">
              <w:rPr>
                <w:rFonts w:asciiTheme="minorHAnsi" w:hAnsiTheme="minorHAnsi"/>
                <w:color w:val="000000"/>
                <w:sz w:val="20"/>
                <w:szCs w:val="20"/>
              </w:rPr>
              <w:t xml:space="preserve">carp </w:t>
            </w:r>
            <w:proofErr w:type="spellStart"/>
            <w:r w:rsidRPr="00405E42">
              <w:rPr>
                <w:rFonts w:asciiTheme="minorHAnsi" w:hAnsiTheme="minorHAnsi"/>
                <w:color w:val="000000"/>
                <w:sz w:val="20"/>
                <w:szCs w:val="20"/>
              </w:rPr>
              <w:t>gudgeon</w:t>
            </w:r>
            <w:proofErr w:type="spellEnd"/>
          </w:p>
        </w:tc>
        <w:tc>
          <w:tcPr>
            <w:tcW w:w="2359" w:type="dxa"/>
            <w:tcBorders>
              <w:bottom w:val="single" w:sz="4" w:space="0" w:color="FFFFFF" w:themeColor="background1"/>
            </w:tcBorders>
            <w:shd w:val="clear" w:color="auto" w:fill="C2D69B" w:themeFill="accent3" w:themeFillTint="99"/>
            <w:vAlign w:val="bottom"/>
          </w:tcPr>
          <w:p w14:paraId="5C82F252" w14:textId="77777777" w:rsidR="003E4F7D" w:rsidRPr="00F078D8" w:rsidRDefault="003E4F7D" w:rsidP="00900046">
            <w:pPr>
              <w:spacing w:before="0" w:after="0"/>
              <w:jc w:val="center"/>
              <w:rPr>
                <w:rFonts w:asciiTheme="minorHAnsi" w:hAnsiTheme="minorHAnsi"/>
                <w:color w:val="000000"/>
                <w:sz w:val="18"/>
                <w:szCs w:val="20"/>
              </w:rPr>
            </w:pPr>
            <w:r w:rsidRPr="00F078D8">
              <w:rPr>
                <w:rFonts w:asciiTheme="minorHAnsi" w:hAnsiTheme="minorHAnsi"/>
                <w:color w:val="000000"/>
                <w:sz w:val="18"/>
                <w:szCs w:val="20"/>
              </w:rPr>
              <w:t>11</w:t>
            </w:r>
          </w:p>
        </w:tc>
        <w:tc>
          <w:tcPr>
            <w:tcW w:w="1984" w:type="dxa"/>
            <w:tcBorders>
              <w:bottom w:val="single" w:sz="4" w:space="0" w:color="FFFFFF" w:themeColor="background1"/>
            </w:tcBorders>
            <w:shd w:val="clear" w:color="auto" w:fill="C2D69B" w:themeFill="accent3" w:themeFillTint="99"/>
            <w:vAlign w:val="bottom"/>
          </w:tcPr>
          <w:p w14:paraId="5C82F253" w14:textId="77777777" w:rsidR="003E4F7D" w:rsidRPr="00405E42" w:rsidRDefault="003E4F7D" w:rsidP="00900046">
            <w:pPr>
              <w:spacing w:before="0" w:after="0"/>
              <w:jc w:val="center"/>
              <w:rPr>
                <w:rFonts w:asciiTheme="minorHAnsi" w:hAnsiTheme="minorHAnsi"/>
                <w:color w:val="000000"/>
                <w:sz w:val="20"/>
                <w:szCs w:val="20"/>
              </w:rPr>
            </w:pPr>
            <w:r w:rsidRPr="00405E42">
              <w:rPr>
                <w:rFonts w:asciiTheme="minorHAnsi" w:hAnsiTheme="minorHAnsi"/>
                <w:color w:val="000000"/>
                <w:sz w:val="20"/>
                <w:szCs w:val="20"/>
              </w:rPr>
              <w:t>2017</w:t>
            </w:r>
          </w:p>
        </w:tc>
      </w:tr>
      <w:tr w:rsidR="003E4F7D" w:rsidRPr="00405E42" w14:paraId="5C82F25A" w14:textId="77777777" w:rsidTr="002B249C">
        <w:tc>
          <w:tcPr>
            <w:tcW w:w="1242" w:type="dxa"/>
            <w:vMerge/>
            <w:tcBorders>
              <w:bottom w:val="single" w:sz="24" w:space="0" w:color="FFFFFF" w:themeColor="background1"/>
              <w:right w:val="single" w:sz="24" w:space="0" w:color="FFFFFF" w:themeColor="background1"/>
            </w:tcBorders>
            <w:shd w:val="clear" w:color="auto" w:fill="9BBB51"/>
            <w:vAlign w:val="center"/>
          </w:tcPr>
          <w:p w14:paraId="5C82F255" w14:textId="77777777" w:rsidR="003E4F7D" w:rsidRPr="002924B6" w:rsidRDefault="003E4F7D" w:rsidP="00900046">
            <w:pPr>
              <w:spacing w:before="0" w:after="0"/>
              <w:rPr>
                <w:rFonts w:asciiTheme="minorHAnsi" w:hAnsiTheme="minorHAnsi"/>
                <w:b/>
                <w:color w:val="FFFFFF" w:themeColor="background1"/>
                <w:sz w:val="20"/>
                <w:szCs w:val="20"/>
              </w:rPr>
            </w:pPr>
          </w:p>
        </w:tc>
        <w:tc>
          <w:tcPr>
            <w:tcW w:w="1526" w:type="dxa"/>
            <w:vMerge/>
            <w:tcBorders>
              <w:left w:val="single" w:sz="24" w:space="0" w:color="FFFFFF" w:themeColor="background1"/>
              <w:bottom w:val="single" w:sz="24" w:space="0" w:color="FFFFFF" w:themeColor="background1"/>
            </w:tcBorders>
            <w:shd w:val="clear" w:color="auto" w:fill="C2D69B" w:themeFill="accent3" w:themeFillTint="99"/>
            <w:vAlign w:val="center"/>
          </w:tcPr>
          <w:p w14:paraId="5C82F256" w14:textId="77777777" w:rsidR="003E4F7D" w:rsidRPr="00405E42" w:rsidRDefault="003E4F7D" w:rsidP="00900046">
            <w:pPr>
              <w:spacing w:before="0" w:after="0"/>
              <w:rPr>
                <w:rFonts w:asciiTheme="minorHAnsi" w:hAnsiTheme="minorHAnsi"/>
                <w:color w:val="000000"/>
                <w:sz w:val="20"/>
                <w:szCs w:val="20"/>
              </w:rPr>
            </w:pPr>
          </w:p>
        </w:tc>
        <w:tc>
          <w:tcPr>
            <w:tcW w:w="0" w:type="auto"/>
            <w:tcBorders>
              <w:bottom w:val="single" w:sz="24" w:space="0" w:color="FFFFFF" w:themeColor="background1"/>
            </w:tcBorders>
            <w:shd w:val="clear" w:color="auto" w:fill="C2D69B" w:themeFill="accent3" w:themeFillTint="99"/>
            <w:vAlign w:val="bottom"/>
          </w:tcPr>
          <w:p w14:paraId="5C82F257" w14:textId="77777777" w:rsidR="003E4F7D" w:rsidRPr="00405E42" w:rsidRDefault="003E4F7D" w:rsidP="00900046">
            <w:pPr>
              <w:spacing w:before="0" w:after="0"/>
              <w:rPr>
                <w:rFonts w:asciiTheme="minorHAnsi" w:hAnsiTheme="minorHAnsi"/>
                <w:color w:val="000000"/>
                <w:sz w:val="20"/>
                <w:szCs w:val="20"/>
              </w:rPr>
            </w:pPr>
            <w:r w:rsidRPr="00405E42">
              <w:rPr>
                <w:rFonts w:asciiTheme="minorHAnsi" w:hAnsiTheme="minorHAnsi"/>
                <w:color w:val="000000"/>
                <w:sz w:val="20"/>
                <w:szCs w:val="20"/>
              </w:rPr>
              <w:t>goldfish</w:t>
            </w:r>
          </w:p>
        </w:tc>
        <w:tc>
          <w:tcPr>
            <w:tcW w:w="2359" w:type="dxa"/>
            <w:tcBorders>
              <w:bottom w:val="single" w:sz="24" w:space="0" w:color="FFFFFF" w:themeColor="background1"/>
            </w:tcBorders>
            <w:shd w:val="clear" w:color="auto" w:fill="C2D69B" w:themeFill="accent3" w:themeFillTint="99"/>
            <w:vAlign w:val="bottom"/>
          </w:tcPr>
          <w:p w14:paraId="5C82F258" w14:textId="77777777" w:rsidR="003E4F7D" w:rsidRPr="00F078D8" w:rsidRDefault="003E4F7D" w:rsidP="00900046">
            <w:pPr>
              <w:spacing w:before="0" w:after="0"/>
              <w:jc w:val="center"/>
              <w:rPr>
                <w:rFonts w:asciiTheme="minorHAnsi" w:hAnsiTheme="minorHAnsi"/>
                <w:color w:val="000000"/>
                <w:sz w:val="18"/>
                <w:szCs w:val="20"/>
              </w:rPr>
            </w:pPr>
            <w:r w:rsidRPr="00F078D8">
              <w:rPr>
                <w:rFonts w:asciiTheme="minorHAnsi" w:hAnsiTheme="minorHAnsi"/>
                <w:color w:val="000000"/>
                <w:sz w:val="18"/>
                <w:szCs w:val="20"/>
              </w:rPr>
              <w:t>11</w:t>
            </w:r>
          </w:p>
        </w:tc>
        <w:tc>
          <w:tcPr>
            <w:tcW w:w="1984" w:type="dxa"/>
            <w:tcBorders>
              <w:bottom w:val="single" w:sz="24" w:space="0" w:color="FFFFFF" w:themeColor="background1"/>
            </w:tcBorders>
            <w:shd w:val="clear" w:color="auto" w:fill="C2D69B" w:themeFill="accent3" w:themeFillTint="99"/>
            <w:vAlign w:val="bottom"/>
          </w:tcPr>
          <w:p w14:paraId="5C82F259" w14:textId="77777777" w:rsidR="003E4F7D" w:rsidRPr="00405E42" w:rsidRDefault="003E4F7D" w:rsidP="00900046">
            <w:pPr>
              <w:spacing w:before="0" w:after="0"/>
              <w:jc w:val="center"/>
              <w:rPr>
                <w:rFonts w:asciiTheme="minorHAnsi" w:hAnsiTheme="minorHAnsi"/>
                <w:color w:val="000000"/>
                <w:sz w:val="20"/>
                <w:szCs w:val="20"/>
              </w:rPr>
            </w:pPr>
            <w:r w:rsidRPr="00405E42">
              <w:rPr>
                <w:rFonts w:asciiTheme="minorHAnsi" w:hAnsiTheme="minorHAnsi"/>
                <w:color w:val="000000"/>
                <w:sz w:val="20"/>
                <w:szCs w:val="20"/>
              </w:rPr>
              <w:t>2017</w:t>
            </w:r>
          </w:p>
        </w:tc>
      </w:tr>
      <w:tr w:rsidR="003E4F7D" w:rsidRPr="00405E42" w14:paraId="5C82F260" w14:textId="77777777" w:rsidTr="001E66E2">
        <w:tc>
          <w:tcPr>
            <w:tcW w:w="1242" w:type="dxa"/>
            <w:vMerge w:val="restart"/>
            <w:tcBorders>
              <w:top w:val="single" w:sz="24" w:space="0" w:color="FFFFFF" w:themeColor="background1"/>
              <w:right w:val="single" w:sz="24" w:space="0" w:color="FFFFFF" w:themeColor="background1"/>
            </w:tcBorders>
            <w:shd w:val="clear" w:color="auto" w:fill="9BBB51"/>
            <w:vAlign w:val="center"/>
          </w:tcPr>
          <w:p w14:paraId="5C82F25B" w14:textId="77777777" w:rsidR="003E4F7D" w:rsidRPr="002924B6" w:rsidRDefault="003E4F7D" w:rsidP="00900046">
            <w:pPr>
              <w:spacing w:before="0" w:after="0"/>
              <w:rPr>
                <w:rFonts w:asciiTheme="minorHAnsi" w:hAnsiTheme="minorHAnsi"/>
                <w:b/>
                <w:color w:val="FFFFFF" w:themeColor="background1"/>
                <w:sz w:val="20"/>
                <w:szCs w:val="20"/>
              </w:rPr>
            </w:pPr>
            <w:r w:rsidRPr="002924B6">
              <w:rPr>
                <w:rFonts w:asciiTheme="minorHAnsi" w:hAnsiTheme="minorHAnsi"/>
                <w:b/>
                <w:color w:val="FFFFFF" w:themeColor="background1"/>
                <w:sz w:val="20"/>
                <w:szCs w:val="20"/>
              </w:rPr>
              <w:t>Biomass</w:t>
            </w:r>
          </w:p>
        </w:tc>
        <w:tc>
          <w:tcPr>
            <w:tcW w:w="1526" w:type="dxa"/>
            <w:vMerge w:val="restart"/>
            <w:tcBorders>
              <w:top w:val="single" w:sz="24" w:space="0" w:color="FFFFFF" w:themeColor="background1"/>
              <w:left w:val="single" w:sz="24" w:space="0" w:color="FFFFFF" w:themeColor="background1"/>
            </w:tcBorders>
            <w:shd w:val="clear" w:color="auto" w:fill="EAF1DD" w:themeFill="accent3" w:themeFillTint="33"/>
            <w:vAlign w:val="center"/>
          </w:tcPr>
          <w:p w14:paraId="5C82F25C" w14:textId="77777777" w:rsidR="003E4F7D" w:rsidRPr="00405E42" w:rsidRDefault="003E4F7D" w:rsidP="00900046">
            <w:pPr>
              <w:spacing w:before="0" w:after="0"/>
              <w:rPr>
                <w:rFonts w:asciiTheme="minorHAnsi" w:hAnsiTheme="minorHAnsi"/>
                <w:color w:val="000000"/>
                <w:sz w:val="20"/>
                <w:szCs w:val="20"/>
              </w:rPr>
            </w:pPr>
            <w:r w:rsidRPr="00405E42">
              <w:rPr>
                <w:rFonts w:asciiTheme="minorHAnsi" w:hAnsiTheme="minorHAnsi"/>
                <w:color w:val="000000"/>
                <w:sz w:val="20"/>
                <w:szCs w:val="20"/>
              </w:rPr>
              <w:t>2015-2017</w:t>
            </w:r>
          </w:p>
        </w:tc>
        <w:tc>
          <w:tcPr>
            <w:tcW w:w="0" w:type="auto"/>
            <w:tcBorders>
              <w:top w:val="single" w:sz="24" w:space="0" w:color="FFFFFF" w:themeColor="background1"/>
            </w:tcBorders>
            <w:shd w:val="clear" w:color="auto" w:fill="EAF1DD" w:themeFill="accent3" w:themeFillTint="33"/>
            <w:vAlign w:val="bottom"/>
          </w:tcPr>
          <w:p w14:paraId="5C82F25D" w14:textId="77777777" w:rsidR="003E4F7D" w:rsidRPr="00405E42" w:rsidRDefault="003E4F7D" w:rsidP="00900046">
            <w:pPr>
              <w:spacing w:before="0" w:after="0"/>
              <w:rPr>
                <w:rFonts w:asciiTheme="minorHAnsi" w:hAnsiTheme="minorHAnsi"/>
                <w:color w:val="000000"/>
                <w:sz w:val="20"/>
                <w:szCs w:val="20"/>
              </w:rPr>
            </w:pPr>
            <w:r w:rsidRPr="00405E42">
              <w:rPr>
                <w:rFonts w:asciiTheme="minorHAnsi" w:hAnsiTheme="minorHAnsi"/>
                <w:color w:val="000000"/>
                <w:sz w:val="20"/>
                <w:szCs w:val="20"/>
              </w:rPr>
              <w:t>Murray cod</w:t>
            </w:r>
          </w:p>
        </w:tc>
        <w:tc>
          <w:tcPr>
            <w:tcW w:w="2359" w:type="dxa"/>
            <w:tcBorders>
              <w:top w:val="single" w:sz="24" w:space="0" w:color="FFFFFF" w:themeColor="background1"/>
            </w:tcBorders>
            <w:shd w:val="clear" w:color="auto" w:fill="EAF1DD" w:themeFill="accent3" w:themeFillTint="33"/>
            <w:vAlign w:val="bottom"/>
          </w:tcPr>
          <w:p w14:paraId="5C82F25E" w14:textId="77777777" w:rsidR="003E4F7D" w:rsidRPr="00F078D8" w:rsidRDefault="003E4F7D" w:rsidP="00900046">
            <w:pPr>
              <w:spacing w:before="0" w:after="0"/>
              <w:jc w:val="center"/>
              <w:rPr>
                <w:rFonts w:asciiTheme="minorHAnsi" w:hAnsiTheme="minorHAnsi"/>
                <w:color w:val="000000"/>
                <w:sz w:val="18"/>
                <w:szCs w:val="20"/>
              </w:rPr>
            </w:pPr>
            <w:r w:rsidRPr="00F078D8">
              <w:rPr>
                <w:rFonts w:asciiTheme="minorHAnsi" w:hAnsiTheme="minorHAnsi"/>
                <w:color w:val="000000"/>
                <w:sz w:val="18"/>
                <w:szCs w:val="20"/>
              </w:rPr>
              <w:t>34</w:t>
            </w:r>
          </w:p>
        </w:tc>
        <w:tc>
          <w:tcPr>
            <w:tcW w:w="1984" w:type="dxa"/>
            <w:tcBorders>
              <w:top w:val="single" w:sz="24" w:space="0" w:color="FFFFFF" w:themeColor="background1"/>
            </w:tcBorders>
            <w:shd w:val="clear" w:color="auto" w:fill="EAF1DD" w:themeFill="accent3" w:themeFillTint="33"/>
            <w:vAlign w:val="bottom"/>
          </w:tcPr>
          <w:p w14:paraId="5C82F25F" w14:textId="77777777" w:rsidR="003E4F7D" w:rsidRPr="00405E42" w:rsidRDefault="003E4F7D" w:rsidP="00900046">
            <w:pPr>
              <w:spacing w:before="0" w:after="0"/>
              <w:jc w:val="center"/>
              <w:rPr>
                <w:rFonts w:asciiTheme="minorHAnsi" w:hAnsiTheme="minorHAnsi"/>
                <w:color w:val="000000"/>
                <w:sz w:val="20"/>
                <w:szCs w:val="20"/>
              </w:rPr>
            </w:pPr>
            <w:r w:rsidRPr="00405E42">
              <w:rPr>
                <w:rFonts w:asciiTheme="minorHAnsi" w:hAnsiTheme="minorHAnsi"/>
                <w:color w:val="000000"/>
                <w:sz w:val="20"/>
                <w:szCs w:val="20"/>
              </w:rPr>
              <w:t>2015</w:t>
            </w:r>
          </w:p>
        </w:tc>
      </w:tr>
      <w:tr w:rsidR="003E4F7D" w:rsidRPr="00405E42" w14:paraId="5C82F266" w14:textId="77777777" w:rsidTr="001E66E2">
        <w:tc>
          <w:tcPr>
            <w:tcW w:w="1242" w:type="dxa"/>
            <w:vMerge/>
            <w:tcBorders>
              <w:right w:val="single" w:sz="24" w:space="0" w:color="FFFFFF" w:themeColor="background1"/>
            </w:tcBorders>
            <w:shd w:val="clear" w:color="auto" w:fill="9BBB51"/>
            <w:vAlign w:val="bottom"/>
          </w:tcPr>
          <w:p w14:paraId="5C82F261" w14:textId="77777777" w:rsidR="003E4F7D" w:rsidRPr="00405E42" w:rsidRDefault="003E4F7D" w:rsidP="00900046">
            <w:pPr>
              <w:spacing w:before="0" w:after="0"/>
              <w:rPr>
                <w:rFonts w:asciiTheme="minorHAnsi" w:hAnsiTheme="minorHAnsi"/>
                <w:color w:val="FFFFFF" w:themeColor="background1"/>
                <w:sz w:val="20"/>
                <w:szCs w:val="20"/>
              </w:rPr>
            </w:pPr>
          </w:p>
        </w:tc>
        <w:tc>
          <w:tcPr>
            <w:tcW w:w="1526" w:type="dxa"/>
            <w:vMerge/>
            <w:tcBorders>
              <w:left w:val="single" w:sz="24" w:space="0" w:color="FFFFFF" w:themeColor="background1"/>
            </w:tcBorders>
            <w:shd w:val="clear" w:color="auto" w:fill="EAF1DD" w:themeFill="accent3" w:themeFillTint="33"/>
            <w:vAlign w:val="center"/>
          </w:tcPr>
          <w:p w14:paraId="5C82F262" w14:textId="77777777" w:rsidR="003E4F7D" w:rsidRPr="00405E42" w:rsidRDefault="003E4F7D" w:rsidP="00900046">
            <w:pPr>
              <w:spacing w:before="0" w:after="0"/>
              <w:rPr>
                <w:rFonts w:asciiTheme="minorHAnsi" w:hAnsiTheme="minorHAnsi"/>
                <w:color w:val="000000"/>
                <w:sz w:val="20"/>
                <w:szCs w:val="20"/>
              </w:rPr>
            </w:pPr>
          </w:p>
        </w:tc>
        <w:tc>
          <w:tcPr>
            <w:tcW w:w="0" w:type="auto"/>
            <w:shd w:val="clear" w:color="auto" w:fill="EAF1DD" w:themeFill="accent3" w:themeFillTint="33"/>
            <w:vAlign w:val="bottom"/>
          </w:tcPr>
          <w:p w14:paraId="5C82F263" w14:textId="77777777" w:rsidR="003E4F7D" w:rsidRPr="00405E42" w:rsidRDefault="003E4F7D" w:rsidP="00900046">
            <w:pPr>
              <w:spacing w:before="0" w:after="0"/>
              <w:rPr>
                <w:rFonts w:asciiTheme="minorHAnsi" w:hAnsiTheme="minorHAnsi"/>
                <w:color w:val="000000"/>
                <w:sz w:val="20"/>
                <w:szCs w:val="20"/>
              </w:rPr>
            </w:pPr>
            <w:r w:rsidRPr="00405E42">
              <w:rPr>
                <w:rFonts w:asciiTheme="minorHAnsi" w:hAnsiTheme="minorHAnsi"/>
                <w:color w:val="000000"/>
                <w:sz w:val="20"/>
                <w:szCs w:val="20"/>
              </w:rPr>
              <w:t>common carp</w:t>
            </w:r>
          </w:p>
        </w:tc>
        <w:tc>
          <w:tcPr>
            <w:tcW w:w="2359" w:type="dxa"/>
            <w:shd w:val="clear" w:color="auto" w:fill="EAF1DD" w:themeFill="accent3" w:themeFillTint="33"/>
            <w:vAlign w:val="bottom"/>
          </w:tcPr>
          <w:p w14:paraId="5C82F264" w14:textId="77777777" w:rsidR="003E4F7D" w:rsidRPr="00F078D8" w:rsidRDefault="003E4F7D" w:rsidP="00900046">
            <w:pPr>
              <w:spacing w:before="0" w:after="0"/>
              <w:jc w:val="center"/>
              <w:rPr>
                <w:rFonts w:asciiTheme="minorHAnsi" w:hAnsiTheme="minorHAnsi"/>
                <w:color w:val="000000"/>
                <w:sz w:val="18"/>
                <w:szCs w:val="20"/>
              </w:rPr>
            </w:pPr>
            <w:r w:rsidRPr="00F078D8">
              <w:rPr>
                <w:rFonts w:asciiTheme="minorHAnsi" w:hAnsiTheme="minorHAnsi"/>
                <w:color w:val="000000"/>
                <w:sz w:val="18"/>
                <w:szCs w:val="20"/>
              </w:rPr>
              <w:t>20</w:t>
            </w:r>
          </w:p>
        </w:tc>
        <w:tc>
          <w:tcPr>
            <w:tcW w:w="1984" w:type="dxa"/>
            <w:shd w:val="clear" w:color="auto" w:fill="EAF1DD" w:themeFill="accent3" w:themeFillTint="33"/>
            <w:vAlign w:val="bottom"/>
          </w:tcPr>
          <w:p w14:paraId="5C82F265" w14:textId="77777777" w:rsidR="003E4F7D" w:rsidRPr="00405E42" w:rsidRDefault="003E4F7D" w:rsidP="00900046">
            <w:pPr>
              <w:spacing w:before="0" w:after="0"/>
              <w:jc w:val="center"/>
              <w:rPr>
                <w:rFonts w:asciiTheme="minorHAnsi" w:hAnsiTheme="minorHAnsi"/>
                <w:color w:val="000000"/>
                <w:sz w:val="20"/>
                <w:szCs w:val="20"/>
              </w:rPr>
            </w:pPr>
            <w:r w:rsidRPr="00405E42">
              <w:rPr>
                <w:rFonts w:asciiTheme="minorHAnsi" w:hAnsiTheme="minorHAnsi"/>
                <w:color w:val="000000"/>
                <w:sz w:val="20"/>
                <w:szCs w:val="20"/>
              </w:rPr>
              <w:t>2017</w:t>
            </w:r>
          </w:p>
        </w:tc>
      </w:tr>
      <w:tr w:rsidR="003E4F7D" w:rsidRPr="00405E42" w14:paraId="5C82F26C" w14:textId="77777777" w:rsidTr="001E66E2">
        <w:tc>
          <w:tcPr>
            <w:tcW w:w="1242" w:type="dxa"/>
            <w:vMerge/>
            <w:tcBorders>
              <w:right w:val="single" w:sz="24" w:space="0" w:color="FFFFFF" w:themeColor="background1"/>
            </w:tcBorders>
            <w:shd w:val="clear" w:color="auto" w:fill="9BBB51"/>
            <w:vAlign w:val="bottom"/>
          </w:tcPr>
          <w:p w14:paraId="5C82F267" w14:textId="77777777" w:rsidR="003E4F7D" w:rsidRPr="00405E42" w:rsidRDefault="003E4F7D" w:rsidP="00900046">
            <w:pPr>
              <w:spacing w:before="0" w:after="0"/>
              <w:rPr>
                <w:rFonts w:asciiTheme="minorHAnsi" w:hAnsiTheme="minorHAnsi"/>
                <w:color w:val="FFFFFF" w:themeColor="background1"/>
                <w:sz w:val="20"/>
                <w:szCs w:val="20"/>
              </w:rPr>
            </w:pPr>
          </w:p>
        </w:tc>
        <w:tc>
          <w:tcPr>
            <w:tcW w:w="1526" w:type="dxa"/>
            <w:vMerge/>
            <w:tcBorders>
              <w:left w:val="single" w:sz="24" w:space="0" w:color="FFFFFF" w:themeColor="background1"/>
            </w:tcBorders>
            <w:shd w:val="clear" w:color="auto" w:fill="EAF1DD" w:themeFill="accent3" w:themeFillTint="33"/>
            <w:vAlign w:val="center"/>
          </w:tcPr>
          <w:p w14:paraId="5C82F268" w14:textId="77777777" w:rsidR="003E4F7D" w:rsidRPr="00405E42" w:rsidRDefault="003E4F7D" w:rsidP="00900046">
            <w:pPr>
              <w:spacing w:before="0" w:after="0"/>
              <w:rPr>
                <w:rFonts w:asciiTheme="minorHAnsi" w:hAnsiTheme="minorHAnsi"/>
                <w:color w:val="000000"/>
                <w:sz w:val="20"/>
                <w:szCs w:val="20"/>
              </w:rPr>
            </w:pPr>
          </w:p>
        </w:tc>
        <w:tc>
          <w:tcPr>
            <w:tcW w:w="0" w:type="auto"/>
            <w:shd w:val="clear" w:color="auto" w:fill="EAF1DD" w:themeFill="accent3" w:themeFillTint="33"/>
            <w:vAlign w:val="bottom"/>
          </w:tcPr>
          <w:p w14:paraId="5C82F269" w14:textId="77777777" w:rsidR="003E4F7D" w:rsidRPr="00405E42" w:rsidRDefault="003E4F7D" w:rsidP="00900046">
            <w:pPr>
              <w:spacing w:before="0" w:after="0"/>
              <w:rPr>
                <w:rFonts w:asciiTheme="minorHAnsi" w:hAnsiTheme="minorHAnsi"/>
                <w:color w:val="000000"/>
                <w:sz w:val="20"/>
                <w:szCs w:val="20"/>
              </w:rPr>
            </w:pPr>
            <w:r w:rsidRPr="00405E42">
              <w:rPr>
                <w:rFonts w:asciiTheme="minorHAnsi" w:hAnsiTheme="minorHAnsi"/>
                <w:color w:val="000000"/>
                <w:sz w:val="20"/>
                <w:szCs w:val="20"/>
              </w:rPr>
              <w:t>golden perch</w:t>
            </w:r>
          </w:p>
        </w:tc>
        <w:tc>
          <w:tcPr>
            <w:tcW w:w="2359" w:type="dxa"/>
            <w:shd w:val="clear" w:color="auto" w:fill="EAF1DD" w:themeFill="accent3" w:themeFillTint="33"/>
            <w:vAlign w:val="bottom"/>
          </w:tcPr>
          <w:p w14:paraId="5C82F26A" w14:textId="77777777" w:rsidR="003E4F7D" w:rsidRPr="00F078D8" w:rsidRDefault="003E4F7D" w:rsidP="00900046">
            <w:pPr>
              <w:spacing w:before="0" w:after="0"/>
              <w:jc w:val="center"/>
              <w:rPr>
                <w:rFonts w:asciiTheme="minorHAnsi" w:hAnsiTheme="minorHAnsi"/>
                <w:color w:val="000000"/>
                <w:sz w:val="18"/>
                <w:szCs w:val="20"/>
              </w:rPr>
            </w:pPr>
            <w:r w:rsidRPr="00F078D8">
              <w:rPr>
                <w:rFonts w:asciiTheme="minorHAnsi" w:hAnsiTheme="minorHAnsi"/>
                <w:color w:val="000000"/>
                <w:sz w:val="18"/>
                <w:szCs w:val="20"/>
              </w:rPr>
              <w:t>12</w:t>
            </w:r>
          </w:p>
        </w:tc>
        <w:tc>
          <w:tcPr>
            <w:tcW w:w="1984" w:type="dxa"/>
            <w:shd w:val="clear" w:color="auto" w:fill="EAF1DD" w:themeFill="accent3" w:themeFillTint="33"/>
            <w:vAlign w:val="bottom"/>
          </w:tcPr>
          <w:p w14:paraId="5C82F26B" w14:textId="77777777" w:rsidR="003E4F7D" w:rsidRPr="00405E42" w:rsidRDefault="003E4F7D" w:rsidP="00900046">
            <w:pPr>
              <w:spacing w:before="0" w:after="0"/>
              <w:jc w:val="center"/>
              <w:rPr>
                <w:rFonts w:asciiTheme="minorHAnsi" w:hAnsiTheme="minorHAnsi"/>
                <w:color w:val="000000"/>
                <w:sz w:val="20"/>
                <w:szCs w:val="20"/>
              </w:rPr>
            </w:pPr>
            <w:r w:rsidRPr="00405E42">
              <w:rPr>
                <w:rFonts w:asciiTheme="minorHAnsi" w:hAnsiTheme="minorHAnsi"/>
                <w:color w:val="000000"/>
                <w:sz w:val="20"/>
                <w:szCs w:val="20"/>
              </w:rPr>
              <w:t>2015</w:t>
            </w:r>
          </w:p>
        </w:tc>
      </w:tr>
      <w:tr w:rsidR="003E4F7D" w:rsidRPr="00405E42" w14:paraId="5C82F272" w14:textId="77777777" w:rsidTr="002B249C">
        <w:tc>
          <w:tcPr>
            <w:tcW w:w="1242" w:type="dxa"/>
            <w:vMerge/>
            <w:tcBorders>
              <w:right w:val="single" w:sz="24" w:space="0" w:color="FFFFFF" w:themeColor="background1"/>
            </w:tcBorders>
            <w:shd w:val="clear" w:color="auto" w:fill="9BBB51"/>
            <w:vAlign w:val="bottom"/>
          </w:tcPr>
          <w:p w14:paraId="5C82F26D" w14:textId="77777777" w:rsidR="003E4F7D" w:rsidRPr="00405E42" w:rsidRDefault="003E4F7D" w:rsidP="00900046">
            <w:pPr>
              <w:spacing w:before="0" w:after="0"/>
              <w:rPr>
                <w:rFonts w:asciiTheme="minorHAnsi" w:hAnsiTheme="minorHAnsi"/>
                <w:color w:val="FFFFFF" w:themeColor="background1"/>
                <w:sz w:val="20"/>
                <w:szCs w:val="20"/>
              </w:rPr>
            </w:pPr>
          </w:p>
        </w:tc>
        <w:tc>
          <w:tcPr>
            <w:tcW w:w="1526" w:type="dxa"/>
            <w:vMerge/>
            <w:tcBorders>
              <w:left w:val="single" w:sz="24" w:space="0" w:color="FFFFFF" w:themeColor="background1"/>
              <w:bottom w:val="single" w:sz="4" w:space="0" w:color="FFFFFF" w:themeColor="background1"/>
            </w:tcBorders>
            <w:shd w:val="clear" w:color="auto" w:fill="EAF1DD" w:themeFill="accent3" w:themeFillTint="33"/>
            <w:vAlign w:val="center"/>
          </w:tcPr>
          <w:p w14:paraId="5C82F26E" w14:textId="77777777" w:rsidR="003E4F7D" w:rsidRPr="00405E42" w:rsidRDefault="003E4F7D" w:rsidP="00900046">
            <w:pPr>
              <w:spacing w:before="0" w:after="0"/>
              <w:rPr>
                <w:rFonts w:asciiTheme="minorHAnsi" w:hAnsiTheme="minorHAnsi"/>
                <w:color w:val="000000"/>
                <w:sz w:val="20"/>
                <w:szCs w:val="20"/>
              </w:rPr>
            </w:pPr>
          </w:p>
        </w:tc>
        <w:tc>
          <w:tcPr>
            <w:tcW w:w="0" w:type="auto"/>
            <w:tcBorders>
              <w:bottom w:val="single" w:sz="4" w:space="0" w:color="FFFFFF" w:themeColor="background1"/>
            </w:tcBorders>
            <w:shd w:val="clear" w:color="auto" w:fill="EAF1DD" w:themeFill="accent3" w:themeFillTint="33"/>
            <w:vAlign w:val="bottom"/>
          </w:tcPr>
          <w:p w14:paraId="5C82F26F" w14:textId="77777777" w:rsidR="003E4F7D" w:rsidRPr="00405E42" w:rsidRDefault="003E4F7D" w:rsidP="00900046">
            <w:pPr>
              <w:spacing w:before="0" w:after="0"/>
              <w:rPr>
                <w:rFonts w:asciiTheme="minorHAnsi" w:hAnsiTheme="minorHAnsi"/>
                <w:color w:val="000000"/>
                <w:sz w:val="20"/>
                <w:szCs w:val="20"/>
              </w:rPr>
            </w:pPr>
            <w:r w:rsidRPr="00405E42">
              <w:rPr>
                <w:rFonts w:asciiTheme="minorHAnsi" w:hAnsiTheme="minorHAnsi"/>
                <w:color w:val="000000"/>
                <w:sz w:val="20"/>
                <w:szCs w:val="20"/>
              </w:rPr>
              <w:t>goldfish</w:t>
            </w:r>
          </w:p>
        </w:tc>
        <w:tc>
          <w:tcPr>
            <w:tcW w:w="2359" w:type="dxa"/>
            <w:tcBorders>
              <w:bottom w:val="single" w:sz="4" w:space="0" w:color="FFFFFF" w:themeColor="background1"/>
            </w:tcBorders>
            <w:shd w:val="clear" w:color="auto" w:fill="EAF1DD" w:themeFill="accent3" w:themeFillTint="33"/>
            <w:vAlign w:val="bottom"/>
          </w:tcPr>
          <w:p w14:paraId="5C82F270" w14:textId="77777777" w:rsidR="003E4F7D" w:rsidRPr="00F078D8" w:rsidRDefault="003E4F7D" w:rsidP="00900046">
            <w:pPr>
              <w:spacing w:before="0" w:after="0"/>
              <w:jc w:val="center"/>
              <w:rPr>
                <w:rFonts w:asciiTheme="minorHAnsi" w:hAnsiTheme="minorHAnsi"/>
                <w:color w:val="000000"/>
                <w:sz w:val="18"/>
                <w:szCs w:val="20"/>
              </w:rPr>
            </w:pPr>
            <w:r w:rsidRPr="00F078D8">
              <w:rPr>
                <w:rFonts w:asciiTheme="minorHAnsi" w:hAnsiTheme="minorHAnsi"/>
                <w:color w:val="000000"/>
                <w:sz w:val="18"/>
                <w:szCs w:val="20"/>
              </w:rPr>
              <w:t>11</w:t>
            </w:r>
          </w:p>
        </w:tc>
        <w:tc>
          <w:tcPr>
            <w:tcW w:w="1984" w:type="dxa"/>
            <w:tcBorders>
              <w:bottom w:val="single" w:sz="4" w:space="0" w:color="FFFFFF" w:themeColor="background1"/>
            </w:tcBorders>
            <w:shd w:val="clear" w:color="auto" w:fill="EAF1DD" w:themeFill="accent3" w:themeFillTint="33"/>
            <w:vAlign w:val="bottom"/>
          </w:tcPr>
          <w:p w14:paraId="5C82F271" w14:textId="77777777" w:rsidR="003E4F7D" w:rsidRPr="00405E42" w:rsidRDefault="003E4F7D" w:rsidP="00900046">
            <w:pPr>
              <w:spacing w:before="0" w:after="0"/>
              <w:jc w:val="center"/>
              <w:rPr>
                <w:rFonts w:asciiTheme="minorHAnsi" w:hAnsiTheme="minorHAnsi"/>
                <w:color w:val="000000"/>
                <w:sz w:val="20"/>
                <w:szCs w:val="20"/>
              </w:rPr>
            </w:pPr>
            <w:r w:rsidRPr="00405E42">
              <w:rPr>
                <w:rFonts w:asciiTheme="minorHAnsi" w:hAnsiTheme="minorHAnsi"/>
                <w:color w:val="000000"/>
                <w:sz w:val="20"/>
                <w:szCs w:val="20"/>
              </w:rPr>
              <w:t>2017</w:t>
            </w:r>
          </w:p>
        </w:tc>
      </w:tr>
      <w:tr w:rsidR="003E4F7D" w:rsidRPr="00405E42" w14:paraId="5C82F278" w14:textId="77777777" w:rsidTr="002B249C">
        <w:tc>
          <w:tcPr>
            <w:tcW w:w="1242" w:type="dxa"/>
            <w:vMerge/>
            <w:tcBorders>
              <w:right w:val="single" w:sz="24" w:space="0" w:color="FFFFFF" w:themeColor="background1"/>
            </w:tcBorders>
            <w:shd w:val="clear" w:color="auto" w:fill="9BBB51"/>
            <w:vAlign w:val="bottom"/>
          </w:tcPr>
          <w:p w14:paraId="5C82F273" w14:textId="77777777" w:rsidR="003E4F7D" w:rsidRPr="00405E42" w:rsidRDefault="003E4F7D" w:rsidP="00900046">
            <w:pPr>
              <w:spacing w:before="0" w:after="0"/>
              <w:rPr>
                <w:rFonts w:asciiTheme="minorHAnsi" w:hAnsiTheme="minorHAnsi"/>
                <w:color w:val="FFFFFF" w:themeColor="background1"/>
                <w:sz w:val="20"/>
                <w:szCs w:val="20"/>
              </w:rPr>
            </w:pPr>
          </w:p>
        </w:tc>
        <w:tc>
          <w:tcPr>
            <w:tcW w:w="1526" w:type="dxa"/>
            <w:vMerge w:val="restart"/>
            <w:tcBorders>
              <w:left w:val="single" w:sz="24" w:space="0" w:color="FFFFFF" w:themeColor="background1"/>
            </w:tcBorders>
            <w:shd w:val="clear" w:color="auto" w:fill="C2D69B" w:themeFill="accent3" w:themeFillTint="99"/>
            <w:vAlign w:val="center"/>
          </w:tcPr>
          <w:p w14:paraId="5C82F274" w14:textId="77777777" w:rsidR="003E4F7D" w:rsidRPr="00405E42" w:rsidRDefault="003E4F7D" w:rsidP="00900046">
            <w:pPr>
              <w:spacing w:before="0" w:after="0"/>
              <w:rPr>
                <w:rFonts w:asciiTheme="minorHAnsi" w:hAnsiTheme="minorHAnsi"/>
                <w:color w:val="000000"/>
                <w:sz w:val="20"/>
                <w:szCs w:val="20"/>
              </w:rPr>
            </w:pPr>
            <w:r w:rsidRPr="00405E42">
              <w:rPr>
                <w:rFonts w:asciiTheme="minorHAnsi" w:hAnsiTheme="minorHAnsi"/>
                <w:color w:val="000000"/>
                <w:sz w:val="20"/>
                <w:szCs w:val="20"/>
              </w:rPr>
              <w:t>2016-2017</w:t>
            </w:r>
          </w:p>
        </w:tc>
        <w:tc>
          <w:tcPr>
            <w:tcW w:w="0" w:type="auto"/>
            <w:shd w:val="clear" w:color="auto" w:fill="C2D69B" w:themeFill="accent3" w:themeFillTint="99"/>
            <w:vAlign w:val="bottom"/>
          </w:tcPr>
          <w:p w14:paraId="5C82F275" w14:textId="77777777" w:rsidR="003E4F7D" w:rsidRPr="00405E42" w:rsidRDefault="003E4F7D" w:rsidP="00900046">
            <w:pPr>
              <w:spacing w:before="0" w:after="0"/>
              <w:rPr>
                <w:rFonts w:asciiTheme="minorHAnsi" w:hAnsiTheme="minorHAnsi"/>
                <w:color w:val="000000"/>
                <w:sz w:val="20"/>
                <w:szCs w:val="20"/>
              </w:rPr>
            </w:pPr>
            <w:r w:rsidRPr="00405E42">
              <w:rPr>
                <w:rFonts w:asciiTheme="minorHAnsi" w:hAnsiTheme="minorHAnsi"/>
                <w:color w:val="000000"/>
                <w:sz w:val="20"/>
                <w:szCs w:val="20"/>
              </w:rPr>
              <w:t>Murray cod</w:t>
            </w:r>
          </w:p>
        </w:tc>
        <w:tc>
          <w:tcPr>
            <w:tcW w:w="2359" w:type="dxa"/>
            <w:shd w:val="clear" w:color="auto" w:fill="C2D69B" w:themeFill="accent3" w:themeFillTint="99"/>
            <w:vAlign w:val="bottom"/>
          </w:tcPr>
          <w:p w14:paraId="5C82F276" w14:textId="77777777" w:rsidR="003E4F7D" w:rsidRPr="00F078D8" w:rsidRDefault="003E4F7D" w:rsidP="00900046">
            <w:pPr>
              <w:spacing w:before="0" w:after="0"/>
              <w:jc w:val="center"/>
              <w:rPr>
                <w:rFonts w:asciiTheme="minorHAnsi" w:hAnsiTheme="minorHAnsi"/>
                <w:color w:val="000000"/>
                <w:sz w:val="18"/>
                <w:szCs w:val="20"/>
              </w:rPr>
            </w:pPr>
            <w:r w:rsidRPr="00F078D8">
              <w:rPr>
                <w:rFonts w:asciiTheme="minorHAnsi" w:hAnsiTheme="minorHAnsi"/>
                <w:color w:val="000000"/>
                <w:sz w:val="18"/>
                <w:szCs w:val="20"/>
              </w:rPr>
              <w:t>28</w:t>
            </w:r>
          </w:p>
        </w:tc>
        <w:tc>
          <w:tcPr>
            <w:tcW w:w="1984" w:type="dxa"/>
            <w:shd w:val="clear" w:color="auto" w:fill="C2D69B" w:themeFill="accent3" w:themeFillTint="99"/>
            <w:vAlign w:val="bottom"/>
          </w:tcPr>
          <w:p w14:paraId="5C82F277" w14:textId="77777777" w:rsidR="003E4F7D" w:rsidRPr="00405E42" w:rsidRDefault="003E4F7D" w:rsidP="00900046">
            <w:pPr>
              <w:spacing w:before="0" w:after="0"/>
              <w:jc w:val="center"/>
              <w:rPr>
                <w:rFonts w:asciiTheme="minorHAnsi" w:hAnsiTheme="minorHAnsi"/>
                <w:color w:val="000000"/>
                <w:sz w:val="20"/>
                <w:szCs w:val="20"/>
              </w:rPr>
            </w:pPr>
            <w:r w:rsidRPr="00405E42">
              <w:rPr>
                <w:rFonts w:asciiTheme="minorHAnsi" w:hAnsiTheme="minorHAnsi"/>
                <w:color w:val="000000"/>
                <w:sz w:val="20"/>
                <w:szCs w:val="20"/>
              </w:rPr>
              <w:t>2016</w:t>
            </w:r>
          </w:p>
        </w:tc>
      </w:tr>
      <w:tr w:rsidR="003E4F7D" w:rsidRPr="00405E42" w14:paraId="5C82F27E" w14:textId="77777777" w:rsidTr="002B249C">
        <w:tc>
          <w:tcPr>
            <w:tcW w:w="1242" w:type="dxa"/>
            <w:vMerge/>
            <w:tcBorders>
              <w:right w:val="single" w:sz="24" w:space="0" w:color="FFFFFF" w:themeColor="background1"/>
            </w:tcBorders>
            <w:shd w:val="clear" w:color="auto" w:fill="9BBB51"/>
            <w:vAlign w:val="bottom"/>
          </w:tcPr>
          <w:p w14:paraId="5C82F279" w14:textId="77777777" w:rsidR="003E4F7D" w:rsidRPr="00405E42" w:rsidRDefault="003E4F7D" w:rsidP="00900046">
            <w:pPr>
              <w:spacing w:before="0" w:after="0"/>
              <w:rPr>
                <w:rFonts w:asciiTheme="minorHAnsi" w:hAnsiTheme="minorHAnsi"/>
                <w:color w:val="FFFFFF" w:themeColor="background1"/>
                <w:sz w:val="20"/>
                <w:szCs w:val="20"/>
              </w:rPr>
            </w:pPr>
          </w:p>
        </w:tc>
        <w:tc>
          <w:tcPr>
            <w:tcW w:w="1526" w:type="dxa"/>
            <w:vMerge/>
            <w:tcBorders>
              <w:left w:val="single" w:sz="24" w:space="0" w:color="FFFFFF" w:themeColor="background1"/>
            </w:tcBorders>
            <w:shd w:val="clear" w:color="auto" w:fill="C2D69B" w:themeFill="accent3" w:themeFillTint="99"/>
            <w:vAlign w:val="bottom"/>
          </w:tcPr>
          <w:p w14:paraId="5C82F27A" w14:textId="77777777" w:rsidR="003E4F7D" w:rsidRPr="00405E42" w:rsidRDefault="003E4F7D" w:rsidP="00900046">
            <w:pPr>
              <w:spacing w:before="0" w:after="0"/>
              <w:rPr>
                <w:rFonts w:asciiTheme="minorHAnsi" w:hAnsiTheme="minorHAnsi"/>
                <w:color w:val="000000"/>
                <w:sz w:val="20"/>
                <w:szCs w:val="20"/>
              </w:rPr>
            </w:pPr>
          </w:p>
        </w:tc>
        <w:tc>
          <w:tcPr>
            <w:tcW w:w="0" w:type="auto"/>
            <w:shd w:val="clear" w:color="auto" w:fill="C2D69B" w:themeFill="accent3" w:themeFillTint="99"/>
            <w:vAlign w:val="bottom"/>
          </w:tcPr>
          <w:p w14:paraId="5C82F27B" w14:textId="77777777" w:rsidR="003E4F7D" w:rsidRPr="00405E42" w:rsidRDefault="003E4F7D" w:rsidP="00900046">
            <w:pPr>
              <w:spacing w:before="0" w:after="0"/>
              <w:rPr>
                <w:rFonts w:asciiTheme="minorHAnsi" w:hAnsiTheme="minorHAnsi"/>
                <w:color w:val="000000"/>
                <w:sz w:val="20"/>
                <w:szCs w:val="20"/>
              </w:rPr>
            </w:pPr>
            <w:r w:rsidRPr="00405E42">
              <w:rPr>
                <w:rFonts w:asciiTheme="minorHAnsi" w:hAnsiTheme="minorHAnsi"/>
                <w:color w:val="000000"/>
                <w:sz w:val="20"/>
                <w:szCs w:val="20"/>
              </w:rPr>
              <w:t>common carp</w:t>
            </w:r>
          </w:p>
        </w:tc>
        <w:tc>
          <w:tcPr>
            <w:tcW w:w="2359" w:type="dxa"/>
            <w:shd w:val="clear" w:color="auto" w:fill="C2D69B" w:themeFill="accent3" w:themeFillTint="99"/>
            <w:vAlign w:val="bottom"/>
          </w:tcPr>
          <w:p w14:paraId="5C82F27C" w14:textId="77777777" w:rsidR="003E4F7D" w:rsidRPr="00F078D8" w:rsidRDefault="003E4F7D" w:rsidP="00900046">
            <w:pPr>
              <w:spacing w:before="0" w:after="0"/>
              <w:jc w:val="center"/>
              <w:rPr>
                <w:rFonts w:asciiTheme="minorHAnsi" w:hAnsiTheme="minorHAnsi"/>
                <w:color w:val="000000"/>
                <w:sz w:val="18"/>
                <w:szCs w:val="20"/>
              </w:rPr>
            </w:pPr>
            <w:r w:rsidRPr="00F078D8">
              <w:rPr>
                <w:rFonts w:asciiTheme="minorHAnsi" w:hAnsiTheme="minorHAnsi"/>
                <w:color w:val="000000"/>
                <w:sz w:val="18"/>
                <w:szCs w:val="20"/>
              </w:rPr>
              <w:t>27</w:t>
            </w:r>
          </w:p>
        </w:tc>
        <w:tc>
          <w:tcPr>
            <w:tcW w:w="1984" w:type="dxa"/>
            <w:shd w:val="clear" w:color="auto" w:fill="C2D69B" w:themeFill="accent3" w:themeFillTint="99"/>
            <w:vAlign w:val="bottom"/>
          </w:tcPr>
          <w:p w14:paraId="5C82F27D" w14:textId="77777777" w:rsidR="003E4F7D" w:rsidRPr="00405E42" w:rsidRDefault="003E4F7D" w:rsidP="00900046">
            <w:pPr>
              <w:spacing w:before="0" w:after="0"/>
              <w:jc w:val="center"/>
              <w:rPr>
                <w:rFonts w:asciiTheme="minorHAnsi" w:hAnsiTheme="minorHAnsi"/>
                <w:color w:val="000000"/>
                <w:sz w:val="20"/>
                <w:szCs w:val="20"/>
              </w:rPr>
            </w:pPr>
            <w:r w:rsidRPr="00405E42">
              <w:rPr>
                <w:rFonts w:asciiTheme="minorHAnsi" w:hAnsiTheme="minorHAnsi"/>
                <w:color w:val="000000"/>
                <w:sz w:val="20"/>
                <w:szCs w:val="20"/>
              </w:rPr>
              <w:t>2017</w:t>
            </w:r>
          </w:p>
        </w:tc>
      </w:tr>
      <w:tr w:rsidR="003E4F7D" w:rsidRPr="00405E42" w14:paraId="5C82F284" w14:textId="77777777" w:rsidTr="002B249C">
        <w:tc>
          <w:tcPr>
            <w:tcW w:w="1242" w:type="dxa"/>
            <w:vMerge/>
            <w:tcBorders>
              <w:right w:val="single" w:sz="24" w:space="0" w:color="FFFFFF" w:themeColor="background1"/>
            </w:tcBorders>
            <w:shd w:val="clear" w:color="auto" w:fill="9BBB51"/>
            <w:vAlign w:val="bottom"/>
          </w:tcPr>
          <w:p w14:paraId="5C82F27F" w14:textId="77777777" w:rsidR="003E4F7D" w:rsidRPr="00405E42" w:rsidRDefault="003E4F7D" w:rsidP="00900046">
            <w:pPr>
              <w:spacing w:before="0" w:after="0"/>
              <w:rPr>
                <w:rFonts w:asciiTheme="minorHAnsi" w:hAnsiTheme="minorHAnsi"/>
                <w:color w:val="FFFFFF" w:themeColor="background1"/>
                <w:sz w:val="20"/>
                <w:szCs w:val="20"/>
              </w:rPr>
            </w:pPr>
          </w:p>
        </w:tc>
        <w:tc>
          <w:tcPr>
            <w:tcW w:w="1526" w:type="dxa"/>
            <w:vMerge/>
            <w:tcBorders>
              <w:left w:val="single" w:sz="24" w:space="0" w:color="FFFFFF" w:themeColor="background1"/>
            </w:tcBorders>
            <w:shd w:val="clear" w:color="auto" w:fill="C2D69B" w:themeFill="accent3" w:themeFillTint="99"/>
            <w:vAlign w:val="bottom"/>
          </w:tcPr>
          <w:p w14:paraId="5C82F280" w14:textId="77777777" w:rsidR="003E4F7D" w:rsidRPr="00405E42" w:rsidRDefault="003E4F7D" w:rsidP="00900046">
            <w:pPr>
              <w:spacing w:before="0" w:after="0"/>
              <w:rPr>
                <w:rFonts w:asciiTheme="minorHAnsi" w:hAnsiTheme="minorHAnsi"/>
                <w:color w:val="000000"/>
                <w:sz w:val="20"/>
                <w:szCs w:val="20"/>
              </w:rPr>
            </w:pPr>
          </w:p>
        </w:tc>
        <w:tc>
          <w:tcPr>
            <w:tcW w:w="0" w:type="auto"/>
            <w:shd w:val="clear" w:color="auto" w:fill="C2D69B" w:themeFill="accent3" w:themeFillTint="99"/>
            <w:vAlign w:val="bottom"/>
          </w:tcPr>
          <w:p w14:paraId="5C82F281" w14:textId="77777777" w:rsidR="003E4F7D" w:rsidRPr="00405E42" w:rsidRDefault="003E4F7D" w:rsidP="00900046">
            <w:pPr>
              <w:spacing w:before="0" w:after="0"/>
              <w:rPr>
                <w:rFonts w:asciiTheme="minorHAnsi" w:hAnsiTheme="minorHAnsi"/>
                <w:color w:val="000000"/>
                <w:sz w:val="20"/>
                <w:szCs w:val="20"/>
              </w:rPr>
            </w:pPr>
            <w:r w:rsidRPr="00405E42">
              <w:rPr>
                <w:rFonts w:asciiTheme="minorHAnsi" w:hAnsiTheme="minorHAnsi"/>
                <w:color w:val="000000"/>
                <w:sz w:val="20"/>
                <w:szCs w:val="20"/>
              </w:rPr>
              <w:t>goldfish</w:t>
            </w:r>
          </w:p>
        </w:tc>
        <w:tc>
          <w:tcPr>
            <w:tcW w:w="2359" w:type="dxa"/>
            <w:shd w:val="clear" w:color="auto" w:fill="C2D69B" w:themeFill="accent3" w:themeFillTint="99"/>
            <w:vAlign w:val="bottom"/>
          </w:tcPr>
          <w:p w14:paraId="5C82F282" w14:textId="77777777" w:rsidR="003E4F7D" w:rsidRPr="00F078D8" w:rsidRDefault="003E4F7D" w:rsidP="00900046">
            <w:pPr>
              <w:spacing w:before="0" w:after="0"/>
              <w:jc w:val="center"/>
              <w:rPr>
                <w:rFonts w:asciiTheme="minorHAnsi" w:hAnsiTheme="minorHAnsi"/>
                <w:color w:val="000000"/>
                <w:sz w:val="18"/>
                <w:szCs w:val="20"/>
              </w:rPr>
            </w:pPr>
            <w:r w:rsidRPr="00F078D8">
              <w:rPr>
                <w:rFonts w:asciiTheme="minorHAnsi" w:hAnsiTheme="minorHAnsi"/>
                <w:color w:val="000000"/>
                <w:sz w:val="18"/>
                <w:szCs w:val="20"/>
              </w:rPr>
              <w:t>12</w:t>
            </w:r>
          </w:p>
        </w:tc>
        <w:tc>
          <w:tcPr>
            <w:tcW w:w="1984" w:type="dxa"/>
            <w:shd w:val="clear" w:color="auto" w:fill="C2D69B" w:themeFill="accent3" w:themeFillTint="99"/>
            <w:vAlign w:val="bottom"/>
          </w:tcPr>
          <w:p w14:paraId="5C82F283" w14:textId="77777777" w:rsidR="003E4F7D" w:rsidRPr="00405E42" w:rsidRDefault="003E4F7D" w:rsidP="00900046">
            <w:pPr>
              <w:spacing w:before="0" w:after="0"/>
              <w:jc w:val="center"/>
              <w:rPr>
                <w:rFonts w:asciiTheme="minorHAnsi" w:hAnsiTheme="minorHAnsi"/>
                <w:color w:val="000000"/>
                <w:sz w:val="20"/>
                <w:szCs w:val="20"/>
              </w:rPr>
            </w:pPr>
            <w:r w:rsidRPr="00405E42">
              <w:rPr>
                <w:rFonts w:asciiTheme="minorHAnsi" w:hAnsiTheme="minorHAnsi"/>
                <w:color w:val="000000"/>
                <w:sz w:val="20"/>
                <w:szCs w:val="20"/>
              </w:rPr>
              <w:t>2017</w:t>
            </w:r>
          </w:p>
        </w:tc>
      </w:tr>
      <w:tr w:rsidR="003E4F7D" w:rsidRPr="00405E42" w14:paraId="5C82F28A" w14:textId="77777777" w:rsidTr="002B249C">
        <w:tc>
          <w:tcPr>
            <w:tcW w:w="1242" w:type="dxa"/>
            <w:vMerge/>
            <w:tcBorders>
              <w:right w:val="single" w:sz="24" w:space="0" w:color="FFFFFF" w:themeColor="background1"/>
            </w:tcBorders>
            <w:shd w:val="clear" w:color="auto" w:fill="9BBB51"/>
            <w:vAlign w:val="bottom"/>
          </w:tcPr>
          <w:p w14:paraId="5C82F285" w14:textId="77777777" w:rsidR="003E4F7D" w:rsidRPr="00405E42" w:rsidRDefault="003E4F7D" w:rsidP="00900046">
            <w:pPr>
              <w:spacing w:before="0" w:after="0"/>
              <w:rPr>
                <w:rFonts w:asciiTheme="minorHAnsi" w:hAnsiTheme="minorHAnsi"/>
                <w:color w:val="FFFFFF" w:themeColor="background1"/>
                <w:sz w:val="20"/>
                <w:szCs w:val="20"/>
              </w:rPr>
            </w:pPr>
          </w:p>
        </w:tc>
        <w:tc>
          <w:tcPr>
            <w:tcW w:w="1526" w:type="dxa"/>
            <w:vMerge/>
            <w:tcBorders>
              <w:left w:val="single" w:sz="24" w:space="0" w:color="FFFFFF" w:themeColor="background1"/>
            </w:tcBorders>
            <w:shd w:val="clear" w:color="auto" w:fill="C2D69B" w:themeFill="accent3" w:themeFillTint="99"/>
            <w:vAlign w:val="bottom"/>
          </w:tcPr>
          <w:p w14:paraId="5C82F286" w14:textId="77777777" w:rsidR="003E4F7D" w:rsidRPr="00405E42" w:rsidRDefault="003E4F7D" w:rsidP="00900046">
            <w:pPr>
              <w:spacing w:before="0" w:after="0"/>
              <w:rPr>
                <w:rFonts w:asciiTheme="minorHAnsi" w:hAnsiTheme="minorHAnsi"/>
                <w:color w:val="000000"/>
                <w:sz w:val="20"/>
                <w:szCs w:val="20"/>
              </w:rPr>
            </w:pPr>
          </w:p>
        </w:tc>
        <w:tc>
          <w:tcPr>
            <w:tcW w:w="0" w:type="auto"/>
            <w:shd w:val="clear" w:color="auto" w:fill="C2D69B" w:themeFill="accent3" w:themeFillTint="99"/>
            <w:vAlign w:val="bottom"/>
          </w:tcPr>
          <w:p w14:paraId="5C82F287" w14:textId="77777777" w:rsidR="003E4F7D" w:rsidRPr="00405E42" w:rsidRDefault="003E4F7D" w:rsidP="00900046">
            <w:pPr>
              <w:spacing w:before="0" w:after="0"/>
              <w:rPr>
                <w:rFonts w:asciiTheme="minorHAnsi" w:hAnsiTheme="minorHAnsi"/>
                <w:color w:val="000000"/>
                <w:sz w:val="20"/>
                <w:szCs w:val="20"/>
              </w:rPr>
            </w:pPr>
            <w:r w:rsidRPr="00405E42">
              <w:rPr>
                <w:rFonts w:asciiTheme="minorHAnsi" w:hAnsiTheme="minorHAnsi"/>
                <w:color w:val="000000"/>
                <w:sz w:val="20"/>
                <w:szCs w:val="20"/>
              </w:rPr>
              <w:t>golden perch</w:t>
            </w:r>
          </w:p>
        </w:tc>
        <w:tc>
          <w:tcPr>
            <w:tcW w:w="2359" w:type="dxa"/>
            <w:shd w:val="clear" w:color="auto" w:fill="C2D69B" w:themeFill="accent3" w:themeFillTint="99"/>
            <w:vAlign w:val="bottom"/>
          </w:tcPr>
          <w:p w14:paraId="5C82F288" w14:textId="77777777" w:rsidR="003E4F7D" w:rsidRPr="00F078D8" w:rsidRDefault="003E4F7D" w:rsidP="00900046">
            <w:pPr>
              <w:spacing w:before="0" w:after="0"/>
              <w:jc w:val="center"/>
              <w:rPr>
                <w:rFonts w:asciiTheme="minorHAnsi" w:hAnsiTheme="minorHAnsi"/>
                <w:color w:val="000000"/>
                <w:sz w:val="18"/>
                <w:szCs w:val="20"/>
              </w:rPr>
            </w:pPr>
            <w:r w:rsidRPr="00F078D8">
              <w:rPr>
                <w:rFonts w:asciiTheme="minorHAnsi" w:hAnsiTheme="minorHAnsi"/>
                <w:color w:val="000000"/>
                <w:sz w:val="18"/>
                <w:szCs w:val="20"/>
              </w:rPr>
              <w:t>10</w:t>
            </w:r>
          </w:p>
        </w:tc>
        <w:tc>
          <w:tcPr>
            <w:tcW w:w="1984" w:type="dxa"/>
            <w:shd w:val="clear" w:color="auto" w:fill="C2D69B" w:themeFill="accent3" w:themeFillTint="99"/>
            <w:vAlign w:val="bottom"/>
          </w:tcPr>
          <w:p w14:paraId="5C82F289" w14:textId="77777777" w:rsidR="003E4F7D" w:rsidRPr="00405E42" w:rsidRDefault="003E4F7D" w:rsidP="00900046">
            <w:pPr>
              <w:spacing w:before="0" w:after="0"/>
              <w:jc w:val="center"/>
              <w:rPr>
                <w:rFonts w:asciiTheme="minorHAnsi" w:hAnsiTheme="minorHAnsi"/>
                <w:color w:val="000000"/>
                <w:sz w:val="20"/>
                <w:szCs w:val="20"/>
              </w:rPr>
            </w:pPr>
            <w:r w:rsidRPr="00405E42">
              <w:rPr>
                <w:rFonts w:asciiTheme="minorHAnsi" w:hAnsiTheme="minorHAnsi"/>
                <w:color w:val="000000"/>
                <w:sz w:val="20"/>
                <w:szCs w:val="20"/>
              </w:rPr>
              <w:t>2016</w:t>
            </w:r>
          </w:p>
        </w:tc>
      </w:tr>
    </w:tbl>
    <w:p w14:paraId="5C82F28B" w14:textId="77777777" w:rsidR="003E4F7D" w:rsidRDefault="003E4F7D" w:rsidP="003E4F7D">
      <w:r>
        <w:br w:type="page"/>
      </w:r>
    </w:p>
    <w:p w14:paraId="5C82F28C" w14:textId="77777777" w:rsidR="003E4F7D" w:rsidRDefault="00454BE0" w:rsidP="003E4F7D">
      <w:pPr>
        <w:jc w:val="center"/>
      </w:pPr>
      <w:r>
        <w:rPr>
          <w:noProof/>
          <w:lang w:eastAsia="en-AU"/>
        </w:rPr>
        <w:lastRenderedPageBreak/>
        <w:drawing>
          <wp:inline distT="0" distB="0" distL="0" distR="0" wp14:anchorId="5C830E43" wp14:editId="5C830E44">
            <wp:extent cx="5662013" cy="6679359"/>
            <wp:effectExtent l="0" t="0" r="0"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5666398" cy="6684532"/>
                    </a:xfrm>
                    <a:prstGeom prst="rect">
                      <a:avLst/>
                    </a:prstGeom>
                    <a:ln>
                      <a:noFill/>
                    </a:ln>
                    <a:extLst>
                      <a:ext uri="{53640926-AAD7-44D8-BBD7-CCE9431645EC}">
                        <a14:shadowObscured xmlns:a14="http://schemas.microsoft.com/office/drawing/2010/main"/>
                      </a:ext>
                    </a:extLst>
                  </pic:spPr>
                </pic:pic>
              </a:graphicData>
            </a:graphic>
          </wp:inline>
        </w:drawing>
      </w:r>
    </w:p>
    <w:p w14:paraId="5C82F28D" w14:textId="77777777" w:rsidR="003E4F7D" w:rsidRPr="00F078D8" w:rsidRDefault="003E4F7D" w:rsidP="003E4F7D">
      <w:pPr>
        <w:pStyle w:val="Caption"/>
      </w:pPr>
      <w:bookmarkStart w:id="263" w:name="_Ref427304146"/>
      <w:bookmarkStart w:id="264" w:name="_Toc440827342"/>
      <w:bookmarkStart w:id="265" w:name="_Toc499912092"/>
      <w:r w:rsidRPr="00F078D8">
        <w:t xml:space="preserve">Figure </w:t>
      </w:r>
      <w:r w:rsidR="00A873B8">
        <w:fldChar w:fldCharType="begin"/>
      </w:r>
      <w:r w:rsidR="00A873B8">
        <w:instrText xml:space="preserve"> SEQ Figure \* ARABIC </w:instrText>
      </w:r>
      <w:r w:rsidR="00A873B8">
        <w:fldChar w:fldCharType="separate"/>
      </w:r>
      <w:r w:rsidR="00762637">
        <w:rPr>
          <w:noProof/>
        </w:rPr>
        <w:t>29</w:t>
      </w:r>
      <w:r w:rsidR="00A873B8">
        <w:rPr>
          <w:noProof/>
        </w:rPr>
        <w:fldChar w:fldCharType="end"/>
      </w:r>
      <w:bookmarkEnd w:id="263"/>
      <w:r w:rsidRPr="00F078D8">
        <w:t>. Catch per site (number of fish; mean ± SE) of each fish species within the Lower Lachlan river system target reach sampled in 2015, 2016 and 2017.</w:t>
      </w:r>
      <w:bookmarkEnd w:id="264"/>
      <w:bookmarkEnd w:id="265"/>
    </w:p>
    <w:p w14:paraId="5C82F28E" w14:textId="77777777" w:rsidR="003E4F7D" w:rsidRDefault="003E4F7D" w:rsidP="003E4F7D"/>
    <w:p w14:paraId="5C82F28F" w14:textId="77777777" w:rsidR="003E4F7D" w:rsidRPr="00CC25AC" w:rsidRDefault="00454BE0" w:rsidP="003E4F7D">
      <w:pPr>
        <w:jc w:val="center"/>
        <w:rPr>
          <w:lang w:val="en-US"/>
        </w:rPr>
      </w:pPr>
      <w:r>
        <w:rPr>
          <w:noProof/>
          <w:lang w:eastAsia="en-AU"/>
        </w:rPr>
        <w:lastRenderedPageBreak/>
        <w:drawing>
          <wp:inline distT="0" distB="0" distL="0" distR="0" wp14:anchorId="5C830E45" wp14:editId="5C830E46">
            <wp:extent cx="5672803" cy="6678000"/>
            <wp:effectExtent l="0" t="0" r="4445"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0" cstate="email">
                      <a:extLst>
                        <a:ext uri="{28A0092B-C50C-407E-A947-70E740481C1C}">
                          <a14:useLocalDpi xmlns:a14="http://schemas.microsoft.com/office/drawing/2010/main"/>
                        </a:ext>
                      </a:extLst>
                    </a:blip>
                    <a:srcRect/>
                    <a:stretch/>
                  </pic:blipFill>
                  <pic:spPr bwMode="auto">
                    <a:xfrm>
                      <a:off x="0" y="0"/>
                      <a:ext cx="5672803" cy="6678000"/>
                    </a:xfrm>
                    <a:prstGeom prst="rect">
                      <a:avLst/>
                    </a:prstGeom>
                    <a:ln>
                      <a:noFill/>
                    </a:ln>
                    <a:extLst>
                      <a:ext uri="{53640926-AAD7-44D8-BBD7-CCE9431645EC}">
                        <a14:shadowObscured xmlns:a14="http://schemas.microsoft.com/office/drawing/2010/main"/>
                      </a:ext>
                    </a:extLst>
                  </pic:spPr>
                </pic:pic>
              </a:graphicData>
            </a:graphic>
          </wp:inline>
        </w:drawing>
      </w:r>
    </w:p>
    <w:p w14:paraId="5C82F290" w14:textId="77777777" w:rsidR="003E4F7D" w:rsidRDefault="003E4F7D" w:rsidP="003E4F7D">
      <w:pPr>
        <w:pStyle w:val="Caption"/>
      </w:pPr>
      <w:bookmarkStart w:id="266" w:name="_Ref427304154"/>
      <w:bookmarkStart w:id="267" w:name="_Toc440827343"/>
      <w:bookmarkStart w:id="268" w:name="_Toc499912093"/>
      <w:r>
        <w:t xml:space="preserve">Figure </w:t>
      </w:r>
      <w:r w:rsidR="00A873B8">
        <w:fldChar w:fldCharType="begin"/>
      </w:r>
      <w:r w:rsidR="00A873B8">
        <w:instrText xml:space="preserve"> SEQ Figure \* ARABIC </w:instrText>
      </w:r>
      <w:r w:rsidR="00A873B8">
        <w:fldChar w:fldCharType="separate"/>
      </w:r>
      <w:r w:rsidR="00762637">
        <w:rPr>
          <w:noProof/>
        </w:rPr>
        <w:t>30</w:t>
      </w:r>
      <w:r w:rsidR="00A873B8">
        <w:rPr>
          <w:noProof/>
        </w:rPr>
        <w:fldChar w:fldCharType="end"/>
      </w:r>
      <w:bookmarkEnd w:id="266"/>
      <w:r w:rsidRPr="000C5EE2">
        <w:rPr>
          <w:lang w:val="en-US"/>
        </w:rPr>
        <w:t>.</w:t>
      </w:r>
      <w:r>
        <w:rPr>
          <w:b/>
          <w:lang w:val="en-US"/>
        </w:rPr>
        <w:t xml:space="preserve"> </w:t>
      </w:r>
      <w:r>
        <w:t xml:space="preserve">Biomass per site (g; mean </w:t>
      </w:r>
      <w:r>
        <w:rPr>
          <w:rFonts w:cs="Times New Roman"/>
        </w:rPr>
        <w:t>±</w:t>
      </w:r>
      <w:r>
        <w:t xml:space="preserve"> SE) of each fish species within the Lower Lachlan river system target reach sampled in 2015, 2016 and 2017.</w:t>
      </w:r>
      <w:bookmarkEnd w:id="267"/>
      <w:bookmarkEnd w:id="268"/>
    </w:p>
    <w:p w14:paraId="5C82F291" w14:textId="77777777" w:rsidR="003E4F7D" w:rsidRDefault="003E4F7D" w:rsidP="003E4F7D"/>
    <w:p w14:paraId="5C82F292" w14:textId="77777777" w:rsidR="003E4F7D" w:rsidRDefault="003E4F7D" w:rsidP="003E4F7D">
      <w:pPr>
        <w:rPr>
          <w:lang w:val="en-US"/>
        </w:rPr>
        <w:sectPr w:rsidR="003E4F7D" w:rsidSect="00A36B46">
          <w:footerReference w:type="default" r:id="rId71"/>
          <w:pgSz w:w="11906" w:h="16838"/>
          <w:pgMar w:top="1440" w:right="1440" w:bottom="1440" w:left="1440" w:header="708" w:footer="708" w:gutter="0"/>
          <w:cols w:space="708"/>
          <w:docGrid w:linePitch="360"/>
        </w:sectPr>
      </w:pPr>
    </w:p>
    <w:p w14:paraId="5C82F293" w14:textId="77777777" w:rsidR="003E4F7D" w:rsidRDefault="003E4F7D" w:rsidP="003E4F7D">
      <w:pPr>
        <w:rPr>
          <w:lang w:val="en-US"/>
        </w:rPr>
      </w:pPr>
      <w:r w:rsidRPr="000972AA">
        <w:rPr>
          <w:noProof/>
          <w:lang w:eastAsia="en-AU"/>
        </w:rPr>
        <w:lastRenderedPageBreak/>
        <w:drawing>
          <wp:inline distT="0" distB="0" distL="0" distR="0" wp14:anchorId="5C830E47" wp14:editId="5C830E48">
            <wp:extent cx="6947440" cy="4833257"/>
            <wp:effectExtent l="0" t="0" r="635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6956383" cy="4839479"/>
                    </a:xfrm>
                    <a:prstGeom prst="rect">
                      <a:avLst/>
                    </a:prstGeom>
                    <a:noFill/>
                    <a:ln>
                      <a:noFill/>
                    </a:ln>
                  </pic:spPr>
                </pic:pic>
              </a:graphicData>
            </a:graphic>
          </wp:inline>
        </w:drawing>
      </w:r>
    </w:p>
    <w:p w14:paraId="5C82F294" w14:textId="77777777" w:rsidR="003E4F7D" w:rsidRDefault="003E4F7D" w:rsidP="003E4F7D">
      <w:pPr>
        <w:pStyle w:val="Caption"/>
        <w:rPr>
          <w:lang w:val="en-US"/>
        </w:rPr>
      </w:pPr>
      <w:bookmarkStart w:id="269" w:name="_Ref427304168"/>
      <w:bookmarkStart w:id="270" w:name="_Toc440827344"/>
      <w:bookmarkStart w:id="271" w:name="_Toc499912094"/>
      <w:r>
        <w:t xml:space="preserve">Figure </w:t>
      </w:r>
      <w:r w:rsidR="00A873B8">
        <w:fldChar w:fldCharType="begin"/>
      </w:r>
      <w:r w:rsidR="00A873B8">
        <w:instrText xml:space="preserve"> SEQ Figure \* ARABIC </w:instrText>
      </w:r>
      <w:r w:rsidR="00A873B8">
        <w:fldChar w:fldCharType="separate"/>
      </w:r>
      <w:r w:rsidR="00762637">
        <w:rPr>
          <w:noProof/>
        </w:rPr>
        <w:t>31</w:t>
      </w:r>
      <w:r w:rsidR="00A873B8">
        <w:rPr>
          <w:noProof/>
        </w:rPr>
        <w:fldChar w:fldCharType="end"/>
      </w:r>
      <w:bookmarkEnd w:id="269"/>
      <w:r>
        <w:rPr>
          <w:lang w:val="en-US"/>
        </w:rPr>
        <w:t xml:space="preserve">. Proportionate length-frequencies of the six most abundant species captured in the Lachlan River in 2015 and 2016. The dashed line indicates approximate </w:t>
      </w:r>
      <w:r>
        <w:t>size limits used to distinguish new recruits for each species (</w:t>
      </w:r>
      <w:r w:rsidRPr="0025591F">
        <w:t>see</w:t>
      </w:r>
      <w:r>
        <w:t xml:space="preserve"> </w:t>
      </w:r>
      <w:r w:rsidR="009B36BD">
        <w:t xml:space="preserve">Table </w:t>
      </w:r>
      <w:r w:rsidR="009B36BD">
        <w:rPr>
          <w:noProof/>
        </w:rPr>
        <w:t>9</w:t>
      </w:r>
      <w:r>
        <w:t>)</w:t>
      </w:r>
      <w:bookmarkEnd w:id="270"/>
      <w:bookmarkEnd w:id="271"/>
    </w:p>
    <w:p w14:paraId="5C82F295" w14:textId="77777777" w:rsidR="003E4F7D" w:rsidRDefault="003E4F7D" w:rsidP="003E4F7D">
      <w:pPr>
        <w:rPr>
          <w:lang w:val="en-US"/>
        </w:rPr>
        <w:sectPr w:rsidR="003E4F7D" w:rsidSect="00A36B46">
          <w:pgSz w:w="16838" w:h="11906" w:orient="landscape"/>
          <w:pgMar w:top="1440" w:right="1440" w:bottom="1440" w:left="1440" w:header="709" w:footer="709" w:gutter="0"/>
          <w:cols w:space="708"/>
          <w:docGrid w:linePitch="360"/>
        </w:sectPr>
      </w:pPr>
    </w:p>
    <w:p w14:paraId="5C82F296" w14:textId="77777777" w:rsidR="003E4F7D" w:rsidRDefault="003E4F7D" w:rsidP="003E4F7D">
      <w:pPr>
        <w:pStyle w:val="Heading2"/>
      </w:pPr>
      <w:bookmarkStart w:id="272" w:name="_Toc440827287"/>
      <w:bookmarkStart w:id="273" w:name="_Toc499911998"/>
      <w:r>
        <w:lastRenderedPageBreak/>
        <w:t>By-catch</w:t>
      </w:r>
      <w:bookmarkEnd w:id="272"/>
      <w:bookmarkEnd w:id="273"/>
    </w:p>
    <w:p w14:paraId="5C82F297" w14:textId="77777777" w:rsidR="003E4F7D" w:rsidRPr="004D25B3" w:rsidRDefault="003E4F7D" w:rsidP="003E4F7D">
      <w:r>
        <w:t xml:space="preserve">A total of </w:t>
      </w:r>
      <w:r w:rsidR="009013FF">
        <w:t>two</w:t>
      </w:r>
      <w:r>
        <w:t xml:space="preserve"> turtles were captured during fish community monitoring, </w:t>
      </w:r>
      <w:r w:rsidR="009013FF">
        <w:t xml:space="preserve">both of these were </w:t>
      </w:r>
      <w:r>
        <w:t>long-necked turtle</w:t>
      </w:r>
      <w:r w:rsidR="009013FF">
        <w:t>s</w:t>
      </w:r>
      <w:r>
        <w:t xml:space="preserve"> (</w:t>
      </w:r>
      <w:r w:rsidR="009B36BD">
        <w:t xml:space="preserve">Table </w:t>
      </w:r>
      <w:r w:rsidR="009B36BD">
        <w:rPr>
          <w:noProof/>
        </w:rPr>
        <w:t>10</w:t>
      </w:r>
      <w:r>
        <w:t xml:space="preserve">). </w:t>
      </w:r>
      <w:r w:rsidRPr="004D25B3">
        <w:t xml:space="preserve">Freshwater shrimp and prawns were the most </w:t>
      </w:r>
      <w:r>
        <w:t>abundant</w:t>
      </w:r>
      <w:r w:rsidRPr="004D25B3">
        <w:t xml:space="preserve"> taxa in small mesh </w:t>
      </w:r>
      <w:proofErr w:type="spellStart"/>
      <w:r w:rsidRPr="004D25B3">
        <w:t>fyke</w:t>
      </w:r>
      <w:proofErr w:type="spellEnd"/>
      <w:r w:rsidRPr="004D25B3">
        <w:t xml:space="preserve"> nets and bait traps</w:t>
      </w:r>
      <w:r>
        <w:t xml:space="preserve"> (</w:t>
      </w:r>
      <w:r w:rsidR="009B36BD">
        <w:t xml:space="preserve">Table </w:t>
      </w:r>
      <w:r w:rsidR="009B36BD">
        <w:rPr>
          <w:noProof/>
        </w:rPr>
        <w:t>10</w:t>
      </w:r>
      <w:r>
        <w:t xml:space="preserve">). </w:t>
      </w:r>
      <w:r w:rsidRPr="004D25B3">
        <w:t>Only a small number of Yabbies were captured across the 10 monitoring sites</w:t>
      </w:r>
      <w:r>
        <w:t xml:space="preserve"> (</w:t>
      </w:r>
      <w:r w:rsidR="009B36BD">
        <w:t xml:space="preserve">Table </w:t>
      </w:r>
      <w:r w:rsidR="009B36BD">
        <w:rPr>
          <w:noProof/>
        </w:rPr>
        <w:t>10</w:t>
      </w:r>
      <w:r>
        <w:t>).</w:t>
      </w:r>
      <w:r w:rsidRPr="004D25B3">
        <w:t xml:space="preserve"> </w:t>
      </w:r>
    </w:p>
    <w:p w14:paraId="5C82F298" w14:textId="77777777" w:rsidR="003E4F7D" w:rsidRPr="003F5729" w:rsidRDefault="003E4F7D" w:rsidP="003E4F7D">
      <w:pPr>
        <w:pStyle w:val="Heading2"/>
      </w:pPr>
      <w:bookmarkStart w:id="274" w:name="_Toc440827288"/>
      <w:bookmarkStart w:id="275" w:name="_Toc499911999"/>
      <w:r w:rsidRPr="003F5729">
        <w:t>Discussion</w:t>
      </w:r>
      <w:bookmarkEnd w:id="274"/>
      <w:bookmarkEnd w:id="275"/>
    </w:p>
    <w:p w14:paraId="5C82F299" w14:textId="77777777" w:rsidR="003E4F7D" w:rsidRPr="003F2021" w:rsidRDefault="003E4F7D" w:rsidP="003E4F7D">
      <w:r w:rsidRPr="003F2021">
        <w:t>The current study resulted in the capture of seven native species of freshwater fish in the Lachlan Selected Area</w:t>
      </w:r>
      <w:r>
        <w:t xml:space="preserve"> in 2017</w:t>
      </w:r>
      <w:r w:rsidRPr="003F2021">
        <w:t>. Freshwater catfish were not captured in 201</w:t>
      </w:r>
      <w:r>
        <w:t xml:space="preserve">7 despite additional targeted sampling for this species using large </w:t>
      </w:r>
      <w:proofErr w:type="spellStart"/>
      <w:r>
        <w:t>fyke</w:t>
      </w:r>
      <w:proofErr w:type="spellEnd"/>
      <w:r>
        <w:t xml:space="preserve"> nets. </w:t>
      </w:r>
      <w:r w:rsidRPr="003F2021">
        <w:t>Two native species, Murray-Darling rainbowfish and silver perch, although presumed to have been historically common in lowland sections of the Lachlan Basin are now rarely encountered within the target reach and were not detected in the current study.</w:t>
      </w:r>
      <w:r>
        <w:t xml:space="preserve"> Consistent with previous results, </w:t>
      </w:r>
      <w:r w:rsidRPr="003F2021">
        <w:t xml:space="preserve">four native </w:t>
      </w:r>
      <w:r>
        <w:t xml:space="preserve">fish </w:t>
      </w:r>
      <w:r w:rsidRPr="003F2021">
        <w:t xml:space="preserve">species (flathead galaxias, olive </w:t>
      </w:r>
      <w:proofErr w:type="spellStart"/>
      <w:r w:rsidRPr="003F2021">
        <w:t>perchlet</w:t>
      </w:r>
      <w:proofErr w:type="spellEnd"/>
      <w:r w:rsidRPr="003F2021">
        <w:t xml:space="preserve">, southern purple spotted </w:t>
      </w:r>
      <w:proofErr w:type="spellStart"/>
      <w:r w:rsidRPr="003F2021">
        <w:t>gudgeon</w:t>
      </w:r>
      <w:proofErr w:type="spellEnd"/>
      <w:r w:rsidRPr="003F2021">
        <w:t xml:space="preserve"> and southern pygmy perch) which were historically present, were not detected</w:t>
      </w:r>
      <w:r>
        <w:t xml:space="preserve"> in 2017</w:t>
      </w:r>
      <w:r w:rsidRPr="003F2021">
        <w:t>.</w:t>
      </w:r>
      <w:r>
        <w:t xml:space="preserve"> </w:t>
      </w:r>
      <w:r w:rsidRPr="003F2021">
        <w:t xml:space="preserve">Of these, olive </w:t>
      </w:r>
      <w:proofErr w:type="spellStart"/>
      <w:r w:rsidRPr="003F2021">
        <w:t>perchlet</w:t>
      </w:r>
      <w:proofErr w:type="spellEnd"/>
      <w:r w:rsidRPr="003F2021">
        <w:t xml:space="preserve"> is the only specie</w:t>
      </w:r>
      <w:r>
        <w:t>s to have been recently detecte</w:t>
      </w:r>
      <w:r w:rsidR="002B249C">
        <w:t>d</w:t>
      </w:r>
      <w:r w:rsidRPr="003F2021">
        <w:t xml:space="preserve"> (Wallace and </w:t>
      </w:r>
      <w:proofErr w:type="spellStart"/>
      <w:r w:rsidRPr="003F2021">
        <w:t>Bindokas</w:t>
      </w:r>
      <w:proofErr w:type="spellEnd"/>
      <w:r w:rsidRPr="003F2021">
        <w:t xml:space="preserve"> 2011, DPI Fisheries, </w:t>
      </w:r>
      <w:r w:rsidRPr="00FD6AFA">
        <w:rPr>
          <w:i/>
        </w:rPr>
        <w:t>unpublished data</w:t>
      </w:r>
      <w:r w:rsidRPr="003F2021">
        <w:t>).</w:t>
      </w:r>
      <w:r>
        <w:t xml:space="preserve"> Despite the absence of a number of native species, the native species richness in the </w:t>
      </w:r>
      <w:r w:rsidRPr="003F2021">
        <w:t>Lachlan Selected Area</w:t>
      </w:r>
      <w:r>
        <w:t xml:space="preserve"> is generally higher than in other parts of the catchment.</w:t>
      </w:r>
    </w:p>
    <w:p w14:paraId="5C82F29A" w14:textId="77777777" w:rsidR="003E4F7D" w:rsidRDefault="003E4F7D" w:rsidP="003E4F7D">
      <w:r>
        <w:t xml:space="preserve">Based on the use of SRA metrics, the native fish community composition generally stayed in the same Overall Condition (very poor) </w:t>
      </w:r>
      <w:r w:rsidRPr="007A2400">
        <w:t xml:space="preserve">compared with </w:t>
      </w:r>
      <w:r>
        <w:t xml:space="preserve">the previous years. New recruits of one longer-lived species (bony herring) and a number of smaller native species increased the Recruitment score from previous years. However, </w:t>
      </w:r>
      <w:proofErr w:type="spellStart"/>
      <w:r>
        <w:t>Nativeness</w:t>
      </w:r>
      <w:proofErr w:type="spellEnd"/>
      <w:r>
        <w:t>, which reflects a key measure of the proportional abundance and biomass of native compared with alien species</w:t>
      </w:r>
      <w:r w:rsidRPr="007A2400">
        <w:t xml:space="preserve">, </w:t>
      </w:r>
      <w:r>
        <w:t xml:space="preserve">declined from Good in 2015 and 2016 to Very poor in 2017. This result partially reflects a reduced abundance (and subsequent biomass) of large long-lived species such as golden perch and Murray cod. The result is also reflective of an increased abundance of alien common carp and the associated increased biomass. Native carp </w:t>
      </w:r>
      <w:proofErr w:type="spellStart"/>
      <w:r>
        <w:t>gudgeon</w:t>
      </w:r>
      <w:proofErr w:type="spellEnd"/>
      <w:r>
        <w:t xml:space="preserve">, a small-bodied opportunistic species were the only native species to respond positively (in comparison to previous years) to the hydrological conditions in 2016-17. The positive response exhibited by common carp is unsurprising as previous positive responses by common carp to flooding in other parts of the Murray-Darling Basin have been well documented </w:t>
      </w:r>
      <w:r>
        <w:fldChar w:fldCharType="begin"/>
      </w:r>
      <w:r w:rsidR="009243E7">
        <w:instrText xml:space="preserve"> ADDIN EN.CITE &lt;EndNote&gt;&lt;Cite&gt;&lt;Author&gt;Bice&lt;/Author&gt;&lt;Year&gt;2014&lt;/Year&gt;&lt;RecNum&gt;207&lt;/RecNum&gt;&lt;Prefix&gt;e.g. &lt;/Prefix&gt;&lt;DisplayText&gt;(e.g. Bice et al. 2014)&lt;/DisplayText&gt;&lt;record&gt;&lt;rec-number&gt;207&lt;/rec-number&gt;&lt;foreign-keys&gt;&lt;key app="EN" db-id="0a0zttz0gewd9befav559p5osxw5sftwfpdv" timestamp="1505102063"&gt;207&lt;/key&gt;&lt;/foreign-keys&gt;&lt;ref-type name="Journal Article"&gt;17&lt;/ref-type&gt;&lt;contributors&gt;&lt;authors&gt;&lt;author&gt;Bice, C.M.&lt;/author&gt;&lt;author&gt;Gehrig, S.L.&lt;/author&gt;&lt;author&gt;Zampatti, B.P.&lt;/author&gt;&lt;author&gt;Nicol, J. M.&lt;/author&gt;&lt;author&gt;Wilson, P.&lt;/author&gt;&lt;author&gt;Leigh, S.L.&lt;/author&gt;&lt;author&gt;Marsland, K.&lt;/author&gt;&lt;/authors&gt;&lt;/contributors&gt;&lt;titles&gt;&lt;title&gt; Flow-induced alterations to fish assemblages, habitat and fish–habitat associations in a regulated lowland river&lt;/title&gt;&lt;secondary-title&gt;Hydrobiologia&lt;/secondary-title&gt;&lt;/titles&gt;&lt;periodical&gt;&lt;full-title&gt;Hydrobiologia&lt;/full-title&gt;&lt;abbr-1&gt;Hydrobiologia&lt;/abbr-1&gt;&lt;/periodical&gt;&lt;pages&gt;205-222&lt;/pages&gt;&lt;volume&gt;722&lt;/volume&gt;&lt;dates&gt;&lt;year&gt;2014&lt;/year&gt;&lt;/dates&gt;&lt;urls&gt;&lt;/urls&gt;&lt;/record&gt;&lt;/Cite&gt;&lt;/EndNote&gt;</w:instrText>
      </w:r>
      <w:r>
        <w:fldChar w:fldCharType="separate"/>
      </w:r>
      <w:r>
        <w:rPr>
          <w:noProof/>
        </w:rPr>
        <w:t>(e.g. Bice et al. 2014)</w:t>
      </w:r>
      <w:r>
        <w:fldChar w:fldCharType="end"/>
      </w:r>
      <w:r>
        <w:t xml:space="preserve">. A number of behavioural and physiological traits, including a wide range of environmental tolerances, ability to rapidly colonise habitats and high reproductive output, enable common carp to dominate freshwater fish communities in the Murray-Darling Basin </w:t>
      </w:r>
      <w:r>
        <w:fldChar w:fldCharType="begin"/>
      </w:r>
      <w:r w:rsidR="009243E7">
        <w:instrText xml:space="preserve"> ADDIN EN.CITE &lt;EndNote&gt;&lt;Cite&gt;&lt;Author&gt;Koehn&lt;/Author&gt;&lt;Year&gt;2004&lt;/Year&gt;&lt;RecNum&gt;209&lt;/RecNum&gt;&lt;DisplayText&gt;(Koehn 2004)&lt;/DisplayText&gt;&lt;record&gt;&lt;rec-number&gt;209&lt;/rec-number&gt;&lt;foreign-keys&gt;&lt;key app="EN" db-id="0a0zttz0gewd9befav559p5osxw5sftwfpdv" timestamp="1505102685"&gt;209&lt;/key&gt;&lt;/foreign-keys&gt;&lt;ref-type name="Journal Article"&gt;17&lt;/ref-type&gt;&lt;contributors&gt;&lt;authors&gt;&lt;author&gt;Koehn, J. D.&lt;/author&gt;&lt;/authors&gt;&lt;/contributors&gt;&lt;titles&gt;&lt;title&gt;&lt;style face="normal" font="default" size="100%"&gt;Carp (&lt;/style&gt;&lt;style face="italic" font="default" size="100%"&gt;Cyprinus carpio&lt;/style&gt;&lt;style face="normal" font="default" size="100%"&gt;) as a powerful invader in Australian waterways&lt;/style&gt;&lt;/title&gt;&lt;secondary-title&gt;Freshwater Biology&lt;/secondary-title&gt;&lt;/titles&gt;&lt;periodical&gt;&lt;full-title&gt;Freshwater Biology&lt;/full-title&gt;&lt;/periodical&gt;&lt;pages&gt;882-894&lt;/pages&gt;&lt;volume&gt;49&lt;/volume&gt;&lt;number&gt;7&lt;/number&gt;&lt;dates&gt;&lt;year&gt;2004&lt;/year&gt;&lt;/dates&gt;&lt;urls&gt;&lt;/urls&gt;&lt;/record&gt;&lt;/Cite&gt;&lt;/EndNote&gt;</w:instrText>
      </w:r>
      <w:r>
        <w:fldChar w:fldCharType="separate"/>
      </w:r>
      <w:r>
        <w:rPr>
          <w:noProof/>
        </w:rPr>
        <w:t>(Koehn 2004)</w:t>
      </w:r>
      <w:r>
        <w:fldChar w:fldCharType="end"/>
      </w:r>
      <w:r>
        <w:t>.</w:t>
      </w:r>
    </w:p>
    <w:p w14:paraId="5C82F29B" w14:textId="77777777" w:rsidR="003E4F7D" w:rsidRDefault="003E4F7D" w:rsidP="003E4F7D">
      <w:r>
        <w:t xml:space="preserve">Conversely, a number of native species such as Murray cod, golden perch and freshwater catfish are particularly susceptible to poor water quality. For example, the observed concentrations of dissolved oxygen in the Lachlan River during 2016-17, were at or above the levels required to induce mortality in a number of large-bodied native species </w:t>
      </w:r>
      <w:r>
        <w:fldChar w:fldCharType="begin"/>
      </w:r>
      <w:r w:rsidR="009243E7">
        <w:instrText xml:space="preserve"> ADDIN EN.CITE &lt;EndNote&gt;&lt;Cite&gt;&lt;Author&gt;Small&lt;/Author&gt;&lt;Year&gt;2014&lt;/Year&gt;&lt;RecNum&gt;188&lt;/RecNum&gt;&lt;DisplayText&gt;(Small et al. 2014)&lt;/DisplayText&gt;&lt;record&gt;&lt;rec-number&gt;188&lt;/rec-number&gt;&lt;foreign-keys&gt;&lt;key app="EN" db-id="0a0zttz0gewd9befav559p5osxw5sftwfpdv" timestamp="1505094353"&gt;188&lt;/key&gt;&lt;/foreign-keys&gt;&lt;ref-type name="Journal Article"&gt;17&lt;/ref-type&gt;&lt;contributors&gt;&lt;authors&gt;&lt;author&gt;Small, K.&lt;/author&gt;&lt;author&gt;Kopf, R.K.&lt;/author&gt;&lt;author&gt;Watts, R.J.&lt;/author&gt;&lt;author&gt;Howitt, J.A.&lt;/author&gt;&lt;/authors&gt;&lt;/contributors&gt;&lt;titles&gt;&lt;title&gt;Hypoxia, Blackwater and Fish Kills: Experimental Lethal Oxygen Thresholds in Juvenile Predatory Lowland River Fishes&lt;/title&gt;&lt;secondary-title&gt;PLoS ONE&lt;/secondary-title&gt;&lt;/titles&gt;&lt;periodical&gt;&lt;full-title&gt;PLoS ONE&lt;/full-title&gt;&lt;/periodical&gt;&lt;volume&gt;9&lt;/volume&gt;&lt;number&gt;4&lt;/number&gt;&lt;dates&gt;&lt;year&gt;2014&lt;/year&gt;&lt;/dates&gt;&lt;urls&gt;&lt;/urls&gt;&lt;/record&gt;&lt;/Cite&gt;&lt;/EndNote&gt;</w:instrText>
      </w:r>
      <w:r>
        <w:fldChar w:fldCharType="separate"/>
      </w:r>
      <w:r>
        <w:rPr>
          <w:noProof/>
        </w:rPr>
        <w:t>(Small et al. 2014)</w:t>
      </w:r>
      <w:r>
        <w:fldChar w:fldCharType="end"/>
      </w:r>
      <w:r>
        <w:t xml:space="preserve">. Small et al. </w:t>
      </w:r>
      <w:r>
        <w:fldChar w:fldCharType="begin"/>
      </w:r>
      <w:r w:rsidR="009243E7">
        <w:instrText xml:space="preserve"> ADDIN EN.CITE &lt;EndNote&gt;&lt;Cite ExcludeAuth="1"&gt;&lt;Author&gt;Small&lt;/Author&gt;&lt;Year&gt;2014&lt;/Year&gt;&lt;RecNum&gt;188&lt;/RecNum&gt;&lt;DisplayText&gt;(2014)&lt;/DisplayText&gt;&lt;record&gt;&lt;rec-number&gt;188&lt;/rec-number&gt;&lt;foreign-keys&gt;&lt;key app="EN" db-id="0a0zttz0gewd9befav559p5osxw5sftwfpdv" timestamp="1505094353"&gt;188&lt;/key&gt;&lt;/foreign-keys&gt;&lt;ref-type name="Journal Article"&gt;17&lt;/ref-type&gt;&lt;contributors&gt;&lt;authors&gt;&lt;author&gt;Small, K.&lt;/author&gt;&lt;author&gt;Kopf, R.K.&lt;/author&gt;&lt;author&gt;Watts, R.J.&lt;/author&gt;&lt;author&gt;Howitt, J.A.&lt;/author&gt;&lt;/authors&gt;&lt;/contributors&gt;&lt;titles&gt;&lt;title&gt;Hypoxia, Blackwater and Fish Kills: Experimental Lethal Oxygen Thresholds in Juvenile Predatory Lowland River Fishes&lt;/title&gt;&lt;secondary-title&gt;PLoS ONE&lt;/secondary-title&gt;&lt;/titles&gt;&lt;periodical&gt;&lt;full-title&gt;PLoS ONE&lt;/full-title&gt;&lt;/periodical&gt;&lt;volume&gt;9&lt;/volume&gt;&lt;number&gt;4&lt;/number&gt;&lt;dates&gt;&lt;year&gt;2014&lt;/year&gt;&lt;/dates&gt;&lt;urls&gt;&lt;/urls&gt;&lt;/record&gt;&lt;/Cite&gt;&lt;/EndNote&gt;</w:instrText>
      </w:r>
      <w:r>
        <w:fldChar w:fldCharType="separate"/>
      </w:r>
      <w:r>
        <w:rPr>
          <w:noProof/>
        </w:rPr>
        <w:t>(2014)</w:t>
      </w:r>
      <w:r>
        <w:fldChar w:fldCharType="end"/>
      </w:r>
      <w:r>
        <w:t xml:space="preserve"> predicted that mortality in juvenile Murray cod would begin at dissolved oxygen concentrations of 3.1 mg L</w:t>
      </w:r>
      <w:r w:rsidRPr="00A66199">
        <w:rPr>
          <w:vertAlign w:val="superscript"/>
        </w:rPr>
        <w:t>-1</w:t>
      </w:r>
      <w:r>
        <w:t>, and concentrations lower than 2 mg L</w:t>
      </w:r>
      <w:r w:rsidRPr="00A66199">
        <w:rPr>
          <w:vertAlign w:val="superscript"/>
        </w:rPr>
        <w:t>-1</w:t>
      </w:r>
      <w:r>
        <w:rPr>
          <w:vertAlign w:val="superscript"/>
        </w:rPr>
        <w:t xml:space="preserve"> </w:t>
      </w:r>
      <w:r>
        <w:t xml:space="preserve">would result in substantial fish kills. While widespread fish kills were not observed to be associated with the flooding event and associated dissolved oxygen crash in the Lachlan River in 2016-17, anecdotal reports from local landholders of suggest that fish kills resulting from hypoxia </w:t>
      </w:r>
      <w:r>
        <w:lastRenderedPageBreak/>
        <w:t xml:space="preserve">are the most likely explanation for the reduced abundance (and associated biomass) of Murray cod in the focal reach. </w:t>
      </w:r>
    </w:p>
    <w:p w14:paraId="5C82F29C" w14:textId="77777777" w:rsidR="003E4F7D" w:rsidRDefault="003E4F7D" w:rsidP="003E4F7D">
      <w:r>
        <w:t xml:space="preserve">Substantial fish kills associated with widespread flooding occurred in other parts of the (southern) Murray Darling Basin in both 2010/ 2011 </w:t>
      </w:r>
      <w:r>
        <w:fldChar w:fldCharType="begin">
          <w:fldData xml:space="preserve">PEVuZE5vdGU+PENpdGU+PEF1dGhvcj5LaW5nPC9BdXRob3I+PFllYXI+MjAxMjwvWWVhcj48UmVj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</w:fldData>
        </w:fldChar>
      </w:r>
      <w:r w:rsidR="009243E7">
        <w:instrText xml:space="preserve"> ADDIN EN.CITE </w:instrText>
      </w:r>
      <w:r w:rsidR="009243E7">
        <w:fldChar w:fldCharType="begin">
          <w:fldData xml:space="preserve">PEVuZE5vdGU+PENpdGU+PEF1dGhvcj5LaW5nPC9BdXRob3I+PFllYXI+MjAxMjwvWWVhcj48UmVj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</w:fldData>
        </w:fldChar>
      </w:r>
      <w:r w:rsidR="009243E7">
        <w:instrText xml:space="preserve"> ADDIN EN.CITE.DATA </w:instrText>
      </w:r>
      <w:r w:rsidR="009243E7">
        <w:fldChar w:fldCharType="end"/>
      </w:r>
      <w:r>
        <w:fldChar w:fldCharType="separate"/>
      </w:r>
      <w:r>
        <w:rPr>
          <w:noProof/>
        </w:rPr>
        <w:t>(Hladyz et al. 2011, King et al. 2012, Whitworth et al. 2012)</w:t>
      </w:r>
      <w:r>
        <w:fldChar w:fldCharType="end"/>
      </w:r>
      <w:r>
        <w:t xml:space="preserve"> and also in 2016/17 (DPI Fisheries,</w:t>
      </w:r>
      <w:r w:rsidRPr="008A467D">
        <w:t xml:space="preserve"> </w:t>
      </w:r>
      <w:r w:rsidRPr="00FD6AFA">
        <w:rPr>
          <w:i/>
        </w:rPr>
        <w:t>unpublished data</w:t>
      </w:r>
      <w:r>
        <w:t xml:space="preserve">). Encouragingly, recent evidence from the Edward-Wakool system indicates that recovery of the Murray cod population from the 2010/ 2011 fish kills was predominantly driven by localised spawning and recruitment originating from surviving remnant adults </w:t>
      </w:r>
      <w:r>
        <w:fldChar w:fldCharType="begin"/>
      </w:r>
      <w:r w:rsidR="009243E7">
        <w:instrText xml:space="preserve"> ADDIN EN.CITE &lt;EndNote&gt;&lt;Cite&gt;&lt;Author&gt;Thiem&lt;/Author&gt;&lt;Year&gt;2017&lt;/Year&gt;&lt;RecNum&gt;192&lt;/RecNum&gt;&lt;DisplayText&gt;(Thiem et al. 2017)&lt;/DisplayText&gt;&lt;record&gt;&lt;rec-number&gt;192&lt;/rec-number&gt;&lt;foreign-keys&gt;&lt;key app="EN" db-id="0a0zttz0gewd9befav559p5osxw5sftwfpdv" timestamp="1505095863"&gt;192&lt;/key&gt;&lt;/foreign-keys&gt;&lt;ref-type name="Journal Article"&gt;17&lt;/ref-type&gt;&lt;contributors&gt;&lt;authors&gt;&lt;author&gt;Thiem, Jason D.&lt;/author&gt;&lt;author&gt;Wooden, Ian J.&lt;/author&gt;&lt;author&gt;Baumgartner, Lee J.&lt;/author&gt;&lt;author&gt;Butler, Gavin L.&lt;/author&gt;&lt;author&gt;Forbes, Jamin P.&lt;/author&gt;&lt;author&gt;Conallin, John&lt;/author&gt;&lt;/authors&gt;&lt;/contributors&gt;&lt;titles&gt;&lt;title&gt;Recovery from a fish kill in a semi-arid Australian river: Can stocking augment natural recruitment processes?&lt;/title&gt;&lt;secondary-title&gt;Austral Ecology&lt;/secondary-title&gt;&lt;/titles&gt;&lt;periodical&gt;&lt;full-title&gt;Austral Ecology&lt;/full-title&gt;&lt;/periodical&gt;&lt;pages&gt;218-226&lt;/pages&gt;&lt;volume&gt;42&lt;/volume&gt;&lt;number&gt;2&lt;/number&gt;&lt;keywords&gt;&lt;keyword&gt;fish kill&lt;/keyword&gt;&lt;keyword&gt;freshwater fish&lt;/keyword&gt;&lt;keyword&gt;hypoxia&lt;/keyword&gt;&lt;keyword&gt;lowland river&lt;/keyword&gt;&lt;keyword&gt;stocking&lt;/keyword&gt;&lt;/keywords&gt;&lt;dates&gt;&lt;year&gt;2017&lt;/year&gt;&lt;/dates&gt;&lt;isbn&gt;1442-9993&lt;/isbn&gt;&lt;urls&gt;&lt;related-urls&gt;&lt;url&gt;http://dx.doi.org/10.1111/aec.12424&lt;/url&gt;&lt;/related-urls&gt;&lt;/urls&gt;&lt;electronic-resource-num&gt;10.1111/aec.12424&lt;/electronic-resource-num&gt;&lt;/record&gt;&lt;/Cite&gt;&lt;/EndNote&gt;</w:instrText>
      </w:r>
      <w:r>
        <w:fldChar w:fldCharType="separate"/>
      </w:r>
      <w:r>
        <w:rPr>
          <w:noProof/>
        </w:rPr>
        <w:t>(Thiem et al. 2017)</w:t>
      </w:r>
      <w:r>
        <w:fldChar w:fldCharType="end"/>
      </w:r>
      <w:r>
        <w:t xml:space="preserve">. Given evidence in the Lachlan Selected Area of a remnant adult </w:t>
      </w:r>
      <w:r w:rsidR="002B249C">
        <w:t xml:space="preserve">Murray cod </w:t>
      </w:r>
      <w:r>
        <w:t xml:space="preserve">population, as well as documented localised spawning in preceding monitoring years under this LTIM program, it is anticipated that natural processes are the most likely recovery pathway for this species. </w:t>
      </w:r>
    </w:p>
    <w:p w14:paraId="5C82F29D" w14:textId="77777777" w:rsidR="003E4F7D" w:rsidRDefault="003E4F7D" w:rsidP="003E4F7D">
      <w:r>
        <w:t xml:space="preserve">Consistent with the results from 2015 and 2016, </w:t>
      </w:r>
      <w:r w:rsidRPr="0068303C">
        <w:t xml:space="preserve">golden perch new recruits </w:t>
      </w:r>
      <w:r>
        <w:t>were not captured in 2017</w:t>
      </w:r>
      <w:r w:rsidRPr="0068303C">
        <w:t xml:space="preserve">. </w:t>
      </w:r>
      <w:r>
        <w:t xml:space="preserve">This result alone does not provide definitive evidence of a lack of spawning within the lowland Lachlan River as other Selected Areas </w:t>
      </w:r>
      <w:r>
        <w:fldChar w:fldCharType="begin"/>
      </w:r>
      <w:r w:rsidR="009243E7">
        <w:instrText xml:space="preserve"> ADDIN EN.CITE &lt;EndNote&gt;&lt;Cite&gt;&lt;Author&gt;Wassens&lt;/Author&gt;&lt;Year&gt;2015&lt;/Year&gt;&lt;RecNum&gt;151&lt;/RecNum&gt;&lt;Prefix&gt;e.g. the Murrumbidgee`; &lt;/Prefix&gt;&lt;DisplayText&gt;(e.g. the Murrumbidgee; Wassens et al. 2015)&lt;/DisplayText&gt;&lt;record&gt;&lt;rec-number&gt;151&lt;/rec-number&gt;&lt;foreign-keys&gt;&lt;key app="EN" db-id="0a0zttz0gewd9befav559p5osxw5sftwfpdv" timestamp="1476157110"&gt;151&lt;/key&gt;&lt;/foreign-keys&gt;&lt;ref-type name="Report"&gt;27&lt;/ref-type&gt;&lt;contributors&gt;&lt;authors&gt;&lt;author&gt;Wassens, S.&lt;/author&gt;&lt;author&gt;Thiem, J.&lt;/author&gt;&lt;author&gt;Spencer, J.&lt;/author&gt;&lt;author&gt;Bino, G.&lt;/author&gt;&lt;author&gt;Hall, A.&lt;/author&gt;&lt;author&gt;Thomas, R.&lt;/author&gt;&lt;author&gt;Jenkins, K.&lt;/author&gt;&lt;author&gt;Wolfenden, B.&lt;/author&gt;&lt;author&gt;Ocock, J.&lt;/author&gt;&lt;author&gt;Lenon, E.&lt;/author&gt;&lt;author&gt;Kobayashi, T.&lt;/author&gt;&lt;author&gt;Heath, J.&lt;/author&gt;&lt;author&gt;Cory, F.&lt;/author&gt;&lt;/authors&gt;&lt;/contributors&gt;&lt;titles&gt;&lt;title&gt;Long Term Intervention Monitoring Murrumbidgee Selected Area 2014-15 Technical report.&lt;/title&gt;&lt;/titles&gt;&lt;dates&gt;&lt;year&gt;2015&lt;/year&gt;&lt;/dates&gt;&lt;publisher&gt;Commonwealth of Australia.&lt;/publisher&gt;&lt;urls&gt;&lt;/urls&gt;&lt;/record&gt;&lt;/Cite&gt;&lt;/EndNote&gt;</w:instrText>
      </w:r>
      <w:r>
        <w:fldChar w:fldCharType="separate"/>
      </w:r>
      <w:r>
        <w:rPr>
          <w:noProof/>
        </w:rPr>
        <w:t>(e.g. the Murrumbidgee; Wassens et al. 2015)</w:t>
      </w:r>
      <w:r>
        <w:fldChar w:fldCharType="end"/>
      </w:r>
      <w:r>
        <w:t xml:space="preserve"> that have detected spawning in this species rarely encounter new recruits either as a result of 1) high larval mortality, 2) inappropriate sampling methods or locations, or a combination of both. Golden perch abundance was reduced in 2017 compared with other years, although not to the same extent as Murray cod. Stocking of golden perch has been undertaken in the Lachlan River since the 1970’s, including on numerous occasions within the Selected Area in the past 10 years (</w:t>
      </w:r>
      <w:r w:rsidR="00524E8D" w:rsidRPr="005B4B87">
        <w:t>http://www.dpi.nsw.gov.au/fishing/recreational/resources/stocking</w:t>
      </w:r>
      <w:r w:rsidR="00524E8D">
        <w:t xml:space="preserve"> and </w:t>
      </w:r>
      <w:r>
        <w:t xml:space="preserve">DPI Fisheries, </w:t>
      </w:r>
      <w:r w:rsidRPr="00FD6AFA">
        <w:rPr>
          <w:i/>
        </w:rPr>
        <w:t>unpublished data</w:t>
      </w:r>
      <w:r>
        <w:t xml:space="preserve">). It remains unknown whether the current adult population of golden perch is a result of stocking, wild-spawning, or a combination of the two. This represents an important knowledge gap when developing expected outcomes for future watering events. Recent published evidence suggests substantial variability in the contribution of stocking to riverine populations of golden perch </w:t>
      </w:r>
      <w:r>
        <w:fldChar w:fldCharType="begin">
          <w:fldData xml:space="preserve">PEVuZE5vdGU+PENpdGU+PEF1dGhvcj5Dcm9vazwvQXV0aG9yPjxZZWFyPjIwMTY8L1llYXI+PFJl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</w:fldData>
        </w:fldChar>
      </w:r>
      <w:r w:rsidR="009243E7">
        <w:instrText xml:space="preserve"> ADDIN EN.CITE </w:instrText>
      </w:r>
      <w:r w:rsidR="009243E7">
        <w:fldChar w:fldCharType="begin">
          <w:fldData xml:space="preserve">PEVuZE5vdGU+PENpdGU+PEF1dGhvcj5Dcm9vazwvQXV0aG9yPjxZZWFyPjIwMTY8L1llYXI+PFJl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</w:fldData>
        </w:fldChar>
      </w:r>
      <w:r w:rsidR="009243E7">
        <w:instrText xml:space="preserve"> ADDIN EN.CITE.DATA </w:instrText>
      </w:r>
      <w:r w:rsidR="009243E7">
        <w:fldChar w:fldCharType="end"/>
      </w:r>
      <w:r>
        <w:fldChar w:fldCharType="separate"/>
      </w:r>
      <w:r>
        <w:rPr>
          <w:noProof/>
        </w:rPr>
        <w:t>(Crook et al. 2016, Forbes et al. 2016)</w:t>
      </w:r>
      <w:r>
        <w:fldChar w:fldCharType="end"/>
      </w:r>
      <w:r>
        <w:t xml:space="preserve"> and declines in stocking effectiveness have been observed with increasing riverine connectedness </w:t>
      </w:r>
      <w:r>
        <w:fldChar w:fldCharType="begin"/>
      </w:r>
      <w:r w:rsidR="009243E7">
        <w:instrText xml:space="preserve"> ADDIN EN.CITE &lt;EndNote&gt;&lt;Cite&gt;&lt;Author&gt;Hunt&lt;/Author&gt;&lt;Year&gt;2010&lt;/Year&gt;&lt;RecNum&gt;140&lt;/RecNum&gt;&lt;Prefix&gt;e.g. &lt;/Prefix&gt;&lt;DisplayText&gt;(e.g. Hunt et al. 2010)&lt;/DisplayText&gt;&lt;record&gt;&lt;rec-number&gt;140&lt;/rec-number&gt;&lt;foreign-keys&gt;&lt;key app="EN" db-id="0a0zttz0gewd9befav559p5osxw5sftwfpdv" timestamp="1476058855"&gt;140&lt;/key&gt;&lt;/foreign-keys&gt;&lt;ref-type name="Journal Article"&gt;17&lt;/ref-type&gt;&lt;contributors&gt;&lt;authors&gt;&lt;author&gt;Hunt, T.L.&lt;/author&gt;&lt;author&gt;Allen, M.S.&lt;/author&gt;&lt;author&gt;Douglas, J.&lt;/author&gt;&lt;author&gt;Gason, A.&lt;/author&gt;&lt;/authors&gt;&lt;/contributors&gt;&lt;titles&gt;&lt;title&gt;Evaluation of a Sport Fish Stocking Program in Lakes of the Southern Murray–Darling Basin, Australia&lt;/title&gt;&lt;secondary-title&gt;North American Journal of Fisheries Management&lt;/secondary-title&gt;&lt;/titles&gt;&lt;periodical&gt;&lt;full-title&gt;North American Journal of Fisheries Management&lt;/full-title&gt;&lt;/periodical&gt;&lt;pages&gt;805-811&lt;/pages&gt;&lt;volume&gt;30&lt;/volume&gt;&lt;number&gt;3&lt;/number&gt;&lt;dates&gt;&lt;year&gt;2010&lt;/year&gt;&lt;pub-dates&gt;&lt;date&gt;2010/06/01&lt;/date&gt;&lt;/pub-dates&gt;&lt;/dates&gt;&lt;publisher&gt;Taylor &amp;amp; Francis&lt;/publisher&gt;&lt;isbn&gt;0275-5947&lt;/isbn&gt;&lt;urls&gt;&lt;related-urls&gt;&lt;url&gt;http://dx.doi.org/10.1577/M09-207.1&lt;/url&gt;&lt;/related-urls&gt;&lt;/urls&gt;&lt;electronic-resource-num&gt;10.1577/m09-207.1&lt;/electronic-resource-num&gt;&lt;/record&gt;&lt;/Cite&gt;&lt;/EndNote&gt;</w:instrText>
      </w:r>
      <w:r>
        <w:fldChar w:fldCharType="separate"/>
      </w:r>
      <w:r>
        <w:rPr>
          <w:noProof/>
        </w:rPr>
        <w:t>(e.g. Hunt et al. 2010)</w:t>
      </w:r>
      <w:r>
        <w:fldChar w:fldCharType="end"/>
      </w:r>
      <w:r>
        <w:t>.</w:t>
      </w:r>
    </w:p>
    <w:p w14:paraId="5C82F29E" w14:textId="77777777" w:rsidR="003E4F7D" w:rsidRDefault="003E4F7D" w:rsidP="003E4F7D">
      <w:pPr>
        <w:pStyle w:val="Heading2"/>
      </w:pPr>
      <w:bookmarkStart w:id="276" w:name="_Toc499912000"/>
      <w:bookmarkStart w:id="277" w:name="_Toc440827289"/>
      <w:r>
        <w:rPr>
          <w:lang w:val="en-AU"/>
        </w:rPr>
        <w:t>Further comments</w:t>
      </w:r>
      <w:bookmarkEnd w:id="276"/>
      <w:r>
        <w:rPr>
          <w:lang w:val="en-AU"/>
        </w:rPr>
        <w:t xml:space="preserve"> </w:t>
      </w:r>
      <w:bookmarkEnd w:id="277"/>
    </w:p>
    <w:p w14:paraId="5C82F29F" w14:textId="77777777" w:rsidR="003E4F7D" w:rsidRDefault="003E4F7D" w:rsidP="003E4F7D">
      <w:r w:rsidRPr="00FB5D8D">
        <w:t xml:space="preserve">Environmental water was used in 2016-17 to mitigate the effects of hypoxic </w:t>
      </w:r>
      <w:proofErr w:type="spellStart"/>
      <w:r w:rsidRPr="00FB5D8D">
        <w:t>blackwater</w:t>
      </w:r>
      <w:proofErr w:type="spellEnd"/>
      <w:r w:rsidRPr="00FB5D8D">
        <w:t xml:space="preserve"> in the mid Lachlan and provide localised refuge for fish.</w:t>
      </w:r>
      <w:r>
        <w:t xml:space="preserve"> </w:t>
      </w:r>
      <w:r w:rsidRPr="00FB5D8D">
        <w:t xml:space="preserve">An improvement in dissolved oxygen concentrations was observed immediately downstream of </w:t>
      </w:r>
      <w:proofErr w:type="spellStart"/>
      <w:r w:rsidRPr="00FB5D8D">
        <w:t>Wyangala</w:t>
      </w:r>
      <w:proofErr w:type="spellEnd"/>
      <w:r w:rsidRPr="00FB5D8D">
        <w:t xml:space="preserve">, but the </w:t>
      </w:r>
      <w:r>
        <w:t xml:space="preserve">outcomes of this action downstream </w:t>
      </w:r>
      <w:r w:rsidRPr="00FB5D8D">
        <w:t xml:space="preserve">of the </w:t>
      </w:r>
      <w:r>
        <w:t xml:space="preserve">immediate </w:t>
      </w:r>
      <w:r w:rsidRPr="00FB5D8D">
        <w:t xml:space="preserve">improvement </w:t>
      </w:r>
      <w:r>
        <w:t xml:space="preserve">(some 30 days travel time later) </w:t>
      </w:r>
      <w:r w:rsidRPr="00FB5D8D">
        <w:t>is not clear</w:t>
      </w:r>
      <w:r>
        <w:t xml:space="preserve"> (see </w:t>
      </w:r>
      <w:r w:rsidRPr="00A122AE">
        <w:t>Section Stream Metabolism</w:t>
      </w:r>
      <w:r>
        <w:t>)</w:t>
      </w:r>
      <w:r w:rsidRPr="00FB5D8D">
        <w:t>.</w:t>
      </w:r>
      <w:r>
        <w:t xml:space="preserve"> </w:t>
      </w:r>
      <w:r w:rsidRPr="00083C75">
        <w:t xml:space="preserve">One of the challenges with the water quality action for fish is that typically by the time dissolved oxygen concentrations </w:t>
      </w:r>
      <w:r>
        <w:t>drop below 4 </w:t>
      </w:r>
      <w:r w:rsidRPr="00083C75">
        <w:t xml:space="preserve">mg/L, it is too late to </w:t>
      </w:r>
      <w:r>
        <w:t xml:space="preserve">respond to achieve a benefit for fish. Prior to the watering action designed to improve the water quality, high flows in the river and flood operation of the Dam prevented water from being used to increase the dissolved oxygen. Dissolved oxygen concentrations had reached </w:t>
      </w:r>
      <w:r w:rsidR="002B249C">
        <w:t>well into the lethal range (&lt;2</w:t>
      </w:r>
      <w:r>
        <w:t xml:space="preserve"> mg/L</w:t>
      </w:r>
      <w:r w:rsidR="002B249C">
        <w:t>)</w:t>
      </w:r>
      <w:r>
        <w:t xml:space="preserve"> before the environmental water was used. Monitoring of the fish community suggests that while there was a decline in fish numbers, there was not a complete loss of fish which means that there were some water quality refuges in the river.</w:t>
      </w:r>
    </w:p>
    <w:p w14:paraId="5C82F2A0" w14:textId="77777777" w:rsidR="003E4F7D" w:rsidRDefault="003E4F7D" w:rsidP="003E4F7D">
      <w:r>
        <w:rPr>
          <w:b/>
          <w:bCs/>
        </w:rPr>
        <w:br w:type="page"/>
      </w:r>
    </w:p>
    <w:p w14:paraId="5C82F2A1" w14:textId="77777777" w:rsidR="003E4F7D" w:rsidRPr="00675F24" w:rsidRDefault="003E4F7D" w:rsidP="003E4F7D">
      <w:pPr>
        <w:pStyle w:val="Heading2"/>
      </w:pPr>
      <w:bookmarkStart w:id="278" w:name="_Toc440827290"/>
      <w:bookmarkStart w:id="279" w:name="_Toc499912001"/>
      <w:r>
        <w:lastRenderedPageBreak/>
        <w:t>Supplement</w:t>
      </w:r>
      <w:bookmarkEnd w:id="278"/>
      <w:r>
        <w:rPr>
          <w:lang w:val="en-AU"/>
        </w:rPr>
        <w:t xml:space="preserve"> 1</w:t>
      </w:r>
      <w:bookmarkEnd w:id="279"/>
    </w:p>
    <w:p w14:paraId="5C82F2A2" w14:textId="77777777" w:rsidR="003E4F7D" w:rsidRDefault="003E4F7D" w:rsidP="003E4F7D">
      <w:pPr>
        <w:rPr>
          <w:b/>
          <w:lang w:val="en-US"/>
        </w:rPr>
      </w:pPr>
      <w:r w:rsidRPr="00CC25AC">
        <w:rPr>
          <w:noProof/>
          <w:lang w:eastAsia="en-AU"/>
        </w:rPr>
        <w:drawing>
          <wp:inline distT="0" distB="0" distL="0" distR="0" wp14:anchorId="5C830E49" wp14:editId="5C830E4A">
            <wp:extent cx="5397500" cy="3458530"/>
            <wp:effectExtent l="0" t="0" r="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l="1023" b="10386"/>
                    <a:stretch/>
                  </pic:blipFill>
                  <pic:spPr bwMode="auto">
                    <a:xfrm>
                      <a:off x="0" y="0"/>
                      <a:ext cx="5412374" cy="3468061"/>
                    </a:xfrm>
                    <a:prstGeom prst="rect">
                      <a:avLst/>
                    </a:prstGeom>
                    <a:noFill/>
                    <a:ln>
                      <a:noFill/>
                    </a:ln>
                    <a:extLst>
                      <a:ext uri="{53640926-AAD7-44D8-BBD7-CCE9431645EC}">
                        <a14:shadowObscured xmlns:a14="http://schemas.microsoft.com/office/drawing/2010/main"/>
                      </a:ext>
                    </a:extLst>
                  </pic:spPr>
                </pic:pic>
              </a:graphicData>
            </a:graphic>
          </wp:inline>
        </w:drawing>
      </w:r>
    </w:p>
    <w:p w14:paraId="5C82F2A3" w14:textId="77777777" w:rsidR="003E4F7D" w:rsidRDefault="003E4F7D" w:rsidP="003E4F7D">
      <w:pPr>
        <w:pStyle w:val="Caption"/>
      </w:pPr>
      <w:bookmarkStart w:id="280" w:name="_Toc440827345"/>
      <w:bookmarkStart w:id="281" w:name="_Toc499912095"/>
      <w:r w:rsidRPr="003C4177">
        <w:t xml:space="preserve">Figure </w:t>
      </w:r>
      <w:r w:rsidR="00A873B8">
        <w:fldChar w:fldCharType="begin"/>
      </w:r>
      <w:r w:rsidR="00A873B8">
        <w:instrText xml:space="preserve"> SEQ Figure \* ARABIC </w:instrText>
      </w:r>
      <w:r w:rsidR="00A873B8">
        <w:fldChar w:fldCharType="separate"/>
      </w:r>
      <w:r w:rsidR="00762637">
        <w:rPr>
          <w:noProof/>
        </w:rPr>
        <w:t>32</w:t>
      </w:r>
      <w:r w:rsidR="00A873B8">
        <w:rPr>
          <w:noProof/>
        </w:rPr>
        <w:fldChar w:fldCharType="end"/>
      </w:r>
      <w:r w:rsidRPr="003C4177">
        <w:t>. Example of mapped boat electrofishing units used for Category 1 fish community sampling in the Lachlan River. Each unit was sampled using 90 seconds of ‘on-time’.</w:t>
      </w:r>
      <w:bookmarkEnd w:id="280"/>
      <w:bookmarkEnd w:id="281"/>
    </w:p>
    <w:p w14:paraId="5C82F2A4" w14:textId="77777777" w:rsidR="003E4F7D" w:rsidRDefault="003E4F7D" w:rsidP="003E4F7D">
      <w:pPr>
        <w:spacing w:before="0" w:after="0"/>
      </w:pPr>
      <w:r>
        <w:br w:type="page"/>
      </w:r>
    </w:p>
    <w:p w14:paraId="5C82F2A5" w14:textId="77777777" w:rsidR="003E4F7D" w:rsidRPr="00675F24" w:rsidRDefault="003E4F7D" w:rsidP="003E4F7D">
      <w:pPr>
        <w:pStyle w:val="Heading2"/>
      </w:pPr>
      <w:bookmarkStart w:id="282" w:name="_Toc499912002"/>
      <w:r>
        <w:lastRenderedPageBreak/>
        <w:t>Supplement</w:t>
      </w:r>
      <w:r>
        <w:rPr>
          <w:lang w:val="en-AU"/>
        </w:rPr>
        <w:t xml:space="preserve"> 2</w:t>
      </w:r>
      <w:bookmarkEnd w:id="282"/>
    </w:p>
    <w:p w14:paraId="5C82F2A6" w14:textId="77777777" w:rsidR="003E4F7D" w:rsidRPr="00620597" w:rsidRDefault="003E4F7D" w:rsidP="003E4F7D">
      <w:pPr>
        <w:rPr>
          <w:lang w:val="en-US"/>
        </w:rPr>
      </w:pPr>
    </w:p>
    <w:p w14:paraId="5C82F2A7" w14:textId="77777777" w:rsidR="003E4F7D" w:rsidRDefault="003E4F7D" w:rsidP="003E4F7D">
      <w:pPr>
        <w:pStyle w:val="Caption"/>
        <w:rPr>
          <w:lang w:val="en-US"/>
        </w:rPr>
      </w:pPr>
      <w:bookmarkStart w:id="283" w:name="_Toc498514498"/>
      <w:bookmarkStart w:id="284" w:name="_Toc440827317"/>
      <w:r>
        <w:t xml:space="preserve">Table </w:t>
      </w:r>
      <w:r w:rsidR="00A873B8">
        <w:fldChar w:fldCharType="begin"/>
      </w:r>
      <w:r w:rsidR="00A873B8">
        <w:instrText xml:space="preserve"> SEQ Table \* ARABIC </w:instrText>
      </w:r>
      <w:r w:rsidR="00A873B8">
        <w:fldChar w:fldCharType="separate"/>
      </w:r>
      <w:r w:rsidR="00762637">
        <w:rPr>
          <w:noProof/>
        </w:rPr>
        <w:t>13</w:t>
      </w:r>
      <w:r w:rsidR="00A873B8">
        <w:rPr>
          <w:noProof/>
        </w:rPr>
        <w:fldChar w:fldCharType="end"/>
      </w:r>
      <w:r>
        <w:rPr>
          <w:lang w:val="en-US"/>
        </w:rPr>
        <w:t xml:space="preserve">. </w:t>
      </w:r>
      <w:r w:rsidRPr="00CE66C2">
        <w:rPr>
          <w:lang w:val="en-US"/>
        </w:rPr>
        <w:t xml:space="preserve">Pre-European (PERCH) list of the expected native species present in the </w:t>
      </w:r>
      <w:r>
        <w:rPr>
          <w:lang w:val="en-US"/>
        </w:rPr>
        <w:t>lowland Lachlan Basin, their associated rarity and subsequent detection during the LTIM 2016 census</w:t>
      </w:r>
      <w:r w:rsidRPr="00CE66C2">
        <w:rPr>
          <w:lang w:val="en-US"/>
        </w:rPr>
        <w:t>.</w:t>
      </w:r>
      <w:bookmarkEnd w:id="283"/>
    </w:p>
    <w:tbl>
      <w:tblPr>
        <w:tblW w:w="8821"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2305"/>
        <w:gridCol w:w="3179"/>
        <w:gridCol w:w="1418"/>
        <w:gridCol w:w="992"/>
        <w:gridCol w:w="927"/>
      </w:tblGrid>
      <w:tr w:rsidR="003E4F7D" w:rsidRPr="005A70B1" w14:paraId="5C82F2AD" w14:textId="77777777" w:rsidTr="00900046">
        <w:trPr>
          <w:trHeight w:val="527"/>
        </w:trPr>
        <w:tc>
          <w:tcPr>
            <w:tcW w:w="2389" w:type="dxa"/>
            <w:tcBorders>
              <w:top w:val="single" w:sz="8" w:space="0" w:color="FFFFFF"/>
              <w:left w:val="single" w:sz="8" w:space="0" w:color="FFFFFF"/>
              <w:bottom w:val="single" w:sz="24" w:space="0" w:color="FFFFFF"/>
              <w:right w:val="single" w:sz="8" w:space="0" w:color="FFFFFF"/>
            </w:tcBorders>
            <w:shd w:val="clear" w:color="auto" w:fill="9BBB59"/>
            <w:vAlign w:val="center"/>
          </w:tcPr>
          <w:bookmarkEnd w:id="284"/>
          <w:p w14:paraId="5C82F2A8" w14:textId="77777777" w:rsidR="003E4F7D" w:rsidRPr="005A70B1" w:rsidRDefault="003E4F7D" w:rsidP="00900046">
            <w:pPr>
              <w:spacing w:before="20" w:after="40"/>
              <w:rPr>
                <w:b/>
                <w:bCs/>
                <w:color w:val="FFFFFF"/>
                <w:sz w:val="20"/>
                <w:szCs w:val="20"/>
              </w:rPr>
            </w:pPr>
            <w:r w:rsidRPr="005A70B1">
              <w:rPr>
                <w:b/>
                <w:bCs/>
                <w:color w:val="FFFFFF"/>
                <w:sz w:val="20"/>
                <w:szCs w:val="20"/>
              </w:rPr>
              <w:t>COMMON NAME</w:t>
            </w:r>
          </w:p>
        </w:tc>
        <w:tc>
          <w:tcPr>
            <w:tcW w:w="3295" w:type="dxa"/>
            <w:tcBorders>
              <w:top w:val="single" w:sz="8" w:space="0" w:color="FFFFFF"/>
              <w:left w:val="single" w:sz="8" w:space="0" w:color="FFFFFF"/>
              <w:bottom w:val="single" w:sz="24" w:space="0" w:color="FFFFFF"/>
              <w:right w:val="single" w:sz="8" w:space="0" w:color="FFFFFF"/>
            </w:tcBorders>
            <w:shd w:val="clear" w:color="auto" w:fill="9BBB59"/>
            <w:vAlign w:val="center"/>
          </w:tcPr>
          <w:p w14:paraId="5C82F2A9" w14:textId="77777777" w:rsidR="003E4F7D" w:rsidRPr="005A70B1" w:rsidRDefault="003E4F7D" w:rsidP="00900046">
            <w:pPr>
              <w:spacing w:before="20" w:after="40"/>
              <w:jc w:val="center"/>
              <w:rPr>
                <w:b/>
                <w:bCs/>
                <w:color w:val="FFFFFF"/>
                <w:sz w:val="20"/>
                <w:szCs w:val="20"/>
              </w:rPr>
            </w:pPr>
            <w:r w:rsidRPr="005A70B1">
              <w:rPr>
                <w:b/>
                <w:bCs/>
                <w:color w:val="FFFFFF"/>
                <w:sz w:val="20"/>
                <w:szCs w:val="20"/>
              </w:rPr>
              <w:t>SCIENTIFIC NAME</w:t>
            </w:r>
          </w:p>
        </w:tc>
        <w:tc>
          <w:tcPr>
            <w:tcW w:w="1205" w:type="dxa"/>
            <w:tcBorders>
              <w:top w:val="single" w:sz="8" w:space="0" w:color="FFFFFF"/>
              <w:left w:val="single" w:sz="8" w:space="0" w:color="FFFFFF"/>
              <w:bottom w:val="single" w:sz="24" w:space="0" w:color="FFFFFF"/>
              <w:right w:val="single" w:sz="8" w:space="0" w:color="FFFFFF"/>
            </w:tcBorders>
            <w:shd w:val="clear" w:color="auto" w:fill="9BBB59"/>
            <w:vAlign w:val="center"/>
          </w:tcPr>
          <w:p w14:paraId="5C82F2AA" w14:textId="77777777" w:rsidR="003E4F7D" w:rsidRPr="005A70B1" w:rsidRDefault="003E4F7D" w:rsidP="00900046">
            <w:pPr>
              <w:spacing w:before="20" w:after="40"/>
              <w:jc w:val="center"/>
              <w:rPr>
                <w:b/>
                <w:bCs/>
                <w:color w:val="FFFFFF"/>
                <w:sz w:val="20"/>
                <w:szCs w:val="20"/>
              </w:rPr>
            </w:pPr>
            <w:r w:rsidRPr="005A70B1">
              <w:rPr>
                <w:b/>
                <w:bCs/>
                <w:color w:val="FFFFFF"/>
                <w:sz w:val="20"/>
                <w:szCs w:val="20"/>
              </w:rPr>
              <w:t>OCCURRENCE</w:t>
            </w:r>
            <w:r w:rsidRPr="005A70B1">
              <w:rPr>
                <w:b/>
                <w:bCs/>
                <w:color w:val="FFFFFF"/>
                <w:sz w:val="20"/>
                <w:szCs w:val="20"/>
                <w:vertAlign w:val="superscript"/>
              </w:rPr>
              <w:t>1</w:t>
            </w:r>
          </w:p>
        </w:tc>
        <w:tc>
          <w:tcPr>
            <w:tcW w:w="1001" w:type="dxa"/>
            <w:tcBorders>
              <w:top w:val="single" w:sz="8" w:space="0" w:color="FFFFFF"/>
              <w:left w:val="single" w:sz="8" w:space="0" w:color="FFFFFF"/>
              <w:bottom w:val="single" w:sz="24" w:space="0" w:color="FFFFFF"/>
              <w:right w:val="single" w:sz="8" w:space="0" w:color="FFFFFF"/>
            </w:tcBorders>
            <w:shd w:val="clear" w:color="auto" w:fill="9BBB59"/>
            <w:vAlign w:val="center"/>
          </w:tcPr>
          <w:p w14:paraId="5C82F2AB" w14:textId="77777777" w:rsidR="003E4F7D" w:rsidRPr="005A70B1" w:rsidRDefault="003E4F7D" w:rsidP="00900046">
            <w:pPr>
              <w:spacing w:before="20" w:after="40"/>
              <w:jc w:val="center"/>
              <w:rPr>
                <w:b/>
                <w:bCs/>
                <w:color w:val="FFFFFF"/>
                <w:sz w:val="20"/>
                <w:szCs w:val="20"/>
              </w:rPr>
            </w:pPr>
            <w:r w:rsidRPr="005A70B1">
              <w:rPr>
                <w:b/>
                <w:bCs/>
                <w:color w:val="FFFFFF"/>
                <w:sz w:val="20"/>
                <w:szCs w:val="20"/>
              </w:rPr>
              <w:t>2015 LTIM CENSUS</w:t>
            </w:r>
          </w:p>
        </w:tc>
        <w:tc>
          <w:tcPr>
            <w:tcW w:w="931" w:type="dxa"/>
            <w:tcBorders>
              <w:top w:val="single" w:sz="8" w:space="0" w:color="FFFFFF"/>
              <w:left w:val="single" w:sz="8" w:space="0" w:color="FFFFFF"/>
              <w:bottom w:val="single" w:sz="24" w:space="0" w:color="FFFFFF"/>
              <w:right w:val="single" w:sz="8" w:space="0" w:color="FFFFFF"/>
            </w:tcBorders>
            <w:shd w:val="clear" w:color="auto" w:fill="9BBB59"/>
            <w:vAlign w:val="center"/>
          </w:tcPr>
          <w:p w14:paraId="5C82F2AC" w14:textId="77777777" w:rsidR="003E4F7D" w:rsidRPr="005A70B1" w:rsidRDefault="003E4F7D" w:rsidP="00900046">
            <w:pPr>
              <w:spacing w:before="20" w:after="40"/>
              <w:jc w:val="center"/>
              <w:rPr>
                <w:b/>
                <w:bCs/>
                <w:color w:val="FFFFFF"/>
                <w:sz w:val="20"/>
                <w:szCs w:val="20"/>
              </w:rPr>
            </w:pPr>
            <w:r w:rsidRPr="005A70B1">
              <w:rPr>
                <w:b/>
                <w:bCs/>
                <w:color w:val="FFFFFF"/>
                <w:sz w:val="20"/>
                <w:szCs w:val="20"/>
              </w:rPr>
              <w:t>2016 LTIM CENSUS</w:t>
            </w:r>
          </w:p>
        </w:tc>
      </w:tr>
      <w:tr w:rsidR="003E4F7D" w:rsidRPr="005A70B1" w14:paraId="5C82F2B3" w14:textId="77777777" w:rsidTr="00900046">
        <w:tc>
          <w:tcPr>
            <w:tcW w:w="2389" w:type="dxa"/>
            <w:tcBorders>
              <w:left w:val="single" w:sz="8" w:space="0" w:color="FFFFFF"/>
              <w:bottom w:val="nil"/>
              <w:right w:val="single" w:sz="24" w:space="0" w:color="FFFFFF"/>
            </w:tcBorders>
            <w:shd w:val="clear" w:color="auto" w:fill="9BBB59"/>
          </w:tcPr>
          <w:p w14:paraId="5C82F2AE" w14:textId="77777777" w:rsidR="003E4F7D" w:rsidRPr="005A70B1" w:rsidRDefault="003E4F7D" w:rsidP="00900046">
            <w:pPr>
              <w:spacing w:before="20" w:after="40"/>
              <w:rPr>
                <w:b/>
                <w:bCs/>
                <w:color w:val="FFFFFF"/>
                <w:sz w:val="20"/>
                <w:szCs w:val="20"/>
              </w:rPr>
            </w:pPr>
            <w:r w:rsidRPr="005A70B1">
              <w:rPr>
                <w:b/>
                <w:bCs/>
                <w:color w:val="FFFFFF"/>
                <w:sz w:val="20"/>
                <w:szCs w:val="20"/>
              </w:rPr>
              <w:t>Australian smelt</w:t>
            </w:r>
          </w:p>
        </w:tc>
        <w:tc>
          <w:tcPr>
            <w:tcW w:w="3295" w:type="dxa"/>
            <w:shd w:val="clear" w:color="auto" w:fill="E6EED5"/>
          </w:tcPr>
          <w:p w14:paraId="5C82F2AF" w14:textId="77777777" w:rsidR="003E4F7D" w:rsidRPr="005A70B1" w:rsidRDefault="003E4F7D" w:rsidP="00900046">
            <w:pPr>
              <w:spacing w:before="20" w:after="40"/>
              <w:rPr>
                <w:i/>
                <w:sz w:val="20"/>
                <w:szCs w:val="20"/>
              </w:rPr>
            </w:pPr>
            <w:proofErr w:type="spellStart"/>
            <w:r w:rsidRPr="005A70B1">
              <w:rPr>
                <w:i/>
                <w:sz w:val="20"/>
                <w:szCs w:val="20"/>
              </w:rPr>
              <w:t>Retropinna</w:t>
            </w:r>
            <w:proofErr w:type="spellEnd"/>
            <w:r w:rsidRPr="005A70B1">
              <w:rPr>
                <w:i/>
                <w:sz w:val="20"/>
                <w:szCs w:val="20"/>
              </w:rPr>
              <w:t xml:space="preserve"> </w:t>
            </w:r>
            <w:proofErr w:type="spellStart"/>
            <w:r w:rsidRPr="005A70B1">
              <w:rPr>
                <w:i/>
                <w:sz w:val="20"/>
                <w:szCs w:val="20"/>
              </w:rPr>
              <w:t>semoni</w:t>
            </w:r>
            <w:proofErr w:type="spellEnd"/>
          </w:p>
        </w:tc>
        <w:tc>
          <w:tcPr>
            <w:tcW w:w="1205" w:type="dxa"/>
            <w:shd w:val="clear" w:color="auto" w:fill="E6EED5"/>
          </w:tcPr>
          <w:p w14:paraId="5C82F2B0" w14:textId="77777777" w:rsidR="003E4F7D" w:rsidRPr="005A70B1" w:rsidRDefault="003E4F7D" w:rsidP="00900046">
            <w:pPr>
              <w:spacing w:before="20" w:after="40"/>
              <w:jc w:val="center"/>
              <w:rPr>
                <w:sz w:val="20"/>
                <w:szCs w:val="20"/>
              </w:rPr>
            </w:pPr>
            <w:r w:rsidRPr="005A70B1">
              <w:rPr>
                <w:sz w:val="20"/>
                <w:szCs w:val="20"/>
              </w:rPr>
              <w:t>common</w:t>
            </w:r>
          </w:p>
        </w:tc>
        <w:tc>
          <w:tcPr>
            <w:tcW w:w="1001" w:type="dxa"/>
            <w:shd w:val="clear" w:color="auto" w:fill="E6EED5"/>
          </w:tcPr>
          <w:p w14:paraId="5C82F2B1" w14:textId="77777777" w:rsidR="003E4F7D" w:rsidRPr="005A70B1" w:rsidRDefault="003E4F7D" w:rsidP="00900046">
            <w:pPr>
              <w:spacing w:before="20" w:after="40"/>
              <w:jc w:val="center"/>
              <w:rPr>
                <w:sz w:val="20"/>
                <w:szCs w:val="20"/>
              </w:rPr>
            </w:pPr>
            <w:r w:rsidRPr="005A70B1">
              <w:rPr>
                <w:sz w:val="20"/>
                <w:szCs w:val="20"/>
              </w:rPr>
              <w:t>Y</w:t>
            </w:r>
          </w:p>
        </w:tc>
        <w:tc>
          <w:tcPr>
            <w:tcW w:w="931" w:type="dxa"/>
            <w:shd w:val="clear" w:color="auto" w:fill="E6EED5"/>
          </w:tcPr>
          <w:p w14:paraId="5C82F2B2" w14:textId="77777777" w:rsidR="003E4F7D" w:rsidRPr="005A70B1" w:rsidRDefault="003E4F7D" w:rsidP="00900046">
            <w:pPr>
              <w:spacing w:before="20" w:after="40"/>
              <w:jc w:val="center"/>
              <w:rPr>
                <w:sz w:val="20"/>
                <w:szCs w:val="20"/>
              </w:rPr>
            </w:pPr>
            <w:r w:rsidRPr="005A70B1">
              <w:rPr>
                <w:sz w:val="20"/>
                <w:szCs w:val="20"/>
              </w:rPr>
              <w:t>Y</w:t>
            </w:r>
          </w:p>
        </w:tc>
      </w:tr>
      <w:tr w:rsidR="003E4F7D" w:rsidRPr="005A70B1" w14:paraId="5C82F2B9" w14:textId="77777777" w:rsidTr="00900046">
        <w:tc>
          <w:tcPr>
            <w:tcW w:w="2389" w:type="dxa"/>
            <w:tcBorders>
              <w:left w:val="single" w:sz="8" w:space="0" w:color="FFFFFF"/>
              <w:bottom w:val="nil"/>
              <w:right w:val="single" w:sz="24" w:space="0" w:color="FFFFFF"/>
            </w:tcBorders>
            <w:shd w:val="clear" w:color="auto" w:fill="9BBB59"/>
          </w:tcPr>
          <w:p w14:paraId="5C82F2B4" w14:textId="77777777" w:rsidR="003E4F7D" w:rsidRPr="005A70B1" w:rsidRDefault="003E4F7D" w:rsidP="00900046">
            <w:pPr>
              <w:spacing w:before="20" w:after="40"/>
              <w:rPr>
                <w:b/>
                <w:bCs/>
                <w:color w:val="FFFFFF"/>
                <w:sz w:val="20"/>
                <w:szCs w:val="20"/>
              </w:rPr>
            </w:pPr>
            <w:r w:rsidRPr="005A70B1">
              <w:rPr>
                <w:b/>
                <w:bCs/>
                <w:color w:val="FFFFFF"/>
                <w:sz w:val="20"/>
                <w:szCs w:val="20"/>
              </w:rPr>
              <w:t>bony herring</w:t>
            </w:r>
          </w:p>
        </w:tc>
        <w:tc>
          <w:tcPr>
            <w:tcW w:w="3295" w:type="dxa"/>
            <w:shd w:val="clear" w:color="auto" w:fill="E6EED5"/>
          </w:tcPr>
          <w:p w14:paraId="5C82F2B5" w14:textId="77777777" w:rsidR="003E4F7D" w:rsidRPr="005A70B1" w:rsidRDefault="003E4F7D" w:rsidP="00900046">
            <w:pPr>
              <w:spacing w:before="20" w:after="40"/>
              <w:rPr>
                <w:i/>
                <w:sz w:val="20"/>
                <w:szCs w:val="20"/>
              </w:rPr>
            </w:pPr>
            <w:proofErr w:type="spellStart"/>
            <w:r w:rsidRPr="005A70B1">
              <w:rPr>
                <w:i/>
                <w:sz w:val="20"/>
                <w:szCs w:val="20"/>
              </w:rPr>
              <w:t>Nematalosa</w:t>
            </w:r>
            <w:proofErr w:type="spellEnd"/>
            <w:r w:rsidRPr="005A70B1">
              <w:rPr>
                <w:i/>
                <w:sz w:val="20"/>
                <w:szCs w:val="20"/>
              </w:rPr>
              <w:t xml:space="preserve"> </w:t>
            </w:r>
            <w:proofErr w:type="spellStart"/>
            <w:r w:rsidRPr="005A70B1">
              <w:rPr>
                <w:i/>
                <w:sz w:val="20"/>
                <w:szCs w:val="20"/>
              </w:rPr>
              <w:t>erebi</w:t>
            </w:r>
            <w:proofErr w:type="spellEnd"/>
          </w:p>
        </w:tc>
        <w:tc>
          <w:tcPr>
            <w:tcW w:w="1205" w:type="dxa"/>
            <w:shd w:val="clear" w:color="auto" w:fill="E6EED5"/>
          </w:tcPr>
          <w:p w14:paraId="5C82F2B6" w14:textId="77777777" w:rsidR="003E4F7D" w:rsidRPr="005A70B1" w:rsidRDefault="003E4F7D" w:rsidP="00900046">
            <w:pPr>
              <w:spacing w:before="20" w:after="40"/>
              <w:jc w:val="center"/>
              <w:rPr>
                <w:sz w:val="20"/>
                <w:szCs w:val="20"/>
              </w:rPr>
            </w:pPr>
            <w:r w:rsidRPr="005A70B1">
              <w:rPr>
                <w:sz w:val="20"/>
                <w:szCs w:val="20"/>
              </w:rPr>
              <w:t>common</w:t>
            </w:r>
          </w:p>
        </w:tc>
        <w:tc>
          <w:tcPr>
            <w:tcW w:w="1001" w:type="dxa"/>
            <w:shd w:val="clear" w:color="auto" w:fill="E6EED5"/>
          </w:tcPr>
          <w:p w14:paraId="5C82F2B7" w14:textId="77777777" w:rsidR="003E4F7D" w:rsidRPr="005A70B1" w:rsidRDefault="003E4F7D" w:rsidP="00900046">
            <w:pPr>
              <w:spacing w:before="20" w:after="40"/>
              <w:jc w:val="center"/>
              <w:rPr>
                <w:sz w:val="20"/>
                <w:szCs w:val="20"/>
              </w:rPr>
            </w:pPr>
            <w:r w:rsidRPr="005A70B1">
              <w:rPr>
                <w:sz w:val="20"/>
                <w:szCs w:val="20"/>
              </w:rPr>
              <w:t>Y</w:t>
            </w:r>
          </w:p>
        </w:tc>
        <w:tc>
          <w:tcPr>
            <w:tcW w:w="931" w:type="dxa"/>
            <w:shd w:val="clear" w:color="auto" w:fill="E6EED5"/>
          </w:tcPr>
          <w:p w14:paraId="5C82F2B8" w14:textId="77777777" w:rsidR="003E4F7D" w:rsidRPr="005A70B1" w:rsidRDefault="003E4F7D" w:rsidP="00900046">
            <w:pPr>
              <w:spacing w:before="20" w:after="40"/>
              <w:jc w:val="center"/>
              <w:rPr>
                <w:sz w:val="20"/>
                <w:szCs w:val="20"/>
              </w:rPr>
            </w:pPr>
            <w:r w:rsidRPr="005A70B1">
              <w:rPr>
                <w:sz w:val="20"/>
                <w:szCs w:val="20"/>
              </w:rPr>
              <w:t>Y</w:t>
            </w:r>
          </w:p>
        </w:tc>
      </w:tr>
      <w:tr w:rsidR="003E4F7D" w:rsidRPr="005A70B1" w14:paraId="5C82F2BF" w14:textId="77777777" w:rsidTr="00900046">
        <w:tc>
          <w:tcPr>
            <w:tcW w:w="2389" w:type="dxa"/>
            <w:tcBorders>
              <w:left w:val="single" w:sz="8" w:space="0" w:color="FFFFFF"/>
              <w:bottom w:val="nil"/>
              <w:right w:val="single" w:sz="24" w:space="0" w:color="FFFFFF"/>
            </w:tcBorders>
            <w:shd w:val="clear" w:color="auto" w:fill="9BBB59"/>
          </w:tcPr>
          <w:p w14:paraId="5C82F2BA" w14:textId="77777777" w:rsidR="003E4F7D" w:rsidRPr="005A70B1" w:rsidRDefault="003E4F7D" w:rsidP="00900046">
            <w:pPr>
              <w:spacing w:before="20" w:after="40"/>
              <w:rPr>
                <w:b/>
                <w:bCs/>
                <w:color w:val="FFFFFF"/>
                <w:sz w:val="20"/>
                <w:szCs w:val="20"/>
              </w:rPr>
            </w:pPr>
            <w:r w:rsidRPr="005A70B1">
              <w:rPr>
                <w:b/>
                <w:bCs/>
                <w:color w:val="FFFFFF"/>
                <w:sz w:val="20"/>
                <w:szCs w:val="20"/>
              </w:rPr>
              <w:t xml:space="preserve">carp </w:t>
            </w:r>
            <w:proofErr w:type="spellStart"/>
            <w:r w:rsidRPr="005A70B1">
              <w:rPr>
                <w:b/>
                <w:bCs/>
                <w:color w:val="FFFFFF"/>
                <w:sz w:val="20"/>
                <w:szCs w:val="20"/>
              </w:rPr>
              <w:t>gudgeon</w:t>
            </w:r>
            <w:proofErr w:type="spellEnd"/>
          </w:p>
        </w:tc>
        <w:tc>
          <w:tcPr>
            <w:tcW w:w="3295" w:type="dxa"/>
            <w:shd w:val="clear" w:color="auto" w:fill="E6EED5"/>
          </w:tcPr>
          <w:p w14:paraId="5C82F2BB" w14:textId="77777777" w:rsidR="003E4F7D" w:rsidRPr="005A70B1" w:rsidRDefault="003E4F7D" w:rsidP="00900046">
            <w:pPr>
              <w:spacing w:before="20" w:after="40"/>
              <w:rPr>
                <w:i/>
                <w:sz w:val="20"/>
                <w:szCs w:val="20"/>
              </w:rPr>
            </w:pPr>
            <w:proofErr w:type="spellStart"/>
            <w:r w:rsidRPr="005A70B1">
              <w:rPr>
                <w:i/>
                <w:sz w:val="20"/>
                <w:szCs w:val="20"/>
              </w:rPr>
              <w:t>Hypseleotris</w:t>
            </w:r>
            <w:proofErr w:type="spellEnd"/>
            <w:r w:rsidRPr="005A70B1">
              <w:rPr>
                <w:i/>
                <w:sz w:val="20"/>
                <w:szCs w:val="20"/>
              </w:rPr>
              <w:t xml:space="preserve"> </w:t>
            </w:r>
            <w:proofErr w:type="spellStart"/>
            <w:r w:rsidRPr="005A70B1">
              <w:rPr>
                <w:i/>
                <w:sz w:val="20"/>
                <w:szCs w:val="20"/>
              </w:rPr>
              <w:t>spp</w:t>
            </w:r>
            <w:proofErr w:type="spellEnd"/>
          </w:p>
        </w:tc>
        <w:tc>
          <w:tcPr>
            <w:tcW w:w="1205" w:type="dxa"/>
            <w:shd w:val="clear" w:color="auto" w:fill="E6EED5"/>
          </w:tcPr>
          <w:p w14:paraId="5C82F2BC" w14:textId="77777777" w:rsidR="003E4F7D" w:rsidRPr="005A70B1" w:rsidRDefault="003E4F7D" w:rsidP="00900046">
            <w:pPr>
              <w:spacing w:before="20" w:after="40"/>
              <w:jc w:val="center"/>
              <w:rPr>
                <w:sz w:val="20"/>
                <w:szCs w:val="20"/>
              </w:rPr>
            </w:pPr>
            <w:r w:rsidRPr="005A70B1">
              <w:rPr>
                <w:sz w:val="20"/>
                <w:szCs w:val="20"/>
              </w:rPr>
              <w:t>common</w:t>
            </w:r>
          </w:p>
        </w:tc>
        <w:tc>
          <w:tcPr>
            <w:tcW w:w="1001" w:type="dxa"/>
            <w:shd w:val="clear" w:color="auto" w:fill="E6EED5"/>
          </w:tcPr>
          <w:p w14:paraId="5C82F2BD" w14:textId="77777777" w:rsidR="003E4F7D" w:rsidRPr="005A70B1" w:rsidRDefault="003E4F7D" w:rsidP="00900046">
            <w:pPr>
              <w:spacing w:before="20" w:after="40"/>
              <w:jc w:val="center"/>
              <w:rPr>
                <w:sz w:val="20"/>
                <w:szCs w:val="20"/>
              </w:rPr>
            </w:pPr>
            <w:r w:rsidRPr="005A70B1">
              <w:rPr>
                <w:sz w:val="20"/>
                <w:szCs w:val="20"/>
              </w:rPr>
              <w:t>Y</w:t>
            </w:r>
          </w:p>
        </w:tc>
        <w:tc>
          <w:tcPr>
            <w:tcW w:w="931" w:type="dxa"/>
            <w:shd w:val="clear" w:color="auto" w:fill="E6EED5"/>
          </w:tcPr>
          <w:p w14:paraId="5C82F2BE" w14:textId="77777777" w:rsidR="003E4F7D" w:rsidRPr="005A70B1" w:rsidRDefault="003E4F7D" w:rsidP="00900046">
            <w:pPr>
              <w:spacing w:before="20" w:after="40"/>
              <w:jc w:val="center"/>
              <w:rPr>
                <w:sz w:val="20"/>
                <w:szCs w:val="20"/>
              </w:rPr>
            </w:pPr>
            <w:r w:rsidRPr="005A70B1">
              <w:rPr>
                <w:sz w:val="20"/>
                <w:szCs w:val="20"/>
              </w:rPr>
              <w:t>Y</w:t>
            </w:r>
          </w:p>
        </w:tc>
      </w:tr>
      <w:tr w:rsidR="003E4F7D" w:rsidRPr="005A70B1" w14:paraId="5C82F2C5" w14:textId="77777777" w:rsidTr="00900046">
        <w:tc>
          <w:tcPr>
            <w:tcW w:w="2389" w:type="dxa"/>
            <w:tcBorders>
              <w:left w:val="single" w:sz="8" w:space="0" w:color="FFFFFF"/>
              <w:bottom w:val="nil"/>
              <w:right w:val="single" w:sz="24" w:space="0" w:color="FFFFFF"/>
            </w:tcBorders>
            <w:shd w:val="clear" w:color="auto" w:fill="9BBB59"/>
          </w:tcPr>
          <w:p w14:paraId="5C82F2C0" w14:textId="77777777" w:rsidR="003E4F7D" w:rsidRPr="005A70B1" w:rsidRDefault="003E4F7D" w:rsidP="00900046">
            <w:pPr>
              <w:spacing w:before="20" w:after="40"/>
              <w:rPr>
                <w:b/>
                <w:bCs/>
                <w:color w:val="FFFFFF"/>
                <w:sz w:val="20"/>
                <w:szCs w:val="20"/>
              </w:rPr>
            </w:pPr>
            <w:r w:rsidRPr="005A70B1">
              <w:rPr>
                <w:b/>
                <w:bCs/>
                <w:color w:val="FFFFFF"/>
                <w:sz w:val="20"/>
                <w:szCs w:val="20"/>
              </w:rPr>
              <w:t>freshwater catfish</w:t>
            </w:r>
          </w:p>
        </w:tc>
        <w:tc>
          <w:tcPr>
            <w:tcW w:w="3295" w:type="dxa"/>
            <w:shd w:val="clear" w:color="auto" w:fill="E6EED5"/>
          </w:tcPr>
          <w:p w14:paraId="5C82F2C1" w14:textId="3B7E5F92" w:rsidR="003E4F7D" w:rsidRPr="005A70B1" w:rsidRDefault="003E4F7D" w:rsidP="00900046">
            <w:pPr>
              <w:spacing w:before="20" w:after="40"/>
              <w:rPr>
                <w:i/>
                <w:sz w:val="20"/>
                <w:szCs w:val="20"/>
              </w:rPr>
            </w:pPr>
            <w:proofErr w:type="spellStart"/>
            <w:r w:rsidRPr="005A70B1">
              <w:rPr>
                <w:i/>
                <w:sz w:val="20"/>
                <w:szCs w:val="20"/>
              </w:rPr>
              <w:t>Tandanus</w:t>
            </w:r>
            <w:proofErr w:type="spellEnd"/>
            <w:r w:rsidR="00502C06">
              <w:rPr>
                <w:i/>
                <w:sz w:val="20"/>
                <w:szCs w:val="20"/>
              </w:rPr>
              <w:t xml:space="preserve"> </w:t>
            </w:r>
            <w:proofErr w:type="spellStart"/>
            <w:r w:rsidR="00502C06">
              <w:rPr>
                <w:i/>
                <w:sz w:val="20"/>
                <w:szCs w:val="20"/>
              </w:rPr>
              <w:t>tandanus</w:t>
            </w:r>
            <w:proofErr w:type="spellEnd"/>
          </w:p>
        </w:tc>
        <w:tc>
          <w:tcPr>
            <w:tcW w:w="1205" w:type="dxa"/>
            <w:shd w:val="clear" w:color="auto" w:fill="E6EED5"/>
          </w:tcPr>
          <w:p w14:paraId="5C82F2C2" w14:textId="77777777" w:rsidR="003E4F7D" w:rsidRPr="005A70B1" w:rsidRDefault="003E4F7D" w:rsidP="00900046">
            <w:pPr>
              <w:spacing w:before="20" w:after="40"/>
              <w:jc w:val="center"/>
              <w:rPr>
                <w:sz w:val="20"/>
                <w:szCs w:val="20"/>
              </w:rPr>
            </w:pPr>
            <w:r w:rsidRPr="005A70B1">
              <w:rPr>
                <w:sz w:val="20"/>
                <w:szCs w:val="20"/>
              </w:rPr>
              <w:t>common</w:t>
            </w:r>
          </w:p>
        </w:tc>
        <w:tc>
          <w:tcPr>
            <w:tcW w:w="1001" w:type="dxa"/>
            <w:shd w:val="clear" w:color="auto" w:fill="E6EED5"/>
          </w:tcPr>
          <w:p w14:paraId="5C82F2C3" w14:textId="77777777" w:rsidR="003E4F7D" w:rsidRPr="005A70B1" w:rsidRDefault="003E4F7D" w:rsidP="00900046">
            <w:pPr>
              <w:spacing w:before="20" w:after="40"/>
              <w:jc w:val="center"/>
              <w:rPr>
                <w:sz w:val="20"/>
                <w:szCs w:val="20"/>
              </w:rPr>
            </w:pPr>
            <w:r w:rsidRPr="005A70B1">
              <w:rPr>
                <w:sz w:val="20"/>
                <w:szCs w:val="20"/>
              </w:rPr>
              <w:t>Y</w:t>
            </w:r>
          </w:p>
        </w:tc>
        <w:tc>
          <w:tcPr>
            <w:tcW w:w="931" w:type="dxa"/>
            <w:shd w:val="clear" w:color="auto" w:fill="E6EED5"/>
          </w:tcPr>
          <w:p w14:paraId="5C82F2C4" w14:textId="77777777" w:rsidR="003E4F7D" w:rsidRPr="005A70B1" w:rsidRDefault="003E4F7D" w:rsidP="00900046">
            <w:pPr>
              <w:spacing w:before="20" w:after="40"/>
              <w:jc w:val="center"/>
              <w:rPr>
                <w:sz w:val="20"/>
                <w:szCs w:val="20"/>
              </w:rPr>
            </w:pPr>
          </w:p>
        </w:tc>
      </w:tr>
      <w:tr w:rsidR="003E4F7D" w:rsidRPr="005A70B1" w14:paraId="5C82F2CB" w14:textId="77777777" w:rsidTr="00900046">
        <w:tc>
          <w:tcPr>
            <w:tcW w:w="2389" w:type="dxa"/>
            <w:tcBorders>
              <w:left w:val="single" w:sz="8" w:space="0" w:color="FFFFFF"/>
              <w:bottom w:val="nil"/>
              <w:right w:val="single" w:sz="24" w:space="0" w:color="FFFFFF"/>
            </w:tcBorders>
            <w:shd w:val="clear" w:color="auto" w:fill="9BBB59"/>
          </w:tcPr>
          <w:p w14:paraId="5C82F2C6" w14:textId="77777777" w:rsidR="003E4F7D" w:rsidRPr="005A70B1" w:rsidRDefault="003E4F7D" w:rsidP="00900046">
            <w:pPr>
              <w:spacing w:before="20" w:after="40"/>
              <w:rPr>
                <w:b/>
                <w:bCs/>
                <w:color w:val="FFFFFF"/>
                <w:sz w:val="20"/>
                <w:szCs w:val="20"/>
              </w:rPr>
            </w:pPr>
            <w:r w:rsidRPr="005A70B1">
              <w:rPr>
                <w:b/>
                <w:bCs/>
                <w:color w:val="FFFFFF"/>
                <w:sz w:val="20"/>
                <w:szCs w:val="20"/>
              </w:rPr>
              <w:t>golden perch</w:t>
            </w:r>
          </w:p>
        </w:tc>
        <w:tc>
          <w:tcPr>
            <w:tcW w:w="3295" w:type="dxa"/>
            <w:shd w:val="clear" w:color="auto" w:fill="E6EED5"/>
          </w:tcPr>
          <w:p w14:paraId="5C82F2C7" w14:textId="77777777" w:rsidR="003E4F7D" w:rsidRPr="005A70B1" w:rsidRDefault="003E4F7D" w:rsidP="00900046">
            <w:pPr>
              <w:spacing w:before="20" w:after="40"/>
              <w:rPr>
                <w:i/>
                <w:sz w:val="20"/>
                <w:szCs w:val="20"/>
              </w:rPr>
            </w:pPr>
            <w:proofErr w:type="spellStart"/>
            <w:r w:rsidRPr="005A70B1">
              <w:rPr>
                <w:i/>
                <w:sz w:val="20"/>
                <w:szCs w:val="20"/>
              </w:rPr>
              <w:t>Macquaria</w:t>
            </w:r>
            <w:proofErr w:type="spellEnd"/>
            <w:r w:rsidRPr="005A70B1">
              <w:rPr>
                <w:i/>
                <w:sz w:val="20"/>
                <w:szCs w:val="20"/>
              </w:rPr>
              <w:t xml:space="preserve"> </w:t>
            </w:r>
            <w:proofErr w:type="spellStart"/>
            <w:r w:rsidRPr="005A70B1">
              <w:rPr>
                <w:i/>
                <w:sz w:val="20"/>
                <w:szCs w:val="20"/>
              </w:rPr>
              <w:t>ambigua</w:t>
            </w:r>
            <w:proofErr w:type="spellEnd"/>
          </w:p>
        </w:tc>
        <w:tc>
          <w:tcPr>
            <w:tcW w:w="1205" w:type="dxa"/>
            <w:shd w:val="clear" w:color="auto" w:fill="E6EED5"/>
          </w:tcPr>
          <w:p w14:paraId="5C82F2C8" w14:textId="77777777" w:rsidR="003E4F7D" w:rsidRPr="005A70B1" w:rsidRDefault="003E4F7D" w:rsidP="00900046">
            <w:pPr>
              <w:spacing w:before="20" w:after="40"/>
              <w:jc w:val="center"/>
              <w:rPr>
                <w:sz w:val="20"/>
                <w:szCs w:val="20"/>
              </w:rPr>
            </w:pPr>
            <w:r w:rsidRPr="005A70B1">
              <w:rPr>
                <w:sz w:val="20"/>
                <w:szCs w:val="20"/>
              </w:rPr>
              <w:t>common</w:t>
            </w:r>
          </w:p>
        </w:tc>
        <w:tc>
          <w:tcPr>
            <w:tcW w:w="1001" w:type="dxa"/>
            <w:shd w:val="clear" w:color="auto" w:fill="E6EED5"/>
          </w:tcPr>
          <w:p w14:paraId="5C82F2C9" w14:textId="77777777" w:rsidR="003E4F7D" w:rsidRPr="005A70B1" w:rsidRDefault="003E4F7D" w:rsidP="00900046">
            <w:pPr>
              <w:spacing w:before="20" w:after="40"/>
              <w:jc w:val="center"/>
              <w:rPr>
                <w:sz w:val="20"/>
                <w:szCs w:val="20"/>
              </w:rPr>
            </w:pPr>
            <w:r w:rsidRPr="005A70B1">
              <w:rPr>
                <w:sz w:val="20"/>
                <w:szCs w:val="20"/>
              </w:rPr>
              <w:t>Y</w:t>
            </w:r>
          </w:p>
        </w:tc>
        <w:tc>
          <w:tcPr>
            <w:tcW w:w="931" w:type="dxa"/>
            <w:shd w:val="clear" w:color="auto" w:fill="E6EED5"/>
          </w:tcPr>
          <w:p w14:paraId="5C82F2CA" w14:textId="77777777" w:rsidR="003E4F7D" w:rsidRPr="005A70B1" w:rsidRDefault="003E4F7D" w:rsidP="00900046">
            <w:pPr>
              <w:spacing w:before="20" w:after="40"/>
              <w:jc w:val="center"/>
              <w:rPr>
                <w:sz w:val="20"/>
                <w:szCs w:val="20"/>
              </w:rPr>
            </w:pPr>
            <w:r w:rsidRPr="005A70B1">
              <w:rPr>
                <w:sz w:val="20"/>
                <w:szCs w:val="20"/>
              </w:rPr>
              <w:t>Y</w:t>
            </w:r>
          </w:p>
        </w:tc>
      </w:tr>
      <w:tr w:rsidR="003E4F7D" w:rsidRPr="005A70B1" w14:paraId="5C82F2D1" w14:textId="77777777" w:rsidTr="00900046">
        <w:tc>
          <w:tcPr>
            <w:tcW w:w="2389" w:type="dxa"/>
            <w:tcBorders>
              <w:left w:val="single" w:sz="8" w:space="0" w:color="FFFFFF"/>
              <w:bottom w:val="nil"/>
              <w:right w:val="single" w:sz="24" w:space="0" w:color="FFFFFF"/>
            </w:tcBorders>
            <w:shd w:val="clear" w:color="auto" w:fill="9BBB59"/>
          </w:tcPr>
          <w:p w14:paraId="5C82F2CC" w14:textId="77777777" w:rsidR="003E4F7D" w:rsidRPr="005A70B1" w:rsidRDefault="003E4F7D" w:rsidP="00900046">
            <w:pPr>
              <w:spacing w:before="20" w:after="40"/>
              <w:rPr>
                <w:b/>
                <w:bCs/>
                <w:color w:val="FFFFFF"/>
                <w:sz w:val="20"/>
                <w:szCs w:val="20"/>
              </w:rPr>
            </w:pPr>
            <w:r w:rsidRPr="005A70B1">
              <w:rPr>
                <w:b/>
                <w:bCs/>
                <w:color w:val="FFFFFF"/>
                <w:sz w:val="20"/>
                <w:szCs w:val="20"/>
              </w:rPr>
              <w:t>Murray-Darling rainbowfish</w:t>
            </w:r>
          </w:p>
        </w:tc>
        <w:tc>
          <w:tcPr>
            <w:tcW w:w="3295" w:type="dxa"/>
            <w:shd w:val="clear" w:color="auto" w:fill="E6EED5"/>
          </w:tcPr>
          <w:p w14:paraId="5C82F2CD" w14:textId="77777777" w:rsidR="003E4F7D" w:rsidRPr="005A70B1" w:rsidRDefault="003E4F7D" w:rsidP="00900046">
            <w:pPr>
              <w:spacing w:before="20" w:after="40"/>
              <w:rPr>
                <w:i/>
                <w:sz w:val="20"/>
                <w:szCs w:val="20"/>
              </w:rPr>
            </w:pPr>
            <w:proofErr w:type="spellStart"/>
            <w:r w:rsidRPr="005A70B1">
              <w:rPr>
                <w:i/>
                <w:sz w:val="20"/>
                <w:szCs w:val="20"/>
              </w:rPr>
              <w:t>Melanotaenia</w:t>
            </w:r>
            <w:proofErr w:type="spellEnd"/>
            <w:r w:rsidRPr="005A70B1">
              <w:rPr>
                <w:i/>
                <w:sz w:val="20"/>
                <w:szCs w:val="20"/>
              </w:rPr>
              <w:t xml:space="preserve"> </w:t>
            </w:r>
            <w:proofErr w:type="spellStart"/>
            <w:r w:rsidRPr="005A70B1">
              <w:rPr>
                <w:i/>
                <w:sz w:val="20"/>
                <w:szCs w:val="20"/>
              </w:rPr>
              <w:t>fluviatilis</w:t>
            </w:r>
            <w:proofErr w:type="spellEnd"/>
          </w:p>
        </w:tc>
        <w:tc>
          <w:tcPr>
            <w:tcW w:w="1205" w:type="dxa"/>
            <w:shd w:val="clear" w:color="auto" w:fill="E6EED5"/>
          </w:tcPr>
          <w:p w14:paraId="5C82F2CE" w14:textId="77777777" w:rsidR="003E4F7D" w:rsidRPr="005A70B1" w:rsidRDefault="003E4F7D" w:rsidP="00900046">
            <w:pPr>
              <w:spacing w:before="20" w:after="40"/>
              <w:jc w:val="center"/>
              <w:rPr>
                <w:sz w:val="20"/>
                <w:szCs w:val="20"/>
              </w:rPr>
            </w:pPr>
            <w:r w:rsidRPr="005A70B1">
              <w:rPr>
                <w:sz w:val="20"/>
                <w:szCs w:val="20"/>
              </w:rPr>
              <w:t>common</w:t>
            </w:r>
          </w:p>
        </w:tc>
        <w:tc>
          <w:tcPr>
            <w:tcW w:w="1001" w:type="dxa"/>
            <w:shd w:val="clear" w:color="auto" w:fill="E6EED5"/>
          </w:tcPr>
          <w:p w14:paraId="5C82F2CF" w14:textId="77777777" w:rsidR="003E4F7D" w:rsidRPr="005A70B1" w:rsidRDefault="003E4F7D" w:rsidP="00900046">
            <w:pPr>
              <w:spacing w:before="20" w:after="40"/>
              <w:jc w:val="center"/>
              <w:rPr>
                <w:sz w:val="20"/>
                <w:szCs w:val="20"/>
              </w:rPr>
            </w:pPr>
          </w:p>
        </w:tc>
        <w:tc>
          <w:tcPr>
            <w:tcW w:w="931" w:type="dxa"/>
            <w:shd w:val="clear" w:color="auto" w:fill="E6EED5"/>
          </w:tcPr>
          <w:p w14:paraId="5C82F2D0" w14:textId="77777777" w:rsidR="003E4F7D" w:rsidRPr="005A70B1" w:rsidRDefault="003E4F7D" w:rsidP="00900046">
            <w:pPr>
              <w:spacing w:before="20" w:after="40"/>
              <w:jc w:val="center"/>
              <w:rPr>
                <w:sz w:val="20"/>
                <w:szCs w:val="20"/>
              </w:rPr>
            </w:pPr>
          </w:p>
        </w:tc>
      </w:tr>
      <w:tr w:rsidR="003E4F7D" w:rsidRPr="005A70B1" w14:paraId="5C82F2D7" w14:textId="77777777" w:rsidTr="00900046">
        <w:tc>
          <w:tcPr>
            <w:tcW w:w="2389" w:type="dxa"/>
            <w:tcBorders>
              <w:left w:val="single" w:sz="8" w:space="0" w:color="FFFFFF"/>
              <w:bottom w:val="nil"/>
              <w:right w:val="single" w:sz="24" w:space="0" w:color="FFFFFF"/>
            </w:tcBorders>
            <w:shd w:val="clear" w:color="auto" w:fill="9BBB59"/>
          </w:tcPr>
          <w:p w14:paraId="5C82F2D2" w14:textId="77777777" w:rsidR="003E4F7D" w:rsidRPr="005A70B1" w:rsidRDefault="003E4F7D" w:rsidP="00900046">
            <w:pPr>
              <w:spacing w:before="20" w:after="40"/>
              <w:rPr>
                <w:b/>
                <w:bCs/>
                <w:color w:val="FFFFFF"/>
                <w:sz w:val="20"/>
                <w:szCs w:val="20"/>
              </w:rPr>
            </w:pPr>
            <w:r w:rsidRPr="005A70B1">
              <w:rPr>
                <w:b/>
                <w:bCs/>
                <w:color w:val="FFFFFF"/>
                <w:sz w:val="20"/>
                <w:szCs w:val="20"/>
              </w:rPr>
              <w:t>silver perch</w:t>
            </w:r>
          </w:p>
        </w:tc>
        <w:tc>
          <w:tcPr>
            <w:tcW w:w="3295" w:type="dxa"/>
            <w:shd w:val="clear" w:color="auto" w:fill="E6EED5"/>
          </w:tcPr>
          <w:p w14:paraId="5C82F2D3" w14:textId="77777777" w:rsidR="003E4F7D" w:rsidRPr="005A70B1" w:rsidRDefault="003E4F7D" w:rsidP="00900046">
            <w:pPr>
              <w:spacing w:before="20" w:after="40"/>
              <w:rPr>
                <w:i/>
                <w:sz w:val="20"/>
                <w:szCs w:val="20"/>
              </w:rPr>
            </w:pPr>
            <w:proofErr w:type="spellStart"/>
            <w:r w:rsidRPr="005A70B1">
              <w:rPr>
                <w:i/>
                <w:sz w:val="20"/>
                <w:szCs w:val="20"/>
              </w:rPr>
              <w:t>Bidyanus</w:t>
            </w:r>
            <w:proofErr w:type="spellEnd"/>
            <w:r w:rsidRPr="005A70B1">
              <w:rPr>
                <w:i/>
                <w:sz w:val="20"/>
                <w:szCs w:val="20"/>
              </w:rPr>
              <w:t xml:space="preserve"> </w:t>
            </w:r>
            <w:proofErr w:type="spellStart"/>
            <w:r w:rsidRPr="005A70B1">
              <w:rPr>
                <w:i/>
                <w:sz w:val="20"/>
                <w:szCs w:val="20"/>
              </w:rPr>
              <w:t>bidyanus</w:t>
            </w:r>
            <w:proofErr w:type="spellEnd"/>
          </w:p>
        </w:tc>
        <w:tc>
          <w:tcPr>
            <w:tcW w:w="1205" w:type="dxa"/>
            <w:shd w:val="clear" w:color="auto" w:fill="E6EED5"/>
          </w:tcPr>
          <w:p w14:paraId="5C82F2D4" w14:textId="77777777" w:rsidR="003E4F7D" w:rsidRPr="005A70B1" w:rsidRDefault="003E4F7D" w:rsidP="00900046">
            <w:pPr>
              <w:spacing w:before="20" w:after="40"/>
              <w:jc w:val="center"/>
              <w:rPr>
                <w:sz w:val="20"/>
                <w:szCs w:val="20"/>
              </w:rPr>
            </w:pPr>
            <w:r w:rsidRPr="005A70B1">
              <w:rPr>
                <w:sz w:val="20"/>
                <w:szCs w:val="20"/>
              </w:rPr>
              <w:t>common</w:t>
            </w:r>
          </w:p>
        </w:tc>
        <w:tc>
          <w:tcPr>
            <w:tcW w:w="1001" w:type="dxa"/>
            <w:shd w:val="clear" w:color="auto" w:fill="E6EED5"/>
          </w:tcPr>
          <w:p w14:paraId="5C82F2D5" w14:textId="77777777" w:rsidR="003E4F7D" w:rsidRPr="005A70B1" w:rsidRDefault="003E4F7D" w:rsidP="00900046">
            <w:pPr>
              <w:spacing w:before="20" w:after="40"/>
              <w:jc w:val="center"/>
              <w:rPr>
                <w:sz w:val="20"/>
                <w:szCs w:val="20"/>
              </w:rPr>
            </w:pPr>
          </w:p>
        </w:tc>
        <w:tc>
          <w:tcPr>
            <w:tcW w:w="931" w:type="dxa"/>
            <w:shd w:val="clear" w:color="auto" w:fill="E6EED5"/>
          </w:tcPr>
          <w:p w14:paraId="5C82F2D6" w14:textId="77777777" w:rsidR="003E4F7D" w:rsidRPr="005A70B1" w:rsidRDefault="003E4F7D" w:rsidP="00900046">
            <w:pPr>
              <w:spacing w:before="20" w:after="40"/>
              <w:jc w:val="center"/>
              <w:rPr>
                <w:sz w:val="20"/>
                <w:szCs w:val="20"/>
              </w:rPr>
            </w:pPr>
          </w:p>
        </w:tc>
      </w:tr>
      <w:tr w:rsidR="003E4F7D" w:rsidRPr="005A70B1" w14:paraId="5C82F2DD" w14:textId="77777777" w:rsidTr="00900046">
        <w:tc>
          <w:tcPr>
            <w:tcW w:w="2389" w:type="dxa"/>
            <w:tcBorders>
              <w:left w:val="single" w:sz="8" w:space="0" w:color="FFFFFF"/>
              <w:bottom w:val="nil"/>
              <w:right w:val="single" w:sz="24" w:space="0" w:color="FFFFFF"/>
            </w:tcBorders>
            <w:shd w:val="clear" w:color="auto" w:fill="9BBB59"/>
          </w:tcPr>
          <w:p w14:paraId="5C82F2D8" w14:textId="77777777" w:rsidR="003E4F7D" w:rsidRPr="005A70B1" w:rsidRDefault="003E4F7D" w:rsidP="00900046">
            <w:pPr>
              <w:spacing w:before="20" w:after="40"/>
              <w:rPr>
                <w:b/>
                <w:bCs/>
                <w:color w:val="FFFFFF"/>
                <w:sz w:val="20"/>
                <w:szCs w:val="20"/>
              </w:rPr>
            </w:pPr>
            <w:r w:rsidRPr="005A70B1">
              <w:rPr>
                <w:b/>
                <w:bCs/>
                <w:color w:val="FFFFFF"/>
                <w:sz w:val="20"/>
                <w:szCs w:val="20"/>
              </w:rPr>
              <w:t>Murray cod</w:t>
            </w:r>
          </w:p>
        </w:tc>
        <w:tc>
          <w:tcPr>
            <w:tcW w:w="3295" w:type="dxa"/>
            <w:shd w:val="clear" w:color="auto" w:fill="E6EED5"/>
          </w:tcPr>
          <w:p w14:paraId="5C82F2D9" w14:textId="77777777" w:rsidR="003E4F7D" w:rsidRPr="005A70B1" w:rsidRDefault="003E4F7D" w:rsidP="00900046">
            <w:pPr>
              <w:spacing w:before="20" w:after="40"/>
              <w:rPr>
                <w:i/>
                <w:sz w:val="20"/>
                <w:szCs w:val="20"/>
              </w:rPr>
            </w:pPr>
            <w:proofErr w:type="spellStart"/>
            <w:r w:rsidRPr="005A70B1">
              <w:rPr>
                <w:i/>
                <w:sz w:val="20"/>
                <w:szCs w:val="20"/>
              </w:rPr>
              <w:t>Maccullochella</w:t>
            </w:r>
            <w:proofErr w:type="spellEnd"/>
            <w:r w:rsidRPr="005A70B1">
              <w:rPr>
                <w:i/>
                <w:sz w:val="20"/>
                <w:szCs w:val="20"/>
              </w:rPr>
              <w:t xml:space="preserve"> </w:t>
            </w:r>
            <w:proofErr w:type="spellStart"/>
            <w:r w:rsidRPr="005A70B1">
              <w:rPr>
                <w:i/>
                <w:sz w:val="20"/>
                <w:szCs w:val="20"/>
              </w:rPr>
              <w:t>peelii</w:t>
            </w:r>
            <w:proofErr w:type="spellEnd"/>
          </w:p>
        </w:tc>
        <w:tc>
          <w:tcPr>
            <w:tcW w:w="1205" w:type="dxa"/>
            <w:shd w:val="clear" w:color="auto" w:fill="E6EED5"/>
          </w:tcPr>
          <w:p w14:paraId="5C82F2DA" w14:textId="77777777" w:rsidR="003E4F7D" w:rsidRPr="005A70B1" w:rsidRDefault="003E4F7D" w:rsidP="00900046">
            <w:pPr>
              <w:spacing w:before="20" w:after="40"/>
              <w:jc w:val="center"/>
              <w:rPr>
                <w:sz w:val="20"/>
                <w:szCs w:val="20"/>
              </w:rPr>
            </w:pPr>
            <w:r w:rsidRPr="005A70B1">
              <w:rPr>
                <w:sz w:val="20"/>
                <w:szCs w:val="20"/>
              </w:rPr>
              <w:t>occasional</w:t>
            </w:r>
          </w:p>
        </w:tc>
        <w:tc>
          <w:tcPr>
            <w:tcW w:w="1001" w:type="dxa"/>
            <w:shd w:val="clear" w:color="auto" w:fill="E6EED5"/>
          </w:tcPr>
          <w:p w14:paraId="5C82F2DB" w14:textId="77777777" w:rsidR="003E4F7D" w:rsidRPr="005A70B1" w:rsidRDefault="003E4F7D" w:rsidP="00900046">
            <w:pPr>
              <w:spacing w:before="20" w:after="40"/>
              <w:jc w:val="center"/>
              <w:rPr>
                <w:sz w:val="20"/>
                <w:szCs w:val="20"/>
              </w:rPr>
            </w:pPr>
            <w:r w:rsidRPr="005A70B1">
              <w:rPr>
                <w:sz w:val="20"/>
                <w:szCs w:val="20"/>
              </w:rPr>
              <w:t>Y</w:t>
            </w:r>
          </w:p>
        </w:tc>
        <w:tc>
          <w:tcPr>
            <w:tcW w:w="931" w:type="dxa"/>
            <w:shd w:val="clear" w:color="auto" w:fill="E6EED5"/>
          </w:tcPr>
          <w:p w14:paraId="5C82F2DC" w14:textId="77777777" w:rsidR="003E4F7D" w:rsidRPr="005A70B1" w:rsidRDefault="003E4F7D" w:rsidP="00900046">
            <w:pPr>
              <w:spacing w:before="20" w:after="40"/>
              <w:jc w:val="center"/>
              <w:rPr>
                <w:sz w:val="20"/>
                <w:szCs w:val="20"/>
              </w:rPr>
            </w:pPr>
            <w:r w:rsidRPr="005A70B1">
              <w:rPr>
                <w:sz w:val="20"/>
                <w:szCs w:val="20"/>
              </w:rPr>
              <w:t>Y</w:t>
            </w:r>
          </w:p>
        </w:tc>
      </w:tr>
      <w:tr w:rsidR="003E4F7D" w:rsidRPr="005A70B1" w14:paraId="5C82F2E3" w14:textId="77777777" w:rsidTr="00900046">
        <w:tc>
          <w:tcPr>
            <w:tcW w:w="2389" w:type="dxa"/>
            <w:tcBorders>
              <w:left w:val="single" w:sz="8" w:space="0" w:color="FFFFFF"/>
              <w:bottom w:val="nil"/>
              <w:right w:val="single" w:sz="24" w:space="0" w:color="FFFFFF"/>
            </w:tcBorders>
            <w:shd w:val="clear" w:color="auto" w:fill="9BBB59"/>
          </w:tcPr>
          <w:p w14:paraId="5C82F2DE" w14:textId="77777777" w:rsidR="003E4F7D" w:rsidRPr="005A70B1" w:rsidRDefault="003E4F7D" w:rsidP="00900046">
            <w:pPr>
              <w:spacing w:before="20" w:after="40"/>
              <w:rPr>
                <w:b/>
                <w:bCs/>
                <w:color w:val="FFFFFF"/>
                <w:sz w:val="20"/>
                <w:szCs w:val="20"/>
              </w:rPr>
            </w:pPr>
            <w:r w:rsidRPr="005A70B1">
              <w:rPr>
                <w:b/>
                <w:bCs/>
                <w:color w:val="FFFFFF"/>
                <w:sz w:val="20"/>
                <w:szCs w:val="20"/>
              </w:rPr>
              <w:t xml:space="preserve">un-specked </w:t>
            </w:r>
            <w:proofErr w:type="spellStart"/>
            <w:r w:rsidRPr="005A70B1">
              <w:rPr>
                <w:b/>
                <w:bCs/>
                <w:color w:val="FFFFFF"/>
                <w:sz w:val="20"/>
                <w:szCs w:val="20"/>
              </w:rPr>
              <w:t>hardyhead</w:t>
            </w:r>
            <w:proofErr w:type="spellEnd"/>
          </w:p>
        </w:tc>
        <w:tc>
          <w:tcPr>
            <w:tcW w:w="3295" w:type="dxa"/>
            <w:shd w:val="clear" w:color="auto" w:fill="E6EED5"/>
          </w:tcPr>
          <w:p w14:paraId="5C82F2DF" w14:textId="77777777" w:rsidR="003E4F7D" w:rsidRPr="005A70B1" w:rsidRDefault="003E4F7D" w:rsidP="00900046">
            <w:pPr>
              <w:spacing w:before="20" w:after="40"/>
              <w:rPr>
                <w:i/>
                <w:sz w:val="20"/>
                <w:szCs w:val="20"/>
              </w:rPr>
            </w:pPr>
            <w:proofErr w:type="spellStart"/>
            <w:r w:rsidRPr="005A70B1">
              <w:rPr>
                <w:i/>
                <w:sz w:val="20"/>
                <w:szCs w:val="20"/>
              </w:rPr>
              <w:t>Craterocephalus</w:t>
            </w:r>
            <w:proofErr w:type="spellEnd"/>
            <w:r w:rsidRPr="005A70B1">
              <w:rPr>
                <w:i/>
                <w:sz w:val="20"/>
                <w:szCs w:val="20"/>
              </w:rPr>
              <w:t xml:space="preserve"> </w:t>
            </w:r>
            <w:proofErr w:type="spellStart"/>
            <w:r w:rsidRPr="005A70B1">
              <w:rPr>
                <w:i/>
                <w:sz w:val="20"/>
                <w:szCs w:val="20"/>
              </w:rPr>
              <w:t>stercusmuscarum</w:t>
            </w:r>
            <w:proofErr w:type="spellEnd"/>
            <w:r w:rsidRPr="005A70B1">
              <w:rPr>
                <w:i/>
                <w:sz w:val="20"/>
                <w:szCs w:val="20"/>
              </w:rPr>
              <w:t xml:space="preserve"> </w:t>
            </w:r>
            <w:proofErr w:type="spellStart"/>
            <w:r w:rsidRPr="005A70B1">
              <w:rPr>
                <w:i/>
                <w:sz w:val="20"/>
                <w:szCs w:val="20"/>
              </w:rPr>
              <w:t>fulvus</w:t>
            </w:r>
            <w:proofErr w:type="spellEnd"/>
          </w:p>
        </w:tc>
        <w:tc>
          <w:tcPr>
            <w:tcW w:w="1205" w:type="dxa"/>
            <w:shd w:val="clear" w:color="auto" w:fill="E6EED5"/>
          </w:tcPr>
          <w:p w14:paraId="5C82F2E0" w14:textId="77777777" w:rsidR="003E4F7D" w:rsidRPr="005A70B1" w:rsidRDefault="003E4F7D" w:rsidP="00900046">
            <w:pPr>
              <w:spacing w:before="20" w:after="40"/>
              <w:jc w:val="center"/>
              <w:rPr>
                <w:sz w:val="20"/>
                <w:szCs w:val="20"/>
              </w:rPr>
            </w:pPr>
            <w:r w:rsidRPr="005A70B1">
              <w:rPr>
                <w:sz w:val="20"/>
                <w:szCs w:val="20"/>
              </w:rPr>
              <w:t>occasional</w:t>
            </w:r>
          </w:p>
        </w:tc>
        <w:tc>
          <w:tcPr>
            <w:tcW w:w="1001" w:type="dxa"/>
            <w:shd w:val="clear" w:color="auto" w:fill="E6EED5"/>
          </w:tcPr>
          <w:p w14:paraId="5C82F2E1" w14:textId="77777777" w:rsidR="003E4F7D" w:rsidRPr="005A70B1" w:rsidRDefault="003E4F7D" w:rsidP="00900046">
            <w:pPr>
              <w:spacing w:before="20" w:after="40"/>
              <w:jc w:val="center"/>
              <w:rPr>
                <w:sz w:val="20"/>
                <w:szCs w:val="20"/>
              </w:rPr>
            </w:pPr>
            <w:r w:rsidRPr="005A70B1">
              <w:rPr>
                <w:sz w:val="20"/>
                <w:szCs w:val="20"/>
              </w:rPr>
              <w:t>Y</w:t>
            </w:r>
          </w:p>
        </w:tc>
        <w:tc>
          <w:tcPr>
            <w:tcW w:w="931" w:type="dxa"/>
            <w:shd w:val="clear" w:color="auto" w:fill="E6EED5"/>
          </w:tcPr>
          <w:p w14:paraId="5C82F2E2" w14:textId="77777777" w:rsidR="003E4F7D" w:rsidRPr="005A70B1" w:rsidRDefault="003E4F7D" w:rsidP="00900046">
            <w:pPr>
              <w:spacing w:before="20" w:after="40"/>
              <w:jc w:val="center"/>
              <w:rPr>
                <w:sz w:val="20"/>
                <w:szCs w:val="20"/>
              </w:rPr>
            </w:pPr>
            <w:r w:rsidRPr="005A70B1">
              <w:rPr>
                <w:sz w:val="20"/>
                <w:szCs w:val="20"/>
              </w:rPr>
              <w:t>Y</w:t>
            </w:r>
          </w:p>
        </w:tc>
      </w:tr>
      <w:tr w:rsidR="003E4F7D" w:rsidRPr="005A70B1" w14:paraId="5C82F2E9" w14:textId="77777777" w:rsidTr="00900046">
        <w:tc>
          <w:tcPr>
            <w:tcW w:w="2389" w:type="dxa"/>
            <w:tcBorders>
              <w:left w:val="single" w:sz="8" w:space="0" w:color="FFFFFF"/>
              <w:bottom w:val="nil"/>
              <w:right w:val="single" w:sz="24" w:space="0" w:color="FFFFFF"/>
            </w:tcBorders>
            <w:shd w:val="clear" w:color="auto" w:fill="9BBB59"/>
          </w:tcPr>
          <w:p w14:paraId="5C82F2E4" w14:textId="77777777" w:rsidR="003E4F7D" w:rsidRPr="005A70B1" w:rsidRDefault="003E4F7D" w:rsidP="00900046">
            <w:pPr>
              <w:spacing w:before="20" w:after="40"/>
              <w:rPr>
                <w:b/>
                <w:bCs/>
                <w:color w:val="FFFFFF"/>
                <w:sz w:val="20"/>
                <w:szCs w:val="20"/>
              </w:rPr>
            </w:pPr>
            <w:r w:rsidRPr="005A70B1">
              <w:rPr>
                <w:b/>
                <w:bCs/>
                <w:color w:val="FFFFFF"/>
                <w:sz w:val="20"/>
                <w:szCs w:val="20"/>
              </w:rPr>
              <w:t>flathead galaxias</w:t>
            </w:r>
          </w:p>
        </w:tc>
        <w:tc>
          <w:tcPr>
            <w:tcW w:w="3295" w:type="dxa"/>
            <w:shd w:val="clear" w:color="auto" w:fill="E6EED5"/>
          </w:tcPr>
          <w:p w14:paraId="5C82F2E5" w14:textId="77777777" w:rsidR="003E4F7D" w:rsidRPr="005A70B1" w:rsidRDefault="003E4F7D" w:rsidP="00900046">
            <w:pPr>
              <w:spacing w:before="20" w:after="40"/>
              <w:rPr>
                <w:i/>
                <w:sz w:val="20"/>
                <w:szCs w:val="20"/>
              </w:rPr>
            </w:pPr>
            <w:r w:rsidRPr="005A70B1">
              <w:rPr>
                <w:i/>
                <w:sz w:val="20"/>
                <w:szCs w:val="20"/>
              </w:rPr>
              <w:t xml:space="preserve">Galaxias </w:t>
            </w:r>
            <w:proofErr w:type="spellStart"/>
            <w:r w:rsidRPr="005A70B1">
              <w:rPr>
                <w:i/>
                <w:sz w:val="20"/>
                <w:szCs w:val="20"/>
              </w:rPr>
              <w:t>rostratus</w:t>
            </w:r>
            <w:proofErr w:type="spellEnd"/>
          </w:p>
        </w:tc>
        <w:tc>
          <w:tcPr>
            <w:tcW w:w="1205" w:type="dxa"/>
            <w:shd w:val="clear" w:color="auto" w:fill="E6EED5"/>
          </w:tcPr>
          <w:p w14:paraId="5C82F2E6" w14:textId="77777777" w:rsidR="003E4F7D" w:rsidRPr="005A70B1" w:rsidRDefault="003E4F7D" w:rsidP="00900046">
            <w:pPr>
              <w:spacing w:before="20" w:after="40"/>
              <w:jc w:val="center"/>
              <w:rPr>
                <w:sz w:val="20"/>
                <w:szCs w:val="20"/>
              </w:rPr>
            </w:pPr>
            <w:r w:rsidRPr="005A70B1">
              <w:rPr>
                <w:sz w:val="20"/>
                <w:szCs w:val="20"/>
              </w:rPr>
              <w:t>rare</w:t>
            </w:r>
          </w:p>
        </w:tc>
        <w:tc>
          <w:tcPr>
            <w:tcW w:w="1001" w:type="dxa"/>
            <w:shd w:val="clear" w:color="auto" w:fill="E6EED5"/>
          </w:tcPr>
          <w:p w14:paraId="5C82F2E7" w14:textId="77777777" w:rsidR="003E4F7D" w:rsidRPr="005A70B1" w:rsidRDefault="003E4F7D" w:rsidP="00900046">
            <w:pPr>
              <w:spacing w:before="20" w:after="40"/>
              <w:jc w:val="center"/>
              <w:rPr>
                <w:sz w:val="20"/>
                <w:szCs w:val="20"/>
              </w:rPr>
            </w:pPr>
          </w:p>
        </w:tc>
        <w:tc>
          <w:tcPr>
            <w:tcW w:w="931" w:type="dxa"/>
            <w:shd w:val="clear" w:color="auto" w:fill="E6EED5"/>
          </w:tcPr>
          <w:p w14:paraId="5C82F2E8" w14:textId="77777777" w:rsidR="003E4F7D" w:rsidRPr="005A70B1" w:rsidRDefault="003E4F7D" w:rsidP="00900046">
            <w:pPr>
              <w:spacing w:before="20" w:after="40"/>
              <w:jc w:val="center"/>
              <w:rPr>
                <w:sz w:val="20"/>
                <w:szCs w:val="20"/>
              </w:rPr>
            </w:pPr>
          </w:p>
        </w:tc>
      </w:tr>
      <w:tr w:rsidR="003E4F7D" w:rsidRPr="005A70B1" w14:paraId="5C82F2EF" w14:textId="77777777" w:rsidTr="00900046">
        <w:tc>
          <w:tcPr>
            <w:tcW w:w="2389" w:type="dxa"/>
            <w:tcBorders>
              <w:left w:val="single" w:sz="8" w:space="0" w:color="FFFFFF"/>
              <w:bottom w:val="nil"/>
              <w:right w:val="single" w:sz="24" w:space="0" w:color="FFFFFF"/>
            </w:tcBorders>
            <w:shd w:val="clear" w:color="auto" w:fill="9BBB59"/>
          </w:tcPr>
          <w:p w14:paraId="5C82F2EA" w14:textId="77777777" w:rsidR="003E4F7D" w:rsidRPr="005A70B1" w:rsidRDefault="003E4F7D" w:rsidP="00900046">
            <w:pPr>
              <w:spacing w:before="20" w:after="40"/>
              <w:rPr>
                <w:b/>
                <w:bCs/>
                <w:color w:val="FFFFFF"/>
                <w:sz w:val="20"/>
                <w:szCs w:val="20"/>
              </w:rPr>
            </w:pPr>
            <w:r w:rsidRPr="005A70B1">
              <w:rPr>
                <w:b/>
                <w:bCs/>
                <w:color w:val="FFFFFF"/>
                <w:sz w:val="20"/>
                <w:szCs w:val="20"/>
              </w:rPr>
              <w:t xml:space="preserve">flat-headed </w:t>
            </w:r>
            <w:proofErr w:type="spellStart"/>
            <w:r w:rsidRPr="005A70B1">
              <w:rPr>
                <w:b/>
                <w:bCs/>
                <w:color w:val="FFFFFF"/>
                <w:sz w:val="20"/>
                <w:szCs w:val="20"/>
              </w:rPr>
              <w:t>gudgeon</w:t>
            </w:r>
            <w:proofErr w:type="spellEnd"/>
          </w:p>
        </w:tc>
        <w:tc>
          <w:tcPr>
            <w:tcW w:w="3295" w:type="dxa"/>
            <w:shd w:val="clear" w:color="auto" w:fill="E6EED5"/>
          </w:tcPr>
          <w:p w14:paraId="5C82F2EB" w14:textId="77777777" w:rsidR="003E4F7D" w:rsidRPr="005A70B1" w:rsidRDefault="003E4F7D" w:rsidP="00900046">
            <w:pPr>
              <w:spacing w:before="20" w:after="40"/>
              <w:rPr>
                <w:i/>
                <w:sz w:val="20"/>
                <w:szCs w:val="20"/>
              </w:rPr>
            </w:pPr>
            <w:proofErr w:type="spellStart"/>
            <w:r w:rsidRPr="005A70B1">
              <w:rPr>
                <w:i/>
                <w:sz w:val="20"/>
                <w:szCs w:val="20"/>
              </w:rPr>
              <w:t>Philypnodon</w:t>
            </w:r>
            <w:proofErr w:type="spellEnd"/>
            <w:r w:rsidRPr="005A70B1">
              <w:rPr>
                <w:i/>
                <w:sz w:val="20"/>
                <w:szCs w:val="20"/>
              </w:rPr>
              <w:t xml:space="preserve"> </w:t>
            </w:r>
            <w:proofErr w:type="spellStart"/>
            <w:r w:rsidRPr="005A70B1">
              <w:rPr>
                <w:i/>
                <w:sz w:val="20"/>
                <w:szCs w:val="20"/>
              </w:rPr>
              <w:t>grandiceps</w:t>
            </w:r>
            <w:proofErr w:type="spellEnd"/>
          </w:p>
        </w:tc>
        <w:tc>
          <w:tcPr>
            <w:tcW w:w="1205" w:type="dxa"/>
            <w:shd w:val="clear" w:color="auto" w:fill="E6EED5"/>
          </w:tcPr>
          <w:p w14:paraId="5C82F2EC" w14:textId="77777777" w:rsidR="003E4F7D" w:rsidRPr="005A70B1" w:rsidRDefault="003E4F7D" w:rsidP="00900046">
            <w:pPr>
              <w:spacing w:before="20" w:after="40"/>
              <w:jc w:val="center"/>
              <w:rPr>
                <w:sz w:val="20"/>
                <w:szCs w:val="20"/>
              </w:rPr>
            </w:pPr>
            <w:r w:rsidRPr="005A70B1">
              <w:rPr>
                <w:sz w:val="20"/>
                <w:szCs w:val="20"/>
              </w:rPr>
              <w:t>rare</w:t>
            </w:r>
          </w:p>
        </w:tc>
        <w:tc>
          <w:tcPr>
            <w:tcW w:w="1001" w:type="dxa"/>
            <w:shd w:val="clear" w:color="auto" w:fill="E6EED5"/>
          </w:tcPr>
          <w:p w14:paraId="5C82F2ED" w14:textId="77777777" w:rsidR="003E4F7D" w:rsidRPr="005A70B1" w:rsidRDefault="003E4F7D" w:rsidP="00900046">
            <w:pPr>
              <w:spacing w:before="20" w:after="40"/>
              <w:jc w:val="center"/>
              <w:rPr>
                <w:sz w:val="20"/>
                <w:szCs w:val="20"/>
              </w:rPr>
            </w:pPr>
          </w:p>
        </w:tc>
        <w:tc>
          <w:tcPr>
            <w:tcW w:w="931" w:type="dxa"/>
            <w:shd w:val="clear" w:color="auto" w:fill="E6EED5"/>
          </w:tcPr>
          <w:p w14:paraId="5C82F2EE" w14:textId="77777777" w:rsidR="003E4F7D" w:rsidRPr="005A70B1" w:rsidRDefault="003E4F7D" w:rsidP="00900046">
            <w:pPr>
              <w:spacing w:before="20" w:after="40"/>
              <w:jc w:val="center"/>
              <w:rPr>
                <w:sz w:val="20"/>
                <w:szCs w:val="20"/>
              </w:rPr>
            </w:pPr>
            <w:r w:rsidRPr="005A70B1">
              <w:rPr>
                <w:sz w:val="20"/>
                <w:szCs w:val="20"/>
              </w:rPr>
              <w:t>Y</w:t>
            </w:r>
          </w:p>
        </w:tc>
      </w:tr>
      <w:tr w:rsidR="003E4F7D" w:rsidRPr="005A70B1" w14:paraId="5C82F2F5" w14:textId="77777777" w:rsidTr="00900046">
        <w:tc>
          <w:tcPr>
            <w:tcW w:w="2389" w:type="dxa"/>
            <w:tcBorders>
              <w:left w:val="single" w:sz="8" w:space="0" w:color="FFFFFF"/>
              <w:bottom w:val="nil"/>
              <w:right w:val="single" w:sz="24" w:space="0" w:color="FFFFFF"/>
            </w:tcBorders>
            <w:shd w:val="clear" w:color="auto" w:fill="9BBB59"/>
          </w:tcPr>
          <w:p w14:paraId="5C82F2F0" w14:textId="77777777" w:rsidR="003E4F7D" w:rsidRPr="005A70B1" w:rsidRDefault="003E4F7D" w:rsidP="00900046">
            <w:pPr>
              <w:spacing w:before="20" w:after="40"/>
              <w:rPr>
                <w:b/>
                <w:bCs/>
                <w:color w:val="FFFFFF"/>
                <w:sz w:val="20"/>
                <w:szCs w:val="20"/>
              </w:rPr>
            </w:pPr>
            <w:r w:rsidRPr="005A70B1">
              <w:rPr>
                <w:b/>
                <w:bCs/>
                <w:color w:val="FFFFFF"/>
                <w:sz w:val="20"/>
                <w:szCs w:val="20"/>
              </w:rPr>
              <w:t xml:space="preserve">olive </w:t>
            </w:r>
            <w:proofErr w:type="spellStart"/>
            <w:r w:rsidRPr="005A70B1">
              <w:rPr>
                <w:b/>
                <w:bCs/>
                <w:color w:val="FFFFFF"/>
                <w:sz w:val="20"/>
                <w:szCs w:val="20"/>
              </w:rPr>
              <w:t>perchlet</w:t>
            </w:r>
            <w:proofErr w:type="spellEnd"/>
          </w:p>
        </w:tc>
        <w:tc>
          <w:tcPr>
            <w:tcW w:w="3295" w:type="dxa"/>
            <w:shd w:val="clear" w:color="auto" w:fill="E6EED5"/>
          </w:tcPr>
          <w:p w14:paraId="5C82F2F1" w14:textId="77777777" w:rsidR="003E4F7D" w:rsidRPr="005A70B1" w:rsidRDefault="003E4F7D" w:rsidP="00900046">
            <w:pPr>
              <w:spacing w:before="20" w:after="40"/>
              <w:rPr>
                <w:i/>
                <w:sz w:val="20"/>
                <w:szCs w:val="20"/>
              </w:rPr>
            </w:pPr>
            <w:proofErr w:type="spellStart"/>
            <w:r w:rsidRPr="005A70B1">
              <w:rPr>
                <w:i/>
                <w:sz w:val="20"/>
                <w:szCs w:val="20"/>
              </w:rPr>
              <w:t>Ambassis</w:t>
            </w:r>
            <w:proofErr w:type="spellEnd"/>
            <w:r w:rsidRPr="005A70B1">
              <w:rPr>
                <w:i/>
                <w:sz w:val="20"/>
                <w:szCs w:val="20"/>
              </w:rPr>
              <w:t xml:space="preserve"> </w:t>
            </w:r>
            <w:proofErr w:type="spellStart"/>
            <w:r w:rsidRPr="005A70B1">
              <w:rPr>
                <w:i/>
                <w:sz w:val="20"/>
                <w:szCs w:val="20"/>
              </w:rPr>
              <w:t>agassizii</w:t>
            </w:r>
            <w:proofErr w:type="spellEnd"/>
          </w:p>
        </w:tc>
        <w:tc>
          <w:tcPr>
            <w:tcW w:w="1205" w:type="dxa"/>
            <w:shd w:val="clear" w:color="auto" w:fill="E6EED5"/>
          </w:tcPr>
          <w:p w14:paraId="5C82F2F2" w14:textId="77777777" w:rsidR="003E4F7D" w:rsidRPr="005A70B1" w:rsidRDefault="003E4F7D" w:rsidP="00900046">
            <w:pPr>
              <w:spacing w:before="20" w:after="40"/>
              <w:jc w:val="center"/>
              <w:rPr>
                <w:sz w:val="20"/>
                <w:szCs w:val="20"/>
              </w:rPr>
            </w:pPr>
            <w:r w:rsidRPr="005A70B1">
              <w:rPr>
                <w:sz w:val="20"/>
                <w:szCs w:val="20"/>
              </w:rPr>
              <w:t>rare</w:t>
            </w:r>
          </w:p>
        </w:tc>
        <w:tc>
          <w:tcPr>
            <w:tcW w:w="1001" w:type="dxa"/>
            <w:shd w:val="clear" w:color="auto" w:fill="E6EED5"/>
          </w:tcPr>
          <w:p w14:paraId="5C82F2F3" w14:textId="77777777" w:rsidR="003E4F7D" w:rsidRPr="005A70B1" w:rsidRDefault="003E4F7D" w:rsidP="00900046">
            <w:pPr>
              <w:spacing w:before="20" w:after="40"/>
              <w:jc w:val="center"/>
              <w:rPr>
                <w:sz w:val="20"/>
                <w:szCs w:val="20"/>
              </w:rPr>
            </w:pPr>
          </w:p>
        </w:tc>
        <w:tc>
          <w:tcPr>
            <w:tcW w:w="931" w:type="dxa"/>
            <w:shd w:val="clear" w:color="auto" w:fill="E6EED5"/>
          </w:tcPr>
          <w:p w14:paraId="5C82F2F4" w14:textId="77777777" w:rsidR="003E4F7D" w:rsidRPr="005A70B1" w:rsidRDefault="003E4F7D" w:rsidP="00900046">
            <w:pPr>
              <w:spacing w:before="20" w:after="40"/>
              <w:jc w:val="center"/>
              <w:rPr>
                <w:sz w:val="20"/>
                <w:szCs w:val="20"/>
              </w:rPr>
            </w:pPr>
          </w:p>
        </w:tc>
      </w:tr>
      <w:tr w:rsidR="003E4F7D" w:rsidRPr="005A70B1" w14:paraId="5C82F2FB" w14:textId="77777777" w:rsidTr="00900046">
        <w:tc>
          <w:tcPr>
            <w:tcW w:w="2389" w:type="dxa"/>
            <w:tcBorders>
              <w:left w:val="single" w:sz="8" w:space="0" w:color="FFFFFF"/>
              <w:bottom w:val="nil"/>
              <w:right w:val="single" w:sz="24" w:space="0" w:color="FFFFFF"/>
            </w:tcBorders>
            <w:shd w:val="clear" w:color="auto" w:fill="9BBB59"/>
          </w:tcPr>
          <w:p w14:paraId="5C82F2F6" w14:textId="77777777" w:rsidR="003E4F7D" w:rsidRPr="005A70B1" w:rsidRDefault="003E4F7D" w:rsidP="00900046">
            <w:pPr>
              <w:spacing w:before="20" w:after="40"/>
              <w:rPr>
                <w:b/>
                <w:bCs/>
                <w:color w:val="FFFFFF"/>
                <w:sz w:val="20"/>
                <w:szCs w:val="20"/>
              </w:rPr>
            </w:pPr>
            <w:r w:rsidRPr="005A70B1">
              <w:rPr>
                <w:b/>
                <w:bCs/>
                <w:color w:val="FFFFFF"/>
                <w:sz w:val="20"/>
                <w:szCs w:val="20"/>
              </w:rPr>
              <w:t xml:space="preserve">southern purple spotted </w:t>
            </w:r>
            <w:proofErr w:type="spellStart"/>
            <w:r w:rsidRPr="005A70B1">
              <w:rPr>
                <w:b/>
                <w:bCs/>
                <w:color w:val="FFFFFF"/>
                <w:sz w:val="20"/>
                <w:szCs w:val="20"/>
              </w:rPr>
              <w:t>gudgeon</w:t>
            </w:r>
            <w:proofErr w:type="spellEnd"/>
          </w:p>
        </w:tc>
        <w:tc>
          <w:tcPr>
            <w:tcW w:w="3295" w:type="dxa"/>
            <w:shd w:val="clear" w:color="auto" w:fill="E6EED5"/>
          </w:tcPr>
          <w:p w14:paraId="5C82F2F7" w14:textId="77777777" w:rsidR="003E4F7D" w:rsidRPr="005A70B1" w:rsidRDefault="003E4F7D" w:rsidP="00900046">
            <w:pPr>
              <w:spacing w:before="20" w:after="40"/>
              <w:rPr>
                <w:i/>
                <w:sz w:val="20"/>
                <w:szCs w:val="20"/>
              </w:rPr>
            </w:pPr>
            <w:proofErr w:type="spellStart"/>
            <w:r w:rsidRPr="005A70B1">
              <w:rPr>
                <w:i/>
                <w:sz w:val="20"/>
                <w:szCs w:val="20"/>
              </w:rPr>
              <w:t>Mogurnda</w:t>
            </w:r>
            <w:proofErr w:type="spellEnd"/>
            <w:r w:rsidRPr="005A70B1">
              <w:rPr>
                <w:i/>
                <w:sz w:val="20"/>
                <w:szCs w:val="20"/>
              </w:rPr>
              <w:t xml:space="preserve"> </w:t>
            </w:r>
            <w:proofErr w:type="spellStart"/>
            <w:r w:rsidRPr="005A70B1">
              <w:rPr>
                <w:i/>
                <w:sz w:val="20"/>
                <w:szCs w:val="20"/>
              </w:rPr>
              <w:t>adspersa</w:t>
            </w:r>
            <w:proofErr w:type="spellEnd"/>
          </w:p>
        </w:tc>
        <w:tc>
          <w:tcPr>
            <w:tcW w:w="1205" w:type="dxa"/>
            <w:shd w:val="clear" w:color="auto" w:fill="E6EED5"/>
          </w:tcPr>
          <w:p w14:paraId="5C82F2F8" w14:textId="77777777" w:rsidR="003E4F7D" w:rsidRPr="005A70B1" w:rsidRDefault="003E4F7D" w:rsidP="00900046">
            <w:pPr>
              <w:spacing w:before="20" w:after="40"/>
              <w:jc w:val="center"/>
              <w:rPr>
                <w:sz w:val="20"/>
                <w:szCs w:val="20"/>
              </w:rPr>
            </w:pPr>
            <w:r w:rsidRPr="005A70B1">
              <w:rPr>
                <w:sz w:val="20"/>
                <w:szCs w:val="20"/>
              </w:rPr>
              <w:t>rare</w:t>
            </w:r>
          </w:p>
        </w:tc>
        <w:tc>
          <w:tcPr>
            <w:tcW w:w="1001" w:type="dxa"/>
            <w:shd w:val="clear" w:color="auto" w:fill="E6EED5"/>
          </w:tcPr>
          <w:p w14:paraId="5C82F2F9" w14:textId="77777777" w:rsidR="003E4F7D" w:rsidRPr="005A70B1" w:rsidRDefault="003E4F7D" w:rsidP="00900046">
            <w:pPr>
              <w:spacing w:before="20" w:after="40"/>
              <w:jc w:val="center"/>
              <w:rPr>
                <w:sz w:val="20"/>
                <w:szCs w:val="20"/>
              </w:rPr>
            </w:pPr>
          </w:p>
        </w:tc>
        <w:tc>
          <w:tcPr>
            <w:tcW w:w="931" w:type="dxa"/>
            <w:shd w:val="clear" w:color="auto" w:fill="E6EED5"/>
          </w:tcPr>
          <w:p w14:paraId="5C82F2FA" w14:textId="77777777" w:rsidR="003E4F7D" w:rsidRPr="005A70B1" w:rsidRDefault="003E4F7D" w:rsidP="00900046">
            <w:pPr>
              <w:spacing w:before="20" w:after="40"/>
              <w:jc w:val="center"/>
              <w:rPr>
                <w:sz w:val="20"/>
                <w:szCs w:val="20"/>
              </w:rPr>
            </w:pPr>
          </w:p>
        </w:tc>
      </w:tr>
      <w:tr w:rsidR="003E4F7D" w:rsidRPr="005A70B1" w14:paraId="5C82F301" w14:textId="77777777" w:rsidTr="00900046">
        <w:tc>
          <w:tcPr>
            <w:tcW w:w="2389" w:type="dxa"/>
            <w:tcBorders>
              <w:left w:val="single" w:sz="8" w:space="0" w:color="FFFFFF"/>
              <w:right w:val="single" w:sz="24" w:space="0" w:color="FFFFFF"/>
            </w:tcBorders>
            <w:shd w:val="clear" w:color="auto" w:fill="9BBB59"/>
          </w:tcPr>
          <w:p w14:paraId="5C82F2FC" w14:textId="77777777" w:rsidR="003E4F7D" w:rsidRPr="005A70B1" w:rsidRDefault="003E4F7D" w:rsidP="00900046">
            <w:pPr>
              <w:spacing w:before="20" w:after="40"/>
              <w:rPr>
                <w:b/>
                <w:bCs/>
                <w:color w:val="FFFFFF"/>
                <w:sz w:val="20"/>
                <w:szCs w:val="20"/>
              </w:rPr>
            </w:pPr>
            <w:r w:rsidRPr="005A70B1">
              <w:rPr>
                <w:b/>
                <w:bCs/>
                <w:color w:val="FFFFFF"/>
                <w:sz w:val="20"/>
                <w:szCs w:val="20"/>
              </w:rPr>
              <w:t>southern pygmy perch</w:t>
            </w:r>
          </w:p>
        </w:tc>
        <w:tc>
          <w:tcPr>
            <w:tcW w:w="3295" w:type="dxa"/>
            <w:shd w:val="clear" w:color="auto" w:fill="E6EED5"/>
          </w:tcPr>
          <w:p w14:paraId="5C82F2FD" w14:textId="77777777" w:rsidR="003E4F7D" w:rsidRPr="005A70B1" w:rsidRDefault="003E4F7D" w:rsidP="00900046">
            <w:pPr>
              <w:spacing w:before="20" w:after="40"/>
              <w:rPr>
                <w:i/>
                <w:sz w:val="20"/>
                <w:szCs w:val="20"/>
              </w:rPr>
            </w:pPr>
            <w:proofErr w:type="spellStart"/>
            <w:r w:rsidRPr="005A70B1">
              <w:rPr>
                <w:i/>
                <w:sz w:val="20"/>
                <w:szCs w:val="20"/>
              </w:rPr>
              <w:t>Nannoperca</w:t>
            </w:r>
            <w:proofErr w:type="spellEnd"/>
            <w:r w:rsidRPr="005A70B1">
              <w:rPr>
                <w:i/>
                <w:sz w:val="20"/>
                <w:szCs w:val="20"/>
              </w:rPr>
              <w:t xml:space="preserve"> </w:t>
            </w:r>
            <w:proofErr w:type="spellStart"/>
            <w:r w:rsidRPr="005A70B1">
              <w:rPr>
                <w:i/>
                <w:sz w:val="20"/>
                <w:szCs w:val="20"/>
              </w:rPr>
              <w:t>australis</w:t>
            </w:r>
            <w:proofErr w:type="spellEnd"/>
          </w:p>
        </w:tc>
        <w:tc>
          <w:tcPr>
            <w:tcW w:w="1205" w:type="dxa"/>
            <w:shd w:val="clear" w:color="auto" w:fill="E6EED5"/>
          </w:tcPr>
          <w:p w14:paraId="5C82F2FE" w14:textId="77777777" w:rsidR="003E4F7D" w:rsidRPr="005A70B1" w:rsidRDefault="003E4F7D" w:rsidP="00900046">
            <w:pPr>
              <w:spacing w:before="20" w:after="40"/>
              <w:jc w:val="center"/>
              <w:rPr>
                <w:sz w:val="20"/>
                <w:szCs w:val="20"/>
              </w:rPr>
            </w:pPr>
            <w:r w:rsidRPr="005A70B1">
              <w:rPr>
                <w:sz w:val="20"/>
                <w:szCs w:val="20"/>
              </w:rPr>
              <w:t>rare</w:t>
            </w:r>
          </w:p>
        </w:tc>
        <w:tc>
          <w:tcPr>
            <w:tcW w:w="1001" w:type="dxa"/>
            <w:shd w:val="clear" w:color="auto" w:fill="E6EED5"/>
          </w:tcPr>
          <w:p w14:paraId="5C82F2FF" w14:textId="77777777" w:rsidR="003E4F7D" w:rsidRPr="005A70B1" w:rsidRDefault="003E4F7D" w:rsidP="00900046">
            <w:pPr>
              <w:spacing w:before="20" w:after="40"/>
              <w:jc w:val="center"/>
              <w:rPr>
                <w:sz w:val="20"/>
                <w:szCs w:val="20"/>
              </w:rPr>
            </w:pPr>
          </w:p>
        </w:tc>
        <w:tc>
          <w:tcPr>
            <w:tcW w:w="931" w:type="dxa"/>
            <w:shd w:val="clear" w:color="auto" w:fill="E6EED5"/>
          </w:tcPr>
          <w:p w14:paraId="5C82F300" w14:textId="77777777" w:rsidR="003E4F7D" w:rsidRPr="005A70B1" w:rsidRDefault="003E4F7D" w:rsidP="00900046">
            <w:pPr>
              <w:spacing w:before="20" w:after="40"/>
              <w:jc w:val="center"/>
              <w:rPr>
                <w:sz w:val="20"/>
                <w:szCs w:val="20"/>
              </w:rPr>
            </w:pPr>
          </w:p>
        </w:tc>
      </w:tr>
    </w:tbl>
    <w:p w14:paraId="5C82F302" w14:textId="77777777" w:rsidR="003E4F7D" w:rsidRPr="002F3AF1" w:rsidRDefault="003E4F7D" w:rsidP="003E4F7D">
      <w:pPr>
        <w:rPr>
          <w:sz w:val="20"/>
          <w:szCs w:val="20"/>
        </w:rPr>
      </w:pPr>
      <w:r w:rsidRPr="002F3AF1">
        <w:rPr>
          <w:sz w:val="20"/>
          <w:szCs w:val="20"/>
          <w:vertAlign w:val="superscript"/>
          <w:lang w:val="en-US"/>
        </w:rPr>
        <w:t>1</w:t>
      </w:r>
      <w:r w:rsidRPr="002F3AF1">
        <w:rPr>
          <w:sz w:val="20"/>
          <w:szCs w:val="20"/>
          <w:lang w:val="en-US"/>
        </w:rPr>
        <w:t>Descriptions of predominance (occurrence) correspond to reference condition categories for the Murray-Darling Basin Sustainable Rivers Audit program and are used to generate fish condition metrics.</w:t>
      </w:r>
    </w:p>
    <w:p w14:paraId="5C82F303" w14:textId="77777777" w:rsidR="00FE5CA2" w:rsidRPr="002E6686" w:rsidRDefault="003E4F7D" w:rsidP="00FE5CA2">
      <w:pPr>
        <w:pStyle w:val="HeaderH1"/>
      </w:pPr>
      <w:r>
        <w:br w:type="page"/>
      </w:r>
      <w:bookmarkStart w:id="285" w:name="_Toc499912003"/>
      <w:bookmarkStart w:id="286" w:name="_Toc467776135"/>
      <w:bookmarkStart w:id="287" w:name="_Ref458626880"/>
      <w:bookmarkStart w:id="288" w:name="_Toc467776140"/>
      <w:bookmarkStart w:id="289" w:name="_Toc440827301"/>
      <w:bookmarkEnd w:id="6"/>
      <w:bookmarkEnd w:id="239"/>
      <w:bookmarkEnd w:id="240"/>
      <w:bookmarkEnd w:id="241"/>
      <w:r w:rsidR="00FE5CA2">
        <w:lastRenderedPageBreak/>
        <w:t xml:space="preserve">Spawning and </w:t>
      </w:r>
      <w:r w:rsidR="00FE5CA2">
        <w:rPr>
          <w:lang w:val="en-AU"/>
        </w:rPr>
        <w:t>l</w:t>
      </w:r>
      <w:r w:rsidR="00FE5CA2">
        <w:t xml:space="preserve">arval </w:t>
      </w:r>
      <w:r w:rsidR="00FE5CA2">
        <w:rPr>
          <w:lang w:val="en-AU"/>
        </w:rPr>
        <w:t>f</w:t>
      </w:r>
      <w:r w:rsidR="00FE5CA2" w:rsidRPr="002E6686">
        <w:t>ish</w:t>
      </w:r>
      <w:bookmarkEnd w:id="285"/>
    </w:p>
    <w:p w14:paraId="5C82F304" w14:textId="77777777" w:rsidR="00FE5CA2" w:rsidRPr="002E6686" w:rsidRDefault="00FE5CA2" w:rsidP="00FE5CA2">
      <w:pPr>
        <w:pStyle w:val="Heading2"/>
      </w:pPr>
      <w:bookmarkStart w:id="290" w:name="_Toc440827292"/>
      <w:bookmarkStart w:id="291" w:name="_Toc467776103"/>
      <w:bookmarkStart w:id="292" w:name="_Toc499912004"/>
      <w:r w:rsidRPr="002E6686">
        <w:t>Introduction</w:t>
      </w:r>
      <w:bookmarkEnd w:id="290"/>
      <w:bookmarkEnd w:id="291"/>
      <w:bookmarkEnd w:id="292"/>
    </w:p>
    <w:p w14:paraId="5C82F305" w14:textId="77777777" w:rsidR="00FE5CA2" w:rsidRPr="002E6686" w:rsidRDefault="00FE5CA2" w:rsidP="00FE5CA2">
      <w:pPr>
        <w:rPr>
          <w:lang w:eastAsia="x-none"/>
        </w:rPr>
      </w:pPr>
      <w:r w:rsidRPr="002E6686">
        <w:rPr>
          <w:lang w:eastAsia="x-none"/>
        </w:rPr>
        <w:t xml:space="preserve">Environmental flow regimes commonly aim to maintain and enhance native fish community populations </w:t>
      </w:r>
      <w:r w:rsidRPr="002E6686">
        <w:rPr>
          <w:lang w:eastAsia="x-none"/>
        </w:rPr>
        <w:fldChar w:fldCharType="begin"/>
      </w:r>
      <w:r w:rsidR="009243E7">
        <w:rPr>
          <w:lang w:eastAsia="x-none"/>
        </w:rPr>
        <w:instrText xml:space="preserve"> ADDIN EN.CITE &lt;EndNote&gt;&lt;Cite&gt;&lt;Author&gt;King&lt;/Author&gt;&lt;Year&gt;2010&lt;/Year&gt;&lt;RecNum&gt;25&lt;/RecNum&gt;&lt;DisplayText&gt;(King et al. 2010)&lt;/DisplayText&gt;&lt;record&gt;&lt;rec-number&gt;25&lt;/rec-number&gt;&lt;foreign-keys&gt;&lt;key app="EN" db-id="0a0zttz0gewd9befav559p5osxw5sftwfpdv" timestamp="1397297508"&gt;25&lt;/key&gt;&lt;/foreign-keys&gt;&lt;ref-type name="Journal Article"&gt;17&lt;/ref-type&gt;&lt;contributors&gt;&lt;authors&gt;&lt;author&gt;King, A.J.&lt;/author&gt;&lt;author&gt;Ward, K.A.&lt;/author&gt;&lt;author&gt;O&amp;apos;Connor, P.&lt;/author&gt;&lt;author&gt;Green, D.&lt;/author&gt;&lt;author&gt;Tonkin, Z.&lt;/author&gt;&lt;author&gt;Mahoney, J.&lt;/author&gt;&lt;/authors&gt;&lt;/contributors&gt;&lt;titles&gt;&lt;title&gt;Adaptive management of an environmental watering event to enhance native fish spawning and recruitment.&lt;/title&gt;&lt;secondary-title&gt;Freshwater Biology&lt;/secondary-title&gt;&lt;/titles&gt;&lt;periodical&gt;&lt;full-title&gt;Freshwater Biology&lt;/full-title&gt;&lt;/periodical&gt;&lt;pages&gt;17-31&lt;/pages&gt;&lt;volume&gt;55&lt;/volume&gt;&lt;dates&gt;&lt;year&gt;2010&lt;/year&gt;&lt;/dates&gt;&lt;urls&gt;&lt;/urls&gt;&lt;/record&gt;&lt;/Cite&gt;&lt;/EndNote&gt;</w:instrText>
      </w:r>
      <w:r w:rsidRPr="002E6686">
        <w:rPr>
          <w:lang w:eastAsia="x-none"/>
        </w:rPr>
        <w:fldChar w:fldCharType="separate"/>
      </w:r>
      <w:r>
        <w:rPr>
          <w:noProof/>
          <w:lang w:eastAsia="x-none"/>
        </w:rPr>
        <w:t>(King et al. 2010)</w:t>
      </w:r>
      <w:r w:rsidRPr="002E6686">
        <w:rPr>
          <w:lang w:eastAsia="x-none"/>
        </w:rPr>
        <w:fldChar w:fldCharType="end"/>
      </w:r>
      <w:r w:rsidRPr="002E6686">
        <w:rPr>
          <w:lang w:eastAsia="x-none"/>
        </w:rPr>
        <w:t>. The premise being that aspects of the flow regime are linked to key components of the life history of fish, including pre-spawning condition and maturation, movement cues, spawning cues and behaviour, a</w:t>
      </w:r>
      <w:r>
        <w:rPr>
          <w:lang w:eastAsia="x-none"/>
        </w:rPr>
        <w:t xml:space="preserve">nd larval and juvenile survival </w:t>
      </w:r>
      <w:r>
        <w:rPr>
          <w:lang w:eastAsia="x-none"/>
        </w:rPr>
        <w:fldChar w:fldCharType="begin">
          <w:fldData xml:space="preserve">PEVuZE5vdGU+PENpdGU+PEF1dGhvcj5KdW5rPC9BdXRob3I+PFllYXI+MTk4OTwvWWVhcj48UmVj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</w:fldData>
        </w:fldChar>
      </w:r>
      <w:r w:rsidR="009243E7">
        <w:rPr>
          <w:lang w:eastAsia="x-none"/>
        </w:rPr>
        <w:instrText xml:space="preserve"> ADDIN EN.CITE </w:instrText>
      </w:r>
      <w:r w:rsidR="009243E7">
        <w:rPr>
          <w:lang w:eastAsia="x-none"/>
        </w:rPr>
        <w:fldChar w:fldCharType="begin">
          <w:fldData xml:space="preserve">PEVuZE5vdGU+PENpdGU+PEF1dGhvcj5KdW5rPC9BdXRob3I+PFllYXI+MTk4OTwvWWVhcj48UmVj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</w:fldData>
        </w:fldChar>
      </w:r>
      <w:r w:rsidR="009243E7">
        <w:rPr>
          <w:lang w:eastAsia="x-none"/>
        </w:rPr>
        <w:instrText xml:space="preserve"> ADDIN EN.CITE.DATA </w:instrText>
      </w:r>
      <w:r w:rsidR="009243E7">
        <w:rPr>
          <w:lang w:eastAsia="x-none"/>
        </w:rPr>
      </w:r>
      <w:r w:rsidR="009243E7">
        <w:rPr>
          <w:lang w:eastAsia="x-none"/>
        </w:rPr>
        <w:fldChar w:fldCharType="end"/>
      </w:r>
      <w:r>
        <w:rPr>
          <w:lang w:eastAsia="x-none"/>
        </w:rPr>
      </w:r>
      <w:r>
        <w:rPr>
          <w:lang w:eastAsia="x-none"/>
        </w:rPr>
        <w:fldChar w:fldCharType="separate"/>
      </w:r>
      <w:r>
        <w:rPr>
          <w:noProof/>
          <w:lang w:eastAsia="x-none"/>
        </w:rPr>
        <w:t>(Junk et al. 1989, Humphries et al. 1999, King et al. 2003, Balcombe et al. 2006)</w:t>
      </w:r>
      <w:r>
        <w:rPr>
          <w:lang w:eastAsia="x-none"/>
        </w:rPr>
        <w:fldChar w:fldCharType="end"/>
      </w:r>
      <w:r>
        <w:rPr>
          <w:lang w:eastAsia="x-none"/>
        </w:rPr>
        <w:t xml:space="preserve">. </w:t>
      </w:r>
      <w:r w:rsidRPr="002E6686">
        <w:rPr>
          <w:lang w:eastAsia="x-none"/>
        </w:rPr>
        <w:t>Since the strength of recruitment</w:t>
      </w:r>
      <w:r>
        <w:rPr>
          <w:lang w:eastAsia="x-none"/>
        </w:rPr>
        <w:t xml:space="preserve"> to adulthood</w:t>
      </w:r>
      <w:r w:rsidRPr="002E6686">
        <w:rPr>
          <w:lang w:eastAsia="x-none"/>
        </w:rPr>
        <w:t xml:space="preserve"> is largely driven by spawning success, and growth and survival of young, understanding how the flow regime influences the early life history of fishes is critical to managing fish populations </w:t>
      </w:r>
      <w:r w:rsidRPr="002E6686">
        <w:rPr>
          <w:lang w:eastAsia="x-none"/>
        </w:rPr>
        <w:fldChar w:fldCharType="begin"/>
      </w:r>
      <w:r w:rsidR="009243E7">
        <w:rPr>
          <w:lang w:eastAsia="x-none"/>
        </w:rPr>
        <w:instrText xml:space="preserve"> ADDIN EN.CITE &lt;EndNote&gt;&lt;Cite&gt;&lt;Author&gt;King&lt;/Author&gt;&lt;Year&gt;2010&lt;/Year&gt;&lt;RecNum&gt;25&lt;/RecNum&gt;&lt;DisplayText&gt;(King et al. 2010)&lt;/DisplayText&gt;&lt;record&gt;&lt;rec-number&gt;25&lt;/rec-number&gt;&lt;foreign-keys&gt;&lt;key app="EN" db-id="0a0zttz0gewd9befav559p5osxw5sftwfpdv" timestamp="1397297508"&gt;25&lt;/key&gt;&lt;/foreign-keys&gt;&lt;ref-type name="Journal Article"&gt;17&lt;/ref-type&gt;&lt;contributors&gt;&lt;authors&gt;&lt;author&gt;King, A.J.&lt;/author&gt;&lt;author&gt;Ward, K.A.&lt;/author&gt;&lt;author&gt;O&amp;apos;Connor, P.&lt;/author&gt;&lt;author&gt;Green, D.&lt;/author&gt;&lt;author&gt;Tonkin, Z.&lt;/author&gt;&lt;author&gt;Mahoney, J.&lt;/author&gt;&lt;/authors&gt;&lt;/contributors&gt;&lt;titles&gt;&lt;title&gt;Adaptive management of an environmental watering event to enhance native fish spawning and recruitment.&lt;/title&gt;&lt;secondary-title&gt;Freshwater Biology&lt;/secondary-title&gt;&lt;/titles&gt;&lt;periodical&gt;&lt;full-title&gt;Freshwater Biology&lt;/full-title&gt;&lt;/periodical&gt;&lt;pages&gt;17-31&lt;/pages&gt;&lt;volume&gt;55&lt;/volume&gt;&lt;dates&gt;&lt;year&gt;2010&lt;/year&gt;&lt;/dates&gt;&lt;urls&gt;&lt;/urls&gt;&lt;/record&gt;&lt;/Cite&gt;&lt;/EndNote&gt;</w:instrText>
      </w:r>
      <w:r w:rsidRPr="002E6686">
        <w:rPr>
          <w:lang w:eastAsia="x-none"/>
        </w:rPr>
        <w:fldChar w:fldCharType="separate"/>
      </w:r>
      <w:r>
        <w:rPr>
          <w:noProof/>
          <w:lang w:eastAsia="x-none"/>
        </w:rPr>
        <w:t>(King et al. 2010)</w:t>
      </w:r>
      <w:r w:rsidRPr="002E6686">
        <w:rPr>
          <w:lang w:eastAsia="x-none"/>
        </w:rPr>
        <w:fldChar w:fldCharType="end"/>
      </w:r>
      <w:r w:rsidRPr="002E6686">
        <w:rPr>
          <w:lang w:eastAsia="x-none"/>
        </w:rPr>
        <w:t>.</w:t>
      </w:r>
      <w:r w:rsidR="005E4E73">
        <w:rPr>
          <w:lang w:eastAsia="x-none"/>
        </w:rPr>
        <w:t xml:space="preserve"> </w:t>
      </w:r>
    </w:p>
    <w:p w14:paraId="5C82F306" w14:textId="77777777" w:rsidR="00FE5CA2" w:rsidRPr="002E6686" w:rsidRDefault="00FE5CA2" w:rsidP="00FE5CA2">
      <w:pPr>
        <w:rPr>
          <w:lang w:val="en-GB"/>
        </w:rPr>
      </w:pPr>
      <w:r w:rsidRPr="002E6686">
        <w:rPr>
          <w:lang w:val="en-GB"/>
        </w:rPr>
        <w:t>To assess the contribution of Commonwealth environmental water to native fish spawning and recruitment, the relevant short term and long term questions to be evaluated are:</w:t>
      </w:r>
    </w:p>
    <w:p w14:paraId="5C82F307" w14:textId="77777777" w:rsidR="00FE5CA2" w:rsidRDefault="00FE5CA2" w:rsidP="00FE5CA2">
      <w:pPr>
        <w:pStyle w:val="Heading3"/>
        <w:rPr>
          <w:lang w:val="en-AU"/>
        </w:rPr>
      </w:pPr>
      <w:bookmarkStart w:id="293" w:name="_Toc467776104"/>
      <w:bookmarkStart w:id="294" w:name="_Toc499912005"/>
      <w:r w:rsidRPr="002E6686">
        <w:t>Short-term (one year) evaluation questions:</w:t>
      </w:r>
      <w:bookmarkEnd w:id="293"/>
      <w:bookmarkEnd w:id="294"/>
    </w:p>
    <w:p w14:paraId="5C82F308" w14:textId="77777777" w:rsidR="00FE5CA2" w:rsidRPr="002E6686" w:rsidRDefault="00FE5CA2" w:rsidP="00FE5CA2">
      <w:pPr>
        <w:numPr>
          <w:ilvl w:val="0"/>
          <w:numId w:val="22"/>
        </w:numPr>
      </w:pPr>
      <w:r w:rsidRPr="002E6686">
        <w:t>What did Commonwealth environmental water contribute to native fish reproduction in the Lower Lachlan river system?</w:t>
      </w:r>
    </w:p>
    <w:p w14:paraId="5C82F309" w14:textId="77777777" w:rsidR="00FE5CA2" w:rsidRPr="002E6686" w:rsidRDefault="00FE5CA2" w:rsidP="00FE5CA2">
      <w:pPr>
        <w:numPr>
          <w:ilvl w:val="0"/>
          <w:numId w:val="22"/>
        </w:numPr>
      </w:pPr>
      <w:r w:rsidRPr="002E6686">
        <w:t>What did Commonwealth environmental water contribute to native larval fish growth in the Lower Lachlan river system?</w:t>
      </w:r>
    </w:p>
    <w:p w14:paraId="5C82F30A" w14:textId="77777777" w:rsidR="00FE5CA2" w:rsidRPr="002E6686" w:rsidRDefault="00FE5CA2" w:rsidP="00FE5CA2">
      <w:pPr>
        <w:pStyle w:val="Heading3"/>
      </w:pPr>
      <w:bookmarkStart w:id="295" w:name="_Toc467776105"/>
      <w:bookmarkStart w:id="296" w:name="_Toc499912006"/>
      <w:r w:rsidRPr="002E6686">
        <w:t>Long-term (five year) evaluation questions:</w:t>
      </w:r>
      <w:bookmarkEnd w:id="295"/>
      <w:bookmarkEnd w:id="296"/>
    </w:p>
    <w:p w14:paraId="5C82F30B" w14:textId="77777777" w:rsidR="00FE5CA2" w:rsidRPr="002E6686" w:rsidRDefault="00FE5CA2" w:rsidP="00FE5CA2">
      <w:pPr>
        <w:numPr>
          <w:ilvl w:val="0"/>
          <w:numId w:val="22"/>
        </w:numPr>
      </w:pPr>
      <w:r w:rsidRPr="002E6686">
        <w:t>What did Commonwealth environmental water contribute to native fish populations in the Lower Lachlan river system?</w:t>
      </w:r>
    </w:p>
    <w:p w14:paraId="5C82F30C" w14:textId="77777777" w:rsidR="00FE5CA2" w:rsidRPr="002E6686" w:rsidRDefault="00FE5CA2" w:rsidP="00FE5CA2">
      <w:pPr>
        <w:numPr>
          <w:ilvl w:val="0"/>
          <w:numId w:val="22"/>
        </w:numPr>
      </w:pPr>
      <w:r w:rsidRPr="002E6686">
        <w:t>What did Commonwealth environmental water contribute to native fish species diversity in the Lower Lachlan river system?</w:t>
      </w:r>
    </w:p>
    <w:p w14:paraId="5C82F30D" w14:textId="77777777" w:rsidR="00FE5CA2" w:rsidRPr="00D148DE" w:rsidRDefault="00FE5CA2" w:rsidP="00FE5CA2">
      <w:pPr>
        <w:rPr>
          <w:lang w:eastAsia="x-none"/>
        </w:rPr>
      </w:pPr>
      <w:r w:rsidRPr="00D148DE">
        <w:rPr>
          <w:lang w:eastAsia="x-none"/>
        </w:rPr>
        <w:t xml:space="preserve">The larval fish monitoring implemented within the Lower Lachlan river system is directed at Basin scale evaluation and is confined to a single zone within the Lower Lachlan river system Selected Area. There are likely to be strong differences in the fish community and habitats between zones within the Selected Area resulting in the evaluation of outcomes for the Selected Area being confined to the target reach (i.e. Zone 1) </w:t>
      </w:r>
      <w:r>
        <w:rPr>
          <w:lang w:eastAsia="x-none"/>
        </w:rPr>
        <w:fldChar w:fldCharType="begin"/>
      </w:r>
      <w:r w:rsidR="009243E7">
        <w:rPr>
          <w:lang w:eastAsia="x-none"/>
        </w:rPr>
        <w:instrText xml:space="preserve"> ADDIN EN.CITE &lt;EndNote&gt;&lt;Cite&gt;&lt;Author&gt;Dyer&lt;/Author&gt;&lt;Year&gt;2014&lt;/Year&gt;&lt;RecNum&gt;84&lt;/RecNum&gt;&lt;DisplayText&gt;(Dyer et al. 2014)&lt;/DisplayText&gt;&lt;record&gt;&lt;rec-number&gt;84&lt;/rec-number&gt;&lt;foreign-keys&gt;&lt;key app="EN" db-id="0a0zttz0gewd9befav559p5osxw5sftwfpdv" timestamp="1469678446"&gt;84&lt;/key&gt;&lt;/foreign-keys&gt;&lt;ref-type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Pr>
          <w:lang w:eastAsia="x-none"/>
        </w:rPr>
        <w:fldChar w:fldCharType="separate"/>
      </w:r>
      <w:r>
        <w:rPr>
          <w:noProof/>
          <w:lang w:eastAsia="x-none"/>
        </w:rPr>
        <w:t>(Dyer et al. 2014)</w:t>
      </w:r>
      <w:r>
        <w:rPr>
          <w:lang w:eastAsia="x-none"/>
        </w:rPr>
        <w:fldChar w:fldCharType="end"/>
      </w:r>
      <w:r>
        <w:rPr>
          <w:lang w:eastAsia="x-none"/>
        </w:rPr>
        <w:t xml:space="preserve">. There are two components to the evaluation provided in this report. The first evaluates the 2016-17 watering actions in relation to the specific objectives for fish, the second starts to address the short term evaluation questions. </w:t>
      </w:r>
    </w:p>
    <w:p w14:paraId="5C82F30E" w14:textId="77777777" w:rsidR="00FE5CA2" w:rsidRPr="002E6686" w:rsidRDefault="00FE5CA2" w:rsidP="00FE5CA2">
      <w:pPr>
        <w:rPr>
          <w:lang w:val="en-GB"/>
        </w:rPr>
      </w:pPr>
    </w:p>
    <w:p w14:paraId="5C82F30F" w14:textId="77777777" w:rsidR="00FE5CA2" w:rsidRPr="002E6686" w:rsidRDefault="00FE5CA2" w:rsidP="00FE5CA2">
      <w:pPr>
        <w:pStyle w:val="Heading2"/>
      </w:pPr>
      <w:bookmarkStart w:id="297" w:name="_Toc440827293"/>
      <w:bookmarkStart w:id="298" w:name="_Toc467776106"/>
      <w:bookmarkStart w:id="299" w:name="_Toc499912007"/>
      <w:r w:rsidRPr="002E6686">
        <w:t>Methods</w:t>
      </w:r>
      <w:bookmarkEnd w:id="297"/>
      <w:bookmarkEnd w:id="298"/>
      <w:bookmarkEnd w:id="299"/>
    </w:p>
    <w:p w14:paraId="5C82F310" w14:textId="77777777" w:rsidR="00FE5CA2" w:rsidRPr="002E6686" w:rsidRDefault="00FE5CA2" w:rsidP="00FE5CA2">
      <w:pPr>
        <w:rPr>
          <w:lang w:val="en-GB" w:eastAsia="x-none"/>
        </w:rPr>
      </w:pPr>
      <w:r w:rsidRPr="002E6686">
        <w:rPr>
          <w:lang w:val="en-GB" w:eastAsia="x-none"/>
        </w:rPr>
        <w:t>Larval fish were sampled at three sites</w:t>
      </w:r>
      <w:r>
        <w:rPr>
          <w:lang w:val="en-GB" w:eastAsia="x-none"/>
        </w:rPr>
        <w:t xml:space="preserve"> </w:t>
      </w:r>
      <w:r>
        <w:rPr>
          <w:lang w:val="en-GB" w:eastAsia="x-none"/>
        </w:rPr>
        <w:fldChar w:fldCharType="begin"/>
      </w:r>
      <w:r w:rsidR="009243E7">
        <w:rPr>
          <w:lang w:val="en-GB" w:eastAsia="x-none"/>
        </w:rPr>
        <w:instrText xml:space="preserve"> ADDIN EN.CITE &lt;EndNote&gt;&lt;Cite&gt;&lt;Author&gt;Dyer&lt;/Author&gt;&lt;Year&gt;2014&lt;/Year&gt;&lt;RecNum&gt;84&lt;/RecNum&gt;&lt;DisplayText&gt;(Dyer et al. 2014)&lt;/DisplayText&gt;&lt;record&gt;&lt;rec-number&gt;84&lt;/rec-number&gt;&lt;foreign-keys&gt;&lt;key app="EN" db-id="0a0zttz0gewd9befav559p5osxw5sftwfpdv" timestamp="1469678446"&gt;84&lt;/key&gt;&lt;/foreign-keys&gt;&lt;ref-type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Pr>
          <w:lang w:val="en-GB" w:eastAsia="x-none"/>
        </w:rPr>
        <w:fldChar w:fldCharType="separate"/>
      </w:r>
      <w:r>
        <w:rPr>
          <w:noProof/>
          <w:lang w:val="en-GB" w:eastAsia="x-none"/>
        </w:rPr>
        <w:t>(Dyer et al. 2014)</w:t>
      </w:r>
      <w:r>
        <w:rPr>
          <w:lang w:val="en-GB" w:eastAsia="x-none"/>
        </w:rPr>
        <w:fldChar w:fldCharType="end"/>
      </w:r>
      <w:r w:rsidRPr="002E6686">
        <w:rPr>
          <w:lang w:val="en-GB" w:eastAsia="x-none"/>
        </w:rPr>
        <w:t xml:space="preserve"> on the Lower Lachlan river system Selected Area (</w:t>
      </w:r>
      <w:proofErr w:type="spellStart"/>
      <w:r w:rsidRPr="002E6686">
        <w:rPr>
          <w:lang w:val="en-GB" w:eastAsia="x-none"/>
        </w:rPr>
        <w:t>Wallanthery</w:t>
      </w:r>
      <w:proofErr w:type="spellEnd"/>
      <w:r w:rsidRPr="002E6686">
        <w:rPr>
          <w:lang w:val="en-GB" w:eastAsia="x-none"/>
        </w:rPr>
        <w:t xml:space="preserve">, </w:t>
      </w:r>
      <w:proofErr w:type="spellStart"/>
      <w:r w:rsidRPr="002E6686">
        <w:rPr>
          <w:lang w:val="en-GB" w:eastAsia="x-none"/>
        </w:rPr>
        <w:t>Hunthawang</w:t>
      </w:r>
      <w:proofErr w:type="spellEnd"/>
      <w:r w:rsidRPr="002E6686">
        <w:rPr>
          <w:lang w:val="en-GB" w:eastAsia="x-none"/>
        </w:rPr>
        <w:t xml:space="preserve"> and </w:t>
      </w:r>
      <w:r>
        <w:rPr>
          <w:lang w:val="en-GB" w:eastAsia="x-none"/>
        </w:rPr>
        <w:t>Lane’s</w:t>
      </w:r>
      <w:r w:rsidRPr="002E6686">
        <w:rPr>
          <w:lang w:val="en-GB" w:eastAsia="x-none"/>
        </w:rPr>
        <w:t xml:space="preserve"> Bridge). Five sampling events were undertaken </w:t>
      </w:r>
      <w:r>
        <w:rPr>
          <w:lang w:val="en-GB" w:eastAsia="x-none"/>
        </w:rPr>
        <w:t xml:space="preserve">at fortnightly intervals </w:t>
      </w:r>
      <w:r w:rsidRPr="002E6686">
        <w:rPr>
          <w:lang w:val="en-GB" w:eastAsia="x-none"/>
        </w:rPr>
        <w:t xml:space="preserve">between </w:t>
      </w:r>
      <w:r>
        <w:rPr>
          <w:lang w:val="en-GB" w:eastAsia="x-none"/>
        </w:rPr>
        <w:t>17</w:t>
      </w:r>
      <w:r w:rsidRPr="004A641C">
        <w:rPr>
          <w:vertAlign w:val="superscript"/>
          <w:lang w:val="en-GB" w:eastAsia="x-none"/>
        </w:rPr>
        <w:t>th</w:t>
      </w:r>
      <w:r>
        <w:rPr>
          <w:lang w:val="en-GB" w:eastAsia="x-none"/>
        </w:rPr>
        <w:t xml:space="preserve"> October 2016</w:t>
      </w:r>
      <w:r w:rsidRPr="002E6686">
        <w:rPr>
          <w:lang w:val="en-GB" w:eastAsia="x-none"/>
        </w:rPr>
        <w:t xml:space="preserve"> and </w:t>
      </w:r>
      <w:r>
        <w:rPr>
          <w:lang w:val="en-GB" w:eastAsia="x-none"/>
        </w:rPr>
        <w:t>14</w:t>
      </w:r>
      <w:r w:rsidRPr="004A641C">
        <w:rPr>
          <w:vertAlign w:val="superscript"/>
          <w:lang w:val="en-GB" w:eastAsia="x-none"/>
        </w:rPr>
        <w:t>th</w:t>
      </w:r>
      <w:r>
        <w:rPr>
          <w:lang w:val="en-GB" w:eastAsia="x-none"/>
        </w:rPr>
        <w:t xml:space="preserve"> December 2016</w:t>
      </w:r>
      <w:r w:rsidR="009A1027">
        <w:rPr>
          <w:lang w:val="en-GB" w:eastAsia="x-none"/>
        </w:rPr>
        <w:t xml:space="preserve">. </w:t>
      </w:r>
      <w:r w:rsidRPr="002E6686">
        <w:rPr>
          <w:lang w:val="en-GB" w:eastAsia="x-none"/>
        </w:rPr>
        <w:t>Sampling was timed to coincide with the known spawning windows of six target species:</w:t>
      </w:r>
    </w:p>
    <w:p w14:paraId="5C82F311" w14:textId="77777777" w:rsidR="00FE5CA2" w:rsidRPr="002E6686" w:rsidRDefault="00FE5CA2" w:rsidP="00FE5CA2">
      <w:pPr>
        <w:numPr>
          <w:ilvl w:val="0"/>
          <w:numId w:val="20"/>
        </w:numPr>
        <w:rPr>
          <w:lang w:val="en-GB" w:eastAsia="x-none"/>
        </w:rPr>
      </w:pPr>
      <w:r w:rsidRPr="005A2696">
        <w:rPr>
          <w:lang w:val="en-GB" w:eastAsia="x-none"/>
        </w:rPr>
        <w:t xml:space="preserve">Equilibrium: </w:t>
      </w:r>
      <w:r w:rsidRPr="002E6686">
        <w:rPr>
          <w:lang w:val="en-GB" w:eastAsia="x-none"/>
        </w:rPr>
        <w:t>Murray cod (</w:t>
      </w:r>
      <w:proofErr w:type="spellStart"/>
      <w:r w:rsidRPr="002E6686">
        <w:rPr>
          <w:i/>
          <w:lang w:val="en-GB" w:eastAsia="x-none"/>
        </w:rPr>
        <w:t>Maccullochella</w:t>
      </w:r>
      <w:proofErr w:type="spellEnd"/>
      <w:r w:rsidRPr="002E6686">
        <w:rPr>
          <w:i/>
          <w:lang w:val="en-GB" w:eastAsia="x-none"/>
        </w:rPr>
        <w:t xml:space="preserve"> </w:t>
      </w:r>
      <w:proofErr w:type="spellStart"/>
      <w:r w:rsidRPr="002E6686">
        <w:rPr>
          <w:i/>
          <w:lang w:val="en-GB" w:eastAsia="x-none"/>
        </w:rPr>
        <w:t>peeli</w:t>
      </w:r>
      <w:proofErr w:type="spellEnd"/>
      <w:r w:rsidRPr="002E6686">
        <w:rPr>
          <w:lang w:val="en-GB" w:eastAsia="x-none"/>
        </w:rPr>
        <w:t>) and freshwater catfish (</w:t>
      </w:r>
      <w:proofErr w:type="spellStart"/>
      <w:r w:rsidRPr="002E6686">
        <w:rPr>
          <w:i/>
          <w:lang w:val="en-GB" w:eastAsia="x-none"/>
        </w:rPr>
        <w:t>Tandanus</w:t>
      </w:r>
      <w:proofErr w:type="spellEnd"/>
      <w:r w:rsidRPr="002E6686">
        <w:rPr>
          <w:i/>
          <w:lang w:val="en-GB" w:eastAsia="x-none"/>
        </w:rPr>
        <w:t xml:space="preserve"> </w:t>
      </w:r>
      <w:proofErr w:type="spellStart"/>
      <w:r w:rsidRPr="002E6686">
        <w:rPr>
          <w:i/>
          <w:lang w:val="en-GB" w:eastAsia="x-none"/>
        </w:rPr>
        <w:t>tandanus</w:t>
      </w:r>
      <w:proofErr w:type="spellEnd"/>
      <w:r w:rsidRPr="002E6686">
        <w:rPr>
          <w:lang w:val="en-GB" w:eastAsia="x-none"/>
        </w:rPr>
        <w:t>)</w:t>
      </w:r>
    </w:p>
    <w:p w14:paraId="5C82F312" w14:textId="77777777" w:rsidR="00FE5CA2" w:rsidRPr="002E6686" w:rsidRDefault="00FE5CA2" w:rsidP="00FE5CA2">
      <w:pPr>
        <w:numPr>
          <w:ilvl w:val="0"/>
          <w:numId w:val="20"/>
        </w:numPr>
        <w:rPr>
          <w:lang w:val="en-GB" w:eastAsia="x-none"/>
        </w:rPr>
      </w:pPr>
      <w:r w:rsidRPr="005A2696">
        <w:rPr>
          <w:lang w:val="en-GB" w:eastAsia="x-none"/>
        </w:rPr>
        <w:t>Periodic:</w:t>
      </w:r>
      <w:r w:rsidRPr="002E6686">
        <w:rPr>
          <w:lang w:val="en-GB" w:eastAsia="x-none"/>
        </w:rPr>
        <w:t xml:space="preserve"> Golden perch (</w:t>
      </w:r>
      <w:proofErr w:type="spellStart"/>
      <w:r w:rsidRPr="002E6686">
        <w:rPr>
          <w:i/>
          <w:lang w:val="en-GB" w:eastAsia="x-none"/>
        </w:rPr>
        <w:t>Macquaria</w:t>
      </w:r>
      <w:proofErr w:type="spellEnd"/>
      <w:r w:rsidRPr="002E6686">
        <w:rPr>
          <w:i/>
          <w:lang w:val="en-GB" w:eastAsia="x-none"/>
        </w:rPr>
        <w:t xml:space="preserve"> </w:t>
      </w:r>
      <w:proofErr w:type="spellStart"/>
      <w:r w:rsidRPr="002E6686">
        <w:rPr>
          <w:i/>
          <w:lang w:val="en-GB" w:eastAsia="x-none"/>
        </w:rPr>
        <w:t>ambigua</w:t>
      </w:r>
      <w:proofErr w:type="spellEnd"/>
      <w:r w:rsidRPr="002E6686">
        <w:rPr>
          <w:lang w:val="en-GB" w:eastAsia="x-none"/>
        </w:rPr>
        <w:t>) and bony herring (</w:t>
      </w:r>
      <w:proofErr w:type="spellStart"/>
      <w:r w:rsidRPr="002E6686">
        <w:rPr>
          <w:i/>
          <w:lang w:val="en-GB" w:eastAsia="x-none"/>
        </w:rPr>
        <w:t>Nematalosa</w:t>
      </w:r>
      <w:proofErr w:type="spellEnd"/>
      <w:r w:rsidRPr="002E6686">
        <w:rPr>
          <w:i/>
          <w:lang w:val="en-GB" w:eastAsia="x-none"/>
        </w:rPr>
        <w:t xml:space="preserve"> </w:t>
      </w:r>
      <w:proofErr w:type="spellStart"/>
      <w:r w:rsidRPr="002E6686">
        <w:rPr>
          <w:i/>
          <w:lang w:val="en-GB" w:eastAsia="x-none"/>
        </w:rPr>
        <w:t>erebi</w:t>
      </w:r>
      <w:proofErr w:type="spellEnd"/>
      <w:r w:rsidRPr="002E6686">
        <w:rPr>
          <w:lang w:val="en-GB" w:eastAsia="x-none"/>
        </w:rPr>
        <w:t>)</w:t>
      </w:r>
    </w:p>
    <w:p w14:paraId="5C82F313" w14:textId="77777777" w:rsidR="00FE5CA2" w:rsidRPr="002E6686" w:rsidRDefault="00FE5CA2" w:rsidP="00FE5CA2">
      <w:pPr>
        <w:numPr>
          <w:ilvl w:val="0"/>
          <w:numId w:val="20"/>
        </w:numPr>
        <w:rPr>
          <w:lang w:val="en-GB" w:eastAsia="x-none"/>
        </w:rPr>
      </w:pPr>
      <w:r w:rsidRPr="005A2696">
        <w:rPr>
          <w:lang w:val="en-GB" w:eastAsia="x-none"/>
        </w:rPr>
        <w:lastRenderedPageBreak/>
        <w:t>Opportunistic:</w:t>
      </w:r>
      <w:r w:rsidRPr="002E6686">
        <w:rPr>
          <w:lang w:val="en-GB" w:eastAsia="x-none"/>
        </w:rPr>
        <w:t xml:space="preserve"> Carp </w:t>
      </w:r>
      <w:proofErr w:type="spellStart"/>
      <w:r w:rsidRPr="002E6686">
        <w:rPr>
          <w:lang w:val="en-GB" w:eastAsia="x-none"/>
        </w:rPr>
        <w:t>gudgeons</w:t>
      </w:r>
      <w:proofErr w:type="spellEnd"/>
      <w:r w:rsidRPr="002E6686">
        <w:rPr>
          <w:lang w:val="en-GB" w:eastAsia="x-none"/>
        </w:rPr>
        <w:t xml:space="preserve"> (</w:t>
      </w:r>
      <w:proofErr w:type="spellStart"/>
      <w:r w:rsidRPr="002E6686">
        <w:rPr>
          <w:i/>
          <w:lang w:val="en-GB" w:eastAsia="x-none"/>
        </w:rPr>
        <w:t>Hypseleotris</w:t>
      </w:r>
      <w:proofErr w:type="spellEnd"/>
      <w:r w:rsidRPr="002E6686">
        <w:rPr>
          <w:i/>
          <w:lang w:val="en-GB" w:eastAsia="x-none"/>
        </w:rPr>
        <w:t xml:space="preserve"> </w:t>
      </w:r>
      <w:proofErr w:type="spellStart"/>
      <w:r w:rsidRPr="002E6686">
        <w:rPr>
          <w:i/>
          <w:lang w:val="en-GB" w:eastAsia="x-none"/>
        </w:rPr>
        <w:t>spp</w:t>
      </w:r>
      <w:proofErr w:type="spellEnd"/>
      <w:r w:rsidRPr="002E6686">
        <w:rPr>
          <w:lang w:val="en-GB" w:eastAsia="x-none"/>
        </w:rPr>
        <w:t>) and un</w:t>
      </w:r>
      <w:r>
        <w:rPr>
          <w:lang w:val="en-GB" w:eastAsia="x-none"/>
        </w:rPr>
        <w:t>-</w:t>
      </w:r>
      <w:r w:rsidRPr="002E6686">
        <w:rPr>
          <w:lang w:val="en-GB" w:eastAsia="x-none"/>
        </w:rPr>
        <w:t xml:space="preserve">specked </w:t>
      </w:r>
      <w:proofErr w:type="spellStart"/>
      <w:r w:rsidRPr="002E6686">
        <w:rPr>
          <w:lang w:val="en-GB" w:eastAsia="x-none"/>
        </w:rPr>
        <w:t>hardyhead</w:t>
      </w:r>
      <w:proofErr w:type="spellEnd"/>
      <w:r w:rsidRPr="002E6686">
        <w:rPr>
          <w:lang w:val="en-GB" w:eastAsia="x-none"/>
        </w:rPr>
        <w:t xml:space="preserve"> (</w:t>
      </w:r>
      <w:proofErr w:type="spellStart"/>
      <w:r w:rsidRPr="002E6686">
        <w:rPr>
          <w:i/>
          <w:lang w:val="en-GB" w:eastAsia="x-none"/>
        </w:rPr>
        <w:t>Craterocephalus</w:t>
      </w:r>
      <w:proofErr w:type="spellEnd"/>
      <w:r w:rsidRPr="002E6686">
        <w:rPr>
          <w:i/>
          <w:lang w:val="en-GB" w:eastAsia="x-none"/>
        </w:rPr>
        <w:t xml:space="preserve"> </w:t>
      </w:r>
      <w:proofErr w:type="spellStart"/>
      <w:r w:rsidRPr="002E6686">
        <w:rPr>
          <w:i/>
          <w:lang w:val="en-GB" w:eastAsia="x-none"/>
        </w:rPr>
        <w:t>stercusmuscarum</w:t>
      </w:r>
      <w:proofErr w:type="spellEnd"/>
      <w:r w:rsidRPr="002E6686">
        <w:rPr>
          <w:lang w:val="en-GB" w:eastAsia="x-none"/>
        </w:rPr>
        <w:t>).</w:t>
      </w:r>
    </w:p>
    <w:p w14:paraId="5C82F314" w14:textId="77777777" w:rsidR="00FE5CA2" w:rsidRDefault="00FE5CA2" w:rsidP="00FE5CA2">
      <w:pPr>
        <w:rPr>
          <w:lang w:eastAsia="x-none"/>
        </w:rPr>
      </w:pPr>
      <w:r w:rsidRPr="00D148DE">
        <w:rPr>
          <w:lang w:eastAsia="x-none"/>
        </w:rPr>
        <w:t>To capture larval fish, three drift nets were set overnight at each site</w:t>
      </w:r>
      <w:r>
        <w:rPr>
          <w:lang w:eastAsia="x-none"/>
        </w:rPr>
        <w:t xml:space="preserve"> </w:t>
      </w:r>
      <w:r>
        <w:rPr>
          <w:lang w:eastAsia="x-none"/>
        </w:rPr>
        <w:fldChar w:fldCharType="begin"/>
      </w:r>
      <w:r w:rsidR="009243E7">
        <w:rPr>
          <w:lang w:eastAsia="x-none"/>
        </w:rPr>
        <w:instrText xml:space="preserve"> ADDIN EN.CITE &lt;EndNote&gt;&lt;Cite&gt;&lt;Author&gt;Dyer&lt;/Author&gt;&lt;Year&gt;2014&lt;/Year&gt;&lt;RecNum&gt;84&lt;/RecNum&gt;&lt;Prefix&gt;for more detail see &lt;/Prefix&gt;&lt;DisplayText&gt;(for more detail see Dyer et al. 2014)&lt;/DisplayText&gt;&lt;record&gt;&lt;rec-number&gt;84&lt;/rec-number&gt;&lt;foreign-keys&gt;&lt;key app="EN" db-id="0a0zttz0gewd9befav559p5osxw5sftwfpdv" timestamp="1469678446"&gt;84&lt;/key&gt;&lt;/foreign-keys&gt;&lt;ref-type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Pr>
          <w:lang w:eastAsia="x-none"/>
        </w:rPr>
        <w:fldChar w:fldCharType="separate"/>
      </w:r>
      <w:r>
        <w:rPr>
          <w:noProof/>
          <w:lang w:eastAsia="x-none"/>
        </w:rPr>
        <w:t>(for more detail see Dyer et al. 2014)</w:t>
      </w:r>
      <w:r>
        <w:rPr>
          <w:lang w:eastAsia="x-none"/>
        </w:rPr>
        <w:fldChar w:fldCharType="end"/>
      </w:r>
      <w:r w:rsidRPr="00D148DE">
        <w:rPr>
          <w:lang w:eastAsia="x-none"/>
        </w:rPr>
        <w:t xml:space="preserve">. Catches of larval fish for drift nets was standardised as the number of individuals per </w:t>
      </w:r>
      <w:r>
        <w:rPr>
          <w:lang w:eastAsia="x-none"/>
        </w:rPr>
        <w:t xml:space="preserve">cubic meter </w:t>
      </w:r>
      <w:r w:rsidRPr="00D148DE">
        <w:rPr>
          <w:lang w:eastAsia="x-none"/>
        </w:rPr>
        <w:t xml:space="preserve">of water sampled. </w:t>
      </w:r>
      <w:r>
        <w:rPr>
          <w:lang w:eastAsia="x-none"/>
        </w:rPr>
        <w:t>Due to flooding (and associated high water velocities) light traps were not able to be set in 2016.</w:t>
      </w:r>
    </w:p>
    <w:p w14:paraId="5C82F315" w14:textId="77777777" w:rsidR="00FE5CA2" w:rsidRPr="002E6686" w:rsidRDefault="00FE5CA2" w:rsidP="00FE5CA2">
      <w:pPr>
        <w:pStyle w:val="Heading2"/>
      </w:pPr>
      <w:bookmarkStart w:id="300" w:name="_Toc440827294"/>
      <w:bookmarkStart w:id="301" w:name="_Toc467776107"/>
      <w:bookmarkStart w:id="302" w:name="_Toc499912008"/>
      <w:r w:rsidRPr="002E6686">
        <w:t>Results</w:t>
      </w:r>
      <w:bookmarkEnd w:id="300"/>
      <w:bookmarkEnd w:id="301"/>
      <w:bookmarkEnd w:id="302"/>
    </w:p>
    <w:p w14:paraId="5C82F316" w14:textId="77777777" w:rsidR="00FE5CA2" w:rsidRDefault="00FE5CA2" w:rsidP="00FE5CA2">
      <w:pPr>
        <w:rPr>
          <w:lang w:val="en-GB" w:eastAsia="x-none"/>
        </w:rPr>
      </w:pPr>
      <w:bookmarkStart w:id="303" w:name="_Ref428531925"/>
      <w:r w:rsidRPr="002E6686">
        <w:rPr>
          <w:lang w:val="en-GB" w:eastAsia="x-none"/>
        </w:rPr>
        <w:t xml:space="preserve">A total of </w:t>
      </w:r>
      <w:r>
        <w:rPr>
          <w:lang w:val="en-GB" w:eastAsia="x-none"/>
        </w:rPr>
        <w:t>985</w:t>
      </w:r>
      <w:r w:rsidRPr="002E6686">
        <w:rPr>
          <w:lang w:val="en-GB" w:eastAsia="x-none"/>
        </w:rPr>
        <w:t xml:space="preserve"> larval fish were captured across the five sampl</w:t>
      </w:r>
      <w:r>
        <w:rPr>
          <w:lang w:val="en-GB" w:eastAsia="x-none"/>
        </w:rPr>
        <w:t>ing events of spring-summer 2016, all of which were common carp. Of the total number of common carp captured in 2016, 973 (99%) were captured on the first trip (17-18</w:t>
      </w:r>
      <w:r w:rsidRPr="00E67DAE">
        <w:rPr>
          <w:vertAlign w:val="superscript"/>
          <w:lang w:val="en-GB" w:eastAsia="x-none"/>
        </w:rPr>
        <w:t>th</w:t>
      </w:r>
      <w:r>
        <w:rPr>
          <w:lang w:val="en-GB" w:eastAsia="x-none"/>
        </w:rPr>
        <w:t xml:space="preserve"> October).</w:t>
      </w:r>
      <w:r w:rsidRPr="002E6686">
        <w:rPr>
          <w:lang w:val="en-GB" w:eastAsia="x-none"/>
        </w:rPr>
        <w:t xml:space="preserve"> </w:t>
      </w:r>
      <w:r>
        <w:rPr>
          <w:lang w:val="en-GB" w:eastAsia="x-none"/>
        </w:rPr>
        <w:t>No other species of fish were detected in the larval fish monitoring in 2016. Common carp were mainly captured from one sampling event (event 1) and from one site (</w:t>
      </w:r>
      <w:proofErr w:type="spellStart"/>
      <w:r>
        <w:rPr>
          <w:lang w:val="en-GB" w:eastAsia="x-none"/>
        </w:rPr>
        <w:t>Wallanthery</w:t>
      </w:r>
      <w:proofErr w:type="spellEnd"/>
      <w:r>
        <w:rPr>
          <w:lang w:val="en-GB" w:eastAsia="x-none"/>
        </w:rPr>
        <w:t xml:space="preserve"> – 96% of total catch). Larvae ranged in size from 7 – 24 mm SL. </w:t>
      </w:r>
    </w:p>
    <w:p w14:paraId="5C82F317" w14:textId="77777777" w:rsidR="00FE5CA2" w:rsidRDefault="00FE5CA2" w:rsidP="00FE5CA2">
      <w:pPr>
        <w:rPr>
          <w:lang w:val="en-GB" w:eastAsia="x-none"/>
        </w:rPr>
      </w:pPr>
    </w:p>
    <w:p w14:paraId="5C82F318" w14:textId="77777777" w:rsidR="00FE5CA2" w:rsidRPr="002E6686" w:rsidRDefault="00FE5CA2" w:rsidP="00FE5CA2">
      <w:pPr>
        <w:pStyle w:val="Caption"/>
      </w:pPr>
      <w:bookmarkStart w:id="304" w:name="_Ref440827355"/>
      <w:bookmarkStart w:id="305" w:name="_Toc467776203"/>
      <w:bookmarkStart w:id="306" w:name="_Toc498514499"/>
      <w:bookmarkEnd w:id="303"/>
      <w:r w:rsidRPr="002E6686">
        <w:t xml:space="preserve">Table </w:t>
      </w:r>
      <w:r w:rsidR="00A873B8">
        <w:fldChar w:fldCharType="begin"/>
      </w:r>
      <w:r w:rsidR="00A873B8">
        <w:instrText xml:space="preserve"> SEQ Table \* ARABIC </w:instrText>
      </w:r>
      <w:r w:rsidR="00A873B8">
        <w:fldChar w:fldCharType="separate"/>
      </w:r>
      <w:r w:rsidR="00762637">
        <w:rPr>
          <w:noProof/>
        </w:rPr>
        <w:t>14</w:t>
      </w:r>
      <w:r w:rsidR="00A873B8">
        <w:rPr>
          <w:noProof/>
        </w:rPr>
        <w:fldChar w:fldCharType="end"/>
      </w:r>
      <w:bookmarkEnd w:id="304"/>
      <w:r w:rsidRPr="002E6686">
        <w:t>.</w:t>
      </w:r>
      <w:r>
        <w:t xml:space="preserve"> </w:t>
      </w:r>
      <w:r w:rsidRPr="002E6686">
        <w:rPr>
          <w:lang w:val="en-GB"/>
        </w:rPr>
        <w:t>Capture summary of larval fish from sampling co</w:t>
      </w:r>
      <w:r>
        <w:rPr>
          <w:lang w:val="en-GB"/>
        </w:rPr>
        <w:t>nducted between mid-October to m</w:t>
      </w:r>
      <w:r w:rsidRPr="002E6686">
        <w:rPr>
          <w:lang w:val="en-GB"/>
        </w:rPr>
        <w:t>id December 201</w:t>
      </w:r>
      <w:r>
        <w:rPr>
          <w:lang w:val="en-GB"/>
        </w:rPr>
        <w:t>6</w:t>
      </w:r>
      <w:r w:rsidRPr="002E6686">
        <w:rPr>
          <w:lang w:val="en-GB"/>
        </w:rPr>
        <w:t xml:space="preserve"> in the Lower Lachlan river system Selected Area.</w:t>
      </w:r>
      <w:bookmarkEnd w:id="305"/>
      <w:r>
        <w:rPr>
          <w:lang w:val="en-GB"/>
        </w:rPr>
        <w:t xml:space="preserve"> Note: light traps were not set in 2016.</w:t>
      </w:r>
      <w:bookmarkEnd w:id="306"/>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2219"/>
        <w:gridCol w:w="1291"/>
        <w:gridCol w:w="1418"/>
        <w:gridCol w:w="1134"/>
      </w:tblGrid>
      <w:tr w:rsidR="00FE5CA2" w:rsidRPr="00153C21" w14:paraId="5C82F31D" w14:textId="77777777" w:rsidTr="00216031">
        <w:trPr>
          <w:trHeight w:val="465"/>
          <w:jc w:val="center"/>
        </w:trPr>
        <w:tc>
          <w:tcPr>
            <w:tcW w:w="2219" w:type="dxa"/>
            <w:tcBorders>
              <w:top w:val="single" w:sz="8" w:space="0" w:color="FFFFFF"/>
              <w:left w:val="single" w:sz="8" w:space="0" w:color="FFFFFF"/>
              <w:bottom w:val="single" w:sz="24" w:space="0" w:color="FFFFFF"/>
              <w:right w:val="single" w:sz="8" w:space="0" w:color="FFFFFF"/>
            </w:tcBorders>
            <w:shd w:val="clear" w:color="auto" w:fill="9BBB59"/>
          </w:tcPr>
          <w:p w14:paraId="5C82F319" w14:textId="77777777" w:rsidR="00FE5CA2" w:rsidRPr="008A2DB2" w:rsidRDefault="00FE5CA2" w:rsidP="00216031">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SPECIES</w:t>
            </w:r>
          </w:p>
        </w:tc>
        <w:tc>
          <w:tcPr>
            <w:tcW w:w="1291" w:type="dxa"/>
            <w:tcBorders>
              <w:top w:val="single" w:sz="8" w:space="0" w:color="FFFFFF"/>
              <w:left w:val="single" w:sz="8" w:space="0" w:color="FFFFFF"/>
              <w:bottom w:val="single" w:sz="24" w:space="0" w:color="FFFFFF"/>
              <w:right w:val="single" w:sz="8" w:space="0" w:color="FFFFFF"/>
            </w:tcBorders>
            <w:shd w:val="clear" w:color="auto" w:fill="9BBB59"/>
          </w:tcPr>
          <w:p w14:paraId="5C82F31A" w14:textId="77777777" w:rsidR="00FE5CA2" w:rsidRPr="008A2DB2" w:rsidRDefault="00FE5CA2" w:rsidP="00216031">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DRIFT NETS</w:t>
            </w:r>
          </w:p>
        </w:tc>
        <w:tc>
          <w:tcPr>
            <w:tcW w:w="1418" w:type="dxa"/>
            <w:tcBorders>
              <w:top w:val="single" w:sz="8" w:space="0" w:color="FFFFFF"/>
              <w:left w:val="single" w:sz="8" w:space="0" w:color="FFFFFF"/>
              <w:bottom w:val="single" w:sz="24" w:space="0" w:color="FFFFFF"/>
              <w:right w:val="single" w:sz="8" w:space="0" w:color="FFFFFF"/>
            </w:tcBorders>
            <w:shd w:val="clear" w:color="auto" w:fill="9BBB59"/>
          </w:tcPr>
          <w:p w14:paraId="5C82F31B" w14:textId="77777777" w:rsidR="00FE5CA2" w:rsidRPr="008A2DB2" w:rsidRDefault="00FE5CA2" w:rsidP="00216031">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LIGHT TRAPS</w:t>
            </w:r>
          </w:p>
        </w:tc>
        <w:tc>
          <w:tcPr>
            <w:tcW w:w="1134" w:type="dxa"/>
            <w:tcBorders>
              <w:top w:val="single" w:sz="8" w:space="0" w:color="FFFFFF"/>
              <w:left w:val="single" w:sz="8" w:space="0" w:color="FFFFFF"/>
              <w:bottom w:val="single" w:sz="24" w:space="0" w:color="FFFFFF"/>
              <w:right w:val="single" w:sz="8" w:space="0" w:color="FFFFFF"/>
            </w:tcBorders>
            <w:shd w:val="clear" w:color="auto" w:fill="9BBB59"/>
          </w:tcPr>
          <w:p w14:paraId="5C82F31C" w14:textId="77777777" w:rsidR="00FE5CA2" w:rsidRPr="008A2DB2" w:rsidRDefault="00FE5CA2" w:rsidP="00216031">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TOTAL</w:t>
            </w:r>
          </w:p>
        </w:tc>
      </w:tr>
      <w:tr w:rsidR="00FE5CA2" w:rsidRPr="00153C21" w14:paraId="5C82F322" w14:textId="77777777" w:rsidTr="00216031">
        <w:trPr>
          <w:jc w:val="center"/>
        </w:trPr>
        <w:tc>
          <w:tcPr>
            <w:tcW w:w="2219" w:type="dxa"/>
            <w:tcBorders>
              <w:top w:val="single" w:sz="24" w:space="0" w:color="FFFFFF"/>
              <w:left w:val="single" w:sz="8" w:space="0" w:color="FFFFFF"/>
              <w:bottom w:val="single" w:sz="6" w:space="0" w:color="FFFFFF"/>
              <w:right w:val="single" w:sz="24" w:space="0" w:color="FFFFFF"/>
            </w:tcBorders>
            <w:shd w:val="clear" w:color="auto" w:fill="9BBB59"/>
          </w:tcPr>
          <w:p w14:paraId="5C82F31E" w14:textId="77777777" w:rsidR="00FE5CA2" w:rsidRPr="008A2DB2" w:rsidRDefault="00FE5CA2" w:rsidP="00216031">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Murray cod</w:t>
            </w:r>
          </w:p>
        </w:tc>
        <w:tc>
          <w:tcPr>
            <w:tcW w:w="1291" w:type="dxa"/>
            <w:tcBorders>
              <w:top w:val="single" w:sz="24" w:space="0" w:color="FFFFFF"/>
              <w:bottom w:val="single" w:sz="6" w:space="0" w:color="FFFFFF"/>
            </w:tcBorders>
            <w:shd w:val="clear" w:color="auto" w:fill="EAF1DD"/>
          </w:tcPr>
          <w:p w14:paraId="5C82F31F" w14:textId="77777777" w:rsidR="00FE5CA2" w:rsidRPr="008A2DB2" w:rsidRDefault="00FE5CA2" w:rsidP="00216031">
            <w:pPr>
              <w:spacing w:before="20" w:after="40"/>
              <w:jc w:val="center"/>
              <w:rPr>
                <w:rFonts w:eastAsia="Times New Roman"/>
                <w:bCs/>
                <w:sz w:val="18"/>
                <w:szCs w:val="18"/>
                <w:lang w:eastAsia="x-none"/>
              </w:rPr>
            </w:pPr>
            <w:r w:rsidRPr="008A2DB2">
              <w:rPr>
                <w:rFonts w:eastAsia="Times New Roman"/>
                <w:bCs/>
                <w:sz w:val="18"/>
                <w:szCs w:val="18"/>
                <w:lang w:eastAsia="x-none"/>
              </w:rPr>
              <w:t>0</w:t>
            </w:r>
          </w:p>
        </w:tc>
        <w:tc>
          <w:tcPr>
            <w:tcW w:w="1418" w:type="dxa"/>
            <w:tcBorders>
              <w:top w:val="single" w:sz="24" w:space="0" w:color="FFFFFF"/>
              <w:bottom w:val="single" w:sz="6" w:space="0" w:color="FFFFFF"/>
            </w:tcBorders>
            <w:shd w:val="clear" w:color="auto" w:fill="EAF1DD"/>
          </w:tcPr>
          <w:p w14:paraId="5C82F320" w14:textId="77777777" w:rsidR="00FE5CA2" w:rsidRPr="008A2DB2" w:rsidRDefault="00FE5CA2" w:rsidP="00216031">
            <w:pPr>
              <w:spacing w:before="20" w:after="40"/>
              <w:jc w:val="center"/>
              <w:rPr>
                <w:rFonts w:eastAsia="Times New Roman"/>
                <w:bCs/>
                <w:sz w:val="18"/>
                <w:szCs w:val="18"/>
                <w:lang w:eastAsia="x-none"/>
              </w:rPr>
            </w:pPr>
            <w:r>
              <w:rPr>
                <w:rFonts w:eastAsia="Times New Roman"/>
                <w:bCs/>
                <w:sz w:val="18"/>
                <w:szCs w:val="18"/>
                <w:lang w:eastAsia="x-none"/>
              </w:rPr>
              <w:t>-</w:t>
            </w:r>
          </w:p>
        </w:tc>
        <w:tc>
          <w:tcPr>
            <w:tcW w:w="1134" w:type="dxa"/>
            <w:tcBorders>
              <w:top w:val="single" w:sz="24" w:space="0" w:color="FFFFFF"/>
              <w:bottom w:val="single" w:sz="6" w:space="0" w:color="FFFFFF"/>
            </w:tcBorders>
            <w:shd w:val="clear" w:color="auto" w:fill="EAF1DD"/>
          </w:tcPr>
          <w:p w14:paraId="5C82F321" w14:textId="77777777" w:rsidR="00FE5CA2" w:rsidRPr="008A2DB2" w:rsidRDefault="00FE5CA2" w:rsidP="00216031">
            <w:pPr>
              <w:spacing w:before="20" w:after="40"/>
              <w:jc w:val="center"/>
              <w:rPr>
                <w:rFonts w:eastAsia="Times New Roman"/>
                <w:b/>
                <w:bCs/>
                <w:sz w:val="18"/>
                <w:szCs w:val="18"/>
                <w:lang w:eastAsia="x-none"/>
              </w:rPr>
            </w:pPr>
            <w:r w:rsidRPr="008A2DB2">
              <w:rPr>
                <w:rFonts w:eastAsia="Times New Roman"/>
                <w:b/>
                <w:bCs/>
                <w:sz w:val="18"/>
                <w:szCs w:val="18"/>
                <w:lang w:eastAsia="x-none"/>
              </w:rPr>
              <w:t>0</w:t>
            </w:r>
          </w:p>
        </w:tc>
      </w:tr>
      <w:tr w:rsidR="00FE5CA2" w:rsidRPr="00153C21" w14:paraId="5C82F327" w14:textId="77777777" w:rsidTr="00216031">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5C82F323" w14:textId="77777777" w:rsidR="00FE5CA2" w:rsidRPr="008A2DB2" w:rsidRDefault="00FE5CA2" w:rsidP="00216031">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 xml:space="preserve">flat headed </w:t>
            </w:r>
            <w:proofErr w:type="spellStart"/>
            <w:r w:rsidRPr="008A2DB2">
              <w:rPr>
                <w:rFonts w:eastAsia="Times New Roman"/>
                <w:b/>
                <w:bCs/>
                <w:color w:val="FFFFFF"/>
                <w:sz w:val="18"/>
                <w:szCs w:val="18"/>
                <w:lang w:eastAsia="x-none"/>
              </w:rPr>
              <w:t>gudgeon</w:t>
            </w:r>
            <w:proofErr w:type="spellEnd"/>
          </w:p>
        </w:tc>
        <w:tc>
          <w:tcPr>
            <w:tcW w:w="1291" w:type="dxa"/>
            <w:tcBorders>
              <w:top w:val="single" w:sz="6" w:space="0" w:color="FFFFFF"/>
              <w:bottom w:val="single" w:sz="6" w:space="0" w:color="FFFFFF"/>
            </w:tcBorders>
            <w:shd w:val="clear" w:color="auto" w:fill="EAF1DD"/>
          </w:tcPr>
          <w:p w14:paraId="5C82F324" w14:textId="77777777" w:rsidR="00FE5CA2" w:rsidRPr="008A2DB2" w:rsidRDefault="00FE5CA2" w:rsidP="00216031">
            <w:pPr>
              <w:spacing w:before="20" w:after="40"/>
              <w:jc w:val="center"/>
              <w:rPr>
                <w:rFonts w:eastAsia="Times New Roman"/>
                <w:bCs/>
                <w:sz w:val="18"/>
                <w:szCs w:val="18"/>
                <w:lang w:eastAsia="x-none"/>
              </w:rPr>
            </w:pPr>
            <w:r w:rsidRPr="008A2DB2">
              <w:rPr>
                <w:rFonts w:eastAsia="Times New Roman"/>
                <w:bCs/>
                <w:sz w:val="18"/>
                <w:szCs w:val="18"/>
                <w:lang w:eastAsia="x-none"/>
              </w:rPr>
              <w:t>0</w:t>
            </w:r>
          </w:p>
        </w:tc>
        <w:tc>
          <w:tcPr>
            <w:tcW w:w="1418" w:type="dxa"/>
            <w:tcBorders>
              <w:top w:val="single" w:sz="6" w:space="0" w:color="FFFFFF"/>
              <w:bottom w:val="single" w:sz="6" w:space="0" w:color="FFFFFF"/>
            </w:tcBorders>
            <w:shd w:val="clear" w:color="auto" w:fill="EAF1DD"/>
          </w:tcPr>
          <w:p w14:paraId="5C82F325" w14:textId="77777777" w:rsidR="00FE5CA2" w:rsidRPr="008A2DB2" w:rsidRDefault="00FE5CA2" w:rsidP="00216031">
            <w:pPr>
              <w:spacing w:before="20" w:after="40"/>
              <w:jc w:val="center"/>
              <w:rPr>
                <w:rFonts w:eastAsia="Times New Roman"/>
                <w:bCs/>
                <w:sz w:val="18"/>
                <w:szCs w:val="18"/>
                <w:lang w:eastAsia="x-none"/>
              </w:rPr>
            </w:pPr>
            <w:r>
              <w:rPr>
                <w:rFonts w:eastAsia="Times New Roman"/>
                <w:bCs/>
                <w:sz w:val="18"/>
                <w:szCs w:val="18"/>
                <w:lang w:eastAsia="x-none"/>
              </w:rPr>
              <w:t>-</w:t>
            </w:r>
          </w:p>
        </w:tc>
        <w:tc>
          <w:tcPr>
            <w:tcW w:w="1134" w:type="dxa"/>
            <w:tcBorders>
              <w:top w:val="single" w:sz="6" w:space="0" w:color="FFFFFF"/>
              <w:bottom w:val="single" w:sz="6" w:space="0" w:color="FFFFFF"/>
            </w:tcBorders>
            <w:shd w:val="clear" w:color="auto" w:fill="EAF1DD"/>
          </w:tcPr>
          <w:p w14:paraId="5C82F326" w14:textId="77777777" w:rsidR="00FE5CA2" w:rsidRPr="008A2DB2" w:rsidRDefault="00FE5CA2" w:rsidP="00216031">
            <w:pPr>
              <w:spacing w:before="20" w:after="40"/>
              <w:jc w:val="center"/>
              <w:rPr>
                <w:rFonts w:eastAsia="Times New Roman"/>
                <w:b/>
                <w:bCs/>
                <w:sz w:val="18"/>
                <w:szCs w:val="18"/>
                <w:lang w:eastAsia="x-none"/>
              </w:rPr>
            </w:pPr>
            <w:r w:rsidRPr="008A2DB2">
              <w:rPr>
                <w:rFonts w:eastAsia="Times New Roman"/>
                <w:b/>
                <w:bCs/>
                <w:sz w:val="18"/>
                <w:szCs w:val="18"/>
                <w:lang w:eastAsia="x-none"/>
              </w:rPr>
              <w:t>0</w:t>
            </w:r>
          </w:p>
        </w:tc>
      </w:tr>
      <w:tr w:rsidR="00FE5CA2" w:rsidRPr="00153C21" w14:paraId="5C82F32C" w14:textId="77777777" w:rsidTr="00216031">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5C82F328" w14:textId="77777777" w:rsidR="00FE5CA2" w:rsidRPr="008A2DB2" w:rsidRDefault="00FE5CA2" w:rsidP="00216031">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Australian smelt</w:t>
            </w:r>
          </w:p>
        </w:tc>
        <w:tc>
          <w:tcPr>
            <w:tcW w:w="1291" w:type="dxa"/>
            <w:tcBorders>
              <w:top w:val="single" w:sz="6" w:space="0" w:color="FFFFFF"/>
              <w:bottom w:val="single" w:sz="6" w:space="0" w:color="FFFFFF"/>
            </w:tcBorders>
            <w:shd w:val="clear" w:color="auto" w:fill="EAF1DD"/>
          </w:tcPr>
          <w:p w14:paraId="5C82F329" w14:textId="77777777" w:rsidR="00FE5CA2" w:rsidRPr="008A2DB2" w:rsidRDefault="00FE5CA2" w:rsidP="00216031">
            <w:pPr>
              <w:spacing w:before="20" w:after="40"/>
              <w:jc w:val="center"/>
              <w:rPr>
                <w:rFonts w:eastAsia="Times New Roman"/>
                <w:bCs/>
                <w:sz w:val="18"/>
                <w:szCs w:val="18"/>
                <w:lang w:eastAsia="x-none"/>
              </w:rPr>
            </w:pPr>
            <w:r w:rsidRPr="008A2DB2">
              <w:rPr>
                <w:rFonts w:eastAsia="Times New Roman"/>
                <w:bCs/>
                <w:sz w:val="18"/>
                <w:szCs w:val="18"/>
                <w:lang w:eastAsia="x-none"/>
              </w:rPr>
              <w:t>0</w:t>
            </w:r>
          </w:p>
        </w:tc>
        <w:tc>
          <w:tcPr>
            <w:tcW w:w="1418" w:type="dxa"/>
            <w:tcBorders>
              <w:top w:val="single" w:sz="6" w:space="0" w:color="FFFFFF"/>
              <w:bottom w:val="single" w:sz="6" w:space="0" w:color="FFFFFF"/>
            </w:tcBorders>
            <w:shd w:val="clear" w:color="auto" w:fill="EAF1DD"/>
          </w:tcPr>
          <w:p w14:paraId="5C82F32A" w14:textId="77777777" w:rsidR="00FE5CA2" w:rsidRPr="008A2DB2" w:rsidRDefault="00FE5CA2" w:rsidP="00216031">
            <w:pPr>
              <w:spacing w:before="20" w:after="40"/>
              <w:jc w:val="center"/>
              <w:rPr>
                <w:rFonts w:eastAsia="Times New Roman"/>
                <w:bCs/>
                <w:sz w:val="18"/>
                <w:szCs w:val="18"/>
                <w:lang w:eastAsia="x-none"/>
              </w:rPr>
            </w:pPr>
            <w:r>
              <w:rPr>
                <w:rFonts w:eastAsia="Times New Roman"/>
                <w:bCs/>
                <w:sz w:val="18"/>
                <w:szCs w:val="18"/>
                <w:lang w:eastAsia="x-none"/>
              </w:rPr>
              <w:t>-</w:t>
            </w:r>
          </w:p>
        </w:tc>
        <w:tc>
          <w:tcPr>
            <w:tcW w:w="1134" w:type="dxa"/>
            <w:tcBorders>
              <w:top w:val="single" w:sz="6" w:space="0" w:color="FFFFFF"/>
              <w:bottom w:val="single" w:sz="6" w:space="0" w:color="FFFFFF"/>
            </w:tcBorders>
            <w:shd w:val="clear" w:color="auto" w:fill="EAF1DD"/>
          </w:tcPr>
          <w:p w14:paraId="5C82F32B" w14:textId="77777777" w:rsidR="00FE5CA2" w:rsidRPr="008A2DB2" w:rsidRDefault="00FE5CA2" w:rsidP="00216031">
            <w:pPr>
              <w:spacing w:before="20" w:after="40"/>
              <w:jc w:val="center"/>
              <w:rPr>
                <w:rFonts w:eastAsia="Times New Roman"/>
                <w:b/>
                <w:bCs/>
                <w:sz w:val="18"/>
                <w:szCs w:val="18"/>
                <w:lang w:eastAsia="x-none"/>
              </w:rPr>
            </w:pPr>
            <w:r w:rsidRPr="008A2DB2">
              <w:rPr>
                <w:rFonts w:eastAsia="Times New Roman"/>
                <w:b/>
                <w:bCs/>
                <w:sz w:val="18"/>
                <w:szCs w:val="18"/>
                <w:lang w:eastAsia="x-none"/>
              </w:rPr>
              <w:t>0</w:t>
            </w:r>
          </w:p>
        </w:tc>
      </w:tr>
      <w:tr w:rsidR="00FE5CA2" w:rsidRPr="00153C21" w14:paraId="5C82F331" w14:textId="77777777" w:rsidTr="00216031">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5C82F32D" w14:textId="77777777" w:rsidR="00FE5CA2" w:rsidRPr="008A2DB2" w:rsidRDefault="00FE5CA2" w:rsidP="00216031">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 xml:space="preserve">carp </w:t>
            </w:r>
            <w:proofErr w:type="spellStart"/>
            <w:r w:rsidRPr="008A2DB2">
              <w:rPr>
                <w:rFonts w:eastAsia="Times New Roman"/>
                <w:b/>
                <w:bCs/>
                <w:color w:val="FFFFFF"/>
                <w:sz w:val="18"/>
                <w:szCs w:val="18"/>
                <w:lang w:eastAsia="x-none"/>
              </w:rPr>
              <w:t>gudgeon</w:t>
            </w:r>
            <w:proofErr w:type="spellEnd"/>
          </w:p>
        </w:tc>
        <w:tc>
          <w:tcPr>
            <w:tcW w:w="1291" w:type="dxa"/>
            <w:tcBorders>
              <w:top w:val="single" w:sz="6" w:space="0" w:color="FFFFFF"/>
              <w:bottom w:val="single" w:sz="6" w:space="0" w:color="FFFFFF"/>
            </w:tcBorders>
            <w:shd w:val="clear" w:color="auto" w:fill="EAF1DD"/>
          </w:tcPr>
          <w:p w14:paraId="5C82F32E" w14:textId="77777777" w:rsidR="00FE5CA2" w:rsidRPr="008A2DB2" w:rsidRDefault="00FE5CA2" w:rsidP="00216031">
            <w:pPr>
              <w:spacing w:before="20" w:after="40"/>
              <w:jc w:val="center"/>
              <w:rPr>
                <w:rFonts w:eastAsia="Times New Roman"/>
                <w:bCs/>
                <w:sz w:val="18"/>
                <w:szCs w:val="18"/>
                <w:lang w:eastAsia="x-none"/>
              </w:rPr>
            </w:pPr>
            <w:r w:rsidRPr="008A2DB2">
              <w:rPr>
                <w:rFonts w:eastAsia="Times New Roman"/>
                <w:bCs/>
                <w:sz w:val="18"/>
                <w:szCs w:val="18"/>
                <w:lang w:eastAsia="x-none"/>
              </w:rPr>
              <w:t>0</w:t>
            </w:r>
          </w:p>
        </w:tc>
        <w:tc>
          <w:tcPr>
            <w:tcW w:w="1418" w:type="dxa"/>
            <w:tcBorders>
              <w:top w:val="single" w:sz="6" w:space="0" w:color="FFFFFF"/>
              <w:bottom w:val="single" w:sz="6" w:space="0" w:color="FFFFFF"/>
            </w:tcBorders>
            <w:shd w:val="clear" w:color="auto" w:fill="EAF1DD"/>
          </w:tcPr>
          <w:p w14:paraId="5C82F32F" w14:textId="77777777" w:rsidR="00FE5CA2" w:rsidRPr="008A2DB2" w:rsidRDefault="00FE5CA2" w:rsidP="00216031">
            <w:pPr>
              <w:spacing w:before="20" w:after="40"/>
              <w:jc w:val="center"/>
              <w:rPr>
                <w:rFonts w:eastAsia="Times New Roman"/>
                <w:bCs/>
                <w:sz w:val="18"/>
                <w:szCs w:val="18"/>
                <w:lang w:eastAsia="x-none"/>
              </w:rPr>
            </w:pPr>
            <w:r>
              <w:rPr>
                <w:rFonts w:eastAsia="Times New Roman"/>
                <w:bCs/>
                <w:sz w:val="18"/>
                <w:szCs w:val="18"/>
                <w:lang w:eastAsia="x-none"/>
              </w:rPr>
              <w:t>-</w:t>
            </w:r>
          </w:p>
        </w:tc>
        <w:tc>
          <w:tcPr>
            <w:tcW w:w="1134" w:type="dxa"/>
            <w:tcBorders>
              <w:top w:val="single" w:sz="6" w:space="0" w:color="FFFFFF"/>
              <w:bottom w:val="single" w:sz="6" w:space="0" w:color="FFFFFF"/>
            </w:tcBorders>
            <w:shd w:val="clear" w:color="auto" w:fill="EAF1DD"/>
          </w:tcPr>
          <w:p w14:paraId="5C82F330" w14:textId="77777777" w:rsidR="00FE5CA2" w:rsidRPr="008A2DB2" w:rsidRDefault="00FE5CA2" w:rsidP="00216031">
            <w:pPr>
              <w:spacing w:before="20" w:after="40"/>
              <w:jc w:val="center"/>
              <w:rPr>
                <w:rFonts w:eastAsia="Times New Roman"/>
                <w:b/>
                <w:bCs/>
                <w:sz w:val="18"/>
                <w:szCs w:val="18"/>
                <w:lang w:eastAsia="x-none"/>
              </w:rPr>
            </w:pPr>
            <w:r w:rsidRPr="008A2DB2">
              <w:rPr>
                <w:rFonts w:eastAsia="Times New Roman"/>
                <w:b/>
                <w:bCs/>
                <w:sz w:val="18"/>
                <w:szCs w:val="18"/>
                <w:lang w:eastAsia="x-none"/>
              </w:rPr>
              <w:t>0</w:t>
            </w:r>
          </w:p>
        </w:tc>
      </w:tr>
      <w:tr w:rsidR="00FE5CA2" w:rsidRPr="00153C21" w14:paraId="5C82F336" w14:textId="77777777" w:rsidTr="00216031">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5C82F332" w14:textId="77777777" w:rsidR="00FE5CA2" w:rsidRPr="008A2DB2" w:rsidRDefault="00FE5CA2" w:rsidP="00216031">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freshwater catfish</w:t>
            </w:r>
          </w:p>
        </w:tc>
        <w:tc>
          <w:tcPr>
            <w:tcW w:w="1291" w:type="dxa"/>
            <w:tcBorders>
              <w:top w:val="single" w:sz="6" w:space="0" w:color="FFFFFF"/>
              <w:bottom w:val="single" w:sz="6" w:space="0" w:color="FFFFFF"/>
            </w:tcBorders>
            <w:shd w:val="clear" w:color="auto" w:fill="EAF1DD"/>
          </w:tcPr>
          <w:p w14:paraId="5C82F333" w14:textId="77777777" w:rsidR="00FE5CA2" w:rsidRPr="008A2DB2" w:rsidRDefault="00FE5CA2" w:rsidP="00216031">
            <w:pPr>
              <w:spacing w:before="20" w:after="40"/>
              <w:jc w:val="center"/>
              <w:rPr>
                <w:rFonts w:eastAsia="Times New Roman"/>
                <w:bCs/>
                <w:sz w:val="18"/>
                <w:szCs w:val="18"/>
                <w:lang w:eastAsia="x-none"/>
              </w:rPr>
            </w:pPr>
            <w:r w:rsidRPr="008A2DB2">
              <w:rPr>
                <w:rFonts w:eastAsia="Times New Roman"/>
                <w:bCs/>
                <w:sz w:val="18"/>
                <w:szCs w:val="18"/>
                <w:lang w:eastAsia="x-none"/>
              </w:rPr>
              <w:t>0</w:t>
            </w:r>
          </w:p>
        </w:tc>
        <w:tc>
          <w:tcPr>
            <w:tcW w:w="1418" w:type="dxa"/>
            <w:tcBorders>
              <w:top w:val="single" w:sz="6" w:space="0" w:color="FFFFFF"/>
              <w:bottom w:val="single" w:sz="6" w:space="0" w:color="FFFFFF"/>
            </w:tcBorders>
            <w:shd w:val="clear" w:color="auto" w:fill="EAF1DD"/>
          </w:tcPr>
          <w:p w14:paraId="5C82F334" w14:textId="77777777" w:rsidR="00FE5CA2" w:rsidRPr="008A2DB2" w:rsidRDefault="00FE5CA2" w:rsidP="00216031">
            <w:pPr>
              <w:spacing w:before="20" w:after="40"/>
              <w:jc w:val="center"/>
              <w:rPr>
                <w:rFonts w:eastAsia="Times New Roman"/>
                <w:bCs/>
                <w:sz w:val="18"/>
                <w:szCs w:val="18"/>
                <w:lang w:eastAsia="x-none"/>
              </w:rPr>
            </w:pPr>
            <w:r>
              <w:rPr>
                <w:rFonts w:eastAsia="Times New Roman"/>
                <w:bCs/>
                <w:sz w:val="18"/>
                <w:szCs w:val="18"/>
                <w:lang w:eastAsia="x-none"/>
              </w:rPr>
              <w:t>-</w:t>
            </w:r>
          </w:p>
        </w:tc>
        <w:tc>
          <w:tcPr>
            <w:tcW w:w="1134" w:type="dxa"/>
            <w:tcBorders>
              <w:top w:val="single" w:sz="6" w:space="0" w:color="FFFFFF"/>
              <w:bottom w:val="single" w:sz="6" w:space="0" w:color="FFFFFF"/>
            </w:tcBorders>
            <w:shd w:val="clear" w:color="auto" w:fill="EAF1DD"/>
          </w:tcPr>
          <w:p w14:paraId="5C82F335" w14:textId="77777777" w:rsidR="00FE5CA2" w:rsidRPr="008A2DB2" w:rsidRDefault="00FE5CA2" w:rsidP="00216031">
            <w:pPr>
              <w:spacing w:before="20" w:after="40"/>
              <w:jc w:val="center"/>
              <w:rPr>
                <w:rFonts w:eastAsia="Times New Roman"/>
                <w:b/>
                <w:bCs/>
                <w:sz w:val="18"/>
                <w:szCs w:val="18"/>
                <w:lang w:eastAsia="x-none"/>
              </w:rPr>
            </w:pPr>
            <w:r w:rsidRPr="008A2DB2">
              <w:rPr>
                <w:rFonts w:eastAsia="Times New Roman"/>
                <w:b/>
                <w:bCs/>
                <w:sz w:val="18"/>
                <w:szCs w:val="18"/>
                <w:lang w:eastAsia="x-none"/>
              </w:rPr>
              <w:t>0</w:t>
            </w:r>
          </w:p>
        </w:tc>
      </w:tr>
      <w:tr w:rsidR="00FE5CA2" w:rsidRPr="00153C21" w14:paraId="5C82F33B" w14:textId="77777777" w:rsidTr="00216031">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5C82F337" w14:textId="77777777" w:rsidR="00FE5CA2" w:rsidRPr="008A2DB2" w:rsidRDefault="00FE5CA2" w:rsidP="00216031">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golden perch</w:t>
            </w:r>
          </w:p>
        </w:tc>
        <w:tc>
          <w:tcPr>
            <w:tcW w:w="1291" w:type="dxa"/>
            <w:tcBorders>
              <w:top w:val="single" w:sz="6" w:space="0" w:color="FFFFFF"/>
              <w:bottom w:val="single" w:sz="6" w:space="0" w:color="FFFFFF"/>
            </w:tcBorders>
            <w:shd w:val="clear" w:color="auto" w:fill="EAF1DD"/>
          </w:tcPr>
          <w:p w14:paraId="5C82F338" w14:textId="77777777" w:rsidR="00FE5CA2" w:rsidRPr="008A2DB2" w:rsidRDefault="00FE5CA2" w:rsidP="00216031">
            <w:pPr>
              <w:spacing w:before="20" w:after="40"/>
              <w:jc w:val="center"/>
              <w:rPr>
                <w:rFonts w:eastAsia="Times New Roman"/>
                <w:bCs/>
                <w:sz w:val="18"/>
                <w:szCs w:val="18"/>
                <w:lang w:eastAsia="x-none"/>
              </w:rPr>
            </w:pPr>
            <w:r w:rsidRPr="008A2DB2">
              <w:rPr>
                <w:rFonts w:eastAsia="Times New Roman"/>
                <w:bCs/>
                <w:sz w:val="18"/>
                <w:szCs w:val="18"/>
                <w:lang w:eastAsia="x-none"/>
              </w:rPr>
              <w:t>0</w:t>
            </w:r>
          </w:p>
        </w:tc>
        <w:tc>
          <w:tcPr>
            <w:tcW w:w="1418" w:type="dxa"/>
            <w:tcBorders>
              <w:top w:val="single" w:sz="6" w:space="0" w:color="FFFFFF"/>
              <w:bottom w:val="single" w:sz="6" w:space="0" w:color="FFFFFF"/>
            </w:tcBorders>
            <w:shd w:val="clear" w:color="auto" w:fill="EAF1DD"/>
          </w:tcPr>
          <w:p w14:paraId="5C82F339" w14:textId="77777777" w:rsidR="00FE5CA2" w:rsidRPr="008A2DB2" w:rsidRDefault="00FE5CA2" w:rsidP="00216031">
            <w:pPr>
              <w:spacing w:before="20" w:after="40"/>
              <w:jc w:val="center"/>
              <w:rPr>
                <w:rFonts w:eastAsia="Times New Roman"/>
                <w:bCs/>
                <w:sz w:val="18"/>
                <w:szCs w:val="18"/>
                <w:lang w:eastAsia="x-none"/>
              </w:rPr>
            </w:pPr>
            <w:r>
              <w:rPr>
                <w:rFonts w:eastAsia="Times New Roman"/>
                <w:bCs/>
                <w:sz w:val="18"/>
                <w:szCs w:val="18"/>
                <w:lang w:eastAsia="x-none"/>
              </w:rPr>
              <w:t>-</w:t>
            </w:r>
          </w:p>
        </w:tc>
        <w:tc>
          <w:tcPr>
            <w:tcW w:w="1134" w:type="dxa"/>
            <w:tcBorders>
              <w:top w:val="single" w:sz="6" w:space="0" w:color="FFFFFF"/>
              <w:bottom w:val="single" w:sz="6" w:space="0" w:color="FFFFFF"/>
            </w:tcBorders>
            <w:shd w:val="clear" w:color="auto" w:fill="EAF1DD"/>
          </w:tcPr>
          <w:p w14:paraId="5C82F33A" w14:textId="77777777" w:rsidR="00FE5CA2" w:rsidRPr="008A2DB2" w:rsidRDefault="00FE5CA2" w:rsidP="00216031">
            <w:pPr>
              <w:spacing w:before="20" w:after="40"/>
              <w:jc w:val="center"/>
              <w:rPr>
                <w:rFonts w:eastAsia="Times New Roman"/>
                <w:b/>
                <w:bCs/>
                <w:sz w:val="18"/>
                <w:szCs w:val="18"/>
                <w:lang w:eastAsia="x-none"/>
              </w:rPr>
            </w:pPr>
            <w:r w:rsidRPr="008A2DB2">
              <w:rPr>
                <w:rFonts w:eastAsia="Times New Roman"/>
                <w:b/>
                <w:bCs/>
                <w:sz w:val="18"/>
                <w:szCs w:val="18"/>
                <w:lang w:eastAsia="x-none"/>
              </w:rPr>
              <w:t>0</w:t>
            </w:r>
          </w:p>
        </w:tc>
      </w:tr>
      <w:tr w:rsidR="00FE5CA2" w:rsidRPr="00153C21" w14:paraId="5C82F340" w14:textId="77777777" w:rsidTr="00216031">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5C82F33C" w14:textId="77777777" w:rsidR="00FE5CA2" w:rsidRPr="008A2DB2" w:rsidRDefault="00FE5CA2" w:rsidP="00216031">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 xml:space="preserve">eastern </w:t>
            </w:r>
            <w:proofErr w:type="spellStart"/>
            <w:r w:rsidRPr="008A2DB2">
              <w:rPr>
                <w:rFonts w:eastAsia="Times New Roman"/>
                <w:b/>
                <w:bCs/>
                <w:color w:val="FFFFFF"/>
                <w:sz w:val="18"/>
                <w:szCs w:val="18"/>
                <w:lang w:eastAsia="x-none"/>
              </w:rPr>
              <w:t>gambusia</w:t>
            </w:r>
            <w:proofErr w:type="spellEnd"/>
          </w:p>
        </w:tc>
        <w:tc>
          <w:tcPr>
            <w:tcW w:w="1291" w:type="dxa"/>
            <w:tcBorders>
              <w:top w:val="single" w:sz="6" w:space="0" w:color="FFFFFF"/>
              <w:bottom w:val="single" w:sz="6" w:space="0" w:color="FFFFFF"/>
            </w:tcBorders>
            <w:shd w:val="clear" w:color="auto" w:fill="EAF1DD"/>
          </w:tcPr>
          <w:p w14:paraId="5C82F33D" w14:textId="77777777" w:rsidR="00FE5CA2" w:rsidRPr="008A2DB2" w:rsidRDefault="00FE5CA2" w:rsidP="00216031">
            <w:pPr>
              <w:spacing w:before="20" w:after="40"/>
              <w:jc w:val="center"/>
              <w:rPr>
                <w:rFonts w:eastAsia="Times New Roman"/>
                <w:bCs/>
                <w:sz w:val="18"/>
                <w:szCs w:val="18"/>
                <w:lang w:eastAsia="x-none"/>
              </w:rPr>
            </w:pPr>
            <w:r>
              <w:rPr>
                <w:rFonts w:eastAsia="Times New Roman"/>
                <w:bCs/>
                <w:sz w:val="18"/>
                <w:szCs w:val="18"/>
                <w:lang w:eastAsia="x-none"/>
              </w:rPr>
              <w:t>0</w:t>
            </w:r>
          </w:p>
        </w:tc>
        <w:tc>
          <w:tcPr>
            <w:tcW w:w="1418" w:type="dxa"/>
            <w:tcBorders>
              <w:top w:val="single" w:sz="6" w:space="0" w:color="FFFFFF"/>
              <w:bottom w:val="single" w:sz="6" w:space="0" w:color="FFFFFF"/>
            </w:tcBorders>
            <w:shd w:val="clear" w:color="auto" w:fill="EAF1DD"/>
          </w:tcPr>
          <w:p w14:paraId="5C82F33E" w14:textId="77777777" w:rsidR="00FE5CA2" w:rsidRPr="008A2DB2" w:rsidRDefault="00FE5CA2" w:rsidP="00216031">
            <w:pPr>
              <w:spacing w:before="20" w:after="40"/>
              <w:jc w:val="center"/>
              <w:rPr>
                <w:rFonts w:eastAsia="Times New Roman"/>
                <w:bCs/>
                <w:sz w:val="18"/>
                <w:szCs w:val="18"/>
                <w:lang w:eastAsia="x-none"/>
              </w:rPr>
            </w:pPr>
            <w:r>
              <w:rPr>
                <w:rFonts w:eastAsia="Times New Roman"/>
                <w:bCs/>
                <w:sz w:val="18"/>
                <w:szCs w:val="18"/>
                <w:lang w:eastAsia="x-none"/>
              </w:rPr>
              <w:t>-</w:t>
            </w:r>
          </w:p>
        </w:tc>
        <w:tc>
          <w:tcPr>
            <w:tcW w:w="1134" w:type="dxa"/>
            <w:tcBorders>
              <w:top w:val="single" w:sz="6" w:space="0" w:color="FFFFFF"/>
              <w:bottom w:val="single" w:sz="6" w:space="0" w:color="FFFFFF"/>
            </w:tcBorders>
            <w:shd w:val="clear" w:color="auto" w:fill="EAF1DD"/>
          </w:tcPr>
          <w:p w14:paraId="5C82F33F" w14:textId="77777777" w:rsidR="00FE5CA2" w:rsidRPr="008A2DB2" w:rsidRDefault="00FE5CA2" w:rsidP="00216031">
            <w:pPr>
              <w:spacing w:before="20" w:after="40"/>
              <w:jc w:val="center"/>
              <w:rPr>
                <w:rFonts w:eastAsia="Times New Roman"/>
                <w:b/>
                <w:bCs/>
                <w:sz w:val="18"/>
                <w:szCs w:val="18"/>
                <w:lang w:eastAsia="x-none"/>
              </w:rPr>
            </w:pPr>
            <w:r>
              <w:rPr>
                <w:rFonts w:eastAsia="Times New Roman"/>
                <w:b/>
                <w:bCs/>
                <w:sz w:val="18"/>
                <w:szCs w:val="18"/>
                <w:lang w:eastAsia="x-none"/>
              </w:rPr>
              <w:t>0</w:t>
            </w:r>
          </w:p>
        </w:tc>
      </w:tr>
      <w:tr w:rsidR="00FE5CA2" w:rsidRPr="00153C21" w14:paraId="5C82F345" w14:textId="77777777" w:rsidTr="00216031">
        <w:trPr>
          <w:jc w:val="center"/>
        </w:trPr>
        <w:tc>
          <w:tcPr>
            <w:tcW w:w="2219" w:type="dxa"/>
            <w:tcBorders>
              <w:top w:val="single" w:sz="6" w:space="0" w:color="FFFFFF"/>
              <w:left w:val="single" w:sz="8" w:space="0" w:color="FFFFFF"/>
              <w:bottom w:val="single" w:sz="6" w:space="0" w:color="FFFFFF"/>
              <w:right w:val="single" w:sz="24" w:space="0" w:color="FFFFFF"/>
            </w:tcBorders>
            <w:shd w:val="clear" w:color="auto" w:fill="9BBB59"/>
          </w:tcPr>
          <w:p w14:paraId="5C82F341" w14:textId="77777777" w:rsidR="00FE5CA2" w:rsidRPr="008A2DB2" w:rsidRDefault="00FE5CA2" w:rsidP="00216031">
            <w:pPr>
              <w:spacing w:before="20" w:after="40"/>
              <w:rPr>
                <w:rFonts w:eastAsia="Times New Roman"/>
                <w:b/>
                <w:bCs/>
                <w:color w:val="FFFFFF"/>
                <w:sz w:val="18"/>
                <w:szCs w:val="18"/>
                <w:lang w:eastAsia="x-none"/>
              </w:rPr>
            </w:pPr>
            <w:r w:rsidRPr="008A2DB2">
              <w:rPr>
                <w:rFonts w:eastAsia="Times New Roman"/>
                <w:b/>
                <w:bCs/>
                <w:color w:val="FFFFFF"/>
                <w:sz w:val="18"/>
                <w:szCs w:val="18"/>
                <w:lang w:eastAsia="x-none"/>
              </w:rPr>
              <w:t>common carp</w:t>
            </w:r>
          </w:p>
        </w:tc>
        <w:tc>
          <w:tcPr>
            <w:tcW w:w="1291" w:type="dxa"/>
            <w:tcBorders>
              <w:top w:val="single" w:sz="6" w:space="0" w:color="FFFFFF"/>
              <w:bottom w:val="single" w:sz="6" w:space="0" w:color="FFFFFF"/>
            </w:tcBorders>
            <w:shd w:val="clear" w:color="auto" w:fill="EAF1DD"/>
          </w:tcPr>
          <w:p w14:paraId="5C82F342" w14:textId="77777777" w:rsidR="00FE5CA2" w:rsidRPr="008A2DB2" w:rsidRDefault="00FE5CA2" w:rsidP="00216031">
            <w:pPr>
              <w:spacing w:before="20" w:after="40"/>
              <w:jc w:val="center"/>
              <w:rPr>
                <w:rFonts w:eastAsia="Times New Roman"/>
                <w:bCs/>
                <w:sz w:val="18"/>
                <w:szCs w:val="18"/>
                <w:lang w:eastAsia="x-none"/>
              </w:rPr>
            </w:pPr>
            <w:r>
              <w:rPr>
                <w:rFonts w:eastAsia="Times New Roman"/>
                <w:bCs/>
                <w:sz w:val="18"/>
                <w:szCs w:val="18"/>
                <w:lang w:eastAsia="x-none"/>
              </w:rPr>
              <w:t>985</w:t>
            </w:r>
          </w:p>
        </w:tc>
        <w:tc>
          <w:tcPr>
            <w:tcW w:w="1418" w:type="dxa"/>
            <w:tcBorders>
              <w:top w:val="single" w:sz="6" w:space="0" w:color="FFFFFF"/>
              <w:bottom w:val="single" w:sz="6" w:space="0" w:color="FFFFFF"/>
            </w:tcBorders>
            <w:shd w:val="clear" w:color="auto" w:fill="EAF1DD"/>
          </w:tcPr>
          <w:p w14:paraId="5C82F343" w14:textId="77777777" w:rsidR="00FE5CA2" w:rsidRPr="008A2DB2" w:rsidRDefault="00FE5CA2" w:rsidP="00216031">
            <w:pPr>
              <w:spacing w:before="20" w:after="40"/>
              <w:jc w:val="center"/>
              <w:rPr>
                <w:rFonts w:eastAsia="Times New Roman"/>
                <w:bCs/>
                <w:sz w:val="18"/>
                <w:szCs w:val="18"/>
                <w:lang w:eastAsia="x-none"/>
              </w:rPr>
            </w:pPr>
            <w:r>
              <w:rPr>
                <w:rFonts w:eastAsia="Times New Roman"/>
                <w:bCs/>
                <w:sz w:val="18"/>
                <w:szCs w:val="18"/>
                <w:lang w:eastAsia="x-none"/>
              </w:rPr>
              <w:t>-</w:t>
            </w:r>
          </w:p>
        </w:tc>
        <w:tc>
          <w:tcPr>
            <w:tcW w:w="1134" w:type="dxa"/>
            <w:tcBorders>
              <w:top w:val="single" w:sz="6" w:space="0" w:color="FFFFFF"/>
              <w:bottom w:val="single" w:sz="6" w:space="0" w:color="FFFFFF"/>
            </w:tcBorders>
            <w:shd w:val="clear" w:color="auto" w:fill="EAF1DD"/>
          </w:tcPr>
          <w:p w14:paraId="5C82F344" w14:textId="77777777" w:rsidR="00FE5CA2" w:rsidRPr="008A2DB2" w:rsidRDefault="00FE5CA2" w:rsidP="00216031">
            <w:pPr>
              <w:spacing w:before="20" w:after="40"/>
              <w:jc w:val="center"/>
              <w:rPr>
                <w:rFonts w:eastAsia="Times New Roman"/>
                <w:b/>
                <w:bCs/>
                <w:sz w:val="18"/>
                <w:szCs w:val="18"/>
                <w:lang w:eastAsia="x-none"/>
              </w:rPr>
            </w:pPr>
            <w:r>
              <w:rPr>
                <w:rFonts w:eastAsia="Times New Roman"/>
                <w:b/>
                <w:bCs/>
                <w:sz w:val="18"/>
                <w:szCs w:val="18"/>
                <w:lang w:eastAsia="x-none"/>
              </w:rPr>
              <w:t>985</w:t>
            </w:r>
          </w:p>
        </w:tc>
      </w:tr>
      <w:tr w:rsidR="00FE5CA2" w:rsidRPr="00153C21" w14:paraId="5C82F34A" w14:textId="77777777" w:rsidTr="00216031">
        <w:trPr>
          <w:jc w:val="center"/>
        </w:trPr>
        <w:tc>
          <w:tcPr>
            <w:tcW w:w="2219" w:type="dxa"/>
            <w:tcBorders>
              <w:top w:val="single" w:sz="6" w:space="0" w:color="FFFFFF"/>
              <w:left w:val="single" w:sz="8" w:space="0" w:color="FFFFFF"/>
              <w:bottom w:val="single" w:sz="8" w:space="0" w:color="FFFFFF"/>
              <w:right w:val="single" w:sz="24" w:space="0" w:color="FFFFFF"/>
            </w:tcBorders>
            <w:shd w:val="clear" w:color="auto" w:fill="9BBB59"/>
          </w:tcPr>
          <w:p w14:paraId="5C82F346" w14:textId="77777777" w:rsidR="00FE5CA2" w:rsidRPr="008A2DB2" w:rsidRDefault="00FE5CA2" w:rsidP="00216031">
            <w:pPr>
              <w:spacing w:before="20" w:after="40"/>
              <w:rPr>
                <w:rFonts w:eastAsia="Times New Roman"/>
                <w:b/>
                <w:bCs/>
                <w:i/>
                <w:color w:val="FFFFFF"/>
                <w:sz w:val="18"/>
                <w:szCs w:val="18"/>
                <w:lang w:eastAsia="x-none"/>
              </w:rPr>
            </w:pPr>
            <w:r w:rsidRPr="008A2DB2">
              <w:rPr>
                <w:rFonts w:eastAsia="Times New Roman"/>
                <w:b/>
                <w:bCs/>
                <w:i/>
                <w:color w:val="FFFFFF"/>
                <w:sz w:val="18"/>
                <w:szCs w:val="18"/>
                <w:lang w:eastAsia="x-none"/>
              </w:rPr>
              <w:t>TOTAL</w:t>
            </w:r>
          </w:p>
        </w:tc>
        <w:tc>
          <w:tcPr>
            <w:tcW w:w="1291" w:type="dxa"/>
            <w:tcBorders>
              <w:top w:val="single" w:sz="6" w:space="0" w:color="FFFFFF"/>
              <w:bottom w:val="single" w:sz="8" w:space="0" w:color="FFFFFF"/>
            </w:tcBorders>
            <w:shd w:val="clear" w:color="auto" w:fill="EAF1DD"/>
          </w:tcPr>
          <w:p w14:paraId="5C82F347" w14:textId="77777777" w:rsidR="00FE5CA2" w:rsidRPr="008A2DB2" w:rsidRDefault="00FE5CA2" w:rsidP="00216031">
            <w:pPr>
              <w:spacing w:before="20" w:after="40"/>
              <w:jc w:val="center"/>
              <w:rPr>
                <w:rFonts w:eastAsia="Times New Roman"/>
                <w:b/>
                <w:bCs/>
                <w:sz w:val="18"/>
                <w:szCs w:val="18"/>
                <w:lang w:eastAsia="x-none"/>
              </w:rPr>
            </w:pPr>
            <w:r>
              <w:rPr>
                <w:rFonts w:eastAsia="Times New Roman"/>
                <w:b/>
                <w:bCs/>
                <w:sz w:val="18"/>
                <w:szCs w:val="18"/>
                <w:lang w:eastAsia="x-none"/>
              </w:rPr>
              <w:t>985</w:t>
            </w:r>
          </w:p>
        </w:tc>
        <w:tc>
          <w:tcPr>
            <w:tcW w:w="1418" w:type="dxa"/>
            <w:tcBorders>
              <w:top w:val="single" w:sz="6" w:space="0" w:color="FFFFFF"/>
              <w:bottom w:val="single" w:sz="8" w:space="0" w:color="FFFFFF"/>
            </w:tcBorders>
            <w:shd w:val="clear" w:color="auto" w:fill="EAF1DD"/>
          </w:tcPr>
          <w:p w14:paraId="5C82F348" w14:textId="77777777" w:rsidR="00FE5CA2" w:rsidRPr="008A2DB2" w:rsidRDefault="00FE5CA2" w:rsidP="00216031">
            <w:pPr>
              <w:spacing w:before="20" w:after="40"/>
              <w:jc w:val="center"/>
              <w:rPr>
                <w:rFonts w:eastAsia="Times New Roman"/>
                <w:b/>
                <w:bCs/>
                <w:sz w:val="18"/>
                <w:szCs w:val="18"/>
                <w:lang w:eastAsia="x-none"/>
              </w:rPr>
            </w:pPr>
            <w:r>
              <w:rPr>
                <w:rFonts w:eastAsia="Times New Roman"/>
                <w:b/>
                <w:bCs/>
                <w:sz w:val="18"/>
                <w:szCs w:val="18"/>
                <w:lang w:eastAsia="x-none"/>
              </w:rPr>
              <w:t>-</w:t>
            </w:r>
          </w:p>
        </w:tc>
        <w:tc>
          <w:tcPr>
            <w:tcW w:w="1134" w:type="dxa"/>
            <w:tcBorders>
              <w:top w:val="single" w:sz="6" w:space="0" w:color="FFFFFF"/>
              <w:bottom w:val="single" w:sz="8" w:space="0" w:color="FFFFFF"/>
            </w:tcBorders>
            <w:shd w:val="clear" w:color="auto" w:fill="EAF1DD"/>
          </w:tcPr>
          <w:p w14:paraId="5C82F349" w14:textId="77777777" w:rsidR="00FE5CA2" w:rsidRPr="008A2DB2" w:rsidRDefault="00FE5CA2" w:rsidP="00216031">
            <w:pPr>
              <w:spacing w:before="20" w:after="40"/>
              <w:jc w:val="center"/>
              <w:rPr>
                <w:rFonts w:eastAsia="Times New Roman"/>
                <w:b/>
                <w:bCs/>
                <w:sz w:val="18"/>
                <w:szCs w:val="18"/>
                <w:lang w:eastAsia="x-none"/>
              </w:rPr>
            </w:pPr>
            <w:r>
              <w:rPr>
                <w:rFonts w:eastAsia="Times New Roman"/>
                <w:b/>
                <w:bCs/>
                <w:sz w:val="18"/>
                <w:szCs w:val="18"/>
                <w:lang w:eastAsia="x-none"/>
              </w:rPr>
              <w:t>985</w:t>
            </w:r>
          </w:p>
        </w:tc>
      </w:tr>
    </w:tbl>
    <w:p w14:paraId="5C82F34B" w14:textId="77777777" w:rsidR="00FE5CA2" w:rsidRDefault="00FE5CA2" w:rsidP="00FE5CA2">
      <w:pPr>
        <w:rPr>
          <w:lang w:val="en-GB" w:eastAsia="x-none"/>
        </w:rPr>
      </w:pPr>
    </w:p>
    <w:p w14:paraId="5C82F34C" w14:textId="77777777" w:rsidR="00FE5CA2" w:rsidRPr="002E6686" w:rsidRDefault="00FE5CA2" w:rsidP="00FE5CA2">
      <w:pPr>
        <w:rPr>
          <w:lang w:eastAsia="x-none"/>
        </w:rPr>
      </w:pPr>
      <w:r>
        <w:rPr>
          <w:lang w:val="en-GB" w:eastAsia="x-none"/>
        </w:rPr>
        <w:br w:type="page"/>
      </w:r>
      <w:r>
        <w:object w:dxaOrig="9120" w:dyaOrig="4996" w14:anchorId="5C830E4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1.5pt;height:247.5pt" o:ole="">
            <v:imagedata r:id="rId74" o:title=""/>
          </v:shape>
          <o:OLEObject Type="Embed" ProgID="SigmaPlotGraphicObject.11" ShapeID="_x0000_i1025" DrawAspect="Content" ObjectID="_1580717832" r:id="rId75"/>
        </w:object>
      </w:r>
    </w:p>
    <w:p w14:paraId="5C82F34D" w14:textId="77777777" w:rsidR="00FE5CA2" w:rsidRDefault="00FE5CA2" w:rsidP="00FE5CA2">
      <w:pPr>
        <w:pStyle w:val="Caption"/>
        <w:rPr>
          <w:lang w:val="en-GB"/>
        </w:rPr>
      </w:pPr>
      <w:bookmarkStart w:id="307" w:name="_Ref428532307"/>
      <w:bookmarkStart w:id="308" w:name="_Toc440827347"/>
      <w:bookmarkStart w:id="309" w:name="_Toc460335647"/>
      <w:bookmarkStart w:id="310" w:name="_Toc467776179"/>
      <w:bookmarkStart w:id="311" w:name="_Toc499912096"/>
      <w:r w:rsidRPr="002E6686">
        <w:t xml:space="preserve">Figure </w:t>
      </w:r>
      <w:r w:rsidR="00A873B8">
        <w:fldChar w:fldCharType="begin"/>
      </w:r>
      <w:r w:rsidR="00A873B8">
        <w:instrText xml:space="preserve"> SEQ Figure \* ARABIC </w:instrText>
      </w:r>
      <w:r w:rsidR="00A873B8">
        <w:fldChar w:fldCharType="separate"/>
      </w:r>
      <w:r w:rsidR="00762637">
        <w:rPr>
          <w:noProof/>
        </w:rPr>
        <w:t>33</w:t>
      </w:r>
      <w:r w:rsidR="00A873B8">
        <w:rPr>
          <w:noProof/>
        </w:rPr>
        <w:fldChar w:fldCharType="end"/>
      </w:r>
      <w:bookmarkEnd w:id="307"/>
      <w:r w:rsidRPr="002E6686">
        <w:t xml:space="preserve">. </w:t>
      </w:r>
      <w:r w:rsidRPr="002E6686">
        <w:rPr>
          <w:lang w:val="en-GB"/>
        </w:rPr>
        <w:t xml:space="preserve">Length frequency histogram for </w:t>
      </w:r>
      <w:r>
        <w:rPr>
          <w:lang w:val="en-GB"/>
        </w:rPr>
        <w:t xml:space="preserve">larval carp captured during </w:t>
      </w:r>
      <w:r w:rsidRPr="002E6686">
        <w:rPr>
          <w:lang w:val="en-GB"/>
        </w:rPr>
        <w:t>sampling event</w:t>
      </w:r>
      <w:r>
        <w:rPr>
          <w:lang w:val="en-GB"/>
        </w:rPr>
        <w:t xml:space="preserve"> 1 (n = 127) in 2016</w:t>
      </w:r>
      <w:r w:rsidRPr="002E6686">
        <w:rPr>
          <w:lang w:val="en-GB"/>
        </w:rPr>
        <w:t>.</w:t>
      </w:r>
      <w:bookmarkEnd w:id="308"/>
      <w:bookmarkEnd w:id="309"/>
      <w:bookmarkEnd w:id="310"/>
      <w:bookmarkEnd w:id="311"/>
    </w:p>
    <w:p w14:paraId="5C82F34E" w14:textId="77777777" w:rsidR="00FE5CA2" w:rsidRDefault="00FE5CA2" w:rsidP="00FE5CA2">
      <w:pPr>
        <w:rPr>
          <w:lang w:val="en-GB" w:eastAsia="x-none"/>
        </w:rPr>
      </w:pPr>
    </w:p>
    <w:p w14:paraId="5C82F34F" w14:textId="77777777" w:rsidR="00FE5CA2" w:rsidRPr="002E6686" w:rsidRDefault="00FE5CA2" w:rsidP="00FE5CA2">
      <w:pPr>
        <w:pStyle w:val="Heading3"/>
      </w:pPr>
      <w:bookmarkStart w:id="312" w:name="_Toc499912009"/>
      <w:r>
        <w:rPr>
          <w:lang w:val="en-AU"/>
        </w:rPr>
        <w:t>Bycatch in drift nets</w:t>
      </w:r>
      <w:bookmarkEnd w:id="312"/>
    </w:p>
    <w:p w14:paraId="5C82F350" w14:textId="6E1C83F1" w:rsidR="00FE5CA2" w:rsidRDefault="00FE5CA2" w:rsidP="00FE5CA2">
      <w:pPr>
        <w:rPr>
          <w:lang w:val="en-GB" w:eastAsia="x-none"/>
        </w:rPr>
      </w:pPr>
      <w:r>
        <w:rPr>
          <w:lang w:val="en-GB" w:eastAsia="x-none"/>
        </w:rPr>
        <w:t xml:space="preserve">When retrieved, especially in trips 1 – 3, drift nets contained large amounts of organic matter, mostly </w:t>
      </w:r>
      <w:proofErr w:type="spellStart"/>
      <w:r>
        <w:rPr>
          <w:lang w:val="en-GB" w:eastAsia="x-none"/>
        </w:rPr>
        <w:t>microcustaceans</w:t>
      </w:r>
      <w:proofErr w:type="spellEnd"/>
      <w:r>
        <w:rPr>
          <w:lang w:val="en-GB" w:eastAsia="x-none"/>
        </w:rPr>
        <w:t xml:space="preserve"> (primar</w:t>
      </w:r>
      <w:r w:rsidR="00502C06">
        <w:rPr>
          <w:lang w:val="en-GB" w:eastAsia="x-none"/>
        </w:rPr>
        <w:t>i</w:t>
      </w:r>
      <w:r>
        <w:rPr>
          <w:lang w:val="en-GB" w:eastAsia="x-none"/>
        </w:rPr>
        <w:t xml:space="preserve">ly </w:t>
      </w:r>
      <w:proofErr w:type="spellStart"/>
      <w:r>
        <w:rPr>
          <w:lang w:val="en-GB" w:eastAsia="x-none"/>
        </w:rPr>
        <w:t>Cladocera</w:t>
      </w:r>
      <w:proofErr w:type="spellEnd"/>
      <w:r>
        <w:rPr>
          <w:lang w:val="en-GB" w:eastAsia="x-none"/>
        </w:rPr>
        <w:t xml:space="preserve">) and </w:t>
      </w:r>
      <w:proofErr w:type="spellStart"/>
      <w:r>
        <w:rPr>
          <w:lang w:val="en-GB" w:eastAsia="x-none"/>
        </w:rPr>
        <w:t>chironomidae</w:t>
      </w:r>
      <w:proofErr w:type="spellEnd"/>
      <w:r>
        <w:rPr>
          <w:lang w:val="en-GB" w:eastAsia="x-none"/>
        </w:rPr>
        <w:t xml:space="preserve"> (</w:t>
      </w:r>
      <w:r w:rsidR="006F117B">
        <w:rPr>
          <w:lang w:val="en-GB" w:eastAsia="x-none"/>
        </w:rPr>
        <w:fldChar w:fldCharType="begin"/>
      </w:r>
      <w:r w:rsidR="006F117B">
        <w:rPr>
          <w:lang w:val="en-GB" w:eastAsia="x-none"/>
        </w:rPr>
        <w:instrText xml:space="preserve"> REF _Ref493496560 \h </w:instrText>
      </w:r>
      <w:r w:rsidR="006F117B">
        <w:rPr>
          <w:lang w:val="en-GB" w:eastAsia="x-none"/>
        </w:rPr>
      </w:r>
      <w:r w:rsidR="006F117B">
        <w:rPr>
          <w:lang w:val="en-GB" w:eastAsia="x-none"/>
        </w:rPr>
        <w:fldChar w:fldCharType="separate"/>
      </w:r>
      <w:r w:rsidR="00762637">
        <w:t xml:space="preserve">Figure </w:t>
      </w:r>
      <w:r w:rsidR="00762637">
        <w:rPr>
          <w:noProof/>
        </w:rPr>
        <w:t>34</w:t>
      </w:r>
      <w:r w:rsidR="006F117B">
        <w:rPr>
          <w:lang w:val="en-GB" w:eastAsia="x-none"/>
        </w:rPr>
        <w:fldChar w:fldCharType="end"/>
      </w:r>
      <w:r>
        <w:rPr>
          <w:lang w:val="en-GB" w:eastAsia="x-none"/>
        </w:rPr>
        <w:t xml:space="preserve">). </w:t>
      </w:r>
    </w:p>
    <w:p w14:paraId="5C82F351" w14:textId="77777777" w:rsidR="00FE5CA2" w:rsidRPr="002E6686" w:rsidRDefault="00FE5CA2" w:rsidP="00FE5CA2">
      <w:pPr>
        <w:rPr>
          <w:lang w:val="en-GB" w:eastAsia="x-none"/>
        </w:rPr>
      </w:pPr>
    </w:p>
    <w:p w14:paraId="5C82F352" w14:textId="77777777" w:rsidR="00FE5CA2" w:rsidRDefault="00FE5CA2" w:rsidP="00FE5CA2">
      <w:r>
        <w:rPr>
          <w:noProof/>
          <w:lang w:eastAsia="en-AU"/>
        </w:rPr>
        <w:drawing>
          <wp:inline distT="0" distB="0" distL="0" distR="0" wp14:anchorId="5C830E4C" wp14:editId="5C830E4D">
            <wp:extent cx="2283965" cy="2160000"/>
            <wp:effectExtent l="0" t="0" r="2540" b="0"/>
            <wp:docPr id="152" name="Picture 152" descr="C:\Users\s619428\AppData\Local\Microsoft\Windows\Temporary Internet Files\Content.Word\Lachlan drift net fish fo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619428\AppData\Local\Microsoft\Windows\Temporary Internet Files\Content.Word\Lachlan drift net fish food.jpg"/>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2283965" cy="2160000"/>
                    </a:xfrm>
                    <a:prstGeom prst="rect">
                      <a:avLst/>
                    </a:prstGeom>
                    <a:noFill/>
                    <a:ln>
                      <a:noFill/>
                    </a:ln>
                  </pic:spPr>
                </pic:pic>
              </a:graphicData>
            </a:graphic>
          </wp:inline>
        </w:drawing>
      </w:r>
      <w:r w:rsidRPr="00BD3401">
        <w:t xml:space="preserve"> </w:t>
      </w:r>
      <w:r>
        <w:rPr>
          <w:noProof/>
          <w:lang w:eastAsia="en-AU"/>
        </w:rPr>
        <w:drawing>
          <wp:inline distT="0" distB="0" distL="0" distR="0" wp14:anchorId="5C830E4E" wp14:editId="5C830E4F">
            <wp:extent cx="2881174" cy="2160000"/>
            <wp:effectExtent l="0" t="0" r="0" b="0"/>
            <wp:docPr id="153" name="Picture 153" descr="C:\Users\s619428\AppData\Local\Microsoft\Windows\Temporary Internet Files\Content.Word\Lachlan drift net ca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619428\AppData\Local\Microsoft\Windows\Temporary Internet Files\Content.Word\Lachlan drift net catch.jpg"/>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2881174" cy="2160000"/>
                    </a:xfrm>
                    <a:prstGeom prst="rect">
                      <a:avLst/>
                    </a:prstGeom>
                    <a:noFill/>
                    <a:ln>
                      <a:noFill/>
                    </a:ln>
                  </pic:spPr>
                </pic:pic>
              </a:graphicData>
            </a:graphic>
          </wp:inline>
        </w:drawing>
      </w:r>
    </w:p>
    <w:p w14:paraId="5C82F353" w14:textId="77777777" w:rsidR="00FE5CA2" w:rsidRDefault="006F117B" w:rsidP="006F117B">
      <w:pPr>
        <w:pStyle w:val="Caption"/>
        <w:rPr>
          <w:lang w:val="en-GB"/>
        </w:rPr>
      </w:pPr>
      <w:bookmarkStart w:id="313" w:name="_Ref493496560"/>
      <w:bookmarkStart w:id="314" w:name="_Toc499912097"/>
      <w:r>
        <w:t xml:space="preserve">Figure </w:t>
      </w:r>
      <w:r w:rsidR="00A873B8">
        <w:fldChar w:fldCharType="begin"/>
      </w:r>
      <w:r w:rsidR="00A873B8">
        <w:instrText xml:space="preserve"> SEQ Figure \* ARABIC </w:instrText>
      </w:r>
      <w:r w:rsidR="00A873B8">
        <w:fldChar w:fldCharType="separate"/>
      </w:r>
      <w:r w:rsidR="00762637">
        <w:rPr>
          <w:noProof/>
        </w:rPr>
        <w:t>34</w:t>
      </w:r>
      <w:r w:rsidR="00A873B8">
        <w:rPr>
          <w:noProof/>
        </w:rPr>
        <w:fldChar w:fldCharType="end"/>
      </w:r>
      <w:bookmarkEnd w:id="313"/>
      <w:r>
        <w:t xml:space="preserve">. </w:t>
      </w:r>
      <w:r w:rsidR="00FE5CA2">
        <w:t>Sample of the typical contents of a drift net from the 2016 larval fish sampling</w:t>
      </w:r>
      <w:r w:rsidR="00FE5CA2" w:rsidRPr="002E6686">
        <w:rPr>
          <w:lang w:val="en-GB"/>
        </w:rPr>
        <w:t>.</w:t>
      </w:r>
      <w:bookmarkEnd w:id="314"/>
    </w:p>
    <w:p w14:paraId="5C82F354" w14:textId="77777777" w:rsidR="00FE5CA2" w:rsidRPr="008A2DB2" w:rsidRDefault="00FE5CA2" w:rsidP="00FE5CA2"/>
    <w:p w14:paraId="5C82F355" w14:textId="77777777" w:rsidR="00FE5CA2" w:rsidRPr="002E6686" w:rsidRDefault="00FE5CA2" w:rsidP="00FE5CA2">
      <w:pPr>
        <w:pStyle w:val="Heading3"/>
      </w:pPr>
      <w:bookmarkStart w:id="315" w:name="_Toc467776109"/>
      <w:bookmarkStart w:id="316" w:name="_Toc499912010"/>
      <w:r>
        <w:lastRenderedPageBreak/>
        <w:t>201</w:t>
      </w:r>
      <w:r>
        <w:rPr>
          <w:lang w:val="en-AU"/>
        </w:rPr>
        <w:t>6</w:t>
      </w:r>
      <w:r w:rsidRPr="002E6686">
        <w:t xml:space="preserve"> vs </w:t>
      </w:r>
      <w:bookmarkEnd w:id="315"/>
      <w:r>
        <w:rPr>
          <w:lang w:val="en-AU"/>
        </w:rPr>
        <w:t>Previous years</w:t>
      </w:r>
      <w:bookmarkEnd w:id="316"/>
    </w:p>
    <w:p w14:paraId="5C82F356" w14:textId="77777777" w:rsidR="00FE5CA2" w:rsidRDefault="00FE5CA2" w:rsidP="00FE5CA2">
      <w:pPr>
        <w:rPr>
          <w:lang w:val="en-GB" w:eastAsia="x-none"/>
        </w:rPr>
      </w:pPr>
      <w:r>
        <w:rPr>
          <w:lang w:val="en-GB" w:eastAsia="x-none"/>
        </w:rPr>
        <w:t>No native fish larvae were captured in 2016, with the only species captured being common carp. Mean common carp relative abundance in drift nets was 712 times higher in 2016 than in 2015 (</w:t>
      </w:r>
      <w:r w:rsidRPr="006603BC">
        <w:rPr>
          <w:lang w:val="en-GB" w:eastAsia="x-none"/>
        </w:rPr>
        <w:fldChar w:fldCharType="begin"/>
      </w:r>
      <w:r w:rsidRPr="006603BC">
        <w:rPr>
          <w:lang w:val="en-GB" w:eastAsia="x-none"/>
        </w:rPr>
        <w:instrText xml:space="preserve"> REF _Ref454973446 \h  \* MERGEFORMAT </w:instrText>
      </w:r>
      <w:r w:rsidRPr="006603BC">
        <w:rPr>
          <w:lang w:val="en-GB" w:eastAsia="x-none"/>
        </w:rPr>
      </w:r>
      <w:r w:rsidRPr="006603BC">
        <w:rPr>
          <w:lang w:val="en-GB" w:eastAsia="x-none"/>
        </w:rPr>
        <w:fldChar w:fldCharType="separate"/>
      </w:r>
      <w:r w:rsidR="00762637" w:rsidRPr="00762637">
        <w:rPr>
          <w:bCs/>
          <w:lang w:eastAsia="x-none"/>
        </w:rPr>
        <w:t xml:space="preserve">Figure </w:t>
      </w:r>
      <w:r w:rsidR="00762637" w:rsidRPr="00762637">
        <w:rPr>
          <w:bCs/>
          <w:noProof/>
          <w:lang w:eastAsia="x-none"/>
        </w:rPr>
        <w:t>35</w:t>
      </w:r>
      <w:r w:rsidRPr="006603BC">
        <w:rPr>
          <w:lang w:eastAsia="x-none"/>
        </w:rPr>
        <w:fldChar w:fldCharType="end"/>
      </w:r>
      <w:r>
        <w:rPr>
          <w:lang w:eastAsia="x-none"/>
        </w:rPr>
        <w:t>).</w:t>
      </w:r>
    </w:p>
    <w:p w14:paraId="5C82F357" w14:textId="77777777" w:rsidR="00DC449C" w:rsidRPr="006603BC" w:rsidRDefault="00DC449C" w:rsidP="00FE5CA2">
      <w:pPr>
        <w:rPr>
          <w:lang w:val="en-GB" w:eastAsia="x-none"/>
        </w:rPr>
      </w:pPr>
    </w:p>
    <w:p w14:paraId="5C82F358" w14:textId="77777777" w:rsidR="00FE5CA2" w:rsidRPr="002E6686" w:rsidRDefault="00FE5CA2" w:rsidP="00FE5CA2">
      <w:pPr>
        <w:rPr>
          <w:lang w:val="en-GB" w:eastAsia="x-none"/>
        </w:rPr>
      </w:pPr>
      <w:r>
        <w:rPr>
          <w:noProof/>
          <w:lang w:eastAsia="en-AU"/>
        </w:rPr>
        <w:drawing>
          <wp:inline distT="0" distB="0" distL="0" distR="0" wp14:anchorId="5C830E50" wp14:editId="5C830E51">
            <wp:extent cx="5731510" cy="6312423"/>
            <wp:effectExtent l="0" t="0" r="2540" b="0"/>
            <wp:docPr id="154" name="Picture 154" descr="C:\Users\s619428\AppData\Local\Microsoft\Windows\Temporary Internet Files\Content.Word\CPUE annual compari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619428\AppData\Local\Microsoft\Windows\Temporary Internet Files\Content.Word\CPUE annual comparison.jpg"/>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5731510" cy="6312423"/>
                    </a:xfrm>
                    <a:prstGeom prst="rect">
                      <a:avLst/>
                    </a:prstGeom>
                    <a:noFill/>
                    <a:ln>
                      <a:noFill/>
                    </a:ln>
                  </pic:spPr>
                </pic:pic>
              </a:graphicData>
            </a:graphic>
          </wp:inline>
        </w:drawing>
      </w:r>
    </w:p>
    <w:p w14:paraId="5C82F359" w14:textId="77777777" w:rsidR="00F1150F" w:rsidRDefault="00FE5CA2" w:rsidP="00FE5CA2">
      <w:pPr>
        <w:pStyle w:val="Caption"/>
      </w:pPr>
      <w:bookmarkStart w:id="317" w:name="_Ref454973446"/>
      <w:bookmarkStart w:id="318" w:name="_Toc460335648"/>
      <w:bookmarkStart w:id="319" w:name="_Toc467776180"/>
      <w:bookmarkStart w:id="320" w:name="_Toc499912098"/>
      <w:r w:rsidRPr="00FD284B">
        <w:t xml:space="preserve">Figure </w:t>
      </w:r>
      <w:r w:rsidR="00A873B8">
        <w:fldChar w:fldCharType="begin"/>
      </w:r>
      <w:r w:rsidR="00A873B8">
        <w:instrText xml:space="preserve"> SEQ Figure \* ARABIC </w:instrText>
      </w:r>
      <w:r w:rsidR="00A873B8">
        <w:fldChar w:fldCharType="separate"/>
      </w:r>
      <w:r w:rsidR="00762637">
        <w:rPr>
          <w:noProof/>
        </w:rPr>
        <w:t>35</w:t>
      </w:r>
      <w:r w:rsidR="00A873B8">
        <w:rPr>
          <w:noProof/>
        </w:rPr>
        <w:fldChar w:fldCharType="end"/>
      </w:r>
      <w:bookmarkEnd w:id="317"/>
      <w:r w:rsidRPr="00FD284B">
        <w:t>. Mean catch per unit effort (± standard error) of larval fish species captured in light traps (CPUE = catch-per-hour, top) and drift nets (CPUE = individuals capture per m</w:t>
      </w:r>
      <w:r w:rsidRPr="00FD284B">
        <w:rPr>
          <w:vertAlign w:val="superscript"/>
        </w:rPr>
        <w:t>3</w:t>
      </w:r>
      <w:r w:rsidRPr="00FD284B">
        <w:t xml:space="preserve"> of water sampled; bottom) from spring</w:t>
      </w:r>
      <w:r>
        <w:t xml:space="preserve"> – summer 2014 – 2016</w:t>
      </w:r>
      <w:r w:rsidRPr="00FD284B">
        <w:t>.</w:t>
      </w:r>
      <w:bookmarkEnd w:id="318"/>
      <w:bookmarkEnd w:id="319"/>
      <w:bookmarkEnd w:id="320"/>
      <w:r>
        <w:t xml:space="preserve"> </w:t>
      </w:r>
    </w:p>
    <w:p w14:paraId="5C82F35A" w14:textId="77777777" w:rsidR="00FE5CA2" w:rsidRPr="00FD284B" w:rsidRDefault="00FE5CA2" w:rsidP="00FE5CA2">
      <w:pPr>
        <w:pStyle w:val="Caption"/>
        <w:rPr>
          <w:lang w:val="en-GB"/>
        </w:rPr>
      </w:pPr>
      <w:r>
        <w:t>Note: N/A indicates gear type was not used in that sampling year.</w:t>
      </w:r>
    </w:p>
    <w:p w14:paraId="5C82F35B" w14:textId="77777777" w:rsidR="00FE5CA2" w:rsidRPr="002E6686" w:rsidRDefault="00FE5CA2" w:rsidP="00FE5CA2">
      <w:pPr>
        <w:rPr>
          <w:lang w:val="en-GB" w:eastAsia="x-none"/>
        </w:rPr>
      </w:pPr>
    </w:p>
    <w:p w14:paraId="5C82F35C" w14:textId="77777777" w:rsidR="00FE5CA2" w:rsidRPr="002E6686" w:rsidRDefault="00FE5CA2" w:rsidP="00FE5CA2">
      <w:pPr>
        <w:pStyle w:val="Heading2"/>
      </w:pPr>
      <w:bookmarkStart w:id="321" w:name="_Toc440827295"/>
      <w:bookmarkStart w:id="322" w:name="_Toc467776110"/>
      <w:bookmarkStart w:id="323" w:name="_Toc499912011"/>
      <w:r w:rsidRPr="002E6686">
        <w:lastRenderedPageBreak/>
        <w:t>Discussion</w:t>
      </w:r>
      <w:bookmarkEnd w:id="321"/>
      <w:bookmarkEnd w:id="322"/>
      <w:bookmarkEnd w:id="323"/>
    </w:p>
    <w:p w14:paraId="5C82F35D" w14:textId="77777777" w:rsidR="00FE5CA2" w:rsidRPr="00872FB7" w:rsidRDefault="00FE5CA2" w:rsidP="00FE5CA2">
      <w:pPr>
        <w:pStyle w:val="Heading3"/>
      </w:pPr>
      <w:bookmarkStart w:id="324" w:name="_Toc467776111"/>
      <w:bookmarkStart w:id="325" w:name="_Toc499912012"/>
      <w:r w:rsidRPr="00872FB7">
        <w:t>General discussion</w:t>
      </w:r>
      <w:bookmarkEnd w:id="324"/>
      <w:bookmarkEnd w:id="325"/>
    </w:p>
    <w:p w14:paraId="5C82F35E" w14:textId="77777777" w:rsidR="00FE5CA2" w:rsidRDefault="00FE5CA2" w:rsidP="00FE5CA2">
      <w:pPr>
        <w:rPr>
          <w:lang w:val="en-GB" w:eastAsia="x-none"/>
        </w:rPr>
      </w:pPr>
      <w:r>
        <w:rPr>
          <w:lang w:val="en-GB" w:eastAsia="x-none"/>
        </w:rPr>
        <w:t>The 2016 spawning season for native fish in the lower Lachlan Selected Area coincided with a large natural flooding event which was characterised by overbank flows, flooding and wetland inundation and a hypoxic period in the river channel. Despite logistical difficulties, larval sampling was still undertaken, albeit with the revised methods of not employing light traps, as the river channel trap locations were not able to be sampled because of high water velocities.</w:t>
      </w:r>
      <w:r w:rsidR="005E4E73">
        <w:rPr>
          <w:lang w:val="en-GB" w:eastAsia="x-none"/>
        </w:rPr>
        <w:t xml:space="preserve"> </w:t>
      </w:r>
    </w:p>
    <w:p w14:paraId="5C82F35F" w14:textId="77777777" w:rsidR="00EF4FDC" w:rsidRDefault="00EF4FDC" w:rsidP="00EF4FDC">
      <w:r>
        <w:rPr>
          <w:lang w:val="en-GB" w:eastAsia="x-none"/>
        </w:rPr>
        <w:t xml:space="preserve">Based on drift net surveys, there was no evidence of native fish spawning or recruitment in 2016. The absence of Murray cod is especially telling as this species has been the most numerically dominant over the first two years of the monitoring program </w:t>
      </w:r>
      <w:r>
        <w:rPr>
          <w:lang w:val="en-GB" w:eastAsia="x-none"/>
        </w:rPr>
        <w:fldChar w:fldCharType="begin"/>
      </w:r>
      <w:r w:rsidR="009243E7">
        <w:rPr>
          <w:lang w:val="en-GB" w:eastAsia="x-none"/>
        </w:rPr>
        <w:instrText xml:space="preserve"> ADDIN EN.CITE &lt;EndNote&gt;&lt;Cite&gt;&lt;Author&gt;Dyer&lt;/Author&gt;&lt;Year&gt;2016&lt;/Year&gt;&lt;RecNum&gt;86&lt;/RecNum&gt;&lt;DisplayText&gt;(Dyer et al. 2016)&lt;/DisplayText&gt;&lt;record&gt;&lt;rec-number&gt;86&lt;/rec-number&gt;&lt;foreign-keys&gt;&lt;key app="EN" db-id="0a0zttz0gewd9befav559p5osxw5sftwfpdv" timestamp="1471850053"&gt;86&lt;/key&gt;&lt;/foreign-keys&gt;&lt;ref-type name="Report"&gt;27&lt;/ref-type&gt;&lt;contributors&gt;&lt;authors&gt;&lt;author&gt;Dyer, F.&lt;/author&gt;&lt;author&gt;Broadhurst, B.&lt;/author&gt;&lt;author&gt;Tschierschke, A.&lt;/author&gt;&lt;author&gt;Thiem, J.&lt;/author&gt;&lt;author&gt;Thompson, R.&lt;/author&gt;&lt;author&gt;Driver, P.D.&lt;/author&gt;&lt;author&gt;Bowen, S.&lt;/author&gt;&lt;author&gt;Asmus, M.&lt;/author&gt;&lt;author&gt;Wassens, S.&lt;/author&gt;&lt;author&gt;Walcott, A.&lt;/author&gt;&lt;author&gt;Lenehan, J.R.&lt;/author&gt;&lt;/authors&gt;&lt;/contributors&gt;&lt;titles&gt;&lt;title&gt;Commonwealth Environmental Water Office Long Term Intervention Monitoring Project: Lower Lachlan river system Selected Area 2015-16 Monitoring and Evaluation Synthesis Report&lt;/title&gt;&lt;/titles&gt;&lt;dates&gt;&lt;year&gt;2016&lt;/year&gt;&lt;/dates&gt;&lt;pub-location&gt;Canberra&lt;/pub-location&gt;&lt;urls&gt;&lt;/urls&gt;&lt;/record&gt;&lt;/Cite&gt;&lt;/EndNote&gt;</w:instrText>
      </w:r>
      <w:r>
        <w:rPr>
          <w:lang w:val="en-GB" w:eastAsia="x-none"/>
        </w:rPr>
        <w:fldChar w:fldCharType="separate"/>
      </w:r>
      <w:r>
        <w:rPr>
          <w:noProof/>
          <w:lang w:val="en-GB" w:eastAsia="x-none"/>
        </w:rPr>
        <w:t>(Dyer et al. 2016)</w:t>
      </w:r>
      <w:r>
        <w:rPr>
          <w:lang w:val="en-GB" w:eastAsia="x-none"/>
        </w:rPr>
        <w:fldChar w:fldCharType="end"/>
      </w:r>
      <w:r>
        <w:rPr>
          <w:lang w:val="en-GB" w:eastAsia="x-none"/>
        </w:rPr>
        <w:t xml:space="preserve">. </w:t>
      </w:r>
      <w:r>
        <w:t>Mortality of Juvenile Murray cod is predicted to begin at dissolved oxygen concentrations of 3.1 mg L</w:t>
      </w:r>
      <w:r>
        <w:rPr>
          <w:vertAlign w:val="superscript"/>
        </w:rPr>
        <w:t>-1</w:t>
      </w:r>
      <w:r>
        <w:t>, with concentrations lower than 2 mg L</w:t>
      </w:r>
      <w:r>
        <w:rPr>
          <w:vertAlign w:val="superscript"/>
        </w:rPr>
        <w:t xml:space="preserve">-1 </w:t>
      </w:r>
      <w:r>
        <w:t xml:space="preserve">resulting in substantial mortalities </w:t>
      </w:r>
      <w:r>
        <w:fldChar w:fldCharType="begin"/>
      </w:r>
      <w:r w:rsidR="009243E7">
        <w:instrText xml:space="preserve"> ADDIN EN.CITE &lt;EndNote&gt;&lt;Cite&gt;&lt;Author&gt;Small&lt;/Author&gt;&lt;Year&gt;2014&lt;/Year&gt;&lt;RecNum&gt;188&lt;/RecNum&gt;&lt;DisplayText&gt;(Small et al. 2014)&lt;/DisplayText&gt;&lt;record&gt;&lt;rec-number&gt;188&lt;/rec-number&gt;&lt;foreign-keys&gt;&lt;key app="EN" db-id="0a0zttz0gewd9befav559p5osxw5sftwfpdv" timestamp="1505094353"&gt;188&lt;/key&gt;&lt;/foreign-keys&gt;&lt;ref-type name="Journal Article"&gt;17&lt;/ref-type&gt;&lt;contributors&gt;&lt;authors&gt;&lt;author&gt;Small, K.&lt;/author&gt;&lt;author&gt;Kopf, R.K.&lt;/author&gt;&lt;author&gt;Watts, R.J.&lt;/author&gt;&lt;author&gt;Howitt, J.A.&lt;/author&gt;&lt;/authors&gt;&lt;/contributors&gt;&lt;titles&gt;&lt;title&gt;Hypoxia, Blackwater and Fish Kills: Experimental Lethal Oxygen Thresholds in Juvenile Predatory Lowland River Fishes&lt;/title&gt;&lt;secondary-title&gt;PLoS ONE&lt;/secondary-title&gt;&lt;/titles&gt;&lt;periodical&gt;&lt;full-title&gt;PLoS ONE&lt;/full-title&gt;&lt;/periodical&gt;&lt;volume&gt;9&lt;/volume&gt;&lt;number&gt;4&lt;/number&gt;&lt;dates&gt;&lt;year&gt;2014&lt;/year&gt;&lt;/dates&gt;&lt;urls&gt;&lt;/urls&gt;&lt;/record&gt;&lt;/Cite&gt;&lt;/EndNote&gt;</w:instrText>
      </w:r>
      <w:r>
        <w:fldChar w:fldCharType="separate"/>
      </w:r>
      <w:r>
        <w:rPr>
          <w:noProof/>
        </w:rPr>
        <w:t>(Small et al. 2014)</w:t>
      </w:r>
      <w:r>
        <w:fldChar w:fldCharType="end"/>
      </w:r>
      <w:r>
        <w:t>. Indications from the logger at the lanes bridge site are that dissolved oxygen dropped below 2</w:t>
      </w:r>
      <w:r w:rsidRPr="00F12083">
        <w:t xml:space="preserve"> </w:t>
      </w:r>
      <w:r>
        <w:t>mg L</w:t>
      </w:r>
      <w:r>
        <w:rPr>
          <w:vertAlign w:val="superscript"/>
        </w:rPr>
        <w:t>-1</w:t>
      </w:r>
      <w:r>
        <w:t xml:space="preserve"> in the lower Lachlan River Selected Area from mid-October until mid-December 2016 </w:t>
      </w:r>
      <w:r w:rsidR="009A1027">
        <w:t>(</w:t>
      </w:r>
      <w:r w:rsidR="009A1027">
        <w:rPr>
          <w:highlight w:val="yellow"/>
        </w:rPr>
        <w:fldChar w:fldCharType="begin"/>
      </w:r>
      <w:r w:rsidR="009A1027">
        <w:instrText xml:space="preserve"> REF _Ref491342435 \h </w:instrText>
      </w:r>
      <w:r w:rsidR="009A1027">
        <w:rPr>
          <w:highlight w:val="yellow"/>
        </w:rPr>
      </w:r>
      <w:r w:rsidR="009A1027">
        <w:rPr>
          <w:highlight w:val="yellow"/>
        </w:rPr>
        <w:fldChar w:fldCharType="separate"/>
      </w:r>
      <w:r w:rsidR="00762637">
        <w:t xml:space="preserve">Figure </w:t>
      </w:r>
      <w:r w:rsidR="00762637">
        <w:rPr>
          <w:noProof/>
        </w:rPr>
        <w:t>23</w:t>
      </w:r>
      <w:r w:rsidR="009A1027">
        <w:rPr>
          <w:highlight w:val="yellow"/>
        </w:rPr>
        <w:fldChar w:fldCharType="end"/>
      </w:r>
      <w:r w:rsidR="009A1027">
        <w:t>)</w:t>
      </w:r>
      <w:r>
        <w:t>, coinciding with the likely presence of larvae and early juvenile Murray cod in the system (based on previous years sampling: Dyer et al. 2016). It is likely that the low dissolved oxygen concentrations are responsible for either prevention of spawning or mortality of eggs and / or larvae and earlier juveniles of this species. This conclusion is supported by the sampling conducted in autumn 2017 where no young-of-year Murray cod were detected.</w:t>
      </w:r>
    </w:p>
    <w:p w14:paraId="5C82F360" w14:textId="77777777" w:rsidR="00EF4FDC" w:rsidRDefault="00EF4FDC" w:rsidP="00EF4FDC">
      <w:r>
        <w:t>As for the first two years of monitoring, there was no evidence of natural recruitment of golden perch in the selected area.</w:t>
      </w:r>
      <w:r w:rsidRPr="00625F14">
        <w:rPr>
          <w:lang w:eastAsia="x-none"/>
        </w:rPr>
        <w:t xml:space="preserve"> </w:t>
      </w:r>
      <w:r w:rsidRPr="002E6686">
        <w:rPr>
          <w:lang w:eastAsia="x-none"/>
        </w:rPr>
        <w:t xml:space="preserve">The </w:t>
      </w:r>
      <w:r>
        <w:rPr>
          <w:lang w:eastAsia="x-none"/>
        </w:rPr>
        <w:t xml:space="preserve">reasons for the </w:t>
      </w:r>
      <w:r w:rsidRPr="002E6686">
        <w:rPr>
          <w:lang w:eastAsia="x-none"/>
        </w:rPr>
        <w:t>lack of detection of egg</w:t>
      </w:r>
      <w:r>
        <w:rPr>
          <w:lang w:eastAsia="x-none"/>
        </w:rPr>
        <w:t>s</w:t>
      </w:r>
      <w:r w:rsidRPr="002E6686">
        <w:rPr>
          <w:lang w:eastAsia="x-none"/>
        </w:rPr>
        <w:t xml:space="preserve"> or larvae of golden perch in 201</w:t>
      </w:r>
      <w:r>
        <w:rPr>
          <w:lang w:eastAsia="x-none"/>
        </w:rPr>
        <w:t>6</w:t>
      </w:r>
      <w:r w:rsidRPr="002E6686">
        <w:rPr>
          <w:lang w:eastAsia="x-none"/>
        </w:rPr>
        <w:t xml:space="preserve"> is not clear at this stage </w:t>
      </w:r>
      <w:r>
        <w:rPr>
          <w:lang w:eastAsia="x-none"/>
        </w:rPr>
        <w:t>though is likely to be</w:t>
      </w:r>
      <w:r w:rsidRPr="002E6686">
        <w:rPr>
          <w:lang w:eastAsia="x-none"/>
        </w:rPr>
        <w:t xml:space="preserve"> related</w:t>
      </w:r>
      <w:r>
        <w:rPr>
          <w:lang w:eastAsia="x-none"/>
        </w:rPr>
        <w:t xml:space="preserve"> to</w:t>
      </w:r>
      <w:r w:rsidRPr="002E6686">
        <w:rPr>
          <w:lang w:eastAsia="x-none"/>
        </w:rPr>
        <w:t xml:space="preserve"> </w:t>
      </w:r>
      <w:r>
        <w:rPr>
          <w:lang w:eastAsia="x-none"/>
        </w:rPr>
        <w:t>water quality, specifically dissolved oxygen</w:t>
      </w:r>
      <w:r w:rsidRPr="002E6686">
        <w:rPr>
          <w:lang w:eastAsia="x-none"/>
        </w:rPr>
        <w:t>.</w:t>
      </w:r>
      <w:r>
        <w:rPr>
          <w:lang w:eastAsia="x-none"/>
        </w:rPr>
        <w:t xml:space="preserve"> It is believed that the onset of golden perch spawning is related to rises in discharge when water temperatures are around 19 – 23 </w:t>
      </w:r>
      <w:r>
        <w:rPr>
          <w:lang w:val="en-GB"/>
        </w:rPr>
        <w:t xml:space="preserve">°C </w:t>
      </w:r>
      <w:r>
        <w:rPr>
          <w:lang w:val="en-GB"/>
        </w:rPr>
        <w:fldChar w:fldCharType="begin">
          <w:fldData xml:space="preserve">PEVuZE5vdGU+PENpdGU+PEF1dGhvcj5LaW5nPC9BdXRob3I+PFllYXI+MjAwNTwvWWVhcj48UmVj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</w:fldData>
        </w:fldChar>
      </w:r>
      <w:r w:rsidR="009243E7">
        <w:rPr>
          <w:lang w:val="en-GB"/>
        </w:rPr>
        <w:instrText xml:space="preserve"> ADDIN EN.CITE </w:instrText>
      </w:r>
      <w:r w:rsidR="009243E7">
        <w:rPr>
          <w:lang w:val="en-GB"/>
        </w:rPr>
        <w:fldChar w:fldCharType="begin">
          <w:fldData xml:space="preserve">PEVuZE5vdGU+PENpdGU+PEF1dGhvcj5LaW5nPC9BdXRob3I+PFllYXI+MjAwNTwvWWVhcj48UmVj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</w:fldData>
        </w:fldChar>
      </w:r>
      <w:r w:rsidR="009243E7">
        <w:rPr>
          <w:lang w:val="en-GB"/>
        </w:rPr>
        <w:instrText xml:space="preserve"> ADDIN EN.CITE.DATA </w:instrText>
      </w:r>
      <w:r w:rsidR="009243E7">
        <w:rPr>
          <w:lang w:val="en-GB"/>
        </w:rPr>
      </w:r>
      <w:r w:rsidR="009243E7">
        <w:rPr>
          <w:lang w:val="en-GB"/>
        </w:rPr>
        <w:fldChar w:fldCharType="end"/>
      </w:r>
      <w:r>
        <w:rPr>
          <w:lang w:val="en-GB"/>
        </w:rPr>
      </w:r>
      <w:r>
        <w:rPr>
          <w:lang w:val="en-GB"/>
        </w:rPr>
        <w:fldChar w:fldCharType="separate"/>
      </w:r>
      <w:r>
        <w:rPr>
          <w:noProof/>
          <w:lang w:val="en-GB"/>
        </w:rPr>
        <w:t>(e.g. King et al. 2005, Stuart and Jones 2006, Roberts et al. 2008)</w:t>
      </w:r>
      <w:r>
        <w:rPr>
          <w:lang w:val="en-GB"/>
        </w:rPr>
        <w:fldChar w:fldCharType="end"/>
      </w:r>
      <w:r>
        <w:rPr>
          <w:lang w:val="en-GB"/>
        </w:rPr>
        <w:t xml:space="preserve">. These conditions were present during late spring / early summer in the selected area, with discharge rising as the preferred water temperature was approached. As water temperatures rose, dissolved oxygen decreased, so much that it was largely below 4 </w:t>
      </w:r>
      <w:r>
        <w:t>mg L</w:t>
      </w:r>
      <w:r>
        <w:rPr>
          <w:vertAlign w:val="superscript"/>
        </w:rPr>
        <w:t xml:space="preserve">-1 </w:t>
      </w:r>
      <w:r>
        <w:t xml:space="preserve">in the lead up and dropped to below </w:t>
      </w:r>
      <w:r>
        <w:rPr>
          <w:lang w:val="en-GB"/>
        </w:rPr>
        <w:t xml:space="preserve">2 </w:t>
      </w:r>
      <w:r>
        <w:t>mg L</w:t>
      </w:r>
      <w:r>
        <w:rPr>
          <w:vertAlign w:val="superscript"/>
        </w:rPr>
        <w:t>-1</w:t>
      </w:r>
      <w:r>
        <w:t xml:space="preserve"> as temperatures continued to rise (dropping to as low as 0.2</w:t>
      </w:r>
      <w:r w:rsidRPr="00D00FA5">
        <w:t xml:space="preserve"> </w:t>
      </w:r>
      <w:r>
        <w:t>mg L</w:t>
      </w:r>
      <w:r>
        <w:rPr>
          <w:vertAlign w:val="superscript"/>
        </w:rPr>
        <w:t>-1</w:t>
      </w:r>
      <w:r>
        <w:t xml:space="preserve"> at the start of December) </w:t>
      </w:r>
      <w:r w:rsidRPr="009A1027">
        <w:t>(</w:t>
      </w:r>
      <w:r w:rsidR="009A1027" w:rsidRPr="009A1027">
        <w:fldChar w:fldCharType="begin"/>
      </w:r>
      <w:r w:rsidR="009A1027" w:rsidRPr="009A1027">
        <w:instrText xml:space="preserve"> REF _Ref491342435 \h </w:instrText>
      </w:r>
      <w:r w:rsidR="009A1027">
        <w:instrText xml:space="preserve"> \* MERGEFORMAT </w:instrText>
      </w:r>
      <w:r w:rsidR="009A1027" w:rsidRPr="009A1027">
        <w:fldChar w:fldCharType="separate"/>
      </w:r>
      <w:r w:rsidR="00762637">
        <w:t xml:space="preserve">Figure </w:t>
      </w:r>
      <w:r w:rsidR="00762637">
        <w:rPr>
          <w:noProof/>
        </w:rPr>
        <w:t>23</w:t>
      </w:r>
      <w:r w:rsidR="009A1027" w:rsidRPr="009A1027">
        <w:fldChar w:fldCharType="end"/>
      </w:r>
      <w:r w:rsidRPr="009A1027">
        <w:t>).</w:t>
      </w:r>
      <w:r>
        <w:t xml:space="preserve"> Small et al. (2014) found that high mortality was observed in juvenile golden perch when dissolved oxygen levels were below </w:t>
      </w:r>
      <w:r>
        <w:rPr>
          <w:lang w:val="en-GB"/>
        </w:rPr>
        <w:t xml:space="preserve">2 </w:t>
      </w:r>
      <w:r>
        <w:t>mg L</w:t>
      </w:r>
      <w:r>
        <w:rPr>
          <w:vertAlign w:val="superscript"/>
        </w:rPr>
        <w:t>-1</w:t>
      </w:r>
      <w:r>
        <w:t xml:space="preserve">. It is not possible to determine if lack of recruitment is because of low dissolved oxygen deterring spawning or low dissolved oxygen resulting is high mortalities of eggs and larvae. </w:t>
      </w:r>
    </w:p>
    <w:p w14:paraId="5C82F361" w14:textId="77777777" w:rsidR="00EF4FDC" w:rsidRDefault="00EF4FDC" w:rsidP="00EF4FDC">
      <w:r>
        <w:t xml:space="preserve">There was no evidence of spawning of small bodied native species in the drift nets in 2016. However, in the community fish monitoring undertaken in autumn, recruits were detected for three small bodied native species; Australian smelt, carp gudgeon and flatheaded </w:t>
      </w:r>
      <w:proofErr w:type="spellStart"/>
      <w:r>
        <w:t>gudgeon</w:t>
      </w:r>
      <w:proofErr w:type="spellEnd"/>
      <w:r>
        <w:t xml:space="preserve"> (</w:t>
      </w:r>
      <w:r w:rsidR="009A1027">
        <w:t xml:space="preserve">see Section </w:t>
      </w:r>
      <w:r w:rsidR="009A1027">
        <w:fldChar w:fldCharType="begin"/>
      </w:r>
      <w:r w:rsidR="009A1027">
        <w:instrText xml:space="preserve"> REF _Ref493620074 \r \h </w:instrText>
      </w:r>
      <w:r w:rsidR="009A1027">
        <w:fldChar w:fldCharType="separate"/>
      </w:r>
      <w:r w:rsidR="00762637">
        <w:t>10</w:t>
      </w:r>
      <w:r w:rsidR="009A1027">
        <w:fldChar w:fldCharType="end"/>
      </w:r>
      <w:r>
        <w:t xml:space="preserve">). Flatheaded gudgeon, Australian smelt and carp gudgeon have previously been relatively rare captures in drift nets in previous years of the monitoring program. Neither of these species has a drifting larval phase, with captures in drift nets likely because of displacement related to flow. The majority of individuals from these species have been captured in light traps set in slower flowing sections of the river. Flood water prevented setting of light traps at each of the monitoring sites in 2016. This is not </w:t>
      </w:r>
      <w:r>
        <w:lastRenderedPageBreak/>
        <w:t xml:space="preserve">surprising, as carp gudgeon were found to have enhanced recruitment during flooding (associated with wetland inundation) </w:t>
      </w:r>
      <w:r>
        <w:fldChar w:fldCharType="begin"/>
      </w:r>
      <w:r w:rsidR="009243E7">
        <w:instrText xml:space="preserve"> ADDIN EN.CITE &lt;EndNote&gt;&lt;Cite&gt;&lt;Author&gt;Beesley&lt;/Author&gt;&lt;Year&gt;2012&lt;/Year&gt;&lt;RecNum&gt;193&lt;/RecNum&gt;&lt;DisplayText&gt;(Beesley et al. 2012)&lt;/DisplayText&gt;&lt;record&gt;&lt;rec-number&gt;193&lt;/rec-number&gt;&lt;foreign-keys&gt;&lt;key app="EN" db-id="0a0zttz0gewd9befav559p5osxw5sftwfpdv" timestamp="1505096716"&gt;193&lt;/key&gt;&lt;/foreign-keys&gt;&lt;ref-type name="Journal Article"&gt;17&lt;/ref-type&gt;&lt;contributors&gt;&lt;authors&gt;&lt;author&gt;Beesley, L.&lt;/author&gt;&lt;author&gt;King, A.J.&lt;/author&gt;&lt;author&gt;Amtstaetter, F.&lt;/author&gt;&lt;author&gt;Koehn, J.D.&lt;/author&gt;&lt;author&gt;Gawne, B.E.N.&lt;/author&gt;&lt;author&gt;Price, A.&lt;/author&gt;&lt;author&gt;Nielsen, D.L.&lt;/author&gt;&lt;author&gt;Vilizzi, L.&lt;/author&gt;&lt;author&gt;Meredith, S.N.&lt;/author&gt;&lt;/authors&gt;&lt;/contributors&gt;&lt;titles&gt;&lt;title&gt;Does flooding affect spatiotemporal variation of fish assemblages in temperate floodplain wetlands?&lt;/title&gt;&lt;secondary-title&gt;Freshwater Biology&lt;/secondary-title&gt;&lt;/titles&gt;&lt;periodical&gt;&lt;full-title&gt;Freshwater Biology&lt;/full-title&gt;&lt;/periodical&gt;&lt;pages&gt;2230-2246&lt;/pages&gt;&lt;volume&gt;57&lt;/volume&gt;&lt;dates&gt;&lt;year&gt;2012&lt;/year&gt;&lt;/dates&gt;&lt;urls&gt;&lt;/urls&gt;&lt;/record&gt;&lt;/Cite&gt;&lt;/EndNote&gt;</w:instrText>
      </w:r>
      <w:r>
        <w:fldChar w:fldCharType="separate"/>
      </w:r>
      <w:r>
        <w:rPr>
          <w:noProof/>
        </w:rPr>
        <w:t>(Beesley et al. 2012)</w:t>
      </w:r>
      <w:r>
        <w:fldChar w:fldCharType="end"/>
      </w:r>
      <w:r>
        <w:t xml:space="preserve"> or used floodplain inundation for recruitment </w:t>
      </w:r>
      <w:r>
        <w:fldChar w:fldCharType="begin"/>
      </w:r>
      <w:r w:rsidR="009243E7">
        <w:instrText xml:space="preserve"> ADDIN EN.CITE &lt;EndNote&gt;&lt;Cite&gt;&lt;Author&gt;King&lt;/Author&gt;&lt;Year&gt;2003&lt;/Year&gt;&lt;RecNum&gt;26&lt;/RecNum&gt;&lt;DisplayText&gt;(King et al. 2003)&lt;/DisplayText&gt;&lt;record&gt;&lt;rec-number&gt;26&lt;/rec-number&gt;&lt;foreign-keys&gt;&lt;key app="EN" db-id="0a0zttz0gewd9befav559p5osxw5sftwfpdv" timestamp="1397297760"&gt;26&lt;/key&gt;&lt;/foreign-keys&gt;&lt;ref-type name="Journal Article"&gt;17&lt;/ref-type&gt;&lt;contributors&gt;&lt;authors&gt;&lt;author&gt;King, A.J.&lt;/author&gt;&lt;author&gt;Humphries, P.&lt;/author&gt;&lt;author&gt;Lake, P.S.&lt;/author&gt;&lt;/authors&gt;&lt;/contributors&gt;&lt;titles&gt;&lt;title&gt;Fish recruitment on floodplains: the roles of patterns of flooding and life history characteristics.&lt;/title&gt;&lt;secondary-title&gt;Canadian Journal of Fisheries and Aquatic Sciences&lt;/secondary-title&gt;&lt;/titles&gt;&lt;periodical&gt;&lt;full-title&gt;Canadian Journal of Fisheries and Aquatic Sciences&lt;/full-title&gt;&lt;/periodical&gt;&lt;pages&gt;773–786&lt;/pages&gt;&lt;volume&gt;60&lt;/volume&gt;&lt;dates&gt;&lt;year&gt;2003&lt;/year&gt;&lt;/dates&gt;&lt;urls&gt;&lt;/urls&gt;&lt;/record&gt;&lt;/Cite&gt;&lt;/EndNote&gt;</w:instrText>
      </w:r>
      <w:r>
        <w:fldChar w:fldCharType="separate"/>
      </w:r>
      <w:r>
        <w:rPr>
          <w:noProof/>
        </w:rPr>
        <w:t>(King et al. 2003)</w:t>
      </w:r>
      <w:r>
        <w:fldChar w:fldCharType="end"/>
      </w:r>
      <w:r>
        <w:t>. Australian Smelt were also found to recruit in inundated floodplain habitats (King et al. 2003). These results indicate that spawning and recruitment of these species still occurred, though the recruitment was undetected as it did not overlap spatially with the sampling method employed during the flooding</w:t>
      </w:r>
      <w:r w:rsidR="00902EC5">
        <w:t xml:space="preserve"> (or that the dramatic increase in discharge resulted in dilution of larvae to an undetectable level using the current monitoring techniques).</w:t>
      </w:r>
      <w:r>
        <w:t xml:space="preserve">. The results of the community monitoring indicate that even though the area experienced a period of low dissolved oxygen during spawning and early development, recruitment of these species was able to occur. </w:t>
      </w:r>
    </w:p>
    <w:p w14:paraId="5C82F362" w14:textId="77777777" w:rsidR="00762637" w:rsidRDefault="00EF4FDC">
      <w:pPr>
        <w:spacing w:before="0" w:after="0"/>
      </w:pPr>
      <w:r>
        <w:t xml:space="preserve">The 700 times increase in relative abundance of larval common carp in 2016 indicates that the flood event, including overbank conditions, provided favourable conditions for reproduction and early development of this species. Based on estimates of the timing of spawning of carp (see </w:t>
      </w:r>
      <w:r>
        <w:fldChar w:fldCharType="begin"/>
      </w:r>
      <w:r>
        <w:instrText xml:space="preserve"> REF _Ref492896173 \h </w:instrText>
      </w:r>
      <w:r>
        <w:fldChar w:fldCharType="separate"/>
      </w:r>
      <w:r w:rsidR="00762637">
        <w:rPr>
          <w:b/>
          <w:bCs/>
          <w:caps/>
        </w:rPr>
        <w:br w:type="page"/>
      </w:r>
    </w:p>
    <w:p w14:paraId="5C82F363" w14:textId="77777777" w:rsidR="00EF4FDC" w:rsidRPr="001D3D42" w:rsidRDefault="00762637" w:rsidP="00EF4FDC">
      <w:pPr>
        <w:rPr>
          <w:lang w:val="en-GB"/>
        </w:rPr>
      </w:pPr>
      <w:r>
        <w:lastRenderedPageBreak/>
        <w:t>Supplement</w:t>
      </w:r>
      <w:r w:rsidRPr="002E6686">
        <w:t xml:space="preserve"> 1: Estimating fish spawning dates 201</w:t>
      </w:r>
      <w:r w:rsidRPr="0025366F">
        <w:t>6</w:t>
      </w:r>
      <w:r w:rsidR="00EF4FDC">
        <w:fldChar w:fldCharType="end"/>
      </w:r>
      <w:r w:rsidR="00EF4FDC">
        <w:t xml:space="preserve">, p. </w:t>
      </w:r>
      <w:r w:rsidR="00EF4FDC">
        <w:fldChar w:fldCharType="begin"/>
      </w:r>
      <w:r w:rsidR="00EF4FDC">
        <w:instrText xml:space="preserve"> PAGEREF _Ref492896179 \h </w:instrText>
      </w:r>
      <w:r w:rsidR="00EF4FDC">
        <w:fldChar w:fldCharType="separate"/>
      </w:r>
      <w:r>
        <w:rPr>
          <w:noProof/>
        </w:rPr>
        <w:t>104</w:t>
      </w:r>
      <w:r w:rsidR="00EF4FDC">
        <w:fldChar w:fldCharType="end"/>
      </w:r>
      <w:r w:rsidR="00EF4FDC">
        <w:t xml:space="preserve">) the onset of the spawning peak of carp in the Wallanthery area coincided with overbank flows. </w:t>
      </w:r>
      <w:r w:rsidR="00EF4FDC">
        <w:rPr>
          <w:lang w:val="en-GB" w:eastAsia="x-none"/>
        </w:rPr>
        <w:t xml:space="preserve">This was largely </w:t>
      </w:r>
      <w:r w:rsidR="00EF4FDC" w:rsidRPr="002E6686">
        <w:rPr>
          <w:lang w:val="en-GB" w:eastAsia="x-none"/>
        </w:rPr>
        <w:t>to be expected as</w:t>
      </w:r>
      <w:r w:rsidR="00EF4FDC" w:rsidRPr="008409D7">
        <w:t xml:space="preserve"> </w:t>
      </w:r>
      <w:r w:rsidR="00EF4FDC">
        <w:t xml:space="preserve">increased carp recruitment with floodplain inundation is well documented in the Murray-Darling Basin </w:t>
      </w:r>
      <w:r w:rsidR="00EF4FDC">
        <w:fldChar w:fldCharType="begin">
          <w:fldData xml:space="preserve">PEVuZE5vdGU+PENpdGU+PEF1dGhvcj5TdG9mZmVsczwvQXV0aG9yPjxZZWFyPjIwMTM8L1llYXI+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</w:fldData>
        </w:fldChar>
      </w:r>
      <w:r w:rsidR="009243E7">
        <w:instrText xml:space="preserve"> ADDIN EN.CITE </w:instrText>
      </w:r>
      <w:r w:rsidR="009243E7">
        <w:fldChar w:fldCharType="begin">
          <w:fldData xml:space="preserve">PEVuZE5vdGU+PENpdGU+PEF1dGhvcj5TdG9mZmVsczwvQXV0aG9yPjxZZWFyPjIwMTM8L1llYXI+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</w:fldData>
        </w:fldChar>
      </w:r>
      <w:r w:rsidR="009243E7">
        <w:instrText xml:space="preserve"> ADDIN EN.CITE.DATA </w:instrText>
      </w:r>
      <w:r w:rsidR="009243E7">
        <w:fldChar w:fldCharType="end"/>
      </w:r>
      <w:r w:rsidR="00EF4FDC">
        <w:fldChar w:fldCharType="separate"/>
      </w:r>
      <w:r w:rsidR="00EF4FDC">
        <w:rPr>
          <w:noProof/>
        </w:rPr>
        <w:t>(e.g. King et al. 2003, Crook and Gillanders 2006, Stoffels et al. 2013)</w:t>
      </w:r>
      <w:r w:rsidR="00EF4FDC">
        <w:fldChar w:fldCharType="end"/>
      </w:r>
      <w:r w:rsidR="00EF4FDC">
        <w:t>.</w:t>
      </w:r>
      <w:r w:rsidR="00EF4FDC">
        <w:rPr>
          <w:lang w:val="en-GB" w:eastAsia="x-none"/>
        </w:rPr>
        <w:t xml:space="preserve"> The estimated onset of carp spawning in the Lachlan Selected Area in 2016 coincided with lower than expected in channel temperatures</w:t>
      </w:r>
      <w:r w:rsidR="00EF4FDC" w:rsidRPr="001D3D42">
        <w:rPr>
          <w:lang w:val="en-GB"/>
        </w:rPr>
        <w:t xml:space="preserve"> of around</w:t>
      </w:r>
      <w:r w:rsidR="00EF4FDC">
        <w:rPr>
          <w:lang w:val="en-GB"/>
        </w:rPr>
        <w:t xml:space="preserve"> 12 – 14 °C. Carp are generally thought to require water temperatures of &gt; 16 °C for oocyte maturation, ovulation, movement and spawning </w:t>
      </w:r>
      <w:r w:rsidR="00EF4FDC">
        <w:rPr>
          <w:lang w:val="en-GB"/>
        </w:rPr>
        <w:fldChar w:fldCharType="begin">
          <w:fldData xml:space="preserve">PEVuZE5vdGU+PENpdGU+PEF1dGhvcj5Db25hbGxpbjwvQXV0aG9yPjxZZWFyPjIwMTI8L1llYXI+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</w:fldData>
        </w:fldChar>
      </w:r>
      <w:r w:rsidR="009243E7">
        <w:rPr>
          <w:lang w:val="en-GB"/>
        </w:rPr>
        <w:instrText xml:space="preserve"> ADDIN EN.CITE </w:instrText>
      </w:r>
      <w:r w:rsidR="009243E7">
        <w:rPr>
          <w:lang w:val="en-GB"/>
        </w:rPr>
        <w:fldChar w:fldCharType="begin">
          <w:fldData xml:space="preserve">PEVuZE5vdGU+PENpdGU+PEF1dGhvcj5Db25hbGxpbjwvQXV0aG9yPjxZZWFyPjIwMTI8L1llYXI+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</w:fldData>
        </w:fldChar>
      </w:r>
      <w:r w:rsidR="009243E7">
        <w:rPr>
          <w:lang w:val="en-GB"/>
        </w:rPr>
        <w:instrText xml:space="preserve"> ADDIN EN.CITE.DATA </w:instrText>
      </w:r>
      <w:r w:rsidR="009243E7">
        <w:rPr>
          <w:lang w:val="en-GB"/>
        </w:rPr>
      </w:r>
      <w:r w:rsidR="009243E7">
        <w:rPr>
          <w:lang w:val="en-GB"/>
        </w:rPr>
        <w:fldChar w:fldCharType="end"/>
      </w:r>
      <w:r w:rsidR="00EF4FDC">
        <w:rPr>
          <w:lang w:val="en-GB"/>
        </w:rPr>
      </w:r>
      <w:r w:rsidR="00EF4FDC">
        <w:rPr>
          <w:lang w:val="en-GB"/>
        </w:rPr>
        <w:fldChar w:fldCharType="separate"/>
      </w:r>
      <w:r w:rsidR="00EF4FDC">
        <w:rPr>
          <w:noProof/>
          <w:lang w:val="en-GB"/>
        </w:rPr>
        <w:t>(Sivakumaran et al. 2003, Smith and Walker 2004, Conallin et al. 2012)</w:t>
      </w:r>
      <w:r w:rsidR="00EF4FDC">
        <w:rPr>
          <w:lang w:val="en-GB"/>
        </w:rPr>
        <w:fldChar w:fldCharType="end"/>
      </w:r>
      <w:r w:rsidR="00EF4FDC">
        <w:rPr>
          <w:lang w:val="en-GB"/>
        </w:rPr>
        <w:t xml:space="preserve">. It is likely that carp were spawning in off channel or floodplain habitats that would likely to have been several degrees warmer than the temperatures recorded at the same time by in channel temperature loggers. </w:t>
      </w:r>
    </w:p>
    <w:p w14:paraId="5C82F364" w14:textId="77777777" w:rsidR="00FE5CA2" w:rsidRPr="00872FB7" w:rsidRDefault="00FE5CA2" w:rsidP="00FE5CA2">
      <w:pPr>
        <w:pStyle w:val="Heading3"/>
      </w:pPr>
      <w:bookmarkStart w:id="326" w:name="_Toc467776112"/>
      <w:bookmarkStart w:id="327" w:name="_Toc499912013"/>
      <w:bookmarkStart w:id="328" w:name="_Toc440827296"/>
      <w:r w:rsidRPr="00872FB7">
        <w:t>Evaluation</w:t>
      </w:r>
      <w:bookmarkEnd w:id="326"/>
      <w:bookmarkEnd w:id="327"/>
    </w:p>
    <w:p w14:paraId="5C82F365" w14:textId="77777777" w:rsidR="00FE5CA2" w:rsidRDefault="00FE5CA2" w:rsidP="00FE5CA2">
      <w:pPr>
        <w:rPr>
          <w:lang w:val="en-GB" w:eastAsia="x-none"/>
        </w:rPr>
      </w:pPr>
      <w:r>
        <w:rPr>
          <w:lang w:val="en-GB" w:eastAsia="x-none"/>
        </w:rPr>
        <w:t>Watering action 1 had two objectives relating to native fish:</w:t>
      </w:r>
    </w:p>
    <w:p w14:paraId="5C82F366" w14:textId="77777777" w:rsidR="00FE5CA2" w:rsidRDefault="00FE5CA2" w:rsidP="00332E11">
      <w:pPr>
        <w:numPr>
          <w:ilvl w:val="0"/>
          <w:numId w:val="24"/>
        </w:numPr>
      </w:pPr>
      <w:r w:rsidRPr="00E029EB">
        <w:t xml:space="preserve">Provide improvements in dissolved oxygen levels and in-channel refuge </w:t>
      </w:r>
    </w:p>
    <w:p w14:paraId="5C82F367" w14:textId="77777777" w:rsidR="00FE5CA2" w:rsidRPr="00E029EB" w:rsidRDefault="00FE5CA2" w:rsidP="00332E11">
      <w:pPr>
        <w:numPr>
          <w:ilvl w:val="0"/>
          <w:numId w:val="24"/>
        </w:numPr>
      </w:pPr>
      <w:r>
        <w:t>N</w:t>
      </w:r>
      <w:r w:rsidRPr="00E029EB">
        <w:t>ative fish and other aquatic animals have opportunities to move from the floodplain to the river channel minimising stranding</w:t>
      </w:r>
    </w:p>
    <w:p w14:paraId="5C82F368" w14:textId="77777777" w:rsidR="00FE5CA2" w:rsidRDefault="00FE5CA2" w:rsidP="00FE5CA2">
      <w:r>
        <w:t>Results from the larval fish monitoring are not able to inform whether these objectives have been met.</w:t>
      </w:r>
    </w:p>
    <w:p w14:paraId="5C82F369" w14:textId="77777777" w:rsidR="00FE5CA2" w:rsidRPr="002E6686" w:rsidRDefault="00FE5CA2" w:rsidP="00FE5CA2">
      <w:pPr>
        <w:rPr>
          <w:lang w:val="en-GB"/>
        </w:rPr>
      </w:pPr>
      <w:r w:rsidRPr="002E6686">
        <w:rPr>
          <w:lang w:val="en-GB"/>
        </w:rPr>
        <w:t>To assess the contribution of Commonwealth environmental water to native fish spawning and recruitment, the relevant short term and long term questions to be evaluated are:</w:t>
      </w:r>
    </w:p>
    <w:p w14:paraId="5C82F36A" w14:textId="77777777" w:rsidR="00FE5CA2" w:rsidRPr="00872FB7" w:rsidRDefault="00FE5CA2" w:rsidP="00FE5CA2">
      <w:pPr>
        <w:rPr>
          <w:i/>
          <w:lang w:val="en-GB"/>
        </w:rPr>
      </w:pPr>
      <w:r w:rsidRPr="00872FB7">
        <w:rPr>
          <w:i/>
          <w:lang w:val="en-GB"/>
        </w:rPr>
        <w:t>Short-term (one year</w:t>
      </w:r>
      <w:r>
        <w:rPr>
          <w:i/>
          <w:lang w:val="en-GB"/>
        </w:rPr>
        <w:t>)</w:t>
      </w:r>
      <w:r w:rsidRPr="00872FB7">
        <w:rPr>
          <w:i/>
          <w:lang w:val="en-GB"/>
        </w:rPr>
        <w:t xml:space="preserve"> evaluation questions:</w:t>
      </w:r>
    </w:p>
    <w:p w14:paraId="5C82F36B" w14:textId="77777777" w:rsidR="00FE5CA2" w:rsidRDefault="00FE5CA2" w:rsidP="00332E11">
      <w:pPr>
        <w:numPr>
          <w:ilvl w:val="0"/>
          <w:numId w:val="23"/>
        </w:numPr>
      </w:pPr>
      <w:r w:rsidRPr="002E6686">
        <w:t>What did Commonwealth environmental water contribute to native fish reproduction in the Lower Lachlan river system?</w:t>
      </w:r>
    </w:p>
    <w:p w14:paraId="5C82F36C" w14:textId="77777777" w:rsidR="00FE5CA2" w:rsidRDefault="00FE5CA2" w:rsidP="00FE5CA2">
      <w:r>
        <w:t>The 2016 – 2017 watering year was dominated by natural flood conditions characterised by overbank flow and low dissolved oxygen, especially from September to December inclusive. A flow was released from Wyangala in November to provide improvements is dissolved oxygen concentrations and provide in channel refuge, but the target area for this action was outside the selected area.</w:t>
      </w:r>
      <w:r w:rsidR="005E4E73">
        <w:t xml:space="preserve"> </w:t>
      </w:r>
      <w:r>
        <w:t>Secondarily this release may have increased connectivity between the floodplain and the river channel minimising stranding of aquatic animals including native fish. Whilst this may have had some benefits to the selected area, specific benefits for native fish reproduction in the selected area in 2016 are not evident.</w:t>
      </w:r>
    </w:p>
    <w:p w14:paraId="5C82F36D" w14:textId="77777777" w:rsidR="00FE5CA2" w:rsidRPr="002E6686" w:rsidRDefault="00FE5CA2" w:rsidP="00FE5CA2"/>
    <w:p w14:paraId="5C82F36E" w14:textId="77777777" w:rsidR="00FE5CA2" w:rsidRDefault="00FE5CA2" w:rsidP="00332E11">
      <w:pPr>
        <w:numPr>
          <w:ilvl w:val="0"/>
          <w:numId w:val="23"/>
        </w:numPr>
      </w:pPr>
      <w:r w:rsidRPr="002E6686">
        <w:t>What did Commonwealth environmental water contribute to native larval fish growth in the Lower Lachlan river system?</w:t>
      </w:r>
    </w:p>
    <w:p w14:paraId="5C82F36F" w14:textId="77777777" w:rsidR="00FE5CA2" w:rsidRDefault="00FE5CA2" w:rsidP="00FE5CA2">
      <w:r>
        <w:t>Without knowledge of age (independent of estimates based on size) it is impossible to accurately determine growth of larval fish in response to Commonwealth environmental flow releases in the targeted area. The presence of 0+ individuals in the fish community monitoring (</w:t>
      </w:r>
      <w:r w:rsidRPr="00623C29">
        <w:t>see Section</w:t>
      </w:r>
      <w:r w:rsidR="00623C29">
        <w:t xml:space="preserve"> </w:t>
      </w:r>
      <w:r w:rsidR="00623C29">
        <w:rPr>
          <w:highlight w:val="yellow"/>
        </w:rPr>
        <w:fldChar w:fldCharType="begin"/>
      </w:r>
      <w:r w:rsidR="00623C29">
        <w:instrText xml:space="preserve"> REF _Ref493620150 \r \h </w:instrText>
      </w:r>
      <w:r w:rsidR="00623C29">
        <w:rPr>
          <w:highlight w:val="yellow"/>
        </w:rPr>
      </w:r>
      <w:r w:rsidR="00623C29">
        <w:rPr>
          <w:highlight w:val="yellow"/>
        </w:rPr>
        <w:fldChar w:fldCharType="separate"/>
      </w:r>
      <w:r w:rsidR="00762637">
        <w:t>10</w:t>
      </w:r>
      <w:r w:rsidR="00623C29">
        <w:rPr>
          <w:highlight w:val="yellow"/>
        </w:rPr>
        <w:fldChar w:fldCharType="end"/>
      </w:r>
      <w:r>
        <w:t xml:space="preserve">) provides an indication that growth and survival did occur for small bodied native fish and one medium bodied native fish in the selected area. </w:t>
      </w:r>
    </w:p>
    <w:p w14:paraId="5C82F370" w14:textId="77777777" w:rsidR="00FE5CA2" w:rsidRDefault="00FE5CA2" w:rsidP="00FE5CA2">
      <w:pPr>
        <w:rPr>
          <w:i/>
          <w:lang w:val="en-GB"/>
        </w:rPr>
      </w:pPr>
    </w:p>
    <w:p w14:paraId="5C82F371" w14:textId="77777777" w:rsidR="00FE5CA2" w:rsidRPr="00872FB7" w:rsidRDefault="00FE5CA2" w:rsidP="00FE5CA2">
      <w:pPr>
        <w:rPr>
          <w:i/>
          <w:lang w:val="en-GB"/>
        </w:rPr>
      </w:pPr>
      <w:r w:rsidRPr="00872FB7">
        <w:rPr>
          <w:i/>
          <w:lang w:val="en-GB"/>
        </w:rPr>
        <w:lastRenderedPageBreak/>
        <w:t>Long-term (five year</w:t>
      </w:r>
      <w:r>
        <w:rPr>
          <w:i/>
          <w:lang w:val="en-GB"/>
        </w:rPr>
        <w:t>)</w:t>
      </w:r>
      <w:r w:rsidRPr="00872FB7">
        <w:rPr>
          <w:i/>
          <w:lang w:val="en-GB"/>
        </w:rPr>
        <w:t xml:space="preserve"> evaluation questions:</w:t>
      </w:r>
    </w:p>
    <w:p w14:paraId="5C82F372" w14:textId="77777777" w:rsidR="00FE5CA2" w:rsidRPr="002E6686" w:rsidRDefault="00FE5CA2" w:rsidP="00332E11">
      <w:pPr>
        <w:numPr>
          <w:ilvl w:val="0"/>
          <w:numId w:val="23"/>
        </w:numPr>
      </w:pPr>
      <w:r w:rsidRPr="002E6686">
        <w:t>What did Commonwealth environmental water contribute to native fish populations in the Lower Lachlan river system?</w:t>
      </w:r>
    </w:p>
    <w:p w14:paraId="5C82F373" w14:textId="77777777" w:rsidR="00FE5CA2" w:rsidRPr="002E6686" w:rsidRDefault="00FE5CA2" w:rsidP="00332E11">
      <w:pPr>
        <w:numPr>
          <w:ilvl w:val="0"/>
          <w:numId w:val="23"/>
        </w:numPr>
      </w:pPr>
      <w:r w:rsidRPr="002E6686">
        <w:t>What did Commonwealth environmental water contribute to native fish species diversity in the Lower Lachlan river system?</w:t>
      </w:r>
    </w:p>
    <w:p w14:paraId="5C82F374" w14:textId="77777777" w:rsidR="00FE5CA2" w:rsidRDefault="00FE5CA2" w:rsidP="00FE5CA2">
      <w:pPr>
        <w:rPr>
          <w:lang w:val="en-GB" w:eastAsia="x-none"/>
        </w:rPr>
      </w:pPr>
      <w:r>
        <w:rPr>
          <w:lang w:val="en-GB" w:eastAsia="x-none"/>
        </w:rPr>
        <w:t>This is the third year of a five year program (the last being a major flooding anomaly) and without baseline data, addressing long-term evaluation questions is not appropriate at this stage.</w:t>
      </w:r>
    </w:p>
    <w:p w14:paraId="5C82F375" w14:textId="77777777" w:rsidR="00FE5CA2" w:rsidRDefault="00FE5CA2" w:rsidP="00FE5CA2">
      <w:pPr>
        <w:rPr>
          <w:lang w:val="en-GB" w:eastAsia="x-none"/>
        </w:rPr>
      </w:pPr>
    </w:p>
    <w:p w14:paraId="5C82F376" w14:textId="77777777" w:rsidR="00FE5CA2" w:rsidRDefault="00FE5CA2" w:rsidP="00FE5CA2">
      <w:pPr>
        <w:pStyle w:val="Heading2"/>
        <w:rPr>
          <w:lang w:val="en-AU"/>
        </w:rPr>
      </w:pPr>
      <w:bookmarkStart w:id="329" w:name="_Toc499912014"/>
      <w:bookmarkStart w:id="330" w:name="_Toc467776113"/>
      <w:r>
        <w:rPr>
          <w:lang w:val="en-AU"/>
        </w:rPr>
        <w:t>Final Comments</w:t>
      </w:r>
      <w:bookmarkEnd w:id="329"/>
      <w:r>
        <w:rPr>
          <w:lang w:val="en-AU"/>
        </w:rPr>
        <w:t xml:space="preserve"> </w:t>
      </w:r>
      <w:bookmarkEnd w:id="328"/>
      <w:bookmarkEnd w:id="330"/>
    </w:p>
    <w:p w14:paraId="5C82F377" w14:textId="77777777" w:rsidR="00FE5CA2" w:rsidRPr="00C07598" w:rsidRDefault="00FE5CA2" w:rsidP="00FE5CA2">
      <w:pPr>
        <w:numPr>
          <w:ilvl w:val="0"/>
          <w:numId w:val="21"/>
        </w:numPr>
        <w:rPr>
          <w:lang w:val="en-GB" w:eastAsia="x-none"/>
        </w:rPr>
      </w:pPr>
      <w:r>
        <w:rPr>
          <w:lang w:val="en-GB" w:eastAsia="x-none"/>
        </w:rPr>
        <w:t xml:space="preserve">Hypoxic floodwater looks to have prevented reproduction of large bodied native species in the selected area in 2016, particularly Murray cod, which have been the most numerically dominant larval fish species present in previous years. </w:t>
      </w:r>
    </w:p>
    <w:p w14:paraId="5C82F378" w14:textId="77777777" w:rsidR="00FE5CA2" w:rsidRDefault="00FE5CA2" w:rsidP="00FE5CA2">
      <w:pPr>
        <w:numPr>
          <w:ilvl w:val="0"/>
          <w:numId w:val="21"/>
        </w:numPr>
        <w:rPr>
          <w:lang w:val="en-GB" w:eastAsia="x-none"/>
        </w:rPr>
      </w:pPr>
      <w:r>
        <w:rPr>
          <w:lang w:val="en-GB" w:eastAsia="x-none"/>
        </w:rPr>
        <w:t>Small bodied native fish reproduced in 2016 and survived through to autumn 2017 (see Fish community chapter), though none were collected in the 2016 larval fish monitoring.</w:t>
      </w:r>
    </w:p>
    <w:p w14:paraId="5C82F379" w14:textId="77777777" w:rsidR="00FE5CA2" w:rsidRPr="00DC1BB6" w:rsidRDefault="00FE5CA2" w:rsidP="00FE5CA2">
      <w:pPr>
        <w:numPr>
          <w:ilvl w:val="0"/>
          <w:numId w:val="21"/>
        </w:numPr>
      </w:pPr>
      <w:r>
        <w:rPr>
          <w:lang w:val="en-GB" w:eastAsia="x-none"/>
        </w:rPr>
        <w:t xml:space="preserve">Common carp were the only species detected in the larval monitoring in 2016. </w:t>
      </w:r>
      <w:r w:rsidRPr="0025366F">
        <w:rPr>
          <w:lang w:val="en-GB" w:eastAsia="x-none"/>
        </w:rPr>
        <w:t xml:space="preserve">It appears as though </w:t>
      </w:r>
      <w:r>
        <w:rPr>
          <w:lang w:val="en-GB" w:eastAsia="x-none"/>
        </w:rPr>
        <w:t>c</w:t>
      </w:r>
      <w:r w:rsidRPr="0025366F">
        <w:rPr>
          <w:lang w:val="en-GB" w:eastAsia="x-none"/>
        </w:rPr>
        <w:t>ommon carp utilised newly available off channel habitat to spa</w:t>
      </w:r>
      <w:bookmarkStart w:id="331" w:name="_Ref428444912"/>
      <w:bookmarkStart w:id="332" w:name="_Ref428444990"/>
      <w:bookmarkStart w:id="333" w:name="_Ref428444997"/>
      <w:bookmarkStart w:id="334" w:name="_Toc440827297"/>
      <w:r>
        <w:rPr>
          <w:lang w:val="en-GB" w:eastAsia="x-none"/>
        </w:rPr>
        <w:t>wn resulting in a large recruitment event for this species in the selected area.</w:t>
      </w:r>
    </w:p>
    <w:p w14:paraId="5C82F37A" w14:textId="77777777" w:rsidR="00623C29" w:rsidRDefault="00623C29">
      <w:pPr>
        <w:spacing w:before="0" w:after="0"/>
      </w:pPr>
      <w:bookmarkStart w:id="335" w:name="_Ref492896173"/>
      <w:bookmarkStart w:id="336" w:name="_Ref492896179"/>
      <w:bookmarkStart w:id="337" w:name="_Toc492903221"/>
      <w:bookmarkStart w:id="338" w:name="_Toc467776114"/>
      <w:r>
        <w:rPr>
          <w:b/>
          <w:bCs/>
          <w:caps/>
        </w:rPr>
        <w:br w:type="page"/>
      </w:r>
    </w:p>
    <w:p w14:paraId="5C82F37B" w14:textId="77777777" w:rsidR="006F117B" w:rsidRPr="002E6686" w:rsidRDefault="006F117B" w:rsidP="006F117B">
      <w:pPr>
        <w:pStyle w:val="Heading2"/>
      </w:pPr>
      <w:bookmarkStart w:id="339" w:name="_Toc499912015"/>
      <w:r>
        <w:rPr>
          <w:lang w:val="en-AU"/>
        </w:rPr>
        <w:lastRenderedPageBreak/>
        <w:t>Supplement</w:t>
      </w:r>
      <w:r w:rsidRPr="002E6686">
        <w:t xml:space="preserve"> 1: Estimating fish spawning dates 201</w:t>
      </w:r>
      <w:r w:rsidRPr="0025366F">
        <w:t>6</w:t>
      </w:r>
      <w:bookmarkEnd w:id="335"/>
      <w:bookmarkEnd w:id="336"/>
      <w:bookmarkEnd w:id="337"/>
      <w:bookmarkEnd w:id="339"/>
    </w:p>
    <w:p w14:paraId="5C82F37C" w14:textId="77777777" w:rsidR="006F117B" w:rsidRDefault="006F117B" w:rsidP="006F117B">
      <w:pPr>
        <w:rPr>
          <w:lang w:val="en-GB" w:eastAsia="x-none"/>
        </w:rPr>
      </w:pPr>
      <w:r w:rsidRPr="002E6686">
        <w:rPr>
          <w:lang w:eastAsia="x-none"/>
        </w:rPr>
        <w:t xml:space="preserve">The most accurate and precise method of estimating larval fish age and hence deriving </w:t>
      </w:r>
      <w:r>
        <w:rPr>
          <w:lang w:eastAsia="x-none"/>
        </w:rPr>
        <w:t xml:space="preserve">a </w:t>
      </w:r>
      <w:r w:rsidRPr="002E6686">
        <w:rPr>
          <w:lang w:eastAsia="x-none"/>
        </w:rPr>
        <w:t>spawning date is by direct daily aging using otoliths of larval fish</w:t>
      </w:r>
      <w:r>
        <w:rPr>
          <w:lang w:eastAsia="x-none"/>
        </w:rPr>
        <w:t xml:space="preserve"> </w:t>
      </w:r>
      <w:r>
        <w:rPr>
          <w:lang w:eastAsia="x-none"/>
        </w:rPr>
        <w:fldChar w:fldCharType="begin"/>
      </w:r>
      <w:r w:rsidR="009243E7">
        <w:rPr>
          <w:lang w:eastAsia="x-none"/>
        </w:rPr>
        <w:instrText xml:space="preserve"> ADDIN EN.CITE &lt;EndNote&gt;&lt;Cite&gt;&lt;Author&gt;Anderson&lt;/Author&gt;&lt;Year&gt;1992&lt;/Year&gt;&lt;RecNum&gt;105&lt;/RecNum&gt;&lt;DisplayText&gt;(Anderson et al. 1992, Campana and Thorrold 2001)&lt;/DisplayText&gt;&lt;record&gt;&lt;rec-number&gt;105&lt;/rec-number&gt;&lt;foreign-keys&gt;&lt;key app="EN" db-id="0a0zttz0gewd9befav559p5osxw5sftwfpdv" timestamp="1472610433"&gt;105&lt;/key&gt;&lt;/foreign-keys&gt;&lt;ref-type name="Journal Article"&gt;17&lt;/ref-type&gt;&lt;contributors&gt;&lt;authors&gt;&lt;author&gt;Anderson, J.R.&lt;/author&gt;&lt;author&gt;Morison, A.K.&lt;/author&gt;&lt;author&gt;Ray, D.J&lt;/author&gt;&lt;/authors&gt;&lt;/contributors&gt;&lt;titles&gt;&lt;title&gt;Validation of the use of thin-sectioned Otoliths for determining the age and growth of Golden Perch, Macquaria ambigua (Perciformes: Percichthyidae), in the Lower Murray-Darling Basin, Australia&lt;/title&gt;&lt;secondary-title&gt;Australian Journal for Marine and Freshwater Research&lt;/secondary-title&gt;&lt;/titles&gt;&lt;periodical&gt;&lt;full-title&gt;Australian Journal for Marine and Freshwater Research&lt;/full-title&gt;&lt;/periodical&gt;&lt;pages&gt;1103-1128&lt;/pages&gt;&lt;volume&gt;43&lt;/volume&gt;&lt;dates&gt;&lt;year&gt;1992&lt;/year&gt;&lt;/dates&gt;&lt;urls&gt;&lt;/urls&gt;&lt;/record&gt;&lt;/Cite&gt;&lt;Cite&gt;&lt;Author&gt;Campana&lt;/Author&gt;&lt;Year&gt;2001&lt;/Year&gt;&lt;RecNum&gt;116&lt;/RecNum&gt;&lt;record&gt;&lt;rec-number&gt;116&lt;/rec-number&gt;&lt;foreign-keys&gt;&lt;key app="EN" db-id="0a0zttz0gewd9befav559p5osxw5sftwfpdv" timestamp="1472612789"&gt;116&lt;/key&gt;&lt;/foreign-keys&gt;&lt;ref-type name="Journal Article"&gt;17&lt;/ref-type&gt;&lt;contributors&gt;&lt;authors&gt;&lt;author&gt;Campana, S.E.&lt;/author&gt;&lt;author&gt;Thorrold, S.R.&lt;/author&gt;&lt;/authors&gt;&lt;/contributors&gt;&lt;titles&gt;&lt;title&gt;Otoliths, increments, and elements: keys to a comprehensive understanding of fish populations?&lt;/title&gt;&lt;secondary-title&gt;Canadian Journal of Fisheries and Aquatic Sciences&lt;/secondary-title&gt;&lt;/titles&gt;&lt;periodical&gt;&lt;full-title&gt;Canadian Journal of Fisheries and Aquatic Sciences&lt;/full-title&gt;&lt;/periodical&gt;&lt;pages&gt;30-38&lt;/pages&gt;&lt;volume&gt;58&lt;/volume&gt;&lt;number&gt;1&lt;/number&gt;&lt;dates&gt;&lt;year&gt;2001&lt;/year&gt;&lt;/dates&gt;&lt;urls&gt;&lt;/urls&gt;&lt;/record&gt;&lt;/Cite&gt;&lt;/EndNote&gt;</w:instrText>
      </w:r>
      <w:r>
        <w:rPr>
          <w:lang w:eastAsia="x-none"/>
        </w:rPr>
        <w:fldChar w:fldCharType="separate"/>
      </w:r>
      <w:r>
        <w:rPr>
          <w:noProof/>
          <w:lang w:eastAsia="x-none"/>
        </w:rPr>
        <w:t>(Anderson et al. 1992, Campana and Thorrold 2001)</w:t>
      </w:r>
      <w:r>
        <w:rPr>
          <w:lang w:eastAsia="x-none"/>
        </w:rPr>
        <w:fldChar w:fldCharType="end"/>
      </w:r>
      <w:r w:rsidRPr="002E6686">
        <w:rPr>
          <w:lang w:eastAsia="x-none"/>
        </w:rPr>
        <w:t xml:space="preserve">. Resource constraints meant direct aging was not currently feasible for this project (although larvae captured in 2014 </w:t>
      </w:r>
      <w:r>
        <w:rPr>
          <w:lang w:eastAsia="x-none"/>
        </w:rPr>
        <w:t>– 2016</w:t>
      </w:r>
      <w:r w:rsidRPr="002E6686">
        <w:rPr>
          <w:lang w:eastAsia="x-none"/>
        </w:rPr>
        <w:t xml:space="preserve"> have been stored for potential otolith analysis should funds be available), and this forced the use of less accurate indirect methods of aging and spawning date estimation.</w:t>
      </w:r>
      <w:r>
        <w:rPr>
          <w:lang w:eastAsia="x-none"/>
        </w:rPr>
        <w:t xml:space="preserve"> </w:t>
      </w:r>
      <w:r>
        <w:rPr>
          <w:lang w:val="en-GB" w:eastAsia="x-none"/>
        </w:rPr>
        <w:t xml:space="preserve">Age of larval common carp was estimated using age vs growth relationships from </w:t>
      </w:r>
      <w:r>
        <w:rPr>
          <w:noProof/>
          <w:lang w:val="en-GB" w:eastAsia="x-none"/>
        </w:rPr>
        <w:t xml:space="preserve">Vilizzi </w:t>
      </w:r>
      <w:r>
        <w:rPr>
          <w:lang w:val="en-GB" w:eastAsia="x-none"/>
        </w:rPr>
        <w:fldChar w:fldCharType="begin"/>
      </w:r>
      <w:r w:rsidR="009243E7">
        <w:rPr>
          <w:lang w:val="en-GB" w:eastAsia="x-none"/>
        </w:rPr>
        <w:instrText xml:space="preserve"> ADDIN EN.CITE &lt;EndNote&gt;&lt;Cite ExcludeAuth="1"&gt;&lt;Author&gt;Vilizzi&lt;/Author&gt;&lt;Year&gt;1998&lt;/Year&gt;&lt;RecNum&gt;175&lt;/RecNum&gt;&lt;DisplayText&gt;(1998)&lt;/DisplayText&gt;&lt;record&gt;&lt;rec-number&gt;175&lt;/rec-number&gt;&lt;foreign-keys&gt;&lt;key app="EN" db-id="0a0zttz0gewd9befav559p5osxw5sftwfpdv" timestamp="1504583179"&gt;175&lt;/key&gt;&lt;/foreign-keys&gt;&lt;ref-type name="Journal Article"&gt;17&lt;/ref-type&gt;&lt;contributors&gt;&lt;authors&gt;&lt;author&gt;Vilizzi, L.&lt;/author&gt;&lt;/authors&gt;&lt;/contributors&gt;&lt;titles&gt;&lt;title&gt;Age, growth and cohort composition of 0+ carp in the River Murray, Australia&lt;/title&gt;&lt;secondary-title&gt;Journal of Fish Biology&lt;/secondary-title&gt;&lt;/titles&gt;&lt;periodical&gt;&lt;full-title&gt;Journal of Fish Biology&lt;/full-title&gt;&lt;/periodical&gt;&lt;pages&gt;997-1013&lt;/pages&gt;&lt;volume&gt;52&lt;/volume&gt;&lt;dates&gt;&lt;year&gt;1998&lt;/year&gt;&lt;/dates&gt;&lt;urls&gt;&lt;/urls&gt;&lt;electronic-resource-num&gt;10.1111/j.1095-8649.1998.tb00599.x&lt;/electronic-resource-num&gt;&lt;/record&gt;&lt;/Cite&gt;&lt;/EndNote&gt;</w:instrText>
      </w:r>
      <w:r>
        <w:rPr>
          <w:lang w:val="en-GB" w:eastAsia="x-none"/>
        </w:rPr>
        <w:fldChar w:fldCharType="separate"/>
      </w:r>
      <w:r>
        <w:rPr>
          <w:noProof/>
          <w:lang w:val="en-GB" w:eastAsia="x-none"/>
        </w:rPr>
        <w:t>(1998)</w:t>
      </w:r>
      <w:r>
        <w:rPr>
          <w:lang w:val="en-GB" w:eastAsia="x-none"/>
        </w:rPr>
        <w:fldChar w:fldCharType="end"/>
      </w:r>
      <w:r>
        <w:rPr>
          <w:lang w:val="en-GB" w:eastAsia="x-none"/>
        </w:rPr>
        <w:t xml:space="preserve"> and hatching time was taken from</w:t>
      </w:r>
      <w:r w:rsidRPr="00E517C6">
        <w:rPr>
          <w:lang w:val="en-GB" w:eastAsia="x-none"/>
        </w:rPr>
        <w:t xml:space="preserve"> </w:t>
      </w:r>
      <w:r>
        <w:rPr>
          <w:lang w:val="en-GB" w:eastAsia="x-none"/>
        </w:rPr>
        <w:t xml:space="preserve">Lintermans </w:t>
      </w:r>
      <w:r>
        <w:rPr>
          <w:lang w:val="en-GB" w:eastAsia="x-none"/>
        </w:rPr>
        <w:fldChar w:fldCharType="begin"/>
      </w:r>
      <w:r w:rsidR="009243E7">
        <w:rPr>
          <w:lang w:val="en-GB" w:eastAsia="x-none"/>
        </w:rPr>
        <w:instrText xml:space="preserve"> ADDIN EN.CITE &lt;EndNote&gt;&lt;Cite ExcludeAuth="1"&gt;&lt;Author&gt;Lintermans&lt;/Author&gt;&lt;Year&gt;2007&lt;/Year&gt;&lt;RecNum&gt;196&lt;/RecNum&gt;&lt;DisplayText&gt;(2007)&lt;/DisplayText&gt;&lt;record&gt;&lt;rec-number&gt;196&lt;/rec-number&gt;&lt;foreign-keys&gt;&lt;key app="EN" db-id="0a0zttz0gewd9befav559p5osxw5sftwfpdv" timestamp="1505097117"&gt;196&lt;/key&gt;&lt;/foreign-keys&gt;&lt;ref-type name="Book"&gt;6&lt;/ref-type&gt;&lt;contributors&gt;&lt;authors&gt;&lt;author&gt;Lintermans, M.&lt;/author&gt;&lt;/authors&gt;&lt;/contributors&gt;&lt;titles&gt;&lt;title&gt;Fishes of the Murray-Darling Basin: an introductory guide&lt;/title&gt;&lt;/titles&gt;&lt;pages&gt;157&lt;/pages&gt;&lt;dates&gt;&lt;year&gt;2007&lt;/year&gt;&lt;/dates&gt;&lt;pub-location&gt;Canberra&lt;/pub-location&gt;&lt;publisher&gt;Murray-Darling Basin Commission&lt;/publisher&gt;&lt;label&gt;3530&lt;/label&gt;&lt;urls&gt;&lt;/urls&gt;&lt;/record&gt;&lt;/Cite&gt;&lt;/EndNote&gt;</w:instrText>
      </w:r>
      <w:r>
        <w:rPr>
          <w:lang w:val="en-GB" w:eastAsia="x-none"/>
        </w:rPr>
        <w:fldChar w:fldCharType="separate"/>
      </w:r>
      <w:r>
        <w:rPr>
          <w:noProof/>
          <w:lang w:val="en-GB" w:eastAsia="x-none"/>
        </w:rPr>
        <w:t>(2007)</w:t>
      </w:r>
      <w:r>
        <w:rPr>
          <w:lang w:val="en-GB" w:eastAsia="x-none"/>
        </w:rPr>
        <w:fldChar w:fldCharType="end"/>
      </w:r>
      <w:r>
        <w:rPr>
          <w:lang w:val="en-GB" w:eastAsia="x-none"/>
        </w:rPr>
        <w:t>.</w:t>
      </w:r>
    </w:p>
    <w:bookmarkEnd w:id="331"/>
    <w:bookmarkEnd w:id="332"/>
    <w:bookmarkEnd w:id="333"/>
    <w:bookmarkEnd w:id="334"/>
    <w:bookmarkEnd w:id="338"/>
    <w:p w14:paraId="5C82F37D" w14:textId="77777777" w:rsidR="00FE5CA2" w:rsidRPr="002E6686" w:rsidRDefault="00FE5CA2" w:rsidP="00FE5CA2">
      <w:pPr>
        <w:rPr>
          <w:lang w:val="en-GB" w:eastAsia="x-none"/>
        </w:rPr>
      </w:pPr>
      <w:r>
        <w:rPr>
          <w:noProof/>
          <w:lang w:eastAsia="en-AU"/>
        </w:rPr>
        <w:drawing>
          <wp:inline distT="0" distB="0" distL="0" distR="0" wp14:anchorId="5C830E52" wp14:editId="5C830E53">
            <wp:extent cx="5731510" cy="3117679"/>
            <wp:effectExtent l="0" t="0" r="2540" b="6985"/>
            <wp:docPr id="155" name="Picture 155" descr="Y:\Institute for Applied Ecology\Research Groups\Freshwater Ecology\Freshwater Projects\Lachlan River CEWH LTIM\Data WORKING\FISH_Drift net and light trap Data\Carp spawning estimates 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stitute for Applied Ecology\Research Groups\Freshwater Ecology\Freshwater Projects\Lachlan River CEWH LTIM\Data WORKING\FISH_Drift net and light trap Data\Carp spawning estimates 2016.JPG"/>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731510" cy="3117679"/>
                    </a:xfrm>
                    <a:prstGeom prst="rect">
                      <a:avLst/>
                    </a:prstGeom>
                    <a:noFill/>
                    <a:ln>
                      <a:noFill/>
                    </a:ln>
                  </pic:spPr>
                </pic:pic>
              </a:graphicData>
            </a:graphic>
          </wp:inline>
        </w:drawing>
      </w:r>
    </w:p>
    <w:p w14:paraId="5C82F37E" w14:textId="77777777" w:rsidR="00F1150F" w:rsidRDefault="00FE5CA2" w:rsidP="00E813C2">
      <w:pPr>
        <w:pStyle w:val="Caption"/>
        <w:rPr>
          <w:lang w:val="en-GB"/>
        </w:rPr>
      </w:pPr>
      <w:bookmarkStart w:id="340" w:name="_Ref428444956"/>
      <w:bookmarkStart w:id="341" w:name="_Toc467776181"/>
      <w:bookmarkStart w:id="342" w:name="_Toc499912099"/>
      <w:bookmarkStart w:id="343" w:name="_Ref428444925"/>
      <w:bookmarkStart w:id="344" w:name="_Toc440827348"/>
      <w:bookmarkStart w:id="345" w:name="_Toc460335649"/>
      <w:r w:rsidRPr="00FD284B">
        <w:t xml:space="preserve">Figure </w:t>
      </w:r>
      <w:r w:rsidR="00A873B8">
        <w:fldChar w:fldCharType="begin"/>
      </w:r>
      <w:r w:rsidR="00A873B8">
        <w:instrText xml:space="preserve"> SEQ Figure \* ARABIC </w:instrText>
      </w:r>
      <w:r w:rsidR="00A873B8">
        <w:fldChar w:fldCharType="separate"/>
      </w:r>
      <w:r w:rsidR="00762637">
        <w:rPr>
          <w:noProof/>
        </w:rPr>
        <w:t>36</w:t>
      </w:r>
      <w:r w:rsidR="00A873B8">
        <w:rPr>
          <w:noProof/>
        </w:rPr>
        <w:fldChar w:fldCharType="end"/>
      </w:r>
      <w:bookmarkEnd w:id="340"/>
      <w:r w:rsidRPr="00FD284B">
        <w:t xml:space="preserve">. </w:t>
      </w:r>
      <w:r w:rsidRPr="00FD284B">
        <w:rPr>
          <w:lang w:val="en-GB"/>
        </w:rPr>
        <w:t xml:space="preserve">Estimated spawning date frequency (grey bars) and associated discharge </w:t>
      </w:r>
      <w:r>
        <w:rPr>
          <w:lang w:val="en-GB"/>
        </w:rPr>
        <w:t>and temperature for common carp captured at Wallanthery.</w:t>
      </w:r>
      <w:bookmarkEnd w:id="341"/>
      <w:bookmarkEnd w:id="342"/>
      <w:r>
        <w:rPr>
          <w:lang w:val="en-GB"/>
        </w:rPr>
        <w:t xml:space="preserve"> </w:t>
      </w:r>
    </w:p>
    <w:p w14:paraId="5C82F37F" w14:textId="77777777" w:rsidR="00E813C2" w:rsidRDefault="00FE5CA2" w:rsidP="00E813C2">
      <w:pPr>
        <w:pStyle w:val="Caption"/>
        <w:rPr>
          <w:lang w:val="en-GB"/>
        </w:rPr>
      </w:pPr>
      <w:r>
        <w:rPr>
          <w:lang w:val="en-GB"/>
        </w:rPr>
        <w:t xml:space="preserve">Discharge </w:t>
      </w:r>
      <w:r w:rsidRPr="00FD284B">
        <w:rPr>
          <w:lang w:val="en-GB"/>
        </w:rPr>
        <w:t>from Lachlan River at Willandra Weir</w:t>
      </w:r>
      <w:r>
        <w:rPr>
          <w:lang w:val="en-GB"/>
        </w:rPr>
        <w:t xml:space="preserve"> (</w:t>
      </w:r>
      <w:r w:rsidRPr="00FD284B">
        <w:rPr>
          <w:lang w:val="en-GB"/>
        </w:rPr>
        <w:t>blue line) and temperature from Lachlan River at Willandra Weir</w:t>
      </w:r>
      <w:r>
        <w:rPr>
          <w:lang w:val="en-GB"/>
        </w:rPr>
        <w:t xml:space="preserve"> (green</w:t>
      </w:r>
      <w:r w:rsidRPr="00FD284B">
        <w:rPr>
          <w:lang w:val="en-GB"/>
        </w:rPr>
        <w:t xml:space="preserve"> line)</w:t>
      </w:r>
      <w:r>
        <w:rPr>
          <w:lang w:val="en-GB"/>
        </w:rPr>
        <w:t>. Estimated discharge at bankfull at Wallanthery (red dashed line).</w:t>
      </w:r>
      <w:bookmarkEnd w:id="343"/>
      <w:bookmarkEnd w:id="344"/>
      <w:bookmarkEnd w:id="345"/>
    </w:p>
    <w:p w14:paraId="5C82F380" w14:textId="77777777" w:rsidR="00E813C2" w:rsidRDefault="00E813C2">
      <w:pPr>
        <w:spacing w:before="0" w:after="0"/>
        <w:rPr>
          <w:rFonts w:eastAsia="Times New Roman" w:cs="Khmer UI"/>
          <w:bCs/>
          <w:i/>
          <w:sz w:val="22"/>
          <w:szCs w:val="22"/>
          <w:lang w:val="en-GB"/>
        </w:rPr>
      </w:pPr>
      <w:r>
        <w:rPr>
          <w:lang w:val="en-GB"/>
        </w:rPr>
        <w:br w:type="page"/>
      </w:r>
    </w:p>
    <w:p w14:paraId="5C82F381" w14:textId="77777777" w:rsidR="00FF717C" w:rsidRDefault="00FE5CA2" w:rsidP="00FE5CA2">
      <w:pPr>
        <w:pStyle w:val="HeaderH1"/>
        <w:rPr>
          <w:lang w:val="en-AU"/>
        </w:rPr>
      </w:pPr>
      <w:r>
        <w:lastRenderedPageBreak/>
        <w:t xml:space="preserve"> </w:t>
      </w:r>
      <w:bookmarkStart w:id="346" w:name="_Toc499912016"/>
      <w:r w:rsidR="00FF717C">
        <w:t>Vegetation</w:t>
      </w:r>
      <w:bookmarkEnd w:id="286"/>
      <w:bookmarkEnd w:id="287"/>
      <w:bookmarkEnd w:id="346"/>
    </w:p>
    <w:p w14:paraId="5C82F382" w14:textId="77777777" w:rsidR="00FF717C" w:rsidRDefault="00FF717C" w:rsidP="00332E11">
      <w:pPr>
        <w:pStyle w:val="Heading2"/>
        <w:numPr>
          <w:ilvl w:val="1"/>
          <w:numId w:val="39"/>
        </w:numPr>
        <w:rPr>
          <w:lang w:val="en-AU"/>
        </w:rPr>
      </w:pPr>
      <w:bookmarkStart w:id="347" w:name="_Toc467776136"/>
      <w:bookmarkStart w:id="348" w:name="_Toc499912017"/>
      <w:r>
        <w:rPr>
          <w:b w:val="0"/>
          <w:bCs w:val="0"/>
        </w:rPr>
        <w:t>Introduction</w:t>
      </w:r>
      <w:bookmarkEnd w:id="347"/>
      <w:bookmarkEnd w:id="348"/>
    </w:p>
    <w:p w14:paraId="5C82F383" w14:textId="77777777" w:rsidR="00FF717C" w:rsidRDefault="00FF717C" w:rsidP="00FF717C">
      <w:r>
        <w:t>The Lower Lachlan river system contains many wetlands considered to be of national, regional and local importance. These are sites of high-value wetland plant communities including black box (</w:t>
      </w:r>
      <w:r>
        <w:rPr>
          <w:i/>
          <w:iCs/>
        </w:rPr>
        <w:t>Eucalyptus largiflorens</w:t>
      </w:r>
      <w:r>
        <w:rPr>
          <w:iCs/>
        </w:rPr>
        <w:t>)</w:t>
      </w:r>
      <w:r>
        <w:t>, river cooba (</w:t>
      </w:r>
      <w:r>
        <w:rPr>
          <w:i/>
          <w:iCs/>
        </w:rPr>
        <w:t>Acacia stenophylla</w:t>
      </w:r>
      <w:r>
        <w:t>), extensive reed beds (</w:t>
      </w:r>
      <w:r>
        <w:rPr>
          <w:i/>
          <w:iCs/>
        </w:rPr>
        <w:t>Phragmites australis</w:t>
      </w:r>
      <w:r>
        <w:t>) and substantial areas of riparian fringing river red gum forest (</w:t>
      </w:r>
      <w:r>
        <w:rPr>
          <w:i/>
          <w:iCs/>
        </w:rPr>
        <w:t>Eucalyptus camaldulensis</w:t>
      </w:r>
      <w:r>
        <w:t xml:space="preserve">) and woodland. The Great Cumbung Swamp contains one of the largest stands of river red gum in NSW. These vegetation communities provide food and habitat for water birds, amphibians, fish, terrestrial vertebrates and a variety of other biota and support breeding events for tens of thousands of colonial nesting birds. </w:t>
      </w:r>
    </w:p>
    <w:p w14:paraId="5C82F384" w14:textId="77777777" w:rsidR="00FF717C" w:rsidRDefault="00FF717C" w:rsidP="00FF717C">
      <w:pPr>
        <w:rPr>
          <w:lang w:val="en-GB"/>
        </w:rPr>
      </w:pPr>
      <w:r>
        <w:t xml:space="preserve">The condition, type and diversity of riparian and wetland vegetation communities are strongly influenced by the frequency and duration of inundation </w:t>
      </w:r>
      <w:r>
        <w:fldChar w:fldCharType="begin">
          <w:fldData xml:space="preserve">PEVuZE5vdGU+PENpdGU+PEF1dGhvcj5Ccm9jazwvQXV0aG9yPjxZZWFyPjE5OTc8L1llYXI+PFJl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</w:fldData>
        </w:fldChar>
      </w:r>
      <w:r w:rsidR="009243E7">
        <w:instrText xml:space="preserve"> ADDIN EN.CITE </w:instrText>
      </w:r>
      <w:r w:rsidR="009243E7">
        <w:fldChar w:fldCharType="begin">
          <w:fldData xml:space="preserve">PEVuZE5vdGU+PENpdGU+PEF1dGhvcj5Ccm9jazwvQXV0aG9yPjxZZWFyPjE5OTc8L1llYXI+PFJl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</w:fldData>
        </w:fldChar>
      </w:r>
      <w:r w:rsidR="009243E7">
        <w:instrText xml:space="preserve"> ADDIN EN.CITE.DATA </w:instrText>
      </w:r>
      <w:r w:rsidR="009243E7">
        <w:fldChar w:fldCharType="end"/>
      </w:r>
      <w:r>
        <w:fldChar w:fldCharType="separate"/>
      </w:r>
      <w:r>
        <w:rPr>
          <w:noProof/>
        </w:rPr>
        <w:t>(Brock and Casanova 1997, Kingsford 2000)</w:t>
      </w:r>
      <w:r>
        <w:fldChar w:fldCharType="end"/>
      </w:r>
      <w:r>
        <w:t xml:space="preserve">. The floodplain and wetland vegetation communities of the Lower Lachlan river system display sequences of dry and wet phases depending on regional climatic conditions. During the Millenium drought (2001-2009), the health of the wetland vegetation declined rapidly </w:t>
      </w:r>
      <w:r>
        <w:fldChar w:fldCharType="begin"/>
      </w:r>
      <w:r w:rsidR="009243E7">
        <w:instrText xml:space="preserve"> ADDIN EN.CITE &lt;EndNote&gt;&lt;Cite&gt;&lt;Author&gt;Armstrong&lt;/Author&gt;&lt;Year&gt;2009&lt;/Year&gt;&lt;RecNum&gt;102&lt;/RecNum&gt;&lt;DisplayText&gt;(Armstrong et al. 2009)&lt;/DisplayText&gt;&lt;record&gt;&lt;rec-number&gt;102&lt;/rec-number&gt;&lt;foreign-keys&gt;&lt;key app="EN" db-id="0a0zttz0gewd9befav559p5osxw5sftwfpdv" timestamp="1472604328"&gt;102&lt;/key&gt;&lt;/foreign-keys&gt;&lt;ref-type name="Report"&gt;27&lt;/ref-type&gt;&lt;contributors&gt;&lt;authors&gt;&lt;author&gt;Armstrong, J.L.&lt;/author&gt;&lt;author&gt;Kingsford, R. T.&lt;/author&gt;&lt;author&gt;Jenkins, K.M.&lt;/author&gt;&lt;/authors&gt;&lt;/contributors&gt;&lt;titles&gt;&lt;title&gt;The effect of regulating the Lachlan River on the Booligal Wetlands - the floodplain red gum swamps&lt;/title&gt;&lt;/titles&gt;&lt;dates&gt;&lt;year&gt;2009&lt;/year&gt;&lt;/dates&gt;&lt;pub-location&gt;Sydney&lt;/pub-location&gt;&lt;publisher&gt;Wetlands and River, School of Earth and Environmental Sciences, University of New South Wales&lt;/publisher&gt;&lt;urls&gt;&lt;/urls&gt;&lt;/record&gt;&lt;/Cite&gt;&lt;/EndNote&gt;</w:instrText>
      </w:r>
      <w:r>
        <w:fldChar w:fldCharType="separate"/>
      </w:r>
      <w:r>
        <w:rPr>
          <w:noProof/>
        </w:rPr>
        <w:t>(Armstrong et al. 2009)</w:t>
      </w:r>
      <w:r>
        <w:fldChar w:fldCharType="end"/>
      </w:r>
      <w:r>
        <w:t xml:space="preserve">. </w:t>
      </w:r>
      <w:r>
        <w:rPr>
          <w:lang w:val="en-GB"/>
        </w:rPr>
        <w:t xml:space="preserve">Observations and measurement made during the years immediately after the drought (2010-2012) suggested some degree of drought recovery was occurring within wetland vegetation communities, but by early 2012 aquatic vegetation, such as within the Great Cumbung Swamp, Lake Bullogal and Lake Merrimajeel was starting to show drought effects again </w:t>
      </w:r>
      <w:r>
        <w:fldChar w:fldCharType="begin">
          <w:fldData xml:space="preserve">PEVuZE5vdGU+PENpdGU+PEF1dGhvcj5Ecml2ZXI8L0F1dGhvcj48WWVhcj4yMDEzPC9ZZWFyPjxS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</w:fldData>
        </w:fldChar>
      </w:r>
      <w:r w:rsidR="009243E7">
        <w:instrText xml:space="preserve"> ADDIN EN.CITE </w:instrText>
      </w:r>
      <w:r w:rsidR="009243E7">
        <w:fldChar w:fldCharType="begin">
          <w:fldData xml:space="preserve">PEVuZE5vdGU+PENpdGU+PEF1dGhvcj5Ecml2ZXI8L0F1dGhvcj48WWVhcj4yMDEzPC9ZZWFyPjxS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</w:fldData>
        </w:fldChar>
      </w:r>
      <w:r w:rsidR="009243E7">
        <w:instrText xml:space="preserve"> ADDIN EN.CITE.DATA </w:instrText>
      </w:r>
      <w:r w:rsidR="009243E7">
        <w:fldChar w:fldCharType="end"/>
      </w:r>
      <w:r>
        <w:fldChar w:fldCharType="separate"/>
      </w:r>
      <w:r w:rsidR="00D413C9">
        <w:rPr>
          <w:noProof/>
        </w:rPr>
        <w:t>(Driver et al. 2011, Driver et al. 2013a, Driver et al. 2013b)</w:t>
      </w:r>
      <w:r>
        <w:fldChar w:fldCharType="end"/>
      </w:r>
      <w:r>
        <w:rPr>
          <w:lang w:val="en-GB"/>
        </w:rPr>
        <w:t>.</w:t>
      </w:r>
    </w:p>
    <w:p w14:paraId="5C82F385" w14:textId="77777777" w:rsidR="00FF717C" w:rsidRDefault="00FF717C" w:rsidP="00FF717C">
      <w:r>
        <w:t>In 2016-17 the Lower Lachlan river system experienced widespread flooding from July 2016 through to early 2017.</w:t>
      </w:r>
      <w:r w:rsidR="005E4E73">
        <w:t xml:space="preserve"> </w:t>
      </w:r>
      <w:r>
        <w:t>Most of the wetlands in the lower catchment were inundated by the floodwaters and as a result, Commonwealth environmental water was not used to achieve vegetation outcomes.</w:t>
      </w:r>
      <w:r w:rsidR="005E4E73">
        <w:t xml:space="preserve"> </w:t>
      </w:r>
      <w:r>
        <w:t xml:space="preserve">The two watering actions involving Commonwealth environmental water targeted water quality improvements in the main channel of the Lachlan River and the second action targeted ecological outcomes in Booligal Wetlands. </w:t>
      </w:r>
    </w:p>
    <w:p w14:paraId="5C82F386" w14:textId="77777777" w:rsidR="00FF717C" w:rsidRDefault="00FF717C" w:rsidP="00FF717C">
      <w:r>
        <w:t>While vegetation in the Lower Lachlan river system was not a target for Commonwealth Water in 2016-17, the flooding provided a unique opportunity to document the vegetation responses at the LTIM vegetation monitoring sites.</w:t>
      </w:r>
      <w:r w:rsidR="005E4E73">
        <w:t xml:space="preserve"> </w:t>
      </w:r>
      <w:r>
        <w:t>Consequently, this technical report describes how the vegetation responded to the flood event.</w:t>
      </w:r>
      <w:r w:rsidR="005E4E73">
        <w:t xml:space="preserve"> </w:t>
      </w:r>
      <w:r>
        <w:t>In addition, we also evaluate the vegetation responses in relation to the watering history of the sites to determine if the watering history of the sites contributed to the response of the vegetation to flooding.</w:t>
      </w:r>
      <w:r w:rsidR="005E4E73">
        <w:t xml:space="preserve"> </w:t>
      </w:r>
      <w:r>
        <w:t>Thus the following evaluation questions are addressed:</w:t>
      </w:r>
    </w:p>
    <w:p w14:paraId="5C82F387" w14:textId="77777777" w:rsidR="00FF717C" w:rsidRDefault="00FF717C" w:rsidP="00FF717C">
      <w:r>
        <w:t>Does the watering history of the sites influence:</w:t>
      </w:r>
    </w:p>
    <w:p w14:paraId="5C82F388" w14:textId="77777777" w:rsidR="00FF717C" w:rsidRDefault="00FF717C" w:rsidP="00332E11">
      <w:pPr>
        <w:pStyle w:val="ListParagraph"/>
        <w:numPr>
          <w:ilvl w:val="0"/>
          <w:numId w:val="46"/>
        </w:numPr>
        <w:spacing w:before="120"/>
      </w:pPr>
      <w:r>
        <w:t>the vegetation species diversity following flooding?</w:t>
      </w:r>
    </w:p>
    <w:p w14:paraId="5C82F389" w14:textId="77777777" w:rsidR="00FF717C" w:rsidRDefault="00FF717C" w:rsidP="00332E11">
      <w:pPr>
        <w:pStyle w:val="ListParagraph"/>
        <w:numPr>
          <w:ilvl w:val="0"/>
          <w:numId w:val="46"/>
        </w:numPr>
        <w:spacing w:before="120"/>
      </w:pPr>
      <w:r>
        <w:t>the vegetation community diversity following flooding?</w:t>
      </w:r>
    </w:p>
    <w:p w14:paraId="5C82F38A" w14:textId="77777777" w:rsidR="00FF717C" w:rsidRDefault="00FF717C" w:rsidP="00332E11">
      <w:pPr>
        <w:pStyle w:val="ListParagraph"/>
        <w:numPr>
          <w:ilvl w:val="0"/>
          <w:numId w:val="46"/>
        </w:numPr>
        <w:spacing w:before="120"/>
      </w:pPr>
      <w:r>
        <w:t>the condition of floodplain and riparian trees following flooding?</w:t>
      </w:r>
    </w:p>
    <w:p w14:paraId="5C82F38B" w14:textId="77777777" w:rsidR="00FF717C" w:rsidRDefault="00FF717C" w:rsidP="00332E11">
      <w:pPr>
        <w:pStyle w:val="ListParagraph"/>
        <w:numPr>
          <w:ilvl w:val="0"/>
          <w:numId w:val="46"/>
        </w:numPr>
        <w:spacing w:before="120"/>
      </w:pPr>
      <w:r>
        <w:t>populations of long lived organisms following flooding?</w:t>
      </w:r>
    </w:p>
    <w:p w14:paraId="5C82F38C" w14:textId="77777777" w:rsidR="00FF717C" w:rsidRDefault="00FF717C" w:rsidP="00FF717C">
      <w:r>
        <w:t>These questions differ from the</w:t>
      </w:r>
      <w:r w:rsidR="00B34172">
        <w:t xml:space="preserve"> required evaluation questions </w:t>
      </w:r>
      <w:r w:rsidR="00B34172">
        <w:fldChar w:fldCharType="begin"/>
      </w:r>
      <w:r w:rsidR="009243E7">
        <w:instrText xml:space="preserve"> ADDIN EN.CITE &lt;EndNote&gt;&lt;Cite&gt;&lt;Author&gt;Dyer&lt;/Author&gt;&lt;Year&gt;2014&lt;/Year&gt;&lt;RecNum&gt;84&lt;/RecNum&gt;&lt;DisplayText&gt;(Dyer et al. 2014)&lt;/DisplayText&gt;&lt;record&gt;&lt;rec-number&gt;84&lt;/rec-number&gt;&lt;foreign-keys&gt;&lt;key app="EN" db-id="0a0zttz0gewd9befav559p5osxw5sftwfpdv" timestamp="1469678446"&gt;84&lt;/key&gt;&lt;/foreign-keys&gt;&lt;ref-type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sidR="00B34172">
        <w:fldChar w:fldCharType="separate"/>
      </w:r>
      <w:r w:rsidR="00B34172">
        <w:rPr>
          <w:noProof/>
        </w:rPr>
        <w:t>(Dyer et al. 2014)</w:t>
      </w:r>
      <w:r w:rsidR="00B34172">
        <w:fldChar w:fldCharType="end"/>
      </w:r>
      <w:r w:rsidR="00B34172">
        <w:t xml:space="preserve"> </w:t>
      </w:r>
      <w:r>
        <w:t>but provide a useful framing for the presentation of the data in a flood year.</w:t>
      </w:r>
    </w:p>
    <w:p w14:paraId="5C82F38D" w14:textId="77777777" w:rsidR="00FF717C" w:rsidRDefault="00FF717C" w:rsidP="00332E11">
      <w:pPr>
        <w:pStyle w:val="Heading2"/>
        <w:numPr>
          <w:ilvl w:val="1"/>
          <w:numId w:val="39"/>
        </w:numPr>
      </w:pPr>
      <w:bookmarkStart w:id="349" w:name="_Toc467776137"/>
      <w:bookmarkStart w:id="350" w:name="_Toc440827300"/>
      <w:bookmarkStart w:id="351" w:name="_Toc499912018"/>
      <w:r>
        <w:rPr>
          <w:b w:val="0"/>
          <w:bCs w:val="0"/>
        </w:rPr>
        <w:lastRenderedPageBreak/>
        <w:t>Methods</w:t>
      </w:r>
      <w:bookmarkEnd w:id="349"/>
      <w:bookmarkEnd w:id="350"/>
      <w:bookmarkEnd w:id="351"/>
    </w:p>
    <w:p w14:paraId="5C82F38E" w14:textId="77777777" w:rsidR="00FF717C" w:rsidRDefault="00FF717C" w:rsidP="00FF717C">
      <w:r>
        <w:t xml:space="preserve">Vegetation monitoring sites were selected to provide a sample from the different vegetation communities distributed across wetlands and riparian zones with different environmental watering </w:t>
      </w:r>
      <w:r w:rsidR="000546DE">
        <w:t>probabilities</w:t>
      </w:r>
      <w:r w:rsidR="00B34172">
        <w:t xml:space="preserve"> </w:t>
      </w:r>
      <w:r w:rsidR="000546DE">
        <w:t>(</w:t>
      </w:r>
      <w:r w:rsidR="00233429">
        <w:t xml:space="preserve">see Dyer et al. (2014), </w:t>
      </w:r>
      <w:r w:rsidR="00233429">
        <w:fldChar w:fldCharType="begin"/>
      </w:r>
      <w:r w:rsidR="00233429">
        <w:instrText xml:space="preserve"> REF _Ref463860103 \h </w:instrText>
      </w:r>
      <w:r w:rsidR="00233429">
        <w:fldChar w:fldCharType="separate"/>
      </w:r>
      <w:r w:rsidR="00762637">
        <w:t xml:space="preserve">Figure </w:t>
      </w:r>
      <w:r w:rsidR="00762637">
        <w:rPr>
          <w:noProof/>
        </w:rPr>
        <w:t>1</w:t>
      </w:r>
      <w:r w:rsidR="00233429">
        <w:fldChar w:fldCharType="end"/>
      </w:r>
      <w:r w:rsidR="00233429">
        <w:t xml:space="preserve">, p. </w:t>
      </w:r>
      <w:r w:rsidR="00233429">
        <w:fldChar w:fldCharType="begin"/>
      </w:r>
      <w:r w:rsidR="00233429">
        <w:instrText xml:space="preserve"> PAGEREF _Ref493588156 \h </w:instrText>
      </w:r>
      <w:r w:rsidR="00233429">
        <w:fldChar w:fldCharType="separate"/>
      </w:r>
      <w:r w:rsidR="00762637">
        <w:rPr>
          <w:noProof/>
        </w:rPr>
        <w:t>23</w:t>
      </w:r>
      <w:r w:rsidR="00233429">
        <w:fldChar w:fldCharType="end"/>
      </w:r>
      <w:r>
        <w:t xml:space="preserve"> </w:t>
      </w:r>
      <w:r w:rsidR="00233429">
        <w:t xml:space="preserve">and </w:t>
      </w:r>
      <w:r w:rsidR="00233429">
        <w:fldChar w:fldCharType="begin"/>
      </w:r>
      <w:r w:rsidR="00233429">
        <w:instrText xml:space="preserve"> REF _Ref457981826 \h </w:instrText>
      </w:r>
      <w:r w:rsidR="00233429">
        <w:fldChar w:fldCharType="separate"/>
      </w:r>
      <w:r w:rsidR="00762637">
        <w:t xml:space="preserve">Table </w:t>
      </w:r>
      <w:r w:rsidR="00762637">
        <w:rPr>
          <w:noProof/>
        </w:rPr>
        <w:t>15</w:t>
      </w:r>
      <w:r w:rsidR="00233429">
        <w:fldChar w:fldCharType="end"/>
      </w:r>
      <w:r w:rsidR="00233429">
        <w:t xml:space="preserve">, p. </w:t>
      </w:r>
      <w:r w:rsidR="00233429">
        <w:fldChar w:fldCharType="begin"/>
      </w:r>
      <w:r w:rsidR="00233429">
        <w:instrText xml:space="preserve"> PAGEREF _Ref493588300 \h </w:instrText>
      </w:r>
      <w:r w:rsidR="00233429">
        <w:fldChar w:fldCharType="separate"/>
      </w:r>
      <w:r w:rsidR="00762637">
        <w:rPr>
          <w:noProof/>
        </w:rPr>
        <w:t>107</w:t>
      </w:r>
      <w:r w:rsidR="00233429">
        <w:fldChar w:fldCharType="end"/>
      </w:r>
      <w:r w:rsidR="000546DE">
        <w:t>)</w:t>
      </w:r>
      <w:r w:rsidR="00C03381">
        <w:t xml:space="preserve">. </w:t>
      </w:r>
      <w:r>
        <w:t>While the intent was to conduct vegetation surveys in both non-tree and tree communities during spring 2016 and autumn 2017, the flooding resulted in many sites being inaccessible for very long periods of time and as such the timing of the surveys were modified to try to capture the vegetation response just after the peak of the flood and then again in Autumn 2017.</w:t>
      </w:r>
      <w:r w:rsidR="005E4E73">
        <w:t xml:space="preserve"> </w:t>
      </w:r>
    </w:p>
    <w:p w14:paraId="5C82F38F" w14:textId="77777777" w:rsidR="00FF717C" w:rsidRDefault="00FF717C" w:rsidP="00FF717C">
      <w:r>
        <w:t>Access at the flooded sites was carefully managed to ensure minimal damage of the site and safety of field staff.</w:t>
      </w:r>
      <w:r w:rsidR="005E4E73">
        <w:t xml:space="preserve"> </w:t>
      </w:r>
      <w:r>
        <w:t>This involved an assessment of the consequences of both walking to the site and then conducting the survey at the site.</w:t>
      </w:r>
      <w:r w:rsidR="005E4E73">
        <w:t xml:space="preserve"> </w:t>
      </w:r>
      <w:r>
        <w:t>General principles adopted were that staff did not travel through water &gt;1.3 m deep, staff always worked in teams, and where the sites were muddy, (or under water) minimise movement at the site and use common pathways.</w:t>
      </w:r>
      <w:r w:rsidR="005E4E73">
        <w:t xml:space="preserve"> </w:t>
      </w:r>
      <w:r>
        <w:t>Common sense and the precautionary principle were applied.</w:t>
      </w:r>
      <w:r w:rsidR="005E4E73">
        <w:t xml:space="preserve"> </w:t>
      </w:r>
      <w:r>
        <w:t>This meant that at some sites with large numbers of trees (such as Moon Moon) the full suite of tree metrics were not recorded because the walking around the site was considered to create too much damage at the site.</w:t>
      </w:r>
    </w:p>
    <w:p w14:paraId="5C82F390" w14:textId="77777777" w:rsidR="00FF717C" w:rsidRDefault="00FF717C" w:rsidP="00FF717C">
      <w:r>
        <w:rPr>
          <w:lang w:val="en-GB"/>
        </w:rPr>
        <w:t>The non-tree community survey was conducted along 2 replicate 100 m transects extending from the fringing woodland into the deeper section of the wetlands and billabongs at each of 10 sites (</w:t>
      </w:r>
      <w:r w:rsidR="00233429">
        <w:rPr>
          <w:lang w:val="en-GB"/>
        </w:rPr>
        <w:fldChar w:fldCharType="begin"/>
      </w:r>
      <w:r w:rsidR="00233429">
        <w:rPr>
          <w:lang w:val="en-GB"/>
        </w:rPr>
        <w:instrText xml:space="preserve"> REF _Ref457981826 \h </w:instrText>
      </w:r>
      <w:r w:rsidR="00233429">
        <w:rPr>
          <w:lang w:val="en-GB"/>
        </w:rPr>
      </w:r>
      <w:r w:rsidR="00233429">
        <w:rPr>
          <w:lang w:val="en-GB"/>
        </w:rPr>
        <w:fldChar w:fldCharType="separate"/>
      </w:r>
      <w:r w:rsidR="00762637">
        <w:t xml:space="preserve">Table </w:t>
      </w:r>
      <w:r w:rsidR="00762637">
        <w:rPr>
          <w:noProof/>
        </w:rPr>
        <w:t>15</w:t>
      </w:r>
      <w:r w:rsidR="00233429">
        <w:rPr>
          <w:lang w:val="en-GB"/>
        </w:rPr>
        <w:fldChar w:fldCharType="end"/>
      </w:r>
      <w:r>
        <w:rPr>
          <w:lang w:val="en-GB"/>
        </w:rPr>
        <w:t>) using the methods of</w:t>
      </w:r>
      <w:r w:rsidR="00233429">
        <w:rPr>
          <w:lang w:val="en-GB"/>
        </w:rPr>
        <w:t xml:space="preserve"> Driver et al.</w:t>
      </w:r>
      <w:r>
        <w:rPr>
          <w:lang w:val="en-GB"/>
        </w:rPr>
        <w:t xml:space="preserve"> </w:t>
      </w:r>
      <w:r>
        <w:fldChar w:fldCharType="begin"/>
      </w:r>
      <w:r w:rsidR="009243E7">
        <w:instrText xml:space="preserve"> ADDIN EN.CITE &lt;EndNote&gt;&lt;Cite ExcludeAuth="1"&gt;&lt;Author&gt;Driver&lt;/Author&gt;&lt;Year&gt;2003&lt;/Year&gt;&lt;RecNum&gt;21&lt;/RecNum&gt;&lt;DisplayText&gt;(2003)&lt;/DisplayText&gt;&lt;record&gt;&lt;rec-number&gt;21&lt;/rec-number&gt;&lt;foreign-keys&gt;&lt;key app="EN" db-id="0a0zttz0gewd9befav559p5osxw5sftwfpdv" timestamp="1397279488"&gt;21&lt;/key&gt;&lt;/foreign-keys&gt;&lt;ref-type name="Report"&gt;27&lt;/ref-type&gt;&lt;contributors&gt;&lt;authors&gt;&lt;author&gt;Driver, P.D.&lt;/author&gt;&lt;author&gt;Hardwick, L. &lt;/author&gt;&lt;author&gt;Maguire, J.&lt;/author&gt;&lt;author&gt;Lloyd-Jones, P.&lt;/author&gt;&lt;/authors&gt;&lt;secondary-authors&gt;&lt;author&gt;Chessman, B.&lt;/author&gt;&lt;/secondary-authors&gt;&lt;/contributors&gt;&lt;titles&gt;&lt;title&gt;Vegetation Survey for Billabongs. &lt;/title&gt;&lt;secondary-title&gt;IIntegrated Monitoring of Environmental Flows Methods Manual. Scientific and Technical Operating Procedures. &lt;/secondary-title&gt;&lt;/titles&gt;&lt;dates&gt;&lt;year&gt;2003&lt;/year&gt;&lt;/dates&gt;&lt;publisher&gt;New South Wales Department of Infrastructure, Planning and Natural Resources.&lt;/publisher&gt;&lt;urls&gt;&lt;/urls&gt;&lt;/record&gt;&lt;/Cite&gt;&lt;/EndNote&gt;</w:instrText>
      </w:r>
      <w:r>
        <w:fldChar w:fldCharType="separate"/>
      </w:r>
      <w:r w:rsidR="00233429">
        <w:rPr>
          <w:noProof/>
        </w:rPr>
        <w:t>(2003)</w:t>
      </w:r>
      <w:r>
        <w:fldChar w:fldCharType="end"/>
      </w:r>
      <w:r>
        <w:rPr>
          <w:lang w:val="en-GB"/>
        </w:rPr>
        <w:t xml:space="preserve"> described in</w:t>
      </w:r>
      <w:r w:rsidR="00233429">
        <w:rPr>
          <w:lang w:val="en-GB"/>
        </w:rPr>
        <w:t xml:space="preserve"> Dyer et al.</w:t>
      </w:r>
      <w:r>
        <w:rPr>
          <w:lang w:val="en-GB"/>
        </w:rPr>
        <w:t xml:space="preserve"> </w:t>
      </w:r>
      <w:r>
        <w:fldChar w:fldCharType="begin"/>
      </w:r>
      <w:r w:rsidR="009243E7">
        <w:instrText xml:space="preserve"> ADDIN EN.CITE &lt;EndNote&gt;&lt;Cite ExcludeAuth="1"&gt;&lt;Author&gt;Dyer&lt;/Author&gt;&lt;Year&gt;2014&lt;/Year&gt;&lt;RecNum&gt;84&lt;/RecNum&gt;&lt;DisplayText&gt;(2014)&lt;/DisplayText&gt;&lt;record&gt;&lt;rec-number&gt;84&lt;/rec-number&gt;&lt;foreign-keys&gt;&lt;key app="EN" db-id="0a0zttz0gewd9befav559p5osxw5sftwfpdv" timestamp="1469678446"&gt;84&lt;/key&gt;&lt;/foreign-keys&gt;&lt;ref-type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fldChar w:fldCharType="separate"/>
      </w:r>
      <w:r w:rsidR="00233429">
        <w:rPr>
          <w:noProof/>
        </w:rPr>
        <w:t>(2014)</w:t>
      </w:r>
      <w:r>
        <w:fldChar w:fldCharType="end"/>
      </w:r>
      <w:r>
        <w:rPr>
          <w:lang w:val="en-GB"/>
        </w:rPr>
        <w:t>. Species abundance (and cover) was recorded in 1 m</w:t>
      </w:r>
      <w:r>
        <w:rPr>
          <w:vertAlign w:val="superscript"/>
          <w:lang w:val="en-GB"/>
        </w:rPr>
        <w:t>2</w:t>
      </w:r>
      <w:r>
        <w:rPr>
          <w:lang w:val="en-GB"/>
        </w:rPr>
        <w:t xml:space="preserve"> quadrats placed at 10 m intervals along the 100 m transects (n=10 per transect). </w:t>
      </w:r>
    </w:p>
    <w:p w14:paraId="5C82F391" w14:textId="77777777" w:rsidR="00FF717C" w:rsidRDefault="00FF717C" w:rsidP="00FF717C">
      <w:r>
        <w:t>Woodland tree communities were surveyed in a minimum of 2 replicate 0.1 ha plots at each of 12 sites (</w:t>
      </w:r>
      <w:r w:rsidR="00233429">
        <w:fldChar w:fldCharType="begin"/>
      </w:r>
      <w:r w:rsidR="00233429">
        <w:instrText xml:space="preserve"> REF _Ref457981826 \h </w:instrText>
      </w:r>
      <w:r w:rsidR="00233429">
        <w:fldChar w:fldCharType="separate"/>
      </w:r>
      <w:r w:rsidR="00762637">
        <w:t xml:space="preserve">Table </w:t>
      </w:r>
      <w:r w:rsidR="00762637">
        <w:rPr>
          <w:noProof/>
        </w:rPr>
        <w:t>15</w:t>
      </w:r>
      <w:r w:rsidR="00233429">
        <w:fldChar w:fldCharType="end"/>
      </w:r>
      <w:r>
        <w:t xml:space="preserve">) using the methods of </w:t>
      </w:r>
      <w:r w:rsidR="00233429">
        <w:t xml:space="preserve">Bowen </w:t>
      </w:r>
      <w:r>
        <w:fldChar w:fldCharType="begin"/>
      </w:r>
      <w:r w:rsidR="009243E7">
        <w:instrText xml:space="preserve"> ADDIN EN.CITE &lt;EndNote&gt;&lt;Cite ExcludeAuth="1"&gt;&lt;Author&gt;Bowen&lt;/Author&gt;&lt;Year&gt;2013&lt;/Year&gt;&lt;RecNum&gt;103&lt;/RecNum&gt;&lt;DisplayText&gt;(2013)&lt;/DisplayText&gt;&lt;record&gt;&lt;rec-number&gt;103&lt;/rec-number&gt;&lt;foreign-keys&gt;&lt;key app="EN" db-id="0a0zttz0gewd9befav559p5osxw5sftwfpdv" timestamp="1472606401"&gt;103&lt;/key&gt;&lt;/foreign-keys&gt;&lt;ref-type name="Report"&gt;27&lt;/ref-type&gt;&lt;contributors&gt;&lt;authors&gt;&lt;author&gt;Bowen, S.&lt;/author&gt;&lt;/authors&gt;&lt;/contributors&gt;&lt;titles&gt;&lt;title&gt;NSW OEH Environmental Flow Monitoring Program: Methods for monitoring of flood-dependent vegetation communities.&lt;/title&gt;&lt;/titles&gt;&lt;dates&gt;&lt;year&gt;2013&lt;/year&gt;&lt;/dates&gt;&lt;pub-location&gt;Sydney&lt;/pub-location&gt;&lt;publisher&gt;Water and Rivers Team, NSW Office of Environmental and Heritage&lt;/publisher&gt;&lt;urls&gt;&lt;/urls&gt;&lt;/record&gt;&lt;/Cite&gt;&lt;/EndNote&gt;</w:instrText>
      </w:r>
      <w:r>
        <w:fldChar w:fldCharType="separate"/>
      </w:r>
      <w:r w:rsidR="00233429">
        <w:rPr>
          <w:noProof/>
        </w:rPr>
        <w:t>(2013)</w:t>
      </w:r>
      <w:r>
        <w:fldChar w:fldCharType="end"/>
      </w:r>
      <w:r>
        <w:t xml:space="preserve"> </w:t>
      </w:r>
      <w:r>
        <w:rPr>
          <w:lang w:val="en-GB"/>
        </w:rPr>
        <w:t xml:space="preserve">described in </w:t>
      </w:r>
      <w:r w:rsidR="00233429">
        <w:rPr>
          <w:lang w:val="en-GB"/>
        </w:rPr>
        <w:t xml:space="preserve">Dyer et al. </w:t>
      </w:r>
      <w:r>
        <w:fldChar w:fldCharType="begin"/>
      </w:r>
      <w:r w:rsidR="009243E7">
        <w:instrText xml:space="preserve"> ADDIN EN.CITE &lt;EndNote&gt;&lt;Cite ExcludeAuth="1"&gt;&lt;Author&gt;Dyer&lt;/Author&gt;&lt;Year&gt;2014&lt;/Year&gt;&lt;RecNum&gt;84&lt;/RecNum&gt;&lt;DisplayText&gt;(2014)&lt;/DisplayText&gt;&lt;record&gt;&lt;rec-number&gt;84&lt;/rec-number&gt;&lt;foreign-keys&gt;&lt;key app="EN" db-id="0a0zttz0gewd9befav559p5osxw5sftwfpdv" timestamp="1469678446"&gt;84&lt;/key&gt;&lt;/foreign-keys&gt;&lt;ref-type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fldChar w:fldCharType="separate"/>
      </w:r>
      <w:r w:rsidR="00233429">
        <w:rPr>
          <w:noProof/>
        </w:rPr>
        <w:t>(2014)</w:t>
      </w:r>
      <w:r>
        <w:fldChar w:fldCharType="end"/>
      </w:r>
      <w:r>
        <w:t xml:space="preserve">. An understory floristic survey was undertaken in a nested 0.04 ha plot inside the 0.1 ha plots. In each 0.1 ha plot, measures of stand and tree condition (basal area, canopy openness, canopy extent, live/dead limbs) were recorded as well as tree recruitment (trees &gt;10 cm in diameter). In each 0.04 ha plot, the floristic survey recorded species abundance </w:t>
      </w:r>
      <w:r w:rsidR="00C854A3">
        <w:t>(of all species including trees) and</w:t>
      </w:r>
      <w:r>
        <w:t xml:space="preserve"> cover. </w:t>
      </w:r>
    </w:p>
    <w:p w14:paraId="5C82F392" w14:textId="77777777" w:rsidR="00FF717C" w:rsidRDefault="00FF717C" w:rsidP="00FF717C">
      <w:r>
        <w:t>All plants observed</w:t>
      </w:r>
      <w:r w:rsidR="00C854A3">
        <w:t xml:space="preserve"> (including grasses)</w:t>
      </w:r>
      <w:r>
        <w:t xml:space="preserve"> were identified to species either during field surveys or from field specimens which were preserved for later identification.</w:t>
      </w:r>
      <w:r w:rsidR="00C854A3">
        <w:t xml:space="preserve"> Where plants were not able to be identified to species (because of a lack of suitable identifying features) they were recorded to the lowest taxonomic level possible and as distinct species based on morphological differences</w:t>
      </w:r>
      <w:r>
        <w:t>.</w:t>
      </w:r>
    </w:p>
    <w:p w14:paraId="5C82F393" w14:textId="77777777" w:rsidR="00FF717C" w:rsidRDefault="00FF717C" w:rsidP="00FF717C">
      <w:pPr>
        <w:spacing w:before="0" w:after="0"/>
        <w:rPr>
          <w:rFonts w:eastAsia="Cambria"/>
          <w:sz w:val="20"/>
          <w:szCs w:val="20"/>
          <w:lang w:val="en-GB"/>
        </w:rPr>
        <w:sectPr w:rsidR="00FF717C">
          <w:pgSz w:w="11907" w:h="16839"/>
          <w:pgMar w:top="1440" w:right="1440" w:bottom="1440" w:left="1440" w:header="709" w:footer="709" w:gutter="0"/>
          <w:cols w:space="720"/>
        </w:sectPr>
      </w:pPr>
    </w:p>
    <w:p w14:paraId="5C82F394" w14:textId="77777777" w:rsidR="00FF717C" w:rsidRDefault="00FF717C" w:rsidP="00FF717C">
      <w:pPr>
        <w:pStyle w:val="Caption"/>
      </w:pPr>
      <w:bookmarkStart w:id="352" w:name="_Ref457981826"/>
      <w:bookmarkStart w:id="353" w:name="_Toc491259450"/>
      <w:bookmarkStart w:id="354" w:name="_Ref493588300"/>
      <w:bookmarkStart w:id="355" w:name="_Toc498514500"/>
      <w:r>
        <w:lastRenderedPageBreak/>
        <w:t xml:space="preserve">Table </w:t>
      </w:r>
      <w:r w:rsidR="00A873B8">
        <w:fldChar w:fldCharType="begin"/>
      </w:r>
      <w:r w:rsidR="00A873B8">
        <w:instrText xml:space="preserve"> SEQ Table \* ARABIC </w:instrText>
      </w:r>
      <w:r w:rsidR="00A873B8">
        <w:fldChar w:fldCharType="separate"/>
      </w:r>
      <w:r w:rsidR="00762637">
        <w:rPr>
          <w:noProof/>
        </w:rPr>
        <w:t>15</w:t>
      </w:r>
      <w:r w:rsidR="00A873B8">
        <w:rPr>
          <w:noProof/>
        </w:rPr>
        <w:fldChar w:fldCharType="end"/>
      </w:r>
      <w:bookmarkEnd w:id="352"/>
      <w:r>
        <w:t>. Summary of vegetation monitoring sites.</w:t>
      </w:r>
      <w:bookmarkEnd w:id="353"/>
      <w:bookmarkEnd w:id="354"/>
      <w:bookmarkEnd w:id="355"/>
    </w:p>
    <w:p w14:paraId="5C82F395" w14:textId="77777777" w:rsidR="00FF717C" w:rsidRDefault="00FF717C" w:rsidP="00FF717C">
      <w:pPr>
        <w:pStyle w:val="Caption"/>
      </w:pPr>
      <w:r>
        <w:t>The location of the sites within each Zone has been provided, however we do not consider the vegetation to be clearly separated according to zone.</w:t>
      </w:r>
    </w:p>
    <w:tbl>
      <w:tblPr>
        <w:tblW w:w="0" w:type="auto"/>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2142"/>
        <w:gridCol w:w="2259"/>
        <w:gridCol w:w="3504"/>
        <w:gridCol w:w="2126"/>
        <w:gridCol w:w="1701"/>
        <w:gridCol w:w="1701"/>
      </w:tblGrid>
      <w:tr w:rsidR="00FF717C" w:rsidRPr="00C03381" w14:paraId="5C82F39E" w14:textId="77777777" w:rsidTr="00FF717C">
        <w:trPr>
          <w:trHeight w:val="837"/>
          <w:tblHeader/>
        </w:trPr>
        <w:tc>
          <w:tcPr>
            <w:tcW w:w="2142" w:type="dxa"/>
            <w:tcBorders>
              <w:top w:val="single" w:sz="8" w:space="0" w:color="FFFFFF"/>
              <w:left w:val="single" w:sz="8" w:space="0" w:color="FFFFFF"/>
              <w:bottom w:val="single" w:sz="24" w:space="0" w:color="FFFFFF"/>
              <w:right w:val="single" w:sz="8" w:space="0" w:color="FFFFFF"/>
            </w:tcBorders>
            <w:shd w:val="clear" w:color="auto" w:fill="9BBB59"/>
            <w:hideMark/>
          </w:tcPr>
          <w:p w14:paraId="5C82F396" w14:textId="77777777" w:rsidR="00FF717C" w:rsidRPr="00C03381" w:rsidRDefault="00FF717C">
            <w:pPr>
              <w:spacing w:before="20" w:after="40" w:line="276" w:lineRule="auto"/>
              <w:rPr>
                <w:rFonts w:eastAsia="Times New Roman"/>
                <w:b/>
                <w:bCs/>
                <w:color w:val="FFFFFF"/>
                <w:sz w:val="20"/>
                <w:szCs w:val="20"/>
              </w:rPr>
            </w:pPr>
            <w:r w:rsidRPr="00C03381">
              <w:rPr>
                <w:rFonts w:eastAsia="Times New Roman"/>
                <w:b/>
                <w:bCs/>
                <w:color w:val="FFFFFF"/>
                <w:sz w:val="20"/>
                <w:szCs w:val="20"/>
              </w:rPr>
              <w:t>SITE (CODE)</w:t>
            </w:r>
          </w:p>
        </w:tc>
        <w:tc>
          <w:tcPr>
            <w:tcW w:w="2259" w:type="dxa"/>
            <w:tcBorders>
              <w:top w:val="single" w:sz="8" w:space="0" w:color="FFFFFF"/>
              <w:left w:val="single" w:sz="8" w:space="0" w:color="FFFFFF"/>
              <w:bottom w:val="single" w:sz="24" w:space="0" w:color="FFFFFF"/>
              <w:right w:val="single" w:sz="8" w:space="0" w:color="FFFFFF"/>
            </w:tcBorders>
            <w:shd w:val="clear" w:color="auto" w:fill="9BBB59"/>
            <w:hideMark/>
          </w:tcPr>
          <w:p w14:paraId="5C82F397" w14:textId="77777777" w:rsidR="00FF717C" w:rsidRPr="00C03381" w:rsidRDefault="00FF717C">
            <w:pPr>
              <w:spacing w:before="20" w:after="40" w:line="276" w:lineRule="auto"/>
              <w:jc w:val="center"/>
              <w:rPr>
                <w:rFonts w:eastAsia="Times New Roman"/>
                <w:b/>
                <w:bCs/>
                <w:color w:val="FFFFFF"/>
                <w:sz w:val="20"/>
                <w:szCs w:val="20"/>
              </w:rPr>
            </w:pPr>
            <w:r w:rsidRPr="00C03381">
              <w:rPr>
                <w:rFonts w:eastAsia="Times New Roman"/>
                <w:b/>
                <w:bCs/>
                <w:color w:val="FFFFFF"/>
                <w:sz w:val="20"/>
                <w:szCs w:val="20"/>
              </w:rPr>
              <w:t>GEOMORPHIC DESCRIPTION</w:t>
            </w:r>
          </w:p>
        </w:tc>
        <w:tc>
          <w:tcPr>
            <w:tcW w:w="3504" w:type="dxa"/>
            <w:tcBorders>
              <w:top w:val="single" w:sz="8" w:space="0" w:color="FFFFFF"/>
              <w:left w:val="single" w:sz="8" w:space="0" w:color="FFFFFF"/>
              <w:bottom w:val="single" w:sz="24" w:space="0" w:color="FFFFFF"/>
              <w:right w:val="single" w:sz="8" w:space="0" w:color="FFFFFF"/>
            </w:tcBorders>
            <w:shd w:val="clear" w:color="auto" w:fill="9BBB59"/>
            <w:hideMark/>
          </w:tcPr>
          <w:p w14:paraId="5C82F398" w14:textId="77777777" w:rsidR="00FF717C" w:rsidRPr="00C03381" w:rsidRDefault="00FF717C">
            <w:pPr>
              <w:spacing w:before="20" w:after="40"/>
              <w:jc w:val="center"/>
              <w:rPr>
                <w:rFonts w:eastAsia="Times New Roman" w:cstheme="minorBidi"/>
                <w:b/>
                <w:bCs/>
                <w:color w:val="FFFFFF"/>
                <w:sz w:val="20"/>
                <w:szCs w:val="20"/>
              </w:rPr>
            </w:pPr>
            <w:r w:rsidRPr="00C03381">
              <w:rPr>
                <w:rFonts w:eastAsia="Times New Roman"/>
                <w:b/>
                <w:bCs/>
                <w:color w:val="FFFFFF"/>
                <w:sz w:val="20"/>
                <w:szCs w:val="20"/>
              </w:rPr>
              <w:t xml:space="preserve">ANAE </w:t>
            </w:r>
          </w:p>
          <w:p w14:paraId="5C82F399" w14:textId="77777777" w:rsidR="00FF717C" w:rsidRPr="00C03381" w:rsidRDefault="00FF717C">
            <w:pPr>
              <w:spacing w:before="20" w:after="40" w:line="276" w:lineRule="auto"/>
              <w:jc w:val="center"/>
              <w:rPr>
                <w:rFonts w:eastAsia="Times New Roman"/>
                <w:b/>
                <w:bCs/>
                <w:color w:val="FFFFFF"/>
                <w:sz w:val="20"/>
                <w:szCs w:val="20"/>
              </w:rPr>
            </w:pPr>
            <w:r w:rsidRPr="00C03381">
              <w:rPr>
                <w:rFonts w:eastAsia="Times New Roman"/>
                <w:b/>
                <w:bCs/>
                <w:color w:val="FFFFFF"/>
                <w:sz w:val="20"/>
                <w:szCs w:val="20"/>
              </w:rPr>
              <w:t>CLASSIFICATION</w:t>
            </w:r>
          </w:p>
        </w:tc>
        <w:tc>
          <w:tcPr>
            <w:tcW w:w="2126" w:type="dxa"/>
            <w:tcBorders>
              <w:top w:val="single" w:sz="8" w:space="0" w:color="FFFFFF"/>
              <w:left w:val="single" w:sz="8" w:space="0" w:color="FFFFFF"/>
              <w:bottom w:val="single" w:sz="24" w:space="0" w:color="FFFFFF"/>
              <w:right w:val="single" w:sz="8" w:space="0" w:color="FFFFFF"/>
            </w:tcBorders>
            <w:shd w:val="clear" w:color="auto" w:fill="9BBB59"/>
            <w:hideMark/>
          </w:tcPr>
          <w:p w14:paraId="5C82F39A" w14:textId="77777777" w:rsidR="00FF717C" w:rsidRPr="00C03381" w:rsidRDefault="00FF717C">
            <w:pPr>
              <w:spacing w:before="20" w:after="40"/>
              <w:jc w:val="center"/>
              <w:rPr>
                <w:rFonts w:eastAsia="Times New Roman" w:cstheme="minorBidi"/>
                <w:b/>
                <w:bCs/>
                <w:color w:val="FFFFFF"/>
                <w:sz w:val="20"/>
                <w:szCs w:val="20"/>
              </w:rPr>
            </w:pPr>
            <w:r w:rsidRPr="00C03381">
              <w:rPr>
                <w:rFonts w:eastAsia="Times New Roman"/>
                <w:b/>
                <w:bCs/>
                <w:color w:val="FFFFFF"/>
                <w:sz w:val="20"/>
                <w:szCs w:val="20"/>
              </w:rPr>
              <w:t xml:space="preserve">VEGETATION </w:t>
            </w:r>
          </w:p>
          <w:p w14:paraId="5C82F39B" w14:textId="77777777" w:rsidR="00FF717C" w:rsidRPr="00C03381" w:rsidRDefault="00FF717C">
            <w:pPr>
              <w:spacing w:before="20" w:after="40" w:line="276" w:lineRule="auto"/>
              <w:jc w:val="center"/>
              <w:rPr>
                <w:rFonts w:eastAsia="Times New Roman"/>
                <w:b/>
                <w:bCs/>
                <w:color w:val="FFFFFF"/>
                <w:sz w:val="20"/>
                <w:szCs w:val="20"/>
              </w:rPr>
            </w:pPr>
            <w:r w:rsidRPr="00C03381">
              <w:rPr>
                <w:rFonts w:eastAsia="Times New Roman"/>
                <w:b/>
                <w:bCs/>
                <w:color w:val="FFFFFF"/>
                <w:sz w:val="20"/>
                <w:szCs w:val="20"/>
              </w:rPr>
              <w:t>COMMUNITY</w:t>
            </w:r>
          </w:p>
        </w:tc>
        <w:tc>
          <w:tcPr>
            <w:tcW w:w="1701" w:type="dxa"/>
            <w:tcBorders>
              <w:top w:val="single" w:sz="8" w:space="0" w:color="FFFFFF"/>
              <w:left w:val="single" w:sz="8" w:space="0" w:color="FFFFFF"/>
              <w:bottom w:val="single" w:sz="24" w:space="0" w:color="FFFFFF"/>
              <w:right w:val="single" w:sz="8" w:space="0" w:color="FFFFFF"/>
            </w:tcBorders>
            <w:shd w:val="clear" w:color="auto" w:fill="9BBB59"/>
            <w:hideMark/>
          </w:tcPr>
          <w:p w14:paraId="5C82F39C" w14:textId="77777777" w:rsidR="00FF717C" w:rsidRPr="00C03381" w:rsidRDefault="00FF717C">
            <w:pPr>
              <w:spacing w:before="20" w:after="40" w:line="276" w:lineRule="auto"/>
              <w:jc w:val="center"/>
              <w:rPr>
                <w:rFonts w:eastAsia="Times New Roman"/>
                <w:b/>
                <w:bCs/>
                <w:color w:val="FFFFFF"/>
                <w:sz w:val="20"/>
                <w:szCs w:val="20"/>
              </w:rPr>
            </w:pPr>
            <w:r w:rsidRPr="00C03381">
              <w:rPr>
                <w:rFonts w:eastAsia="Times New Roman"/>
                <w:b/>
                <w:bCs/>
                <w:color w:val="FFFFFF"/>
                <w:sz w:val="20"/>
                <w:szCs w:val="20"/>
              </w:rPr>
              <w:t>TREE COMMUNITY: RIPARIAN PLOTS</w:t>
            </w:r>
          </w:p>
        </w:tc>
        <w:tc>
          <w:tcPr>
            <w:tcW w:w="1701" w:type="dxa"/>
            <w:tcBorders>
              <w:top w:val="single" w:sz="8" w:space="0" w:color="FFFFFF"/>
              <w:left w:val="single" w:sz="8" w:space="0" w:color="FFFFFF"/>
              <w:bottom w:val="single" w:sz="24" w:space="0" w:color="FFFFFF"/>
              <w:right w:val="single" w:sz="8" w:space="0" w:color="FFFFFF"/>
            </w:tcBorders>
            <w:shd w:val="clear" w:color="auto" w:fill="9BBB59"/>
            <w:hideMark/>
          </w:tcPr>
          <w:p w14:paraId="5C82F39D" w14:textId="77777777" w:rsidR="00FF717C" w:rsidRPr="00C03381" w:rsidRDefault="00FF717C">
            <w:pPr>
              <w:spacing w:before="20" w:after="40" w:line="276" w:lineRule="auto"/>
              <w:jc w:val="center"/>
              <w:rPr>
                <w:rFonts w:eastAsia="Times New Roman"/>
                <w:b/>
                <w:bCs/>
                <w:color w:val="FFFFFF"/>
                <w:sz w:val="20"/>
                <w:szCs w:val="20"/>
              </w:rPr>
            </w:pPr>
            <w:r w:rsidRPr="00C03381">
              <w:rPr>
                <w:rFonts w:eastAsia="Times New Roman"/>
                <w:b/>
                <w:bCs/>
                <w:color w:val="FFFFFF"/>
                <w:sz w:val="20"/>
                <w:szCs w:val="20"/>
              </w:rPr>
              <w:t>NON – TREE COMMUNITY: TRANSECTS</w:t>
            </w:r>
          </w:p>
        </w:tc>
      </w:tr>
      <w:tr w:rsidR="00FF717C" w14:paraId="5C82F3A5" w14:textId="77777777" w:rsidTr="00FF717C">
        <w:tc>
          <w:tcPr>
            <w:tcW w:w="2142" w:type="dxa"/>
            <w:tcBorders>
              <w:top w:val="single" w:sz="24" w:space="0" w:color="FFFFFF"/>
              <w:left w:val="single" w:sz="8" w:space="0" w:color="FFFFFF"/>
              <w:bottom w:val="single" w:sz="6" w:space="0" w:color="FFFFFF"/>
              <w:right w:val="single" w:sz="24" w:space="0" w:color="FFFFFF"/>
            </w:tcBorders>
            <w:shd w:val="clear" w:color="auto" w:fill="C2D69B"/>
            <w:hideMark/>
          </w:tcPr>
          <w:p w14:paraId="5C82F39F" w14:textId="77777777" w:rsidR="00FF717C" w:rsidRPr="00C03381" w:rsidRDefault="00FF717C">
            <w:pPr>
              <w:spacing w:before="20" w:after="40" w:line="276" w:lineRule="auto"/>
              <w:rPr>
                <w:rFonts w:eastAsia="Times New Roman"/>
                <w:b/>
                <w:bCs/>
                <w:color w:val="FFFFFF"/>
                <w:sz w:val="20"/>
                <w:szCs w:val="20"/>
              </w:rPr>
            </w:pPr>
            <w:r w:rsidRPr="00C03381">
              <w:rPr>
                <w:rFonts w:eastAsia="Times New Roman"/>
                <w:b/>
                <w:bCs/>
                <w:color w:val="FFFFFF"/>
                <w:sz w:val="20"/>
                <w:szCs w:val="20"/>
              </w:rPr>
              <w:t>ZONE 1</w:t>
            </w:r>
          </w:p>
        </w:tc>
        <w:tc>
          <w:tcPr>
            <w:tcW w:w="2259" w:type="dxa"/>
            <w:tcBorders>
              <w:top w:val="single" w:sz="24" w:space="0" w:color="FFFFFF"/>
              <w:left w:val="single" w:sz="6" w:space="0" w:color="FFFFFF"/>
              <w:bottom w:val="single" w:sz="6" w:space="0" w:color="FFFFFF"/>
              <w:right w:val="single" w:sz="6" w:space="0" w:color="FFFFFF"/>
            </w:tcBorders>
            <w:shd w:val="clear" w:color="auto" w:fill="C2D69B"/>
          </w:tcPr>
          <w:p w14:paraId="5C82F3A0" w14:textId="77777777" w:rsidR="00FF717C" w:rsidRDefault="00FF717C">
            <w:pPr>
              <w:spacing w:before="20" w:after="40" w:line="276" w:lineRule="auto"/>
              <w:rPr>
                <w:rFonts w:eastAsia="Times New Roman"/>
                <w:sz w:val="18"/>
                <w:szCs w:val="22"/>
              </w:rPr>
            </w:pPr>
          </w:p>
        </w:tc>
        <w:tc>
          <w:tcPr>
            <w:tcW w:w="3504" w:type="dxa"/>
            <w:tcBorders>
              <w:top w:val="single" w:sz="24" w:space="0" w:color="FFFFFF"/>
              <w:left w:val="single" w:sz="6" w:space="0" w:color="FFFFFF"/>
              <w:bottom w:val="single" w:sz="6" w:space="0" w:color="FFFFFF"/>
              <w:right w:val="single" w:sz="6" w:space="0" w:color="FFFFFF"/>
            </w:tcBorders>
            <w:shd w:val="clear" w:color="auto" w:fill="C2D69B"/>
          </w:tcPr>
          <w:p w14:paraId="5C82F3A1" w14:textId="77777777" w:rsidR="00FF717C" w:rsidRDefault="00FF717C">
            <w:pPr>
              <w:spacing w:before="20" w:after="40" w:line="276" w:lineRule="auto"/>
              <w:rPr>
                <w:rFonts w:eastAsia="Times New Roman"/>
                <w:sz w:val="18"/>
                <w:szCs w:val="22"/>
              </w:rPr>
            </w:pPr>
          </w:p>
        </w:tc>
        <w:tc>
          <w:tcPr>
            <w:tcW w:w="2126" w:type="dxa"/>
            <w:tcBorders>
              <w:top w:val="single" w:sz="24" w:space="0" w:color="FFFFFF"/>
              <w:left w:val="single" w:sz="6" w:space="0" w:color="FFFFFF"/>
              <w:bottom w:val="single" w:sz="6" w:space="0" w:color="FFFFFF"/>
              <w:right w:val="single" w:sz="6" w:space="0" w:color="FFFFFF"/>
            </w:tcBorders>
            <w:shd w:val="clear" w:color="auto" w:fill="C2D69B"/>
          </w:tcPr>
          <w:p w14:paraId="5C82F3A2" w14:textId="77777777" w:rsidR="00FF717C" w:rsidRDefault="00FF717C">
            <w:pPr>
              <w:spacing w:before="20" w:after="40" w:line="276" w:lineRule="auto"/>
              <w:rPr>
                <w:rFonts w:eastAsia="Times New Roman"/>
                <w:sz w:val="18"/>
                <w:szCs w:val="22"/>
              </w:rPr>
            </w:pPr>
          </w:p>
        </w:tc>
        <w:tc>
          <w:tcPr>
            <w:tcW w:w="1701" w:type="dxa"/>
            <w:tcBorders>
              <w:top w:val="single" w:sz="24" w:space="0" w:color="FFFFFF"/>
              <w:left w:val="single" w:sz="6" w:space="0" w:color="FFFFFF"/>
              <w:bottom w:val="single" w:sz="6" w:space="0" w:color="FFFFFF"/>
              <w:right w:val="single" w:sz="6" w:space="0" w:color="FFFFFF"/>
            </w:tcBorders>
            <w:shd w:val="clear" w:color="auto" w:fill="C2D69B"/>
          </w:tcPr>
          <w:p w14:paraId="5C82F3A3" w14:textId="77777777" w:rsidR="00FF717C" w:rsidRDefault="00FF717C">
            <w:pPr>
              <w:spacing w:before="20" w:after="40" w:line="276" w:lineRule="auto"/>
              <w:rPr>
                <w:rFonts w:eastAsia="Times New Roman"/>
                <w:sz w:val="18"/>
                <w:szCs w:val="22"/>
              </w:rPr>
            </w:pPr>
          </w:p>
        </w:tc>
        <w:tc>
          <w:tcPr>
            <w:tcW w:w="1701" w:type="dxa"/>
            <w:tcBorders>
              <w:top w:val="single" w:sz="24" w:space="0" w:color="FFFFFF"/>
              <w:left w:val="single" w:sz="6" w:space="0" w:color="FFFFFF"/>
              <w:bottom w:val="single" w:sz="6" w:space="0" w:color="FFFFFF"/>
              <w:right w:val="single" w:sz="8" w:space="0" w:color="FFFFFF"/>
            </w:tcBorders>
            <w:shd w:val="clear" w:color="auto" w:fill="C2D69B"/>
          </w:tcPr>
          <w:p w14:paraId="5C82F3A4" w14:textId="77777777" w:rsidR="00FF717C" w:rsidRDefault="00FF717C">
            <w:pPr>
              <w:spacing w:before="20" w:after="40" w:line="276" w:lineRule="auto"/>
              <w:rPr>
                <w:rFonts w:eastAsia="Times New Roman"/>
                <w:sz w:val="18"/>
                <w:szCs w:val="22"/>
              </w:rPr>
            </w:pPr>
          </w:p>
        </w:tc>
      </w:tr>
      <w:tr w:rsidR="00FF717C" w14:paraId="5C82F3AC" w14:textId="77777777" w:rsidTr="00FF717C">
        <w:tc>
          <w:tcPr>
            <w:tcW w:w="2142" w:type="dxa"/>
            <w:tcBorders>
              <w:top w:val="single" w:sz="6" w:space="0" w:color="FFFFFF"/>
              <w:left w:val="single" w:sz="8" w:space="0" w:color="FFFFFF"/>
              <w:bottom w:val="nil"/>
              <w:right w:val="single" w:sz="24" w:space="0" w:color="FFFFFF"/>
            </w:tcBorders>
            <w:shd w:val="clear" w:color="auto" w:fill="9BBB59"/>
            <w:hideMark/>
          </w:tcPr>
          <w:p w14:paraId="5C82F3A6" w14:textId="77777777" w:rsidR="00FF717C" w:rsidRPr="00C03381" w:rsidRDefault="00FF717C">
            <w:pPr>
              <w:spacing w:before="20" w:after="40" w:line="276" w:lineRule="auto"/>
              <w:rPr>
                <w:rFonts w:eastAsia="Times New Roman"/>
                <w:b/>
                <w:bCs/>
                <w:color w:val="FFFFFF"/>
                <w:sz w:val="20"/>
                <w:szCs w:val="20"/>
              </w:rPr>
            </w:pPr>
            <w:r w:rsidRPr="00C03381">
              <w:rPr>
                <w:rFonts w:eastAsia="Times New Roman"/>
                <w:b/>
                <w:bCs/>
                <w:color w:val="FFFFFF"/>
                <w:sz w:val="20"/>
                <w:szCs w:val="20"/>
              </w:rPr>
              <w:t>Hazelwood (HW)</w:t>
            </w:r>
          </w:p>
        </w:tc>
        <w:tc>
          <w:tcPr>
            <w:tcW w:w="2259" w:type="dxa"/>
            <w:tcBorders>
              <w:top w:val="single" w:sz="6" w:space="0" w:color="FFFFFF"/>
              <w:left w:val="single" w:sz="6" w:space="0" w:color="FFFFFF"/>
              <w:bottom w:val="single" w:sz="6" w:space="0" w:color="FFFFFF"/>
              <w:right w:val="single" w:sz="6" w:space="0" w:color="FFFFFF"/>
            </w:tcBorders>
            <w:shd w:val="clear" w:color="auto" w:fill="E6EED5"/>
            <w:hideMark/>
          </w:tcPr>
          <w:p w14:paraId="5C82F3A7" w14:textId="77777777" w:rsidR="00FF717C" w:rsidRDefault="00FF717C">
            <w:pPr>
              <w:spacing w:before="20" w:after="40" w:line="276" w:lineRule="auto"/>
              <w:rPr>
                <w:rFonts w:eastAsia="Times New Roman"/>
                <w:sz w:val="18"/>
                <w:szCs w:val="22"/>
              </w:rPr>
            </w:pPr>
            <w:r>
              <w:rPr>
                <w:rFonts w:eastAsia="Times New Roman"/>
                <w:sz w:val="18"/>
                <w:szCs w:val="22"/>
              </w:rPr>
              <w:t>Floodplain Billabong</w:t>
            </w:r>
          </w:p>
        </w:tc>
        <w:tc>
          <w:tcPr>
            <w:tcW w:w="3504" w:type="dxa"/>
            <w:tcBorders>
              <w:top w:val="single" w:sz="6" w:space="0" w:color="FFFFFF"/>
              <w:left w:val="single" w:sz="6" w:space="0" w:color="FFFFFF"/>
              <w:bottom w:val="single" w:sz="6" w:space="0" w:color="FFFFFF"/>
              <w:right w:val="single" w:sz="6" w:space="0" w:color="FFFFFF"/>
            </w:tcBorders>
            <w:shd w:val="clear" w:color="auto" w:fill="E6EED5"/>
            <w:hideMark/>
          </w:tcPr>
          <w:p w14:paraId="5C82F3A8" w14:textId="77777777" w:rsidR="00FF717C" w:rsidRDefault="00FF717C">
            <w:pPr>
              <w:spacing w:before="20" w:after="40" w:line="276" w:lineRule="auto"/>
              <w:rPr>
                <w:rFonts w:eastAsia="Times New Roman"/>
                <w:sz w:val="18"/>
                <w:szCs w:val="22"/>
              </w:rPr>
            </w:pPr>
            <w:r>
              <w:rPr>
                <w:rFonts w:eastAsia="Times New Roman"/>
                <w:sz w:val="18"/>
                <w:szCs w:val="22"/>
              </w:rPr>
              <w:t>Pt1.1.1: Intermittent River red gum floodplain swamp</w:t>
            </w:r>
          </w:p>
        </w:tc>
        <w:tc>
          <w:tcPr>
            <w:tcW w:w="2126" w:type="dxa"/>
            <w:tcBorders>
              <w:top w:val="single" w:sz="6" w:space="0" w:color="FFFFFF"/>
              <w:left w:val="single" w:sz="6" w:space="0" w:color="FFFFFF"/>
              <w:bottom w:val="single" w:sz="6" w:space="0" w:color="FFFFFF"/>
              <w:right w:val="single" w:sz="6" w:space="0" w:color="FFFFFF"/>
            </w:tcBorders>
            <w:shd w:val="clear" w:color="auto" w:fill="E6EED5"/>
            <w:hideMark/>
          </w:tcPr>
          <w:p w14:paraId="5C82F3A9" w14:textId="77777777" w:rsidR="00FF717C" w:rsidRDefault="00FF717C">
            <w:pPr>
              <w:spacing w:before="20" w:after="40" w:line="276" w:lineRule="auto"/>
              <w:rPr>
                <w:rFonts w:eastAsia="Times New Roman"/>
                <w:sz w:val="18"/>
                <w:szCs w:val="22"/>
              </w:rPr>
            </w:pPr>
            <w:r>
              <w:rPr>
                <w:rFonts w:eastAsia="Times New Roman"/>
                <w:sz w:val="18"/>
                <w:szCs w:val="22"/>
              </w:rPr>
              <w:t>River red gum</w:t>
            </w:r>
          </w:p>
        </w:tc>
        <w:tc>
          <w:tcPr>
            <w:tcW w:w="1701" w:type="dxa"/>
            <w:tcBorders>
              <w:top w:val="single" w:sz="6" w:space="0" w:color="FFFFFF"/>
              <w:left w:val="single" w:sz="6" w:space="0" w:color="FFFFFF"/>
              <w:bottom w:val="single" w:sz="6" w:space="0" w:color="FFFFFF"/>
              <w:right w:val="single" w:sz="6" w:space="0" w:color="FFFFFF"/>
            </w:tcBorders>
            <w:shd w:val="clear" w:color="auto" w:fill="E6EED5"/>
            <w:hideMark/>
          </w:tcPr>
          <w:p w14:paraId="5C82F3AA" w14:textId="77777777" w:rsidR="00FF717C" w:rsidRDefault="00FF717C">
            <w:pPr>
              <w:spacing w:before="20" w:after="40" w:line="276" w:lineRule="auto"/>
              <w:rPr>
                <w:rFonts w:eastAsia="Times New Roman"/>
                <w:sz w:val="18"/>
                <w:szCs w:val="22"/>
              </w:rPr>
            </w:pPr>
            <w:r>
              <w:rPr>
                <w:rFonts w:eastAsia="Times New Roman"/>
                <w:sz w:val="18"/>
                <w:szCs w:val="22"/>
              </w:rPr>
              <w:t>2</w:t>
            </w:r>
          </w:p>
        </w:tc>
        <w:tc>
          <w:tcPr>
            <w:tcW w:w="1701" w:type="dxa"/>
            <w:tcBorders>
              <w:top w:val="single" w:sz="6" w:space="0" w:color="FFFFFF"/>
              <w:left w:val="single" w:sz="6" w:space="0" w:color="FFFFFF"/>
              <w:bottom w:val="single" w:sz="6" w:space="0" w:color="FFFFFF"/>
              <w:right w:val="single" w:sz="8" w:space="0" w:color="FFFFFF"/>
            </w:tcBorders>
            <w:shd w:val="clear" w:color="auto" w:fill="E6EED5"/>
            <w:hideMark/>
          </w:tcPr>
          <w:p w14:paraId="5C82F3AB" w14:textId="77777777" w:rsidR="00FF717C" w:rsidRDefault="00FF717C">
            <w:pPr>
              <w:spacing w:before="20" w:after="40" w:line="276" w:lineRule="auto"/>
              <w:rPr>
                <w:rFonts w:eastAsia="Times New Roman"/>
                <w:sz w:val="18"/>
                <w:szCs w:val="22"/>
              </w:rPr>
            </w:pPr>
            <w:r>
              <w:rPr>
                <w:rFonts w:eastAsia="Times New Roman"/>
                <w:sz w:val="18"/>
                <w:szCs w:val="22"/>
              </w:rPr>
              <w:t>2</w:t>
            </w:r>
          </w:p>
        </w:tc>
      </w:tr>
      <w:tr w:rsidR="00FF717C" w14:paraId="5C82F3B3" w14:textId="77777777" w:rsidTr="00FF717C">
        <w:tc>
          <w:tcPr>
            <w:tcW w:w="2142" w:type="dxa"/>
            <w:tcBorders>
              <w:top w:val="single" w:sz="6" w:space="0" w:color="FFFFFF"/>
              <w:left w:val="single" w:sz="8" w:space="0" w:color="FFFFFF"/>
              <w:bottom w:val="nil"/>
              <w:right w:val="single" w:sz="24" w:space="0" w:color="FFFFFF"/>
            </w:tcBorders>
            <w:shd w:val="clear" w:color="auto" w:fill="9BBB59"/>
            <w:hideMark/>
          </w:tcPr>
          <w:p w14:paraId="5C82F3AD" w14:textId="77777777" w:rsidR="00FF717C" w:rsidRPr="00C03381" w:rsidRDefault="00FF717C">
            <w:pPr>
              <w:spacing w:before="20" w:after="40" w:line="276" w:lineRule="auto"/>
              <w:rPr>
                <w:rFonts w:eastAsia="Times New Roman"/>
                <w:b/>
                <w:bCs/>
                <w:color w:val="FFFFFF"/>
                <w:sz w:val="20"/>
                <w:szCs w:val="20"/>
              </w:rPr>
            </w:pPr>
            <w:r w:rsidRPr="00C03381">
              <w:rPr>
                <w:rFonts w:eastAsia="Times New Roman"/>
                <w:b/>
                <w:bCs/>
                <w:color w:val="FFFFFF"/>
                <w:sz w:val="20"/>
                <w:szCs w:val="20"/>
              </w:rPr>
              <w:t>Whealbah (WB)</w:t>
            </w:r>
          </w:p>
        </w:tc>
        <w:tc>
          <w:tcPr>
            <w:tcW w:w="2259" w:type="dxa"/>
            <w:tcBorders>
              <w:top w:val="single" w:sz="6" w:space="0" w:color="FFFFFF"/>
              <w:left w:val="single" w:sz="6" w:space="0" w:color="FFFFFF"/>
              <w:bottom w:val="single" w:sz="6" w:space="0" w:color="FFFFFF"/>
              <w:right w:val="single" w:sz="6" w:space="0" w:color="FFFFFF"/>
            </w:tcBorders>
            <w:shd w:val="clear" w:color="auto" w:fill="E6EED5"/>
            <w:hideMark/>
          </w:tcPr>
          <w:p w14:paraId="5C82F3AE" w14:textId="77777777" w:rsidR="00FF717C" w:rsidRDefault="00FF717C">
            <w:pPr>
              <w:spacing w:before="20" w:after="40" w:line="276" w:lineRule="auto"/>
              <w:rPr>
                <w:rFonts w:eastAsia="Times New Roman"/>
                <w:sz w:val="18"/>
                <w:szCs w:val="22"/>
              </w:rPr>
            </w:pPr>
            <w:r>
              <w:rPr>
                <w:rFonts w:eastAsia="Times New Roman"/>
                <w:sz w:val="18"/>
                <w:szCs w:val="22"/>
              </w:rPr>
              <w:t>Floodplain Billabong</w:t>
            </w:r>
          </w:p>
        </w:tc>
        <w:tc>
          <w:tcPr>
            <w:tcW w:w="3504" w:type="dxa"/>
            <w:tcBorders>
              <w:top w:val="single" w:sz="6" w:space="0" w:color="FFFFFF"/>
              <w:left w:val="single" w:sz="6" w:space="0" w:color="FFFFFF"/>
              <w:bottom w:val="single" w:sz="6" w:space="0" w:color="FFFFFF"/>
              <w:right w:val="single" w:sz="6" w:space="0" w:color="FFFFFF"/>
            </w:tcBorders>
            <w:shd w:val="clear" w:color="auto" w:fill="E6EED5"/>
            <w:hideMark/>
          </w:tcPr>
          <w:p w14:paraId="5C82F3AF" w14:textId="77777777" w:rsidR="00FF717C" w:rsidRDefault="00FF717C">
            <w:pPr>
              <w:spacing w:before="20" w:after="40" w:line="276" w:lineRule="auto"/>
              <w:rPr>
                <w:rFonts w:eastAsia="Times New Roman"/>
                <w:sz w:val="18"/>
                <w:szCs w:val="22"/>
              </w:rPr>
            </w:pPr>
            <w:r>
              <w:rPr>
                <w:rFonts w:eastAsia="Times New Roman"/>
                <w:sz w:val="18"/>
                <w:szCs w:val="22"/>
              </w:rPr>
              <w:t>Pt1.1.1: Intermittent River red gum floodplain swamp</w:t>
            </w:r>
          </w:p>
        </w:tc>
        <w:tc>
          <w:tcPr>
            <w:tcW w:w="2126" w:type="dxa"/>
            <w:tcBorders>
              <w:top w:val="single" w:sz="6" w:space="0" w:color="FFFFFF"/>
              <w:left w:val="single" w:sz="6" w:space="0" w:color="FFFFFF"/>
              <w:bottom w:val="single" w:sz="6" w:space="0" w:color="FFFFFF"/>
              <w:right w:val="single" w:sz="6" w:space="0" w:color="FFFFFF"/>
            </w:tcBorders>
            <w:shd w:val="clear" w:color="auto" w:fill="E6EED5"/>
            <w:hideMark/>
          </w:tcPr>
          <w:p w14:paraId="5C82F3B0" w14:textId="77777777" w:rsidR="00FF717C" w:rsidRDefault="00FF717C">
            <w:pPr>
              <w:spacing w:before="20" w:after="40" w:line="276" w:lineRule="auto"/>
              <w:rPr>
                <w:rFonts w:eastAsia="Times New Roman"/>
                <w:sz w:val="18"/>
                <w:szCs w:val="22"/>
              </w:rPr>
            </w:pPr>
            <w:r>
              <w:rPr>
                <w:rFonts w:eastAsia="Times New Roman"/>
                <w:sz w:val="18"/>
                <w:szCs w:val="22"/>
              </w:rPr>
              <w:t>River red gum/lignum</w:t>
            </w:r>
          </w:p>
        </w:tc>
        <w:tc>
          <w:tcPr>
            <w:tcW w:w="1701" w:type="dxa"/>
            <w:tcBorders>
              <w:top w:val="single" w:sz="6" w:space="0" w:color="FFFFFF"/>
              <w:left w:val="single" w:sz="6" w:space="0" w:color="FFFFFF"/>
              <w:bottom w:val="single" w:sz="6" w:space="0" w:color="FFFFFF"/>
              <w:right w:val="single" w:sz="6" w:space="0" w:color="FFFFFF"/>
            </w:tcBorders>
            <w:shd w:val="clear" w:color="auto" w:fill="E6EED5"/>
            <w:hideMark/>
          </w:tcPr>
          <w:p w14:paraId="5C82F3B1" w14:textId="77777777" w:rsidR="00FF717C" w:rsidRDefault="00FF717C">
            <w:pPr>
              <w:spacing w:before="20" w:after="40" w:line="276" w:lineRule="auto"/>
              <w:rPr>
                <w:rFonts w:eastAsia="Times New Roman"/>
                <w:sz w:val="18"/>
                <w:szCs w:val="22"/>
              </w:rPr>
            </w:pPr>
            <w:r>
              <w:rPr>
                <w:rFonts w:eastAsia="Times New Roman"/>
                <w:sz w:val="18"/>
                <w:szCs w:val="22"/>
              </w:rPr>
              <w:t>2</w:t>
            </w:r>
          </w:p>
        </w:tc>
        <w:tc>
          <w:tcPr>
            <w:tcW w:w="1701" w:type="dxa"/>
            <w:tcBorders>
              <w:top w:val="single" w:sz="6" w:space="0" w:color="FFFFFF"/>
              <w:left w:val="single" w:sz="6" w:space="0" w:color="FFFFFF"/>
              <w:bottom w:val="single" w:sz="6" w:space="0" w:color="FFFFFF"/>
              <w:right w:val="single" w:sz="8" w:space="0" w:color="FFFFFF"/>
            </w:tcBorders>
            <w:shd w:val="clear" w:color="auto" w:fill="E6EED5"/>
            <w:hideMark/>
          </w:tcPr>
          <w:p w14:paraId="5C82F3B2" w14:textId="77777777" w:rsidR="00FF717C" w:rsidRDefault="00FF717C">
            <w:pPr>
              <w:spacing w:before="20" w:after="40" w:line="276" w:lineRule="auto"/>
              <w:rPr>
                <w:rFonts w:eastAsia="Times New Roman"/>
                <w:sz w:val="18"/>
                <w:szCs w:val="22"/>
              </w:rPr>
            </w:pPr>
            <w:r>
              <w:rPr>
                <w:rFonts w:eastAsia="Times New Roman"/>
                <w:sz w:val="18"/>
                <w:szCs w:val="22"/>
              </w:rPr>
              <w:t>2</w:t>
            </w:r>
          </w:p>
        </w:tc>
      </w:tr>
      <w:tr w:rsidR="00FF717C" w14:paraId="5C82F3BB" w14:textId="77777777" w:rsidTr="00FF717C">
        <w:tc>
          <w:tcPr>
            <w:tcW w:w="2142" w:type="dxa"/>
            <w:tcBorders>
              <w:top w:val="single" w:sz="6" w:space="0" w:color="FFFFFF"/>
              <w:left w:val="single" w:sz="8" w:space="0" w:color="FFFFFF"/>
              <w:bottom w:val="single" w:sz="6" w:space="0" w:color="FFFFFF"/>
              <w:right w:val="single" w:sz="24" w:space="0" w:color="FFFFFF"/>
            </w:tcBorders>
            <w:shd w:val="clear" w:color="auto" w:fill="9BBB59"/>
            <w:hideMark/>
          </w:tcPr>
          <w:p w14:paraId="5C82F3B4" w14:textId="77777777" w:rsidR="00FF717C" w:rsidRPr="00C03381" w:rsidRDefault="00FF717C">
            <w:pPr>
              <w:spacing w:before="20" w:after="40" w:line="276" w:lineRule="auto"/>
              <w:rPr>
                <w:rFonts w:eastAsia="Times New Roman"/>
                <w:b/>
                <w:bCs/>
                <w:color w:val="FFFFFF"/>
                <w:sz w:val="20"/>
                <w:szCs w:val="20"/>
              </w:rPr>
            </w:pPr>
            <w:r w:rsidRPr="00C03381">
              <w:rPr>
                <w:rFonts w:eastAsia="Times New Roman"/>
                <w:b/>
                <w:bCs/>
                <w:color w:val="FFFFFF"/>
                <w:sz w:val="20"/>
                <w:szCs w:val="20"/>
              </w:rPr>
              <w:t>Moon Moon (MM)</w:t>
            </w:r>
          </w:p>
        </w:tc>
        <w:tc>
          <w:tcPr>
            <w:tcW w:w="2259" w:type="dxa"/>
            <w:tcBorders>
              <w:top w:val="single" w:sz="6" w:space="0" w:color="FFFFFF"/>
              <w:left w:val="single" w:sz="6" w:space="0" w:color="FFFFFF"/>
              <w:bottom w:val="single" w:sz="6" w:space="0" w:color="FFFFFF"/>
              <w:right w:val="single" w:sz="6" w:space="0" w:color="FFFFFF"/>
            </w:tcBorders>
            <w:shd w:val="clear" w:color="auto" w:fill="E6EED5"/>
            <w:hideMark/>
          </w:tcPr>
          <w:p w14:paraId="5C82F3B5" w14:textId="77777777" w:rsidR="00FF717C" w:rsidRDefault="00FF717C">
            <w:pPr>
              <w:spacing w:before="20" w:after="40" w:line="276" w:lineRule="auto"/>
              <w:rPr>
                <w:rFonts w:eastAsia="Times New Roman"/>
                <w:sz w:val="18"/>
                <w:szCs w:val="22"/>
              </w:rPr>
            </w:pPr>
            <w:r>
              <w:rPr>
                <w:rFonts w:eastAsia="Times New Roman"/>
                <w:sz w:val="18"/>
                <w:szCs w:val="22"/>
              </w:rPr>
              <w:t>Open lake fringed with red gum</w:t>
            </w:r>
          </w:p>
        </w:tc>
        <w:tc>
          <w:tcPr>
            <w:tcW w:w="3504" w:type="dxa"/>
            <w:tcBorders>
              <w:top w:val="single" w:sz="6" w:space="0" w:color="FFFFFF"/>
              <w:left w:val="single" w:sz="6" w:space="0" w:color="FFFFFF"/>
              <w:bottom w:val="single" w:sz="6" w:space="0" w:color="FFFFFF"/>
              <w:right w:val="single" w:sz="6" w:space="0" w:color="FFFFFF"/>
            </w:tcBorders>
            <w:shd w:val="clear" w:color="auto" w:fill="E6EED5"/>
            <w:hideMark/>
          </w:tcPr>
          <w:p w14:paraId="5C82F3B6" w14:textId="77777777" w:rsidR="00FF717C" w:rsidRDefault="00FF717C">
            <w:pPr>
              <w:rPr>
                <w:rFonts w:eastAsia="Times New Roman" w:cstheme="minorBidi"/>
                <w:sz w:val="18"/>
                <w:szCs w:val="22"/>
              </w:rPr>
            </w:pPr>
            <w:r>
              <w:rPr>
                <w:rFonts w:eastAsia="Times New Roman"/>
                <w:sz w:val="18"/>
                <w:szCs w:val="22"/>
              </w:rPr>
              <w:t>Lt2.1: Temporary floodplain lakes</w:t>
            </w:r>
          </w:p>
          <w:p w14:paraId="5C82F3B7" w14:textId="77777777" w:rsidR="00FF717C" w:rsidRDefault="00FF717C">
            <w:pPr>
              <w:spacing w:before="20" w:after="40" w:line="276" w:lineRule="auto"/>
              <w:rPr>
                <w:rFonts w:eastAsia="Times New Roman"/>
                <w:sz w:val="18"/>
                <w:szCs w:val="22"/>
              </w:rPr>
            </w:pPr>
            <w:r>
              <w:rPr>
                <w:rFonts w:eastAsia="Times New Roman"/>
                <w:sz w:val="18"/>
                <w:szCs w:val="22"/>
              </w:rPr>
              <w:t>Pt1.1.1: Intermittent River red gum floodplain swamp</w:t>
            </w:r>
          </w:p>
        </w:tc>
        <w:tc>
          <w:tcPr>
            <w:tcW w:w="2126" w:type="dxa"/>
            <w:tcBorders>
              <w:top w:val="single" w:sz="6" w:space="0" w:color="FFFFFF"/>
              <w:left w:val="single" w:sz="6" w:space="0" w:color="FFFFFF"/>
              <w:bottom w:val="single" w:sz="6" w:space="0" w:color="FFFFFF"/>
              <w:right w:val="single" w:sz="6" w:space="0" w:color="FFFFFF"/>
            </w:tcBorders>
            <w:shd w:val="clear" w:color="auto" w:fill="E6EED5"/>
            <w:hideMark/>
          </w:tcPr>
          <w:p w14:paraId="5C82F3B8" w14:textId="77777777" w:rsidR="00FF717C" w:rsidRDefault="00FF717C">
            <w:pPr>
              <w:spacing w:before="20" w:after="40" w:line="276" w:lineRule="auto"/>
              <w:rPr>
                <w:rFonts w:eastAsia="Times New Roman"/>
                <w:sz w:val="18"/>
                <w:szCs w:val="22"/>
              </w:rPr>
            </w:pPr>
            <w:r>
              <w:rPr>
                <w:rFonts w:eastAsia="Times New Roman"/>
                <w:sz w:val="18"/>
                <w:szCs w:val="22"/>
              </w:rPr>
              <w:t>River red gum</w:t>
            </w:r>
          </w:p>
        </w:tc>
        <w:tc>
          <w:tcPr>
            <w:tcW w:w="1701" w:type="dxa"/>
            <w:tcBorders>
              <w:top w:val="single" w:sz="6" w:space="0" w:color="FFFFFF"/>
              <w:left w:val="single" w:sz="6" w:space="0" w:color="FFFFFF"/>
              <w:bottom w:val="single" w:sz="6" w:space="0" w:color="FFFFFF"/>
              <w:right w:val="single" w:sz="6" w:space="0" w:color="FFFFFF"/>
            </w:tcBorders>
            <w:shd w:val="clear" w:color="auto" w:fill="E6EED5"/>
            <w:hideMark/>
          </w:tcPr>
          <w:p w14:paraId="5C82F3B9" w14:textId="77777777" w:rsidR="00FF717C" w:rsidRDefault="00FF717C">
            <w:pPr>
              <w:spacing w:before="20" w:after="40" w:line="276" w:lineRule="auto"/>
              <w:rPr>
                <w:rFonts w:eastAsia="Times New Roman"/>
                <w:sz w:val="18"/>
                <w:szCs w:val="22"/>
              </w:rPr>
            </w:pPr>
            <w:r>
              <w:rPr>
                <w:rFonts w:eastAsia="Times New Roman"/>
                <w:sz w:val="18"/>
                <w:szCs w:val="22"/>
              </w:rPr>
              <w:t>2</w:t>
            </w:r>
          </w:p>
        </w:tc>
        <w:tc>
          <w:tcPr>
            <w:tcW w:w="1701" w:type="dxa"/>
            <w:tcBorders>
              <w:top w:val="single" w:sz="6" w:space="0" w:color="FFFFFF"/>
              <w:left w:val="single" w:sz="6" w:space="0" w:color="FFFFFF"/>
              <w:bottom w:val="single" w:sz="6" w:space="0" w:color="FFFFFF"/>
              <w:right w:val="single" w:sz="8" w:space="0" w:color="FFFFFF"/>
            </w:tcBorders>
            <w:shd w:val="clear" w:color="auto" w:fill="E6EED5"/>
            <w:hideMark/>
          </w:tcPr>
          <w:p w14:paraId="5C82F3BA" w14:textId="77777777" w:rsidR="00FF717C" w:rsidRDefault="00FF717C">
            <w:pPr>
              <w:spacing w:before="20" w:after="40" w:line="276" w:lineRule="auto"/>
              <w:rPr>
                <w:rFonts w:eastAsia="Times New Roman"/>
                <w:sz w:val="18"/>
                <w:szCs w:val="22"/>
              </w:rPr>
            </w:pPr>
            <w:r>
              <w:rPr>
                <w:rFonts w:eastAsia="Times New Roman"/>
                <w:sz w:val="18"/>
                <w:szCs w:val="22"/>
              </w:rPr>
              <w:t>2</w:t>
            </w:r>
          </w:p>
        </w:tc>
      </w:tr>
      <w:tr w:rsidR="00FF717C" w14:paraId="5C82F3C2" w14:textId="77777777" w:rsidTr="00FF717C">
        <w:tc>
          <w:tcPr>
            <w:tcW w:w="2142" w:type="dxa"/>
            <w:tcBorders>
              <w:top w:val="single" w:sz="6" w:space="0" w:color="FFFFFF"/>
              <w:left w:val="single" w:sz="8" w:space="0" w:color="FFFFFF"/>
              <w:bottom w:val="single" w:sz="6" w:space="0" w:color="FFFFFF"/>
              <w:right w:val="single" w:sz="24" w:space="0" w:color="FFFFFF"/>
            </w:tcBorders>
            <w:shd w:val="clear" w:color="auto" w:fill="C2D69B"/>
            <w:hideMark/>
          </w:tcPr>
          <w:p w14:paraId="5C82F3BC" w14:textId="77777777" w:rsidR="00FF717C" w:rsidRPr="00C03381" w:rsidRDefault="00FF717C">
            <w:pPr>
              <w:spacing w:before="20" w:after="40" w:line="276" w:lineRule="auto"/>
              <w:rPr>
                <w:rFonts w:eastAsia="Times New Roman"/>
                <w:b/>
                <w:bCs/>
                <w:color w:val="FFFFFF"/>
                <w:sz w:val="20"/>
                <w:szCs w:val="20"/>
              </w:rPr>
            </w:pPr>
            <w:r w:rsidRPr="00C03381">
              <w:rPr>
                <w:rFonts w:eastAsia="Times New Roman"/>
                <w:b/>
                <w:bCs/>
                <w:color w:val="FFFFFF"/>
                <w:sz w:val="20"/>
                <w:szCs w:val="20"/>
              </w:rPr>
              <w:t>ZONE 2</w:t>
            </w:r>
          </w:p>
        </w:tc>
        <w:tc>
          <w:tcPr>
            <w:tcW w:w="2259" w:type="dxa"/>
            <w:tcBorders>
              <w:top w:val="single" w:sz="6" w:space="0" w:color="FFFFFF"/>
              <w:left w:val="single" w:sz="6" w:space="0" w:color="FFFFFF"/>
              <w:bottom w:val="single" w:sz="6" w:space="0" w:color="FFFFFF"/>
              <w:right w:val="single" w:sz="6" w:space="0" w:color="FFFFFF"/>
            </w:tcBorders>
            <w:shd w:val="clear" w:color="auto" w:fill="C2D69B"/>
          </w:tcPr>
          <w:p w14:paraId="5C82F3BD" w14:textId="77777777" w:rsidR="00FF717C" w:rsidRDefault="00FF717C">
            <w:pPr>
              <w:spacing w:before="20" w:after="40" w:line="276" w:lineRule="auto"/>
              <w:rPr>
                <w:rFonts w:eastAsia="Times New Roman"/>
                <w:sz w:val="18"/>
                <w:szCs w:val="22"/>
              </w:rPr>
            </w:pPr>
          </w:p>
        </w:tc>
        <w:tc>
          <w:tcPr>
            <w:tcW w:w="3504" w:type="dxa"/>
            <w:tcBorders>
              <w:top w:val="single" w:sz="6" w:space="0" w:color="FFFFFF"/>
              <w:left w:val="single" w:sz="6" w:space="0" w:color="FFFFFF"/>
              <w:bottom w:val="single" w:sz="6" w:space="0" w:color="FFFFFF"/>
              <w:right w:val="single" w:sz="6" w:space="0" w:color="FFFFFF"/>
            </w:tcBorders>
            <w:shd w:val="clear" w:color="auto" w:fill="C2D69B"/>
          </w:tcPr>
          <w:p w14:paraId="5C82F3BE" w14:textId="77777777" w:rsidR="00FF717C" w:rsidRDefault="00FF717C">
            <w:pPr>
              <w:spacing w:before="20" w:after="40" w:line="276" w:lineRule="auto"/>
              <w:rPr>
                <w:rFonts w:eastAsia="Times New Roman"/>
                <w:sz w:val="18"/>
                <w:szCs w:val="22"/>
              </w:rPr>
            </w:pPr>
          </w:p>
        </w:tc>
        <w:tc>
          <w:tcPr>
            <w:tcW w:w="2126" w:type="dxa"/>
            <w:tcBorders>
              <w:top w:val="single" w:sz="6" w:space="0" w:color="FFFFFF"/>
              <w:left w:val="single" w:sz="6" w:space="0" w:color="FFFFFF"/>
              <w:bottom w:val="single" w:sz="6" w:space="0" w:color="FFFFFF"/>
              <w:right w:val="single" w:sz="6" w:space="0" w:color="FFFFFF"/>
            </w:tcBorders>
            <w:shd w:val="clear" w:color="auto" w:fill="C2D69B"/>
          </w:tcPr>
          <w:p w14:paraId="5C82F3BF" w14:textId="77777777" w:rsidR="00FF717C" w:rsidRDefault="00FF717C">
            <w:pPr>
              <w:spacing w:before="20" w:after="40" w:line="276" w:lineRule="auto"/>
              <w:rPr>
                <w:rFonts w:eastAsia="Times New Roman"/>
                <w:sz w:val="18"/>
                <w:szCs w:val="22"/>
              </w:rPr>
            </w:pPr>
          </w:p>
        </w:tc>
        <w:tc>
          <w:tcPr>
            <w:tcW w:w="1701" w:type="dxa"/>
            <w:tcBorders>
              <w:top w:val="single" w:sz="6" w:space="0" w:color="FFFFFF"/>
              <w:left w:val="single" w:sz="6" w:space="0" w:color="FFFFFF"/>
              <w:bottom w:val="single" w:sz="6" w:space="0" w:color="FFFFFF"/>
              <w:right w:val="single" w:sz="6" w:space="0" w:color="FFFFFF"/>
            </w:tcBorders>
            <w:shd w:val="clear" w:color="auto" w:fill="C2D69B"/>
          </w:tcPr>
          <w:p w14:paraId="5C82F3C0" w14:textId="77777777" w:rsidR="00FF717C" w:rsidRDefault="00FF717C">
            <w:pPr>
              <w:spacing w:before="20" w:after="40" w:line="276" w:lineRule="auto"/>
              <w:rPr>
                <w:rFonts w:eastAsia="Times New Roman"/>
                <w:sz w:val="18"/>
                <w:szCs w:val="22"/>
              </w:rPr>
            </w:pPr>
          </w:p>
        </w:tc>
        <w:tc>
          <w:tcPr>
            <w:tcW w:w="1701" w:type="dxa"/>
            <w:tcBorders>
              <w:top w:val="single" w:sz="6" w:space="0" w:color="FFFFFF"/>
              <w:left w:val="single" w:sz="6" w:space="0" w:color="FFFFFF"/>
              <w:bottom w:val="single" w:sz="6" w:space="0" w:color="FFFFFF"/>
              <w:right w:val="single" w:sz="8" w:space="0" w:color="FFFFFF"/>
            </w:tcBorders>
            <w:shd w:val="clear" w:color="auto" w:fill="C2D69B"/>
          </w:tcPr>
          <w:p w14:paraId="5C82F3C1" w14:textId="77777777" w:rsidR="00FF717C" w:rsidRDefault="00FF717C">
            <w:pPr>
              <w:spacing w:before="20" w:after="40" w:line="276" w:lineRule="auto"/>
              <w:rPr>
                <w:rFonts w:eastAsia="Times New Roman"/>
                <w:sz w:val="18"/>
                <w:szCs w:val="22"/>
              </w:rPr>
            </w:pPr>
          </w:p>
        </w:tc>
      </w:tr>
      <w:tr w:rsidR="00FF717C" w14:paraId="5C82F3C9" w14:textId="77777777" w:rsidTr="00FF717C">
        <w:tc>
          <w:tcPr>
            <w:tcW w:w="2142" w:type="dxa"/>
            <w:tcBorders>
              <w:top w:val="single" w:sz="6" w:space="0" w:color="FFFFFF"/>
              <w:left w:val="single" w:sz="8" w:space="0" w:color="FFFFFF"/>
              <w:bottom w:val="nil"/>
              <w:right w:val="single" w:sz="24" w:space="0" w:color="FFFFFF"/>
            </w:tcBorders>
            <w:shd w:val="clear" w:color="auto" w:fill="9BBB59"/>
            <w:hideMark/>
          </w:tcPr>
          <w:p w14:paraId="5C82F3C3" w14:textId="77777777" w:rsidR="00FF717C" w:rsidRPr="00C03381" w:rsidRDefault="00FF717C">
            <w:pPr>
              <w:spacing w:before="20" w:after="40" w:line="276" w:lineRule="auto"/>
              <w:rPr>
                <w:rFonts w:eastAsia="Times New Roman"/>
                <w:b/>
                <w:bCs/>
                <w:color w:val="FFFFFF"/>
                <w:sz w:val="20"/>
                <w:szCs w:val="20"/>
              </w:rPr>
            </w:pPr>
            <w:r w:rsidRPr="00C03381">
              <w:rPr>
                <w:rFonts w:eastAsia="Times New Roman"/>
                <w:b/>
                <w:bCs/>
                <w:color w:val="FFFFFF"/>
                <w:sz w:val="20"/>
                <w:szCs w:val="20"/>
              </w:rPr>
              <w:t>Lake Bullogal (LBU)</w:t>
            </w:r>
          </w:p>
        </w:tc>
        <w:tc>
          <w:tcPr>
            <w:tcW w:w="2259" w:type="dxa"/>
            <w:tcBorders>
              <w:top w:val="single" w:sz="6" w:space="0" w:color="FFFFFF"/>
              <w:left w:val="single" w:sz="6" w:space="0" w:color="FFFFFF"/>
              <w:bottom w:val="single" w:sz="6" w:space="0" w:color="FFFFFF"/>
              <w:right w:val="single" w:sz="6" w:space="0" w:color="FFFFFF"/>
            </w:tcBorders>
            <w:shd w:val="clear" w:color="auto" w:fill="E6EED5"/>
            <w:hideMark/>
          </w:tcPr>
          <w:p w14:paraId="5C82F3C4" w14:textId="77777777" w:rsidR="00FF717C" w:rsidRDefault="00FF717C">
            <w:pPr>
              <w:spacing w:before="20" w:after="40" w:line="276" w:lineRule="auto"/>
              <w:rPr>
                <w:rFonts w:eastAsia="Times New Roman"/>
                <w:sz w:val="18"/>
                <w:szCs w:val="22"/>
              </w:rPr>
            </w:pPr>
            <w:r>
              <w:rPr>
                <w:rFonts w:eastAsia="Times New Roman"/>
                <w:sz w:val="18"/>
                <w:szCs w:val="22"/>
              </w:rPr>
              <w:t>Channel mound wetland</w:t>
            </w:r>
          </w:p>
        </w:tc>
        <w:tc>
          <w:tcPr>
            <w:tcW w:w="3504" w:type="dxa"/>
            <w:tcBorders>
              <w:top w:val="single" w:sz="6" w:space="0" w:color="FFFFFF"/>
              <w:left w:val="single" w:sz="6" w:space="0" w:color="FFFFFF"/>
              <w:bottom w:val="single" w:sz="6" w:space="0" w:color="FFFFFF"/>
              <w:right w:val="single" w:sz="6" w:space="0" w:color="FFFFFF"/>
            </w:tcBorders>
            <w:shd w:val="clear" w:color="auto" w:fill="E6EED5"/>
            <w:hideMark/>
          </w:tcPr>
          <w:p w14:paraId="5C82F3C5" w14:textId="77777777" w:rsidR="00FF717C" w:rsidRDefault="00FF717C">
            <w:pPr>
              <w:spacing w:before="20" w:after="40" w:line="276" w:lineRule="auto"/>
              <w:rPr>
                <w:rFonts w:eastAsia="Times New Roman"/>
                <w:sz w:val="18"/>
                <w:szCs w:val="22"/>
              </w:rPr>
            </w:pPr>
            <w:r>
              <w:rPr>
                <w:rFonts w:eastAsia="Times New Roman"/>
                <w:sz w:val="18"/>
                <w:szCs w:val="22"/>
              </w:rPr>
              <w:t>Pt1.1.1: Intermittent River red gum floodplain swamp</w:t>
            </w:r>
          </w:p>
        </w:tc>
        <w:tc>
          <w:tcPr>
            <w:tcW w:w="2126" w:type="dxa"/>
            <w:tcBorders>
              <w:top w:val="single" w:sz="6" w:space="0" w:color="FFFFFF"/>
              <w:left w:val="single" w:sz="6" w:space="0" w:color="FFFFFF"/>
              <w:bottom w:val="single" w:sz="6" w:space="0" w:color="FFFFFF"/>
              <w:right w:val="single" w:sz="6" w:space="0" w:color="FFFFFF"/>
            </w:tcBorders>
            <w:shd w:val="clear" w:color="auto" w:fill="E6EED5"/>
            <w:hideMark/>
          </w:tcPr>
          <w:p w14:paraId="5C82F3C6" w14:textId="77777777" w:rsidR="00FF717C" w:rsidRDefault="00FF717C">
            <w:pPr>
              <w:spacing w:before="20" w:after="40" w:line="276" w:lineRule="auto"/>
              <w:rPr>
                <w:rFonts w:eastAsia="Times New Roman"/>
                <w:sz w:val="18"/>
                <w:szCs w:val="22"/>
              </w:rPr>
            </w:pPr>
            <w:r>
              <w:rPr>
                <w:rFonts w:eastAsia="Times New Roman"/>
                <w:sz w:val="18"/>
                <w:szCs w:val="22"/>
              </w:rPr>
              <w:t>River red gum</w:t>
            </w:r>
          </w:p>
        </w:tc>
        <w:tc>
          <w:tcPr>
            <w:tcW w:w="1701" w:type="dxa"/>
            <w:tcBorders>
              <w:top w:val="single" w:sz="6" w:space="0" w:color="FFFFFF"/>
              <w:left w:val="single" w:sz="6" w:space="0" w:color="FFFFFF"/>
              <w:bottom w:val="single" w:sz="6" w:space="0" w:color="FFFFFF"/>
              <w:right w:val="single" w:sz="6" w:space="0" w:color="FFFFFF"/>
            </w:tcBorders>
            <w:shd w:val="clear" w:color="auto" w:fill="E6EED5"/>
            <w:hideMark/>
          </w:tcPr>
          <w:p w14:paraId="5C82F3C7" w14:textId="77777777" w:rsidR="00FF717C" w:rsidRDefault="00FF717C">
            <w:pPr>
              <w:spacing w:before="20" w:after="40" w:line="276" w:lineRule="auto"/>
              <w:rPr>
                <w:rFonts w:eastAsia="Times New Roman"/>
                <w:sz w:val="18"/>
                <w:szCs w:val="22"/>
              </w:rPr>
            </w:pPr>
            <w:r>
              <w:rPr>
                <w:rFonts w:eastAsia="Times New Roman"/>
                <w:sz w:val="18"/>
                <w:szCs w:val="22"/>
              </w:rPr>
              <w:t>2</w:t>
            </w:r>
          </w:p>
        </w:tc>
        <w:tc>
          <w:tcPr>
            <w:tcW w:w="1701" w:type="dxa"/>
            <w:tcBorders>
              <w:top w:val="single" w:sz="6" w:space="0" w:color="FFFFFF"/>
              <w:left w:val="single" w:sz="6" w:space="0" w:color="FFFFFF"/>
              <w:bottom w:val="single" w:sz="6" w:space="0" w:color="FFFFFF"/>
              <w:right w:val="single" w:sz="8" w:space="0" w:color="FFFFFF"/>
            </w:tcBorders>
            <w:shd w:val="clear" w:color="auto" w:fill="E6EED5"/>
            <w:hideMark/>
          </w:tcPr>
          <w:p w14:paraId="5C82F3C8" w14:textId="77777777" w:rsidR="00FF717C" w:rsidRDefault="00FF717C">
            <w:pPr>
              <w:spacing w:before="20" w:after="40" w:line="276" w:lineRule="auto"/>
              <w:rPr>
                <w:rFonts w:eastAsia="Times New Roman"/>
                <w:sz w:val="18"/>
                <w:szCs w:val="22"/>
              </w:rPr>
            </w:pPr>
            <w:r>
              <w:rPr>
                <w:rFonts w:eastAsia="Times New Roman"/>
                <w:sz w:val="18"/>
                <w:szCs w:val="22"/>
              </w:rPr>
              <w:t>2</w:t>
            </w:r>
          </w:p>
        </w:tc>
      </w:tr>
      <w:tr w:rsidR="00FF717C" w14:paraId="5C82F3D0" w14:textId="77777777" w:rsidTr="00FF717C">
        <w:tc>
          <w:tcPr>
            <w:tcW w:w="2142" w:type="dxa"/>
            <w:tcBorders>
              <w:top w:val="single" w:sz="6" w:space="0" w:color="FFFFFF"/>
              <w:left w:val="single" w:sz="8" w:space="0" w:color="FFFFFF"/>
              <w:bottom w:val="single" w:sz="6" w:space="0" w:color="FFFFFF"/>
              <w:right w:val="single" w:sz="24" w:space="0" w:color="FFFFFF"/>
            </w:tcBorders>
            <w:shd w:val="clear" w:color="auto" w:fill="9BBB59"/>
            <w:hideMark/>
          </w:tcPr>
          <w:p w14:paraId="5C82F3CA" w14:textId="77777777" w:rsidR="00FF717C" w:rsidRPr="00C03381" w:rsidRDefault="00FF717C">
            <w:pPr>
              <w:spacing w:before="20" w:after="40" w:line="276" w:lineRule="auto"/>
              <w:rPr>
                <w:rFonts w:eastAsia="Times New Roman"/>
                <w:b/>
                <w:bCs/>
                <w:color w:val="FFFFFF"/>
                <w:sz w:val="20"/>
                <w:szCs w:val="20"/>
              </w:rPr>
            </w:pPr>
            <w:r w:rsidRPr="00C03381">
              <w:rPr>
                <w:rFonts w:eastAsia="Times New Roman"/>
                <w:b/>
                <w:bCs/>
                <w:color w:val="FFFFFF"/>
                <w:sz w:val="20"/>
                <w:szCs w:val="20"/>
              </w:rPr>
              <w:t>The Ville (TV)</w:t>
            </w:r>
          </w:p>
        </w:tc>
        <w:tc>
          <w:tcPr>
            <w:tcW w:w="2259" w:type="dxa"/>
            <w:tcBorders>
              <w:top w:val="single" w:sz="6" w:space="0" w:color="FFFFFF"/>
              <w:left w:val="single" w:sz="6" w:space="0" w:color="FFFFFF"/>
              <w:bottom w:val="single" w:sz="6" w:space="0" w:color="FFFFFF"/>
              <w:right w:val="single" w:sz="6" w:space="0" w:color="FFFFFF"/>
            </w:tcBorders>
            <w:shd w:val="clear" w:color="auto" w:fill="E6EED5"/>
            <w:hideMark/>
          </w:tcPr>
          <w:p w14:paraId="5C82F3CB" w14:textId="77777777" w:rsidR="00FF717C" w:rsidRDefault="00FF717C">
            <w:pPr>
              <w:spacing w:before="20" w:after="40" w:line="276" w:lineRule="auto"/>
              <w:rPr>
                <w:rFonts w:eastAsia="Times New Roman"/>
                <w:sz w:val="18"/>
                <w:szCs w:val="22"/>
              </w:rPr>
            </w:pPr>
            <w:r>
              <w:rPr>
                <w:rFonts w:eastAsia="Times New Roman"/>
                <w:sz w:val="18"/>
                <w:szCs w:val="22"/>
              </w:rPr>
              <w:t>Floodplain Billabong</w:t>
            </w:r>
          </w:p>
        </w:tc>
        <w:tc>
          <w:tcPr>
            <w:tcW w:w="3504" w:type="dxa"/>
            <w:tcBorders>
              <w:top w:val="single" w:sz="6" w:space="0" w:color="FFFFFF"/>
              <w:left w:val="single" w:sz="6" w:space="0" w:color="FFFFFF"/>
              <w:bottom w:val="single" w:sz="6" w:space="0" w:color="FFFFFF"/>
              <w:right w:val="single" w:sz="6" w:space="0" w:color="FFFFFF"/>
            </w:tcBorders>
            <w:shd w:val="clear" w:color="auto" w:fill="E6EED5"/>
            <w:hideMark/>
          </w:tcPr>
          <w:p w14:paraId="5C82F3CC" w14:textId="77777777" w:rsidR="00FF717C" w:rsidRDefault="00FF717C">
            <w:pPr>
              <w:spacing w:line="276" w:lineRule="auto"/>
              <w:rPr>
                <w:rFonts w:eastAsia="Times New Roman"/>
                <w:sz w:val="18"/>
                <w:szCs w:val="22"/>
              </w:rPr>
            </w:pPr>
            <w:r>
              <w:rPr>
                <w:rFonts w:eastAsia="Times New Roman"/>
                <w:sz w:val="18"/>
                <w:szCs w:val="22"/>
              </w:rPr>
              <w:t>Pt1.2.1 Intermittent black box floodplain swamp</w:t>
            </w:r>
          </w:p>
        </w:tc>
        <w:tc>
          <w:tcPr>
            <w:tcW w:w="2126" w:type="dxa"/>
            <w:tcBorders>
              <w:top w:val="single" w:sz="6" w:space="0" w:color="FFFFFF"/>
              <w:left w:val="single" w:sz="6" w:space="0" w:color="FFFFFF"/>
              <w:bottom w:val="single" w:sz="6" w:space="0" w:color="FFFFFF"/>
              <w:right w:val="single" w:sz="6" w:space="0" w:color="FFFFFF"/>
            </w:tcBorders>
            <w:shd w:val="clear" w:color="auto" w:fill="E6EED5"/>
            <w:hideMark/>
          </w:tcPr>
          <w:p w14:paraId="5C82F3CD" w14:textId="77777777" w:rsidR="00FF717C" w:rsidRDefault="00FF717C">
            <w:pPr>
              <w:pStyle w:val="IAEtextCalibri"/>
              <w:spacing w:after="0" w:line="240" w:lineRule="auto"/>
              <w:rPr>
                <w:rFonts w:eastAsia="Times New Roman"/>
                <w:sz w:val="18"/>
                <w:szCs w:val="22"/>
                <w:lang w:eastAsia="en-US"/>
              </w:rPr>
            </w:pPr>
            <w:r>
              <w:rPr>
                <w:rFonts w:eastAsia="Times New Roman"/>
                <w:sz w:val="18"/>
                <w:szCs w:val="22"/>
                <w:lang w:eastAsia="en-US"/>
              </w:rPr>
              <w:t>River red gum/Black box/river cooba/lignum</w:t>
            </w:r>
          </w:p>
        </w:tc>
        <w:tc>
          <w:tcPr>
            <w:tcW w:w="1701" w:type="dxa"/>
            <w:tcBorders>
              <w:top w:val="single" w:sz="6" w:space="0" w:color="FFFFFF"/>
              <w:left w:val="single" w:sz="6" w:space="0" w:color="FFFFFF"/>
              <w:bottom w:val="single" w:sz="6" w:space="0" w:color="FFFFFF"/>
              <w:right w:val="single" w:sz="6" w:space="0" w:color="FFFFFF"/>
            </w:tcBorders>
            <w:shd w:val="clear" w:color="auto" w:fill="E6EED5"/>
            <w:hideMark/>
          </w:tcPr>
          <w:p w14:paraId="5C82F3CE" w14:textId="77777777" w:rsidR="00FF717C" w:rsidRDefault="00FF717C">
            <w:pPr>
              <w:spacing w:before="20" w:after="40" w:line="276" w:lineRule="auto"/>
              <w:rPr>
                <w:rFonts w:eastAsia="Times New Roman"/>
                <w:sz w:val="18"/>
                <w:szCs w:val="22"/>
              </w:rPr>
            </w:pPr>
            <w:r>
              <w:rPr>
                <w:rFonts w:eastAsia="Times New Roman"/>
                <w:sz w:val="18"/>
                <w:szCs w:val="22"/>
              </w:rPr>
              <w:t>2</w:t>
            </w:r>
          </w:p>
        </w:tc>
        <w:tc>
          <w:tcPr>
            <w:tcW w:w="1701" w:type="dxa"/>
            <w:tcBorders>
              <w:top w:val="single" w:sz="6" w:space="0" w:color="FFFFFF"/>
              <w:left w:val="single" w:sz="6" w:space="0" w:color="FFFFFF"/>
              <w:bottom w:val="single" w:sz="6" w:space="0" w:color="FFFFFF"/>
              <w:right w:val="single" w:sz="8" w:space="0" w:color="FFFFFF"/>
            </w:tcBorders>
            <w:shd w:val="clear" w:color="auto" w:fill="E6EED5"/>
            <w:hideMark/>
          </w:tcPr>
          <w:p w14:paraId="5C82F3CF" w14:textId="77777777" w:rsidR="00FF717C" w:rsidRDefault="00FF717C">
            <w:pPr>
              <w:spacing w:before="20" w:after="40" w:line="276" w:lineRule="auto"/>
              <w:rPr>
                <w:rFonts w:eastAsia="Times New Roman"/>
                <w:sz w:val="18"/>
                <w:szCs w:val="22"/>
              </w:rPr>
            </w:pPr>
            <w:r>
              <w:rPr>
                <w:rFonts w:eastAsia="Times New Roman"/>
                <w:sz w:val="18"/>
                <w:szCs w:val="22"/>
              </w:rPr>
              <w:t>0</w:t>
            </w:r>
          </w:p>
        </w:tc>
      </w:tr>
      <w:tr w:rsidR="00FF717C" w14:paraId="5C82F3D7" w14:textId="77777777" w:rsidTr="00FF717C">
        <w:tc>
          <w:tcPr>
            <w:tcW w:w="2142" w:type="dxa"/>
            <w:tcBorders>
              <w:top w:val="single" w:sz="6" w:space="0" w:color="FFFFFF"/>
              <w:left w:val="single" w:sz="8" w:space="0" w:color="FFFFFF"/>
              <w:bottom w:val="single" w:sz="6" w:space="0" w:color="FFFFFF"/>
              <w:right w:val="single" w:sz="24" w:space="0" w:color="FFFFFF"/>
            </w:tcBorders>
            <w:shd w:val="clear" w:color="auto" w:fill="9BBB59"/>
          </w:tcPr>
          <w:p w14:paraId="5C82F3D1" w14:textId="77777777" w:rsidR="00FF717C" w:rsidRPr="00C03381" w:rsidRDefault="00FF717C">
            <w:pPr>
              <w:spacing w:before="20" w:after="40" w:line="276" w:lineRule="auto"/>
              <w:rPr>
                <w:rFonts w:eastAsia="Times New Roman"/>
                <w:b/>
                <w:bCs/>
                <w:color w:val="FFFFFF"/>
                <w:sz w:val="20"/>
                <w:szCs w:val="20"/>
              </w:rPr>
            </w:pPr>
          </w:p>
        </w:tc>
        <w:tc>
          <w:tcPr>
            <w:tcW w:w="2259" w:type="dxa"/>
            <w:tcBorders>
              <w:top w:val="single" w:sz="6" w:space="0" w:color="FFFFFF"/>
              <w:left w:val="single" w:sz="6" w:space="0" w:color="FFFFFF"/>
              <w:bottom w:val="single" w:sz="6" w:space="0" w:color="FFFFFF"/>
              <w:right w:val="single" w:sz="6" w:space="0" w:color="FFFFFF"/>
            </w:tcBorders>
            <w:shd w:val="clear" w:color="auto" w:fill="E6EED5"/>
          </w:tcPr>
          <w:p w14:paraId="5C82F3D2" w14:textId="77777777" w:rsidR="00FF717C" w:rsidRDefault="00FF717C">
            <w:pPr>
              <w:spacing w:before="20" w:after="40" w:line="276" w:lineRule="auto"/>
              <w:rPr>
                <w:rFonts w:eastAsia="Times New Roman"/>
                <w:sz w:val="18"/>
                <w:szCs w:val="22"/>
              </w:rPr>
            </w:pPr>
          </w:p>
        </w:tc>
        <w:tc>
          <w:tcPr>
            <w:tcW w:w="3504" w:type="dxa"/>
            <w:tcBorders>
              <w:top w:val="single" w:sz="6" w:space="0" w:color="FFFFFF"/>
              <w:left w:val="single" w:sz="6" w:space="0" w:color="FFFFFF"/>
              <w:bottom w:val="single" w:sz="6" w:space="0" w:color="FFFFFF"/>
              <w:right w:val="single" w:sz="6" w:space="0" w:color="FFFFFF"/>
            </w:tcBorders>
            <w:shd w:val="clear" w:color="auto" w:fill="E6EED5"/>
            <w:hideMark/>
          </w:tcPr>
          <w:p w14:paraId="5C82F3D3" w14:textId="77777777" w:rsidR="00FF717C" w:rsidRDefault="00FF717C">
            <w:pPr>
              <w:spacing w:line="276" w:lineRule="auto"/>
              <w:rPr>
                <w:rFonts w:eastAsia="Times New Roman"/>
                <w:sz w:val="18"/>
                <w:szCs w:val="22"/>
              </w:rPr>
            </w:pPr>
            <w:r>
              <w:rPr>
                <w:rFonts w:eastAsia="Times New Roman"/>
                <w:sz w:val="18"/>
                <w:szCs w:val="22"/>
              </w:rPr>
              <w:t>Pt1.1.1: Intermittent River red gum floodplain swamp</w:t>
            </w:r>
          </w:p>
        </w:tc>
        <w:tc>
          <w:tcPr>
            <w:tcW w:w="2126" w:type="dxa"/>
            <w:tcBorders>
              <w:top w:val="single" w:sz="6" w:space="0" w:color="FFFFFF"/>
              <w:left w:val="single" w:sz="6" w:space="0" w:color="FFFFFF"/>
              <w:bottom w:val="single" w:sz="6" w:space="0" w:color="FFFFFF"/>
              <w:right w:val="single" w:sz="6" w:space="0" w:color="FFFFFF"/>
            </w:tcBorders>
            <w:shd w:val="clear" w:color="auto" w:fill="E6EED5"/>
            <w:hideMark/>
          </w:tcPr>
          <w:p w14:paraId="5C82F3D4" w14:textId="77777777" w:rsidR="00FF717C" w:rsidRDefault="00FF717C">
            <w:pPr>
              <w:pStyle w:val="IAEtextCalibri"/>
              <w:spacing w:after="0" w:line="240" w:lineRule="auto"/>
              <w:rPr>
                <w:rFonts w:eastAsia="Times New Roman"/>
                <w:sz w:val="18"/>
                <w:szCs w:val="22"/>
                <w:lang w:eastAsia="en-US"/>
              </w:rPr>
            </w:pPr>
            <w:r>
              <w:rPr>
                <w:rFonts w:eastAsia="Times New Roman"/>
                <w:sz w:val="18"/>
                <w:szCs w:val="22"/>
                <w:lang w:eastAsia="en-US"/>
              </w:rPr>
              <w:t>River red gum/river cooba/blackbox</w:t>
            </w:r>
          </w:p>
        </w:tc>
        <w:tc>
          <w:tcPr>
            <w:tcW w:w="1701" w:type="dxa"/>
            <w:tcBorders>
              <w:top w:val="single" w:sz="6" w:space="0" w:color="FFFFFF"/>
              <w:left w:val="single" w:sz="6" w:space="0" w:color="FFFFFF"/>
              <w:bottom w:val="single" w:sz="6" w:space="0" w:color="FFFFFF"/>
              <w:right w:val="single" w:sz="6" w:space="0" w:color="FFFFFF"/>
            </w:tcBorders>
            <w:shd w:val="clear" w:color="auto" w:fill="E6EED5"/>
            <w:hideMark/>
          </w:tcPr>
          <w:p w14:paraId="5C82F3D5" w14:textId="77777777" w:rsidR="00FF717C" w:rsidRDefault="00FF717C">
            <w:pPr>
              <w:spacing w:before="20" w:after="40" w:line="276" w:lineRule="auto"/>
              <w:rPr>
                <w:rFonts w:eastAsia="Times New Roman"/>
                <w:sz w:val="18"/>
                <w:szCs w:val="22"/>
              </w:rPr>
            </w:pPr>
            <w:r>
              <w:rPr>
                <w:rFonts w:eastAsia="Times New Roman"/>
                <w:sz w:val="18"/>
                <w:szCs w:val="22"/>
              </w:rPr>
              <w:t>2</w:t>
            </w:r>
          </w:p>
        </w:tc>
        <w:tc>
          <w:tcPr>
            <w:tcW w:w="1701" w:type="dxa"/>
            <w:tcBorders>
              <w:top w:val="single" w:sz="6" w:space="0" w:color="FFFFFF"/>
              <w:left w:val="single" w:sz="6" w:space="0" w:color="FFFFFF"/>
              <w:bottom w:val="single" w:sz="6" w:space="0" w:color="FFFFFF"/>
              <w:right w:val="single" w:sz="8" w:space="0" w:color="FFFFFF"/>
            </w:tcBorders>
            <w:shd w:val="clear" w:color="auto" w:fill="E6EED5"/>
            <w:hideMark/>
          </w:tcPr>
          <w:p w14:paraId="5C82F3D6" w14:textId="77777777" w:rsidR="00FF717C" w:rsidRDefault="00FF717C">
            <w:pPr>
              <w:spacing w:before="20" w:after="40" w:line="276" w:lineRule="auto"/>
              <w:rPr>
                <w:rFonts w:eastAsia="Times New Roman"/>
                <w:sz w:val="18"/>
                <w:szCs w:val="22"/>
              </w:rPr>
            </w:pPr>
            <w:r>
              <w:rPr>
                <w:rFonts w:eastAsia="Times New Roman"/>
                <w:sz w:val="18"/>
                <w:szCs w:val="22"/>
              </w:rPr>
              <w:t>2</w:t>
            </w:r>
          </w:p>
        </w:tc>
      </w:tr>
      <w:tr w:rsidR="00FF717C" w14:paraId="5C82F3DE" w14:textId="77777777" w:rsidTr="00FF717C">
        <w:tc>
          <w:tcPr>
            <w:tcW w:w="2142" w:type="dxa"/>
            <w:tcBorders>
              <w:top w:val="single" w:sz="6" w:space="0" w:color="FFFFFF"/>
              <w:left w:val="single" w:sz="8" w:space="0" w:color="FFFFFF"/>
              <w:bottom w:val="single" w:sz="6" w:space="0" w:color="FFFFFF"/>
              <w:right w:val="single" w:sz="24" w:space="0" w:color="FFFFFF"/>
            </w:tcBorders>
            <w:shd w:val="clear" w:color="auto" w:fill="C2D69B"/>
            <w:hideMark/>
          </w:tcPr>
          <w:p w14:paraId="5C82F3D8" w14:textId="77777777" w:rsidR="00FF717C" w:rsidRPr="00C03381" w:rsidRDefault="00FF717C">
            <w:pPr>
              <w:spacing w:before="20" w:after="40" w:line="276" w:lineRule="auto"/>
              <w:rPr>
                <w:rFonts w:eastAsia="Times New Roman"/>
                <w:b/>
                <w:bCs/>
                <w:color w:val="FFFFFF"/>
                <w:sz w:val="20"/>
                <w:szCs w:val="20"/>
              </w:rPr>
            </w:pPr>
            <w:r w:rsidRPr="00C03381">
              <w:rPr>
                <w:rFonts w:eastAsia="Times New Roman"/>
                <w:b/>
                <w:bCs/>
                <w:color w:val="FFFFFF"/>
                <w:sz w:val="20"/>
                <w:szCs w:val="20"/>
              </w:rPr>
              <w:t>ZONE 3</w:t>
            </w:r>
          </w:p>
        </w:tc>
        <w:tc>
          <w:tcPr>
            <w:tcW w:w="2259" w:type="dxa"/>
            <w:tcBorders>
              <w:top w:val="single" w:sz="6" w:space="0" w:color="FFFFFF"/>
              <w:left w:val="single" w:sz="6" w:space="0" w:color="FFFFFF"/>
              <w:bottom w:val="single" w:sz="6" w:space="0" w:color="FFFFFF"/>
              <w:right w:val="single" w:sz="6" w:space="0" w:color="FFFFFF"/>
            </w:tcBorders>
            <w:shd w:val="clear" w:color="auto" w:fill="C2D69B"/>
          </w:tcPr>
          <w:p w14:paraId="5C82F3D9" w14:textId="77777777" w:rsidR="00FF717C" w:rsidRDefault="00FF717C">
            <w:pPr>
              <w:spacing w:before="20" w:after="40" w:line="276" w:lineRule="auto"/>
              <w:rPr>
                <w:rFonts w:eastAsia="Times New Roman"/>
                <w:sz w:val="18"/>
                <w:szCs w:val="22"/>
              </w:rPr>
            </w:pPr>
          </w:p>
        </w:tc>
        <w:tc>
          <w:tcPr>
            <w:tcW w:w="3504" w:type="dxa"/>
            <w:tcBorders>
              <w:top w:val="single" w:sz="6" w:space="0" w:color="FFFFFF"/>
              <w:left w:val="single" w:sz="6" w:space="0" w:color="FFFFFF"/>
              <w:bottom w:val="single" w:sz="6" w:space="0" w:color="FFFFFF"/>
              <w:right w:val="single" w:sz="6" w:space="0" w:color="FFFFFF"/>
            </w:tcBorders>
            <w:shd w:val="clear" w:color="auto" w:fill="C2D69B"/>
          </w:tcPr>
          <w:p w14:paraId="5C82F3DA" w14:textId="77777777" w:rsidR="00FF717C" w:rsidRDefault="00FF717C">
            <w:pPr>
              <w:spacing w:before="20" w:after="40" w:line="276" w:lineRule="auto"/>
              <w:rPr>
                <w:rFonts w:eastAsia="Times New Roman"/>
                <w:sz w:val="18"/>
                <w:szCs w:val="22"/>
              </w:rPr>
            </w:pPr>
          </w:p>
        </w:tc>
        <w:tc>
          <w:tcPr>
            <w:tcW w:w="2126" w:type="dxa"/>
            <w:tcBorders>
              <w:top w:val="single" w:sz="6" w:space="0" w:color="FFFFFF"/>
              <w:left w:val="single" w:sz="6" w:space="0" w:color="FFFFFF"/>
              <w:bottom w:val="single" w:sz="6" w:space="0" w:color="FFFFFF"/>
              <w:right w:val="single" w:sz="6" w:space="0" w:color="FFFFFF"/>
            </w:tcBorders>
            <w:shd w:val="clear" w:color="auto" w:fill="C2D69B"/>
          </w:tcPr>
          <w:p w14:paraId="5C82F3DB" w14:textId="77777777" w:rsidR="00FF717C" w:rsidRDefault="00FF717C">
            <w:pPr>
              <w:spacing w:before="20" w:after="40" w:line="276" w:lineRule="auto"/>
              <w:rPr>
                <w:rFonts w:eastAsia="Times New Roman"/>
                <w:sz w:val="18"/>
                <w:szCs w:val="22"/>
              </w:rPr>
            </w:pPr>
          </w:p>
        </w:tc>
        <w:tc>
          <w:tcPr>
            <w:tcW w:w="1701" w:type="dxa"/>
            <w:tcBorders>
              <w:top w:val="single" w:sz="6" w:space="0" w:color="FFFFFF"/>
              <w:left w:val="single" w:sz="6" w:space="0" w:color="FFFFFF"/>
              <w:bottom w:val="single" w:sz="6" w:space="0" w:color="FFFFFF"/>
              <w:right w:val="single" w:sz="6" w:space="0" w:color="FFFFFF"/>
            </w:tcBorders>
            <w:shd w:val="clear" w:color="auto" w:fill="C2D69B"/>
          </w:tcPr>
          <w:p w14:paraId="5C82F3DC" w14:textId="77777777" w:rsidR="00FF717C" w:rsidRDefault="00FF717C">
            <w:pPr>
              <w:spacing w:before="20" w:after="40" w:line="276" w:lineRule="auto"/>
              <w:rPr>
                <w:rFonts w:eastAsia="Times New Roman"/>
                <w:sz w:val="18"/>
                <w:szCs w:val="22"/>
              </w:rPr>
            </w:pPr>
          </w:p>
        </w:tc>
        <w:tc>
          <w:tcPr>
            <w:tcW w:w="1701" w:type="dxa"/>
            <w:tcBorders>
              <w:top w:val="single" w:sz="6" w:space="0" w:color="FFFFFF"/>
              <w:left w:val="single" w:sz="6" w:space="0" w:color="FFFFFF"/>
              <w:bottom w:val="single" w:sz="6" w:space="0" w:color="FFFFFF"/>
              <w:right w:val="single" w:sz="8" w:space="0" w:color="FFFFFF"/>
            </w:tcBorders>
            <w:shd w:val="clear" w:color="auto" w:fill="C2D69B"/>
          </w:tcPr>
          <w:p w14:paraId="5C82F3DD" w14:textId="77777777" w:rsidR="00FF717C" w:rsidRDefault="00FF717C">
            <w:pPr>
              <w:spacing w:before="20" w:after="40" w:line="276" w:lineRule="auto"/>
              <w:rPr>
                <w:rFonts w:eastAsia="Times New Roman"/>
                <w:sz w:val="18"/>
                <w:szCs w:val="22"/>
              </w:rPr>
            </w:pPr>
          </w:p>
        </w:tc>
      </w:tr>
      <w:tr w:rsidR="00FF717C" w14:paraId="5C82F3E6" w14:textId="77777777" w:rsidTr="00FF717C">
        <w:tc>
          <w:tcPr>
            <w:tcW w:w="2142" w:type="dxa"/>
            <w:tcBorders>
              <w:top w:val="single" w:sz="6" w:space="0" w:color="FFFFFF"/>
              <w:left w:val="single" w:sz="8" w:space="0" w:color="FFFFFF"/>
              <w:bottom w:val="nil"/>
              <w:right w:val="single" w:sz="24" w:space="0" w:color="FFFFFF"/>
            </w:tcBorders>
            <w:shd w:val="clear" w:color="auto" w:fill="9BBB59"/>
            <w:hideMark/>
          </w:tcPr>
          <w:p w14:paraId="5C82F3DF" w14:textId="77777777" w:rsidR="00FF717C" w:rsidRPr="00C03381" w:rsidRDefault="00FF717C">
            <w:pPr>
              <w:spacing w:before="20" w:after="40" w:line="276" w:lineRule="auto"/>
              <w:rPr>
                <w:rFonts w:eastAsia="Times New Roman"/>
                <w:b/>
                <w:bCs/>
                <w:color w:val="FFFFFF"/>
                <w:sz w:val="20"/>
                <w:szCs w:val="20"/>
              </w:rPr>
            </w:pPr>
            <w:r w:rsidRPr="00C03381">
              <w:rPr>
                <w:rFonts w:eastAsia="Times New Roman"/>
                <w:b/>
                <w:bCs/>
                <w:color w:val="FFFFFF"/>
                <w:sz w:val="20"/>
                <w:szCs w:val="20"/>
                <w:lang w:eastAsia="en-AU"/>
              </w:rPr>
              <w:lastRenderedPageBreak/>
              <w:t>Lake Ita (LI)</w:t>
            </w:r>
            <w:r w:rsidRPr="00C03381">
              <w:rPr>
                <w:rStyle w:val="FootnoteReference"/>
                <w:rFonts w:eastAsia="Times New Roman"/>
                <w:b/>
                <w:bCs/>
                <w:color w:val="FFFFFF"/>
                <w:sz w:val="20"/>
                <w:szCs w:val="20"/>
                <w:lang w:eastAsia="en-AU"/>
              </w:rPr>
              <w:footnoteReference w:id="3"/>
            </w:r>
          </w:p>
        </w:tc>
        <w:tc>
          <w:tcPr>
            <w:tcW w:w="2259" w:type="dxa"/>
            <w:tcBorders>
              <w:top w:val="single" w:sz="6" w:space="0" w:color="FFFFFF"/>
              <w:left w:val="single" w:sz="6" w:space="0" w:color="FFFFFF"/>
              <w:bottom w:val="single" w:sz="6" w:space="0" w:color="FFFFFF"/>
              <w:right w:val="single" w:sz="6" w:space="0" w:color="FFFFFF"/>
            </w:tcBorders>
            <w:shd w:val="clear" w:color="auto" w:fill="E6EED5"/>
            <w:hideMark/>
          </w:tcPr>
          <w:p w14:paraId="5C82F3E0" w14:textId="77777777" w:rsidR="00FF717C" w:rsidRDefault="00FF717C">
            <w:pPr>
              <w:spacing w:before="20" w:after="40" w:line="276" w:lineRule="auto"/>
              <w:rPr>
                <w:rFonts w:eastAsia="Times New Roman"/>
                <w:sz w:val="18"/>
                <w:szCs w:val="22"/>
              </w:rPr>
            </w:pPr>
            <w:r>
              <w:rPr>
                <w:rFonts w:eastAsia="Times New Roman"/>
                <w:sz w:val="18"/>
                <w:szCs w:val="22"/>
              </w:rPr>
              <w:t>Open Lake fringed with black box and red gums</w:t>
            </w:r>
          </w:p>
        </w:tc>
        <w:tc>
          <w:tcPr>
            <w:tcW w:w="3504" w:type="dxa"/>
            <w:tcBorders>
              <w:top w:val="single" w:sz="6" w:space="0" w:color="FFFFFF"/>
              <w:left w:val="single" w:sz="6" w:space="0" w:color="FFFFFF"/>
              <w:bottom w:val="single" w:sz="6" w:space="0" w:color="FFFFFF"/>
              <w:right w:val="single" w:sz="6" w:space="0" w:color="FFFFFF"/>
            </w:tcBorders>
            <w:shd w:val="clear" w:color="auto" w:fill="E6EED5"/>
            <w:hideMark/>
          </w:tcPr>
          <w:p w14:paraId="5C82F3E1" w14:textId="77777777" w:rsidR="00FF717C" w:rsidRDefault="00FF717C">
            <w:pPr>
              <w:spacing w:before="20" w:after="40" w:line="276" w:lineRule="auto"/>
              <w:rPr>
                <w:rFonts w:eastAsia="Times New Roman"/>
                <w:sz w:val="18"/>
                <w:szCs w:val="22"/>
              </w:rPr>
            </w:pPr>
            <w:r>
              <w:rPr>
                <w:rFonts w:eastAsia="Times New Roman"/>
                <w:sz w:val="18"/>
                <w:szCs w:val="22"/>
              </w:rPr>
              <w:t>Lt2.1: Temporary floodplain lakes</w:t>
            </w:r>
          </w:p>
        </w:tc>
        <w:tc>
          <w:tcPr>
            <w:tcW w:w="2126" w:type="dxa"/>
            <w:tcBorders>
              <w:top w:val="single" w:sz="6" w:space="0" w:color="FFFFFF"/>
              <w:left w:val="single" w:sz="6" w:space="0" w:color="FFFFFF"/>
              <w:bottom w:val="single" w:sz="6" w:space="0" w:color="FFFFFF"/>
              <w:right w:val="single" w:sz="6" w:space="0" w:color="FFFFFF"/>
            </w:tcBorders>
            <w:shd w:val="clear" w:color="auto" w:fill="E6EED5"/>
          </w:tcPr>
          <w:p w14:paraId="5C82F3E2" w14:textId="77777777" w:rsidR="00FF717C" w:rsidRDefault="00FF717C">
            <w:pPr>
              <w:spacing w:before="20" w:after="40"/>
              <w:rPr>
                <w:rFonts w:eastAsia="Times New Roman" w:cstheme="minorBidi"/>
                <w:sz w:val="18"/>
                <w:szCs w:val="22"/>
              </w:rPr>
            </w:pPr>
            <w:r>
              <w:rPr>
                <w:rFonts w:eastAsia="Times New Roman"/>
                <w:sz w:val="18"/>
                <w:szCs w:val="22"/>
              </w:rPr>
              <w:t>Black box/river cooba</w:t>
            </w:r>
          </w:p>
          <w:p w14:paraId="5C82F3E3" w14:textId="77777777" w:rsidR="00FF717C" w:rsidRDefault="00FF717C">
            <w:pPr>
              <w:spacing w:before="20" w:after="40" w:line="276" w:lineRule="auto"/>
              <w:rPr>
                <w:rFonts w:eastAsia="Times New Roman"/>
                <w:sz w:val="18"/>
                <w:szCs w:val="22"/>
              </w:rPr>
            </w:pPr>
          </w:p>
        </w:tc>
        <w:tc>
          <w:tcPr>
            <w:tcW w:w="1701" w:type="dxa"/>
            <w:tcBorders>
              <w:top w:val="single" w:sz="6" w:space="0" w:color="FFFFFF"/>
              <w:left w:val="single" w:sz="6" w:space="0" w:color="FFFFFF"/>
              <w:bottom w:val="single" w:sz="6" w:space="0" w:color="FFFFFF"/>
              <w:right w:val="single" w:sz="6" w:space="0" w:color="FFFFFF"/>
            </w:tcBorders>
            <w:shd w:val="clear" w:color="auto" w:fill="E6EED5"/>
            <w:hideMark/>
          </w:tcPr>
          <w:p w14:paraId="5C82F3E4" w14:textId="77777777" w:rsidR="00FF717C" w:rsidRDefault="00FF717C">
            <w:pPr>
              <w:spacing w:before="20" w:after="40" w:line="276" w:lineRule="auto"/>
              <w:rPr>
                <w:rFonts w:eastAsia="Times New Roman"/>
                <w:sz w:val="18"/>
                <w:szCs w:val="22"/>
              </w:rPr>
            </w:pPr>
            <w:r>
              <w:rPr>
                <w:rFonts w:eastAsia="Times New Roman"/>
                <w:sz w:val="18"/>
                <w:szCs w:val="22"/>
              </w:rPr>
              <w:t>3</w:t>
            </w:r>
          </w:p>
        </w:tc>
        <w:tc>
          <w:tcPr>
            <w:tcW w:w="1701" w:type="dxa"/>
            <w:tcBorders>
              <w:top w:val="single" w:sz="6" w:space="0" w:color="FFFFFF"/>
              <w:left w:val="single" w:sz="6" w:space="0" w:color="FFFFFF"/>
              <w:bottom w:val="single" w:sz="6" w:space="0" w:color="FFFFFF"/>
              <w:right w:val="single" w:sz="8" w:space="0" w:color="FFFFFF"/>
            </w:tcBorders>
            <w:shd w:val="clear" w:color="auto" w:fill="E6EED5"/>
            <w:hideMark/>
          </w:tcPr>
          <w:p w14:paraId="5C82F3E5" w14:textId="77777777" w:rsidR="00FF717C" w:rsidRDefault="00FF717C">
            <w:pPr>
              <w:spacing w:before="20" w:after="40" w:line="276" w:lineRule="auto"/>
              <w:rPr>
                <w:rFonts w:eastAsia="Times New Roman"/>
                <w:sz w:val="18"/>
                <w:szCs w:val="22"/>
              </w:rPr>
            </w:pPr>
            <w:r>
              <w:rPr>
                <w:rFonts w:eastAsia="Times New Roman"/>
                <w:sz w:val="18"/>
                <w:szCs w:val="22"/>
              </w:rPr>
              <w:t>0</w:t>
            </w:r>
          </w:p>
        </w:tc>
      </w:tr>
      <w:tr w:rsidR="00FF717C" w14:paraId="5C82F3ED" w14:textId="77777777" w:rsidTr="00FF717C">
        <w:tc>
          <w:tcPr>
            <w:tcW w:w="2142" w:type="dxa"/>
            <w:tcBorders>
              <w:top w:val="single" w:sz="6" w:space="0" w:color="FFFFFF"/>
              <w:left w:val="single" w:sz="8" w:space="0" w:color="FFFFFF"/>
              <w:bottom w:val="nil"/>
              <w:right w:val="single" w:sz="24" w:space="0" w:color="FFFFFF"/>
            </w:tcBorders>
            <w:shd w:val="clear" w:color="auto" w:fill="9BBB59"/>
          </w:tcPr>
          <w:p w14:paraId="5C82F3E7" w14:textId="77777777" w:rsidR="00FF717C" w:rsidRPr="00C03381" w:rsidRDefault="00FF717C">
            <w:pPr>
              <w:spacing w:before="20" w:after="40" w:line="276" w:lineRule="auto"/>
              <w:rPr>
                <w:rFonts w:eastAsia="Times New Roman"/>
                <w:b/>
                <w:bCs/>
                <w:color w:val="FFFFFF"/>
                <w:sz w:val="20"/>
                <w:szCs w:val="20"/>
                <w:lang w:eastAsia="en-AU"/>
              </w:rPr>
            </w:pPr>
          </w:p>
        </w:tc>
        <w:tc>
          <w:tcPr>
            <w:tcW w:w="2259" w:type="dxa"/>
            <w:tcBorders>
              <w:top w:val="single" w:sz="6" w:space="0" w:color="FFFFFF"/>
              <w:left w:val="single" w:sz="6" w:space="0" w:color="FFFFFF"/>
              <w:bottom w:val="single" w:sz="6" w:space="0" w:color="FFFFFF"/>
              <w:right w:val="single" w:sz="6" w:space="0" w:color="FFFFFF"/>
            </w:tcBorders>
            <w:shd w:val="clear" w:color="auto" w:fill="E6EED5"/>
          </w:tcPr>
          <w:p w14:paraId="5C82F3E8" w14:textId="77777777" w:rsidR="00FF717C" w:rsidRDefault="00FF717C">
            <w:pPr>
              <w:spacing w:before="20" w:after="40" w:line="276" w:lineRule="auto"/>
              <w:rPr>
                <w:rFonts w:eastAsia="Times New Roman"/>
                <w:sz w:val="18"/>
                <w:szCs w:val="22"/>
              </w:rPr>
            </w:pPr>
          </w:p>
        </w:tc>
        <w:tc>
          <w:tcPr>
            <w:tcW w:w="3504" w:type="dxa"/>
            <w:tcBorders>
              <w:top w:val="single" w:sz="6" w:space="0" w:color="FFFFFF"/>
              <w:left w:val="single" w:sz="6" w:space="0" w:color="FFFFFF"/>
              <w:bottom w:val="single" w:sz="6" w:space="0" w:color="FFFFFF"/>
              <w:right w:val="single" w:sz="6" w:space="0" w:color="FFFFFF"/>
            </w:tcBorders>
            <w:shd w:val="clear" w:color="auto" w:fill="E6EED5"/>
          </w:tcPr>
          <w:p w14:paraId="5C82F3E9" w14:textId="77777777" w:rsidR="00FF717C" w:rsidRDefault="00FF717C">
            <w:pPr>
              <w:spacing w:before="20" w:after="40" w:line="276" w:lineRule="auto"/>
              <w:rPr>
                <w:rFonts w:eastAsia="Times New Roman"/>
                <w:sz w:val="18"/>
                <w:szCs w:val="22"/>
              </w:rPr>
            </w:pPr>
          </w:p>
        </w:tc>
        <w:tc>
          <w:tcPr>
            <w:tcW w:w="2126" w:type="dxa"/>
            <w:tcBorders>
              <w:top w:val="single" w:sz="6" w:space="0" w:color="FFFFFF"/>
              <w:left w:val="single" w:sz="6" w:space="0" w:color="FFFFFF"/>
              <w:bottom w:val="single" w:sz="6" w:space="0" w:color="FFFFFF"/>
              <w:right w:val="single" w:sz="6" w:space="0" w:color="FFFFFF"/>
            </w:tcBorders>
            <w:shd w:val="clear" w:color="auto" w:fill="E6EED5"/>
            <w:hideMark/>
          </w:tcPr>
          <w:p w14:paraId="5C82F3EA" w14:textId="77777777" w:rsidR="00FF717C" w:rsidRDefault="00FF717C">
            <w:pPr>
              <w:spacing w:before="20" w:after="40" w:line="276" w:lineRule="auto"/>
              <w:rPr>
                <w:rFonts w:eastAsia="Times New Roman"/>
                <w:sz w:val="18"/>
                <w:szCs w:val="22"/>
              </w:rPr>
            </w:pPr>
            <w:r>
              <w:rPr>
                <w:rFonts w:eastAsia="Times New Roman"/>
                <w:sz w:val="18"/>
                <w:szCs w:val="22"/>
              </w:rPr>
              <w:t>River red gum</w:t>
            </w:r>
          </w:p>
        </w:tc>
        <w:tc>
          <w:tcPr>
            <w:tcW w:w="1701" w:type="dxa"/>
            <w:tcBorders>
              <w:top w:val="single" w:sz="6" w:space="0" w:color="FFFFFF"/>
              <w:left w:val="single" w:sz="6" w:space="0" w:color="FFFFFF"/>
              <w:bottom w:val="single" w:sz="6" w:space="0" w:color="FFFFFF"/>
              <w:right w:val="single" w:sz="6" w:space="0" w:color="FFFFFF"/>
            </w:tcBorders>
            <w:shd w:val="clear" w:color="auto" w:fill="E6EED5"/>
            <w:hideMark/>
          </w:tcPr>
          <w:p w14:paraId="5C82F3EB" w14:textId="77777777" w:rsidR="00FF717C" w:rsidRDefault="00FF717C">
            <w:pPr>
              <w:spacing w:before="20" w:after="40" w:line="276" w:lineRule="auto"/>
              <w:rPr>
                <w:rFonts w:eastAsia="Times New Roman"/>
                <w:sz w:val="18"/>
                <w:szCs w:val="22"/>
              </w:rPr>
            </w:pPr>
            <w:r>
              <w:rPr>
                <w:rFonts w:eastAsia="Times New Roman"/>
                <w:sz w:val="18"/>
                <w:szCs w:val="22"/>
              </w:rPr>
              <w:t>2</w:t>
            </w:r>
          </w:p>
        </w:tc>
        <w:tc>
          <w:tcPr>
            <w:tcW w:w="1701" w:type="dxa"/>
            <w:tcBorders>
              <w:top w:val="single" w:sz="6" w:space="0" w:color="FFFFFF"/>
              <w:left w:val="single" w:sz="6" w:space="0" w:color="FFFFFF"/>
              <w:bottom w:val="single" w:sz="6" w:space="0" w:color="FFFFFF"/>
              <w:right w:val="single" w:sz="8" w:space="0" w:color="FFFFFF"/>
            </w:tcBorders>
            <w:shd w:val="clear" w:color="auto" w:fill="E6EED5"/>
            <w:hideMark/>
          </w:tcPr>
          <w:p w14:paraId="5C82F3EC" w14:textId="77777777" w:rsidR="00FF717C" w:rsidRDefault="00FF717C">
            <w:pPr>
              <w:spacing w:before="20" w:after="40" w:line="276" w:lineRule="auto"/>
              <w:rPr>
                <w:rFonts w:eastAsia="Times New Roman"/>
                <w:sz w:val="18"/>
                <w:szCs w:val="22"/>
              </w:rPr>
            </w:pPr>
            <w:r>
              <w:rPr>
                <w:rFonts w:eastAsia="Times New Roman"/>
                <w:sz w:val="18"/>
                <w:szCs w:val="22"/>
              </w:rPr>
              <w:t>0</w:t>
            </w:r>
          </w:p>
        </w:tc>
      </w:tr>
      <w:tr w:rsidR="00FF717C" w14:paraId="5C82F3F4" w14:textId="77777777" w:rsidTr="00FF717C">
        <w:tc>
          <w:tcPr>
            <w:tcW w:w="2142" w:type="dxa"/>
            <w:tcBorders>
              <w:top w:val="single" w:sz="6" w:space="0" w:color="FFFFFF"/>
              <w:left w:val="single" w:sz="8" w:space="0" w:color="FFFFFF"/>
              <w:bottom w:val="nil"/>
              <w:right w:val="single" w:sz="24" w:space="0" w:color="FFFFFF"/>
            </w:tcBorders>
            <w:shd w:val="clear" w:color="auto" w:fill="9BBB59"/>
            <w:hideMark/>
          </w:tcPr>
          <w:p w14:paraId="5C82F3EE" w14:textId="77777777" w:rsidR="00FF717C" w:rsidRPr="00C03381" w:rsidRDefault="00FF717C">
            <w:pPr>
              <w:spacing w:before="20" w:after="40" w:line="276" w:lineRule="auto"/>
              <w:rPr>
                <w:rFonts w:eastAsia="Times New Roman"/>
                <w:b/>
                <w:bCs/>
                <w:color w:val="FFFFFF"/>
                <w:sz w:val="20"/>
                <w:szCs w:val="20"/>
              </w:rPr>
            </w:pPr>
            <w:r w:rsidRPr="00C03381">
              <w:rPr>
                <w:rFonts w:eastAsia="Times New Roman"/>
                <w:b/>
                <w:bCs/>
                <w:color w:val="FFFFFF"/>
                <w:sz w:val="20"/>
                <w:szCs w:val="20"/>
              </w:rPr>
              <w:t>Clear Lake (CL)</w:t>
            </w:r>
          </w:p>
        </w:tc>
        <w:tc>
          <w:tcPr>
            <w:tcW w:w="2259" w:type="dxa"/>
            <w:tcBorders>
              <w:top w:val="single" w:sz="6" w:space="0" w:color="FFFFFF"/>
              <w:left w:val="single" w:sz="6" w:space="0" w:color="FFFFFF"/>
              <w:bottom w:val="single" w:sz="6" w:space="0" w:color="FFFFFF"/>
              <w:right w:val="single" w:sz="6" w:space="0" w:color="FFFFFF"/>
            </w:tcBorders>
            <w:shd w:val="clear" w:color="auto" w:fill="E6EED5"/>
            <w:hideMark/>
          </w:tcPr>
          <w:p w14:paraId="5C82F3EF" w14:textId="77777777" w:rsidR="00FF717C" w:rsidRDefault="00FF717C">
            <w:pPr>
              <w:spacing w:before="20" w:after="40" w:line="276" w:lineRule="auto"/>
              <w:rPr>
                <w:rFonts w:eastAsia="Times New Roman"/>
                <w:sz w:val="18"/>
                <w:szCs w:val="22"/>
              </w:rPr>
            </w:pPr>
            <w:r>
              <w:rPr>
                <w:rFonts w:eastAsia="Times New Roman"/>
                <w:sz w:val="18"/>
                <w:szCs w:val="22"/>
              </w:rPr>
              <w:t>Lake (with reed beds) fringed with red gum</w:t>
            </w:r>
          </w:p>
        </w:tc>
        <w:tc>
          <w:tcPr>
            <w:tcW w:w="3504" w:type="dxa"/>
            <w:tcBorders>
              <w:top w:val="single" w:sz="6" w:space="0" w:color="FFFFFF"/>
              <w:left w:val="single" w:sz="6" w:space="0" w:color="FFFFFF"/>
              <w:bottom w:val="single" w:sz="6" w:space="0" w:color="FFFFFF"/>
              <w:right w:val="single" w:sz="6" w:space="0" w:color="FFFFFF"/>
            </w:tcBorders>
            <w:shd w:val="clear" w:color="auto" w:fill="E6EED5"/>
            <w:hideMark/>
          </w:tcPr>
          <w:p w14:paraId="5C82F3F0" w14:textId="77777777" w:rsidR="00FF717C" w:rsidRDefault="00FF717C">
            <w:pPr>
              <w:spacing w:before="20" w:after="40" w:line="276" w:lineRule="auto"/>
              <w:rPr>
                <w:rFonts w:eastAsia="Times New Roman"/>
                <w:sz w:val="18"/>
                <w:szCs w:val="22"/>
              </w:rPr>
            </w:pPr>
            <w:r>
              <w:rPr>
                <w:rFonts w:eastAsia="Times New Roman"/>
                <w:sz w:val="18"/>
                <w:szCs w:val="22"/>
              </w:rPr>
              <w:t>Pt1.1.1: Intermittent River red gum floodplain swamp</w:t>
            </w:r>
          </w:p>
        </w:tc>
        <w:tc>
          <w:tcPr>
            <w:tcW w:w="2126" w:type="dxa"/>
            <w:tcBorders>
              <w:top w:val="single" w:sz="6" w:space="0" w:color="FFFFFF"/>
              <w:left w:val="single" w:sz="6" w:space="0" w:color="FFFFFF"/>
              <w:bottom w:val="single" w:sz="6" w:space="0" w:color="FFFFFF"/>
              <w:right w:val="single" w:sz="6" w:space="0" w:color="FFFFFF"/>
            </w:tcBorders>
            <w:shd w:val="clear" w:color="auto" w:fill="E6EED5"/>
            <w:hideMark/>
          </w:tcPr>
          <w:p w14:paraId="5C82F3F1" w14:textId="77777777" w:rsidR="00FF717C" w:rsidRDefault="00FF717C">
            <w:pPr>
              <w:spacing w:before="20" w:after="40" w:line="276" w:lineRule="auto"/>
              <w:rPr>
                <w:rFonts w:eastAsia="Times New Roman"/>
                <w:sz w:val="18"/>
                <w:szCs w:val="22"/>
              </w:rPr>
            </w:pPr>
            <w:r>
              <w:rPr>
                <w:rFonts w:eastAsia="Times New Roman"/>
                <w:sz w:val="18"/>
                <w:szCs w:val="22"/>
              </w:rPr>
              <w:t>River red gum</w:t>
            </w:r>
          </w:p>
        </w:tc>
        <w:tc>
          <w:tcPr>
            <w:tcW w:w="1701" w:type="dxa"/>
            <w:tcBorders>
              <w:top w:val="single" w:sz="6" w:space="0" w:color="FFFFFF"/>
              <w:left w:val="single" w:sz="6" w:space="0" w:color="FFFFFF"/>
              <w:bottom w:val="single" w:sz="6" w:space="0" w:color="FFFFFF"/>
              <w:right w:val="single" w:sz="6" w:space="0" w:color="FFFFFF"/>
            </w:tcBorders>
            <w:shd w:val="clear" w:color="auto" w:fill="E6EED5"/>
            <w:hideMark/>
          </w:tcPr>
          <w:p w14:paraId="5C82F3F2" w14:textId="77777777" w:rsidR="00FF717C" w:rsidRDefault="00FF717C">
            <w:pPr>
              <w:spacing w:before="20" w:after="40" w:line="276" w:lineRule="auto"/>
              <w:rPr>
                <w:rFonts w:eastAsia="Times New Roman"/>
                <w:sz w:val="18"/>
                <w:szCs w:val="22"/>
              </w:rPr>
            </w:pPr>
            <w:r>
              <w:rPr>
                <w:rFonts w:eastAsia="Times New Roman"/>
                <w:sz w:val="18"/>
                <w:szCs w:val="22"/>
              </w:rPr>
              <w:t>2</w:t>
            </w:r>
          </w:p>
        </w:tc>
        <w:tc>
          <w:tcPr>
            <w:tcW w:w="1701" w:type="dxa"/>
            <w:tcBorders>
              <w:top w:val="single" w:sz="6" w:space="0" w:color="FFFFFF"/>
              <w:left w:val="single" w:sz="6" w:space="0" w:color="FFFFFF"/>
              <w:bottom w:val="single" w:sz="6" w:space="0" w:color="FFFFFF"/>
              <w:right w:val="single" w:sz="8" w:space="0" w:color="FFFFFF"/>
            </w:tcBorders>
            <w:shd w:val="clear" w:color="auto" w:fill="E6EED5"/>
            <w:hideMark/>
          </w:tcPr>
          <w:p w14:paraId="5C82F3F3" w14:textId="77777777" w:rsidR="00FF717C" w:rsidRDefault="00FF717C">
            <w:pPr>
              <w:spacing w:before="20" w:after="40" w:line="276" w:lineRule="auto"/>
              <w:rPr>
                <w:rFonts w:eastAsia="Times New Roman"/>
                <w:sz w:val="18"/>
                <w:szCs w:val="22"/>
              </w:rPr>
            </w:pPr>
            <w:r>
              <w:rPr>
                <w:rFonts w:eastAsia="Times New Roman"/>
                <w:sz w:val="18"/>
                <w:szCs w:val="22"/>
              </w:rPr>
              <w:t>0</w:t>
            </w:r>
          </w:p>
        </w:tc>
      </w:tr>
      <w:tr w:rsidR="00FF717C" w14:paraId="5C82F3FB" w14:textId="77777777" w:rsidTr="00FF717C">
        <w:tc>
          <w:tcPr>
            <w:tcW w:w="2142" w:type="dxa"/>
            <w:tcBorders>
              <w:top w:val="single" w:sz="6" w:space="0" w:color="FFFFFF"/>
              <w:left w:val="single" w:sz="8" w:space="0" w:color="FFFFFF"/>
              <w:bottom w:val="nil"/>
              <w:right w:val="single" w:sz="24" w:space="0" w:color="FFFFFF"/>
            </w:tcBorders>
            <w:shd w:val="clear" w:color="auto" w:fill="9BBB59"/>
            <w:hideMark/>
          </w:tcPr>
          <w:p w14:paraId="5C82F3F5" w14:textId="77777777" w:rsidR="00FF717C" w:rsidRPr="00C03381" w:rsidRDefault="00FF717C">
            <w:pPr>
              <w:spacing w:before="20" w:after="40" w:line="276" w:lineRule="auto"/>
              <w:rPr>
                <w:rFonts w:eastAsia="Times New Roman"/>
                <w:b/>
                <w:bCs/>
                <w:color w:val="FFFFFF"/>
                <w:sz w:val="20"/>
                <w:szCs w:val="20"/>
              </w:rPr>
            </w:pPr>
            <w:r w:rsidRPr="00C03381">
              <w:rPr>
                <w:rFonts w:eastAsia="Times New Roman"/>
                <w:b/>
                <w:bCs/>
                <w:color w:val="FFFFFF"/>
                <w:sz w:val="20"/>
                <w:szCs w:val="20"/>
              </w:rPr>
              <w:t>Nooran Lake (NL)</w:t>
            </w:r>
          </w:p>
        </w:tc>
        <w:tc>
          <w:tcPr>
            <w:tcW w:w="2259" w:type="dxa"/>
            <w:tcBorders>
              <w:top w:val="single" w:sz="6" w:space="0" w:color="FFFFFF"/>
              <w:left w:val="single" w:sz="6" w:space="0" w:color="FFFFFF"/>
              <w:bottom w:val="single" w:sz="6" w:space="0" w:color="FFFFFF"/>
              <w:right w:val="single" w:sz="6" w:space="0" w:color="FFFFFF"/>
            </w:tcBorders>
            <w:shd w:val="clear" w:color="auto" w:fill="E6EED5"/>
            <w:hideMark/>
          </w:tcPr>
          <w:p w14:paraId="5C82F3F6" w14:textId="77777777" w:rsidR="00FF717C" w:rsidRDefault="00FF717C">
            <w:pPr>
              <w:spacing w:before="20" w:after="40" w:line="276" w:lineRule="auto"/>
              <w:rPr>
                <w:rFonts w:eastAsia="Times New Roman"/>
                <w:sz w:val="18"/>
                <w:szCs w:val="22"/>
              </w:rPr>
            </w:pPr>
            <w:r>
              <w:rPr>
                <w:rFonts w:eastAsia="Times New Roman"/>
                <w:sz w:val="18"/>
                <w:szCs w:val="22"/>
              </w:rPr>
              <w:t>Lake (with reed beds) fringed with red gum</w:t>
            </w:r>
          </w:p>
        </w:tc>
        <w:tc>
          <w:tcPr>
            <w:tcW w:w="3504" w:type="dxa"/>
            <w:tcBorders>
              <w:top w:val="single" w:sz="6" w:space="0" w:color="FFFFFF"/>
              <w:left w:val="single" w:sz="6" w:space="0" w:color="FFFFFF"/>
              <w:bottom w:val="single" w:sz="6" w:space="0" w:color="FFFFFF"/>
              <w:right w:val="single" w:sz="6" w:space="0" w:color="FFFFFF"/>
            </w:tcBorders>
            <w:shd w:val="clear" w:color="auto" w:fill="E6EED5"/>
            <w:hideMark/>
          </w:tcPr>
          <w:p w14:paraId="5C82F3F7" w14:textId="77777777" w:rsidR="00FF717C" w:rsidRDefault="00FF717C">
            <w:pPr>
              <w:spacing w:before="20" w:after="40" w:line="276" w:lineRule="auto"/>
              <w:rPr>
                <w:rFonts w:eastAsia="Times New Roman"/>
                <w:sz w:val="18"/>
                <w:szCs w:val="22"/>
              </w:rPr>
            </w:pPr>
            <w:r>
              <w:rPr>
                <w:rFonts w:eastAsia="Times New Roman"/>
                <w:sz w:val="18"/>
                <w:szCs w:val="22"/>
              </w:rPr>
              <w:t>Lt2.1: Temporary floodplain lakes</w:t>
            </w:r>
          </w:p>
        </w:tc>
        <w:tc>
          <w:tcPr>
            <w:tcW w:w="2126" w:type="dxa"/>
            <w:tcBorders>
              <w:top w:val="single" w:sz="6" w:space="0" w:color="FFFFFF"/>
              <w:left w:val="single" w:sz="6" w:space="0" w:color="FFFFFF"/>
              <w:bottom w:val="single" w:sz="6" w:space="0" w:color="FFFFFF"/>
              <w:right w:val="single" w:sz="6" w:space="0" w:color="FFFFFF"/>
            </w:tcBorders>
            <w:shd w:val="clear" w:color="auto" w:fill="E6EED5"/>
            <w:hideMark/>
          </w:tcPr>
          <w:p w14:paraId="5C82F3F8" w14:textId="77777777" w:rsidR="00FF717C" w:rsidRDefault="00FF717C">
            <w:pPr>
              <w:spacing w:before="20" w:after="40" w:line="276" w:lineRule="auto"/>
              <w:rPr>
                <w:rFonts w:eastAsia="Times New Roman"/>
                <w:sz w:val="18"/>
                <w:szCs w:val="22"/>
              </w:rPr>
            </w:pPr>
            <w:r>
              <w:rPr>
                <w:rFonts w:eastAsia="Times New Roman"/>
                <w:sz w:val="18"/>
                <w:szCs w:val="22"/>
              </w:rPr>
              <w:t>River red gum</w:t>
            </w:r>
          </w:p>
        </w:tc>
        <w:tc>
          <w:tcPr>
            <w:tcW w:w="1701" w:type="dxa"/>
            <w:tcBorders>
              <w:top w:val="single" w:sz="6" w:space="0" w:color="FFFFFF"/>
              <w:left w:val="single" w:sz="6" w:space="0" w:color="FFFFFF"/>
              <w:bottom w:val="single" w:sz="6" w:space="0" w:color="FFFFFF"/>
              <w:right w:val="single" w:sz="6" w:space="0" w:color="FFFFFF"/>
            </w:tcBorders>
            <w:shd w:val="clear" w:color="auto" w:fill="E6EED5"/>
            <w:hideMark/>
          </w:tcPr>
          <w:p w14:paraId="5C82F3F9" w14:textId="77777777" w:rsidR="00FF717C" w:rsidRDefault="00FF717C">
            <w:pPr>
              <w:spacing w:before="20" w:after="40" w:line="276" w:lineRule="auto"/>
              <w:rPr>
                <w:rFonts w:eastAsia="Times New Roman"/>
                <w:sz w:val="18"/>
                <w:szCs w:val="22"/>
              </w:rPr>
            </w:pPr>
            <w:r>
              <w:rPr>
                <w:rFonts w:eastAsia="Times New Roman"/>
                <w:sz w:val="18"/>
                <w:szCs w:val="22"/>
              </w:rPr>
              <w:t>2</w:t>
            </w:r>
          </w:p>
        </w:tc>
        <w:tc>
          <w:tcPr>
            <w:tcW w:w="1701" w:type="dxa"/>
            <w:tcBorders>
              <w:top w:val="single" w:sz="6" w:space="0" w:color="FFFFFF"/>
              <w:left w:val="single" w:sz="6" w:space="0" w:color="FFFFFF"/>
              <w:bottom w:val="single" w:sz="6" w:space="0" w:color="FFFFFF"/>
              <w:right w:val="single" w:sz="8" w:space="0" w:color="FFFFFF"/>
            </w:tcBorders>
            <w:shd w:val="clear" w:color="auto" w:fill="E6EED5"/>
            <w:hideMark/>
          </w:tcPr>
          <w:p w14:paraId="5C82F3FA" w14:textId="77777777" w:rsidR="00FF717C" w:rsidRDefault="00FF717C">
            <w:pPr>
              <w:spacing w:before="20" w:after="40" w:line="276" w:lineRule="auto"/>
              <w:rPr>
                <w:rFonts w:eastAsia="Times New Roman"/>
                <w:sz w:val="18"/>
                <w:szCs w:val="22"/>
              </w:rPr>
            </w:pPr>
            <w:r>
              <w:rPr>
                <w:rFonts w:eastAsia="Times New Roman"/>
                <w:sz w:val="18"/>
                <w:szCs w:val="22"/>
              </w:rPr>
              <w:t>2</w:t>
            </w:r>
          </w:p>
        </w:tc>
      </w:tr>
      <w:tr w:rsidR="00FF717C" w14:paraId="5C82F402" w14:textId="77777777" w:rsidTr="00FF717C">
        <w:tc>
          <w:tcPr>
            <w:tcW w:w="2142" w:type="dxa"/>
            <w:tcBorders>
              <w:top w:val="single" w:sz="6" w:space="0" w:color="FFFFFF"/>
              <w:left w:val="single" w:sz="8" w:space="0" w:color="FFFFFF"/>
              <w:bottom w:val="single" w:sz="6" w:space="0" w:color="FFFFFF"/>
              <w:right w:val="single" w:sz="24" w:space="0" w:color="FFFFFF"/>
            </w:tcBorders>
            <w:shd w:val="clear" w:color="auto" w:fill="9BBB59"/>
            <w:hideMark/>
          </w:tcPr>
          <w:p w14:paraId="5C82F3FC" w14:textId="77777777" w:rsidR="00FF717C" w:rsidRPr="00C03381" w:rsidRDefault="00FF717C">
            <w:pPr>
              <w:spacing w:before="20" w:after="40" w:line="276" w:lineRule="auto"/>
              <w:rPr>
                <w:rFonts w:eastAsia="Times New Roman"/>
                <w:b/>
                <w:bCs/>
                <w:color w:val="FFFFFF"/>
                <w:sz w:val="20"/>
                <w:szCs w:val="20"/>
              </w:rPr>
            </w:pPr>
            <w:r w:rsidRPr="00C03381">
              <w:rPr>
                <w:rFonts w:eastAsia="Times New Roman"/>
                <w:b/>
                <w:bCs/>
                <w:color w:val="FFFFFF"/>
                <w:sz w:val="20"/>
                <w:szCs w:val="20"/>
              </w:rPr>
              <w:t>Lake Marrool (LM)</w:t>
            </w:r>
          </w:p>
        </w:tc>
        <w:tc>
          <w:tcPr>
            <w:tcW w:w="2259" w:type="dxa"/>
            <w:tcBorders>
              <w:top w:val="single" w:sz="6" w:space="0" w:color="FFFFFF"/>
              <w:left w:val="single" w:sz="6" w:space="0" w:color="FFFFFF"/>
              <w:bottom w:val="single" w:sz="6" w:space="0" w:color="FFFFFF"/>
              <w:right w:val="single" w:sz="6" w:space="0" w:color="FFFFFF"/>
            </w:tcBorders>
            <w:shd w:val="clear" w:color="auto" w:fill="E6EED5"/>
            <w:hideMark/>
          </w:tcPr>
          <w:p w14:paraId="5C82F3FD" w14:textId="77777777" w:rsidR="00FF717C" w:rsidRDefault="00FF717C">
            <w:pPr>
              <w:spacing w:before="20" w:after="40" w:line="276" w:lineRule="auto"/>
              <w:rPr>
                <w:rFonts w:eastAsia="Times New Roman"/>
                <w:sz w:val="18"/>
                <w:szCs w:val="22"/>
              </w:rPr>
            </w:pPr>
            <w:r>
              <w:rPr>
                <w:rFonts w:eastAsia="Times New Roman"/>
                <w:sz w:val="18"/>
                <w:szCs w:val="22"/>
              </w:rPr>
              <w:t>Open lake fringed with red gum</w:t>
            </w:r>
          </w:p>
        </w:tc>
        <w:tc>
          <w:tcPr>
            <w:tcW w:w="3504" w:type="dxa"/>
            <w:tcBorders>
              <w:top w:val="single" w:sz="6" w:space="0" w:color="FFFFFF"/>
              <w:left w:val="single" w:sz="6" w:space="0" w:color="FFFFFF"/>
              <w:bottom w:val="single" w:sz="6" w:space="0" w:color="FFFFFF"/>
              <w:right w:val="single" w:sz="6" w:space="0" w:color="FFFFFF"/>
            </w:tcBorders>
            <w:shd w:val="clear" w:color="auto" w:fill="E6EED5"/>
            <w:hideMark/>
          </w:tcPr>
          <w:p w14:paraId="5C82F3FE" w14:textId="77777777" w:rsidR="00FF717C" w:rsidRDefault="00FF717C">
            <w:pPr>
              <w:spacing w:before="20" w:after="40" w:line="276" w:lineRule="auto"/>
              <w:rPr>
                <w:rFonts w:eastAsia="Times New Roman"/>
                <w:sz w:val="18"/>
                <w:szCs w:val="22"/>
              </w:rPr>
            </w:pPr>
            <w:r>
              <w:rPr>
                <w:rFonts w:eastAsia="Times New Roman"/>
                <w:sz w:val="18"/>
                <w:szCs w:val="22"/>
              </w:rPr>
              <w:t>Lt2.1: Temporary floodplain lakes</w:t>
            </w:r>
          </w:p>
        </w:tc>
        <w:tc>
          <w:tcPr>
            <w:tcW w:w="2126" w:type="dxa"/>
            <w:tcBorders>
              <w:top w:val="single" w:sz="6" w:space="0" w:color="FFFFFF"/>
              <w:left w:val="single" w:sz="6" w:space="0" w:color="FFFFFF"/>
              <w:bottom w:val="single" w:sz="6" w:space="0" w:color="FFFFFF"/>
              <w:right w:val="single" w:sz="6" w:space="0" w:color="FFFFFF"/>
            </w:tcBorders>
            <w:shd w:val="clear" w:color="auto" w:fill="E6EED5"/>
            <w:hideMark/>
          </w:tcPr>
          <w:p w14:paraId="5C82F3FF" w14:textId="77777777" w:rsidR="00FF717C" w:rsidRDefault="00FF717C">
            <w:pPr>
              <w:spacing w:before="20" w:after="40" w:line="276" w:lineRule="auto"/>
              <w:rPr>
                <w:rFonts w:eastAsia="Times New Roman"/>
                <w:sz w:val="18"/>
                <w:szCs w:val="22"/>
              </w:rPr>
            </w:pPr>
            <w:r>
              <w:rPr>
                <w:rFonts w:eastAsia="Times New Roman"/>
                <w:sz w:val="18"/>
                <w:szCs w:val="22"/>
              </w:rPr>
              <w:t>River red gum</w:t>
            </w:r>
          </w:p>
        </w:tc>
        <w:tc>
          <w:tcPr>
            <w:tcW w:w="1701" w:type="dxa"/>
            <w:tcBorders>
              <w:top w:val="single" w:sz="6" w:space="0" w:color="FFFFFF"/>
              <w:left w:val="single" w:sz="6" w:space="0" w:color="FFFFFF"/>
              <w:bottom w:val="single" w:sz="6" w:space="0" w:color="FFFFFF"/>
              <w:right w:val="single" w:sz="6" w:space="0" w:color="FFFFFF"/>
            </w:tcBorders>
            <w:shd w:val="clear" w:color="auto" w:fill="E6EED5"/>
            <w:hideMark/>
          </w:tcPr>
          <w:p w14:paraId="5C82F400" w14:textId="77777777" w:rsidR="00FF717C" w:rsidRDefault="00FF717C">
            <w:pPr>
              <w:spacing w:before="20" w:after="40" w:line="276" w:lineRule="auto"/>
              <w:rPr>
                <w:rFonts w:eastAsia="Times New Roman"/>
                <w:sz w:val="18"/>
                <w:szCs w:val="22"/>
              </w:rPr>
            </w:pPr>
            <w:r>
              <w:rPr>
                <w:rFonts w:eastAsia="Times New Roman"/>
                <w:sz w:val="18"/>
                <w:szCs w:val="22"/>
              </w:rPr>
              <w:t>2</w:t>
            </w:r>
          </w:p>
        </w:tc>
        <w:tc>
          <w:tcPr>
            <w:tcW w:w="1701" w:type="dxa"/>
            <w:tcBorders>
              <w:top w:val="single" w:sz="6" w:space="0" w:color="FFFFFF"/>
              <w:left w:val="single" w:sz="6" w:space="0" w:color="FFFFFF"/>
              <w:bottom w:val="single" w:sz="6" w:space="0" w:color="FFFFFF"/>
              <w:right w:val="single" w:sz="8" w:space="0" w:color="FFFFFF"/>
            </w:tcBorders>
            <w:shd w:val="clear" w:color="auto" w:fill="E6EED5"/>
            <w:hideMark/>
          </w:tcPr>
          <w:p w14:paraId="5C82F401" w14:textId="77777777" w:rsidR="00FF717C" w:rsidRDefault="00FF717C">
            <w:pPr>
              <w:spacing w:before="20" w:after="40" w:line="276" w:lineRule="auto"/>
              <w:rPr>
                <w:rFonts w:eastAsia="Times New Roman"/>
                <w:sz w:val="18"/>
                <w:szCs w:val="22"/>
              </w:rPr>
            </w:pPr>
            <w:r>
              <w:rPr>
                <w:rFonts w:eastAsia="Times New Roman"/>
                <w:sz w:val="18"/>
                <w:szCs w:val="22"/>
              </w:rPr>
              <w:t>2</w:t>
            </w:r>
          </w:p>
        </w:tc>
      </w:tr>
      <w:tr w:rsidR="00FF717C" w14:paraId="5C82F409" w14:textId="77777777" w:rsidTr="00FF717C">
        <w:tc>
          <w:tcPr>
            <w:tcW w:w="2142" w:type="dxa"/>
            <w:tcBorders>
              <w:top w:val="single" w:sz="6" w:space="0" w:color="FFFFFF"/>
              <w:left w:val="single" w:sz="8" w:space="0" w:color="FFFFFF"/>
              <w:bottom w:val="single" w:sz="6" w:space="0" w:color="FFFFFF"/>
              <w:right w:val="single" w:sz="24" w:space="0" w:color="FFFFFF"/>
            </w:tcBorders>
            <w:shd w:val="clear" w:color="auto" w:fill="C2D69B"/>
            <w:hideMark/>
          </w:tcPr>
          <w:p w14:paraId="5C82F403" w14:textId="77777777" w:rsidR="00FF717C" w:rsidRPr="00C03381" w:rsidRDefault="00FF717C">
            <w:pPr>
              <w:spacing w:before="20" w:after="40" w:line="276" w:lineRule="auto"/>
              <w:rPr>
                <w:rFonts w:eastAsia="Times New Roman"/>
                <w:b/>
                <w:bCs/>
                <w:color w:val="FFFFFF"/>
                <w:sz w:val="20"/>
                <w:szCs w:val="20"/>
              </w:rPr>
            </w:pPr>
            <w:r w:rsidRPr="00C03381">
              <w:rPr>
                <w:rFonts w:eastAsia="Times New Roman"/>
                <w:b/>
                <w:bCs/>
                <w:color w:val="FFFFFF"/>
                <w:sz w:val="20"/>
                <w:szCs w:val="20"/>
              </w:rPr>
              <w:t>ZONE 4</w:t>
            </w:r>
          </w:p>
        </w:tc>
        <w:tc>
          <w:tcPr>
            <w:tcW w:w="2259" w:type="dxa"/>
            <w:tcBorders>
              <w:top w:val="single" w:sz="6" w:space="0" w:color="FFFFFF"/>
              <w:left w:val="single" w:sz="6" w:space="0" w:color="FFFFFF"/>
              <w:bottom w:val="single" w:sz="6" w:space="0" w:color="FFFFFF"/>
              <w:right w:val="single" w:sz="6" w:space="0" w:color="FFFFFF"/>
            </w:tcBorders>
            <w:shd w:val="clear" w:color="auto" w:fill="C2D69B"/>
          </w:tcPr>
          <w:p w14:paraId="5C82F404" w14:textId="77777777" w:rsidR="00FF717C" w:rsidRDefault="00FF717C">
            <w:pPr>
              <w:spacing w:before="20" w:after="40" w:line="276" w:lineRule="auto"/>
              <w:rPr>
                <w:rFonts w:eastAsia="Times New Roman"/>
                <w:sz w:val="18"/>
                <w:szCs w:val="22"/>
              </w:rPr>
            </w:pPr>
          </w:p>
        </w:tc>
        <w:tc>
          <w:tcPr>
            <w:tcW w:w="3504" w:type="dxa"/>
            <w:tcBorders>
              <w:top w:val="single" w:sz="6" w:space="0" w:color="FFFFFF"/>
              <w:left w:val="single" w:sz="6" w:space="0" w:color="FFFFFF"/>
              <w:bottom w:val="single" w:sz="6" w:space="0" w:color="FFFFFF"/>
              <w:right w:val="single" w:sz="6" w:space="0" w:color="FFFFFF"/>
            </w:tcBorders>
            <w:shd w:val="clear" w:color="auto" w:fill="C2D69B"/>
          </w:tcPr>
          <w:p w14:paraId="5C82F405" w14:textId="77777777" w:rsidR="00FF717C" w:rsidRDefault="00FF717C">
            <w:pPr>
              <w:spacing w:before="20" w:after="40" w:line="276" w:lineRule="auto"/>
              <w:rPr>
                <w:rFonts w:eastAsia="Times New Roman"/>
                <w:sz w:val="18"/>
                <w:szCs w:val="22"/>
              </w:rPr>
            </w:pPr>
          </w:p>
        </w:tc>
        <w:tc>
          <w:tcPr>
            <w:tcW w:w="2126" w:type="dxa"/>
            <w:tcBorders>
              <w:top w:val="single" w:sz="6" w:space="0" w:color="FFFFFF"/>
              <w:left w:val="single" w:sz="6" w:space="0" w:color="FFFFFF"/>
              <w:bottom w:val="single" w:sz="6" w:space="0" w:color="FFFFFF"/>
              <w:right w:val="single" w:sz="6" w:space="0" w:color="FFFFFF"/>
            </w:tcBorders>
            <w:shd w:val="clear" w:color="auto" w:fill="C2D69B"/>
          </w:tcPr>
          <w:p w14:paraId="5C82F406" w14:textId="77777777" w:rsidR="00FF717C" w:rsidRDefault="00FF717C">
            <w:pPr>
              <w:spacing w:before="20" w:after="40" w:line="276" w:lineRule="auto"/>
              <w:rPr>
                <w:rFonts w:eastAsia="Times New Roman"/>
                <w:sz w:val="18"/>
                <w:szCs w:val="22"/>
              </w:rPr>
            </w:pPr>
          </w:p>
        </w:tc>
        <w:tc>
          <w:tcPr>
            <w:tcW w:w="1701" w:type="dxa"/>
            <w:tcBorders>
              <w:top w:val="single" w:sz="6" w:space="0" w:color="FFFFFF"/>
              <w:left w:val="single" w:sz="6" w:space="0" w:color="FFFFFF"/>
              <w:bottom w:val="single" w:sz="6" w:space="0" w:color="FFFFFF"/>
              <w:right w:val="single" w:sz="6" w:space="0" w:color="FFFFFF"/>
            </w:tcBorders>
            <w:shd w:val="clear" w:color="auto" w:fill="C2D69B"/>
          </w:tcPr>
          <w:p w14:paraId="5C82F407" w14:textId="77777777" w:rsidR="00FF717C" w:rsidRDefault="00FF717C">
            <w:pPr>
              <w:spacing w:before="20" w:after="40" w:line="276" w:lineRule="auto"/>
              <w:rPr>
                <w:rFonts w:eastAsia="Times New Roman"/>
                <w:sz w:val="18"/>
                <w:szCs w:val="22"/>
              </w:rPr>
            </w:pPr>
          </w:p>
        </w:tc>
        <w:tc>
          <w:tcPr>
            <w:tcW w:w="1701" w:type="dxa"/>
            <w:tcBorders>
              <w:top w:val="single" w:sz="6" w:space="0" w:color="FFFFFF"/>
              <w:left w:val="single" w:sz="6" w:space="0" w:color="FFFFFF"/>
              <w:bottom w:val="single" w:sz="6" w:space="0" w:color="FFFFFF"/>
              <w:right w:val="single" w:sz="8" w:space="0" w:color="FFFFFF"/>
            </w:tcBorders>
            <w:shd w:val="clear" w:color="auto" w:fill="C2D69B"/>
          </w:tcPr>
          <w:p w14:paraId="5C82F408" w14:textId="77777777" w:rsidR="00FF717C" w:rsidRDefault="00FF717C">
            <w:pPr>
              <w:spacing w:before="20" w:after="40" w:line="276" w:lineRule="auto"/>
              <w:rPr>
                <w:rFonts w:eastAsia="Times New Roman"/>
                <w:sz w:val="18"/>
                <w:szCs w:val="22"/>
              </w:rPr>
            </w:pPr>
          </w:p>
        </w:tc>
      </w:tr>
      <w:tr w:rsidR="00FF717C" w14:paraId="5C82F410" w14:textId="77777777" w:rsidTr="00FF717C">
        <w:trPr>
          <w:trHeight w:val="56"/>
        </w:trPr>
        <w:tc>
          <w:tcPr>
            <w:tcW w:w="2142" w:type="dxa"/>
            <w:tcBorders>
              <w:top w:val="single" w:sz="6" w:space="0" w:color="FFFFFF"/>
              <w:left w:val="single" w:sz="8" w:space="0" w:color="FFFFFF"/>
              <w:bottom w:val="nil"/>
              <w:right w:val="single" w:sz="24" w:space="0" w:color="FFFFFF"/>
            </w:tcBorders>
            <w:shd w:val="clear" w:color="auto" w:fill="9BBB59"/>
            <w:hideMark/>
          </w:tcPr>
          <w:p w14:paraId="5C82F40A" w14:textId="77777777" w:rsidR="00FF717C" w:rsidRPr="00C03381" w:rsidRDefault="00FF717C">
            <w:pPr>
              <w:spacing w:before="20" w:after="40" w:line="276" w:lineRule="auto"/>
              <w:rPr>
                <w:rFonts w:eastAsia="Times New Roman"/>
                <w:b/>
                <w:bCs/>
                <w:color w:val="FFFFFF"/>
                <w:sz w:val="20"/>
                <w:szCs w:val="20"/>
              </w:rPr>
            </w:pPr>
            <w:r w:rsidRPr="00C03381">
              <w:rPr>
                <w:rFonts w:eastAsia="Times New Roman"/>
                <w:b/>
                <w:bCs/>
                <w:color w:val="FFFFFF"/>
                <w:sz w:val="20"/>
                <w:szCs w:val="20"/>
              </w:rPr>
              <w:t>Tom's Lake (TL)</w:t>
            </w:r>
          </w:p>
        </w:tc>
        <w:tc>
          <w:tcPr>
            <w:tcW w:w="2259" w:type="dxa"/>
            <w:tcBorders>
              <w:top w:val="single" w:sz="6" w:space="0" w:color="FFFFFF"/>
              <w:left w:val="single" w:sz="6" w:space="0" w:color="FFFFFF"/>
              <w:bottom w:val="single" w:sz="6" w:space="0" w:color="FFFFFF"/>
              <w:right w:val="single" w:sz="6" w:space="0" w:color="FFFFFF"/>
            </w:tcBorders>
            <w:shd w:val="clear" w:color="auto" w:fill="E6EED5"/>
            <w:hideMark/>
          </w:tcPr>
          <w:p w14:paraId="5C82F40B" w14:textId="77777777" w:rsidR="00FF717C" w:rsidRDefault="00FF717C">
            <w:pPr>
              <w:spacing w:before="20" w:after="40" w:line="276" w:lineRule="auto"/>
              <w:rPr>
                <w:rFonts w:eastAsia="Times New Roman"/>
                <w:sz w:val="18"/>
                <w:szCs w:val="22"/>
              </w:rPr>
            </w:pPr>
            <w:r>
              <w:rPr>
                <w:rFonts w:eastAsia="Times New Roman"/>
                <w:sz w:val="18"/>
                <w:szCs w:val="22"/>
              </w:rPr>
              <w:t>Floodplain distributary channel</w:t>
            </w:r>
          </w:p>
        </w:tc>
        <w:tc>
          <w:tcPr>
            <w:tcW w:w="3504" w:type="dxa"/>
            <w:tcBorders>
              <w:top w:val="single" w:sz="6" w:space="0" w:color="FFFFFF"/>
              <w:left w:val="single" w:sz="6" w:space="0" w:color="FFFFFF"/>
              <w:bottom w:val="single" w:sz="6" w:space="0" w:color="FFFFFF"/>
              <w:right w:val="single" w:sz="6" w:space="0" w:color="FFFFFF"/>
            </w:tcBorders>
            <w:shd w:val="clear" w:color="auto" w:fill="E6EED5"/>
            <w:hideMark/>
          </w:tcPr>
          <w:p w14:paraId="5C82F40C" w14:textId="77777777" w:rsidR="00FF717C" w:rsidRDefault="00FF717C">
            <w:pPr>
              <w:spacing w:before="20" w:after="40" w:line="276" w:lineRule="auto"/>
              <w:rPr>
                <w:rFonts w:eastAsia="Times New Roman"/>
                <w:sz w:val="18"/>
                <w:szCs w:val="22"/>
              </w:rPr>
            </w:pPr>
            <w:r>
              <w:rPr>
                <w:rFonts w:eastAsia="Times New Roman"/>
                <w:sz w:val="18"/>
                <w:szCs w:val="22"/>
              </w:rPr>
              <w:t>Pt1.2.1 Intermittent black box floodplain swamp</w:t>
            </w:r>
          </w:p>
        </w:tc>
        <w:tc>
          <w:tcPr>
            <w:tcW w:w="2126" w:type="dxa"/>
            <w:tcBorders>
              <w:top w:val="single" w:sz="6" w:space="0" w:color="FFFFFF"/>
              <w:left w:val="single" w:sz="6" w:space="0" w:color="FFFFFF"/>
              <w:bottom w:val="single" w:sz="6" w:space="0" w:color="FFFFFF"/>
              <w:right w:val="single" w:sz="6" w:space="0" w:color="FFFFFF"/>
            </w:tcBorders>
            <w:shd w:val="clear" w:color="auto" w:fill="E6EED5"/>
            <w:hideMark/>
          </w:tcPr>
          <w:p w14:paraId="5C82F40D" w14:textId="77777777" w:rsidR="00FF717C" w:rsidRDefault="00FF717C">
            <w:pPr>
              <w:spacing w:before="20" w:after="40" w:line="276" w:lineRule="auto"/>
              <w:rPr>
                <w:rFonts w:eastAsia="Times New Roman"/>
                <w:sz w:val="18"/>
                <w:szCs w:val="22"/>
              </w:rPr>
            </w:pPr>
            <w:r>
              <w:rPr>
                <w:rFonts w:eastAsia="Times New Roman"/>
                <w:sz w:val="18"/>
                <w:szCs w:val="22"/>
              </w:rPr>
              <w:t>Black box/river cooba/lignum</w:t>
            </w:r>
          </w:p>
        </w:tc>
        <w:tc>
          <w:tcPr>
            <w:tcW w:w="1701" w:type="dxa"/>
            <w:tcBorders>
              <w:top w:val="single" w:sz="6" w:space="0" w:color="FFFFFF"/>
              <w:left w:val="single" w:sz="6" w:space="0" w:color="FFFFFF"/>
              <w:bottom w:val="single" w:sz="6" w:space="0" w:color="FFFFFF"/>
              <w:right w:val="single" w:sz="6" w:space="0" w:color="FFFFFF"/>
            </w:tcBorders>
            <w:shd w:val="clear" w:color="auto" w:fill="E6EED5"/>
            <w:hideMark/>
          </w:tcPr>
          <w:p w14:paraId="5C82F40E" w14:textId="77777777" w:rsidR="00FF717C" w:rsidRDefault="00FF717C">
            <w:pPr>
              <w:spacing w:before="20" w:after="40" w:line="276" w:lineRule="auto"/>
              <w:rPr>
                <w:rFonts w:eastAsia="Times New Roman"/>
                <w:sz w:val="18"/>
                <w:szCs w:val="22"/>
              </w:rPr>
            </w:pPr>
            <w:r>
              <w:rPr>
                <w:rFonts w:eastAsia="Times New Roman"/>
                <w:sz w:val="18"/>
                <w:szCs w:val="22"/>
              </w:rPr>
              <w:t>2</w:t>
            </w:r>
          </w:p>
        </w:tc>
        <w:tc>
          <w:tcPr>
            <w:tcW w:w="1701" w:type="dxa"/>
            <w:tcBorders>
              <w:top w:val="single" w:sz="6" w:space="0" w:color="FFFFFF"/>
              <w:left w:val="single" w:sz="6" w:space="0" w:color="FFFFFF"/>
              <w:bottom w:val="single" w:sz="6" w:space="0" w:color="FFFFFF"/>
              <w:right w:val="single" w:sz="8" w:space="0" w:color="FFFFFF"/>
            </w:tcBorders>
            <w:shd w:val="clear" w:color="auto" w:fill="E6EED5"/>
            <w:hideMark/>
          </w:tcPr>
          <w:p w14:paraId="5C82F40F" w14:textId="77777777" w:rsidR="00FF717C" w:rsidRDefault="00FF717C">
            <w:pPr>
              <w:spacing w:before="20" w:after="40" w:line="276" w:lineRule="auto"/>
              <w:rPr>
                <w:rFonts w:eastAsia="Times New Roman"/>
                <w:sz w:val="18"/>
                <w:szCs w:val="22"/>
              </w:rPr>
            </w:pPr>
            <w:r>
              <w:rPr>
                <w:rFonts w:eastAsia="Times New Roman"/>
                <w:sz w:val="18"/>
                <w:szCs w:val="22"/>
              </w:rPr>
              <w:t>0</w:t>
            </w:r>
          </w:p>
        </w:tc>
      </w:tr>
      <w:tr w:rsidR="00FF717C" w14:paraId="5C82F418" w14:textId="77777777" w:rsidTr="00FF717C">
        <w:tc>
          <w:tcPr>
            <w:tcW w:w="2142" w:type="dxa"/>
            <w:tcBorders>
              <w:top w:val="single" w:sz="6" w:space="0" w:color="FFFFFF"/>
              <w:left w:val="single" w:sz="8" w:space="0" w:color="FFFFFF"/>
              <w:bottom w:val="single" w:sz="6" w:space="0" w:color="FFFFFF"/>
              <w:right w:val="single" w:sz="24" w:space="0" w:color="FFFFFF"/>
            </w:tcBorders>
            <w:shd w:val="clear" w:color="auto" w:fill="9BBB59"/>
            <w:hideMark/>
          </w:tcPr>
          <w:p w14:paraId="5C82F411" w14:textId="77777777" w:rsidR="00FF717C" w:rsidRPr="00C03381" w:rsidRDefault="00FF717C">
            <w:pPr>
              <w:spacing w:before="20" w:after="40" w:line="276" w:lineRule="auto"/>
              <w:rPr>
                <w:rFonts w:eastAsia="Times New Roman"/>
                <w:b/>
                <w:bCs/>
                <w:color w:val="FFFFFF"/>
                <w:sz w:val="20"/>
                <w:szCs w:val="20"/>
              </w:rPr>
            </w:pPr>
            <w:r w:rsidRPr="00C03381">
              <w:rPr>
                <w:rFonts w:eastAsia="Times New Roman"/>
                <w:b/>
                <w:bCs/>
                <w:color w:val="FFFFFF"/>
                <w:sz w:val="20"/>
                <w:szCs w:val="20"/>
              </w:rPr>
              <w:t>Lake Tarwong (LT)</w:t>
            </w:r>
          </w:p>
        </w:tc>
        <w:tc>
          <w:tcPr>
            <w:tcW w:w="2259" w:type="dxa"/>
            <w:tcBorders>
              <w:top w:val="single" w:sz="6" w:space="0" w:color="FFFFFF"/>
              <w:left w:val="single" w:sz="6" w:space="0" w:color="FFFFFF"/>
              <w:bottom w:val="single" w:sz="6" w:space="0" w:color="FFFFFF"/>
              <w:right w:val="single" w:sz="6" w:space="0" w:color="FFFFFF"/>
            </w:tcBorders>
            <w:shd w:val="clear" w:color="auto" w:fill="E6EED5"/>
            <w:hideMark/>
          </w:tcPr>
          <w:p w14:paraId="5C82F412" w14:textId="77777777" w:rsidR="00FF717C" w:rsidRDefault="00FF717C">
            <w:pPr>
              <w:spacing w:before="20" w:after="40"/>
              <w:rPr>
                <w:rFonts w:eastAsia="Times New Roman" w:cstheme="minorBidi"/>
                <w:sz w:val="18"/>
                <w:szCs w:val="22"/>
              </w:rPr>
            </w:pPr>
            <w:r>
              <w:rPr>
                <w:rFonts w:eastAsia="Times New Roman"/>
                <w:sz w:val="18"/>
                <w:szCs w:val="22"/>
              </w:rPr>
              <w:t>Floodplain wetland</w:t>
            </w:r>
          </w:p>
          <w:p w14:paraId="5C82F413" w14:textId="77777777" w:rsidR="00FF717C" w:rsidRDefault="00FF717C">
            <w:pPr>
              <w:spacing w:before="20" w:after="40" w:line="276" w:lineRule="auto"/>
              <w:rPr>
                <w:rFonts w:eastAsia="Times New Roman"/>
                <w:sz w:val="18"/>
                <w:szCs w:val="22"/>
              </w:rPr>
            </w:pPr>
            <w:r>
              <w:rPr>
                <w:rFonts w:eastAsia="Times New Roman"/>
                <w:sz w:val="18"/>
                <w:szCs w:val="22"/>
              </w:rPr>
              <w:t>Channel mound wetland</w:t>
            </w:r>
          </w:p>
        </w:tc>
        <w:tc>
          <w:tcPr>
            <w:tcW w:w="3504" w:type="dxa"/>
            <w:tcBorders>
              <w:top w:val="single" w:sz="6" w:space="0" w:color="FFFFFF"/>
              <w:left w:val="single" w:sz="6" w:space="0" w:color="FFFFFF"/>
              <w:bottom w:val="single" w:sz="6" w:space="0" w:color="FFFFFF"/>
              <w:right w:val="single" w:sz="6" w:space="0" w:color="FFFFFF"/>
            </w:tcBorders>
            <w:shd w:val="clear" w:color="auto" w:fill="E6EED5"/>
            <w:hideMark/>
          </w:tcPr>
          <w:p w14:paraId="5C82F414" w14:textId="77777777" w:rsidR="00FF717C" w:rsidRDefault="00FF717C">
            <w:pPr>
              <w:spacing w:before="20" w:after="40" w:line="276" w:lineRule="auto"/>
              <w:rPr>
                <w:rFonts w:eastAsia="Times New Roman"/>
                <w:sz w:val="18"/>
                <w:szCs w:val="22"/>
              </w:rPr>
            </w:pPr>
            <w:r>
              <w:rPr>
                <w:rFonts w:eastAsia="Times New Roman"/>
                <w:sz w:val="18"/>
                <w:szCs w:val="22"/>
              </w:rPr>
              <w:t>Pt1.2.1 Intermittent black box floodplain swamp</w:t>
            </w:r>
          </w:p>
        </w:tc>
        <w:tc>
          <w:tcPr>
            <w:tcW w:w="2126" w:type="dxa"/>
            <w:tcBorders>
              <w:top w:val="single" w:sz="6" w:space="0" w:color="FFFFFF"/>
              <w:left w:val="single" w:sz="6" w:space="0" w:color="FFFFFF"/>
              <w:bottom w:val="single" w:sz="6" w:space="0" w:color="FFFFFF"/>
              <w:right w:val="single" w:sz="6" w:space="0" w:color="FFFFFF"/>
            </w:tcBorders>
            <w:shd w:val="clear" w:color="auto" w:fill="E6EED5"/>
            <w:hideMark/>
          </w:tcPr>
          <w:p w14:paraId="5C82F415" w14:textId="77777777" w:rsidR="00FF717C" w:rsidRDefault="00FF717C">
            <w:pPr>
              <w:spacing w:before="20" w:after="40" w:line="276" w:lineRule="auto"/>
              <w:rPr>
                <w:rFonts w:eastAsia="Times New Roman"/>
                <w:sz w:val="18"/>
                <w:szCs w:val="22"/>
              </w:rPr>
            </w:pPr>
            <w:r>
              <w:rPr>
                <w:rFonts w:eastAsia="Times New Roman"/>
                <w:sz w:val="18"/>
                <w:szCs w:val="22"/>
              </w:rPr>
              <w:t>Black box/river cooba/lignum</w:t>
            </w:r>
          </w:p>
        </w:tc>
        <w:tc>
          <w:tcPr>
            <w:tcW w:w="1701" w:type="dxa"/>
            <w:tcBorders>
              <w:top w:val="single" w:sz="6" w:space="0" w:color="FFFFFF"/>
              <w:left w:val="single" w:sz="6" w:space="0" w:color="FFFFFF"/>
              <w:bottom w:val="single" w:sz="6" w:space="0" w:color="FFFFFF"/>
              <w:right w:val="single" w:sz="6" w:space="0" w:color="FFFFFF"/>
            </w:tcBorders>
            <w:shd w:val="clear" w:color="auto" w:fill="E6EED5"/>
            <w:hideMark/>
          </w:tcPr>
          <w:p w14:paraId="5C82F416" w14:textId="77777777" w:rsidR="00FF717C" w:rsidRDefault="00FF717C">
            <w:pPr>
              <w:spacing w:before="20" w:after="40" w:line="276" w:lineRule="auto"/>
              <w:rPr>
                <w:rFonts w:eastAsia="Times New Roman"/>
                <w:sz w:val="18"/>
                <w:szCs w:val="22"/>
              </w:rPr>
            </w:pPr>
            <w:r>
              <w:rPr>
                <w:rFonts w:eastAsia="Times New Roman"/>
                <w:sz w:val="18"/>
                <w:szCs w:val="22"/>
              </w:rPr>
              <w:t>2</w:t>
            </w:r>
          </w:p>
        </w:tc>
        <w:tc>
          <w:tcPr>
            <w:tcW w:w="1701" w:type="dxa"/>
            <w:tcBorders>
              <w:top w:val="single" w:sz="6" w:space="0" w:color="FFFFFF"/>
              <w:left w:val="single" w:sz="6" w:space="0" w:color="FFFFFF"/>
              <w:bottom w:val="single" w:sz="6" w:space="0" w:color="FFFFFF"/>
              <w:right w:val="single" w:sz="8" w:space="0" w:color="FFFFFF"/>
            </w:tcBorders>
            <w:shd w:val="clear" w:color="auto" w:fill="E6EED5"/>
            <w:hideMark/>
          </w:tcPr>
          <w:p w14:paraId="5C82F417" w14:textId="77777777" w:rsidR="00FF717C" w:rsidRDefault="00FF717C">
            <w:pPr>
              <w:spacing w:before="20" w:after="40" w:line="276" w:lineRule="auto"/>
              <w:rPr>
                <w:rFonts w:eastAsia="Times New Roman"/>
                <w:sz w:val="18"/>
                <w:szCs w:val="22"/>
              </w:rPr>
            </w:pPr>
            <w:r>
              <w:rPr>
                <w:rFonts w:eastAsia="Times New Roman"/>
                <w:sz w:val="18"/>
                <w:szCs w:val="22"/>
              </w:rPr>
              <w:t>0</w:t>
            </w:r>
          </w:p>
        </w:tc>
      </w:tr>
      <w:tr w:rsidR="00FF717C" w14:paraId="5C82F41F" w14:textId="77777777" w:rsidTr="00FF717C">
        <w:tc>
          <w:tcPr>
            <w:tcW w:w="2142" w:type="dxa"/>
            <w:tcBorders>
              <w:top w:val="single" w:sz="6" w:space="0" w:color="FFFFFF"/>
              <w:left w:val="single" w:sz="8" w:space="0" w:color="FFFFFF"/>
              <w:bottom w:val="single" w:sz="6" w:space="0" w:color="FFFFFF"/>
              <w:right w:val="single" w:sz="24" w:space="0" w:color="FFFFFF"/>
            </w:tcBorders>
            <w:shd w:val="clear" w:color="auto" w:fill="9BBB59"/>
          </w:tcPr>
          <w:p w14:paraId="5C82F419" w14:textId="77777777" w:rsidR="00FF717C" w:rsidRPr="00C03381" w:rsidRDefault="00FF717C">
            <w:pPr>
              <w:spacing w:before="20" w:after="40" w:line="276" w:lineRule="auto"/>
              <w:rPr>
                <w:rFonts w:eastAsia="Times New Roman"/>
                <w:b/>
                <w:bCs/>
                <w:color w:val="FFFFFF"/>
                <w:sz w:val="20"/>
                <w:szCs w:val="20"/>
              </w:rPr>
            </w:pPr>
          </w:p>
        </w:tc>
        <w:tc>
          <w:tcPr>
            <w:tcW w:w="2259" w:type="dxa"/>
            <w:tcBorders>
              <w:top w:val="single" w:sz="6" w:space="0" w:color="FFFFFF"/>
              <w:left w:val="single" w:sz="6" w:space="0" w:color="FFFFFF"/>
              <w:bottom w:val="single" w:sz="6" w:space="0" w:color="FFFFFF"/>
              <w:right w:val="single" w:sz="6" w:space="0" w:color="FFFFFF"/>
            </w:tcBorders>
            <w:shd w:val="clear" w:color="auto" w:fill="E6EED5"/>
          </w:tcPr>
          <w:p w14:paraId="5C82F41A" w14:textId="77777777" w:rsidR="00FF717C" w:rsidRDefault="00FF717C">
            <w:pPr>
              <w:spacing w:before="20" w:after="40" w:line="276" w:lineRule="auto"/>
              <w:rPr>
                <w:rFonts w:eastAsia="Times New Roman"/>
                <w:sz w:val="18"/>
                <w:szCs w:val="22"/>
              </w:rPr>
            </w:pPr>
          </w:p>
        </w:tc>
        <w:tc>
          <w:tcPr>
            <w:tcW w:w="3504" w:type="dxa"/>
            <w:tcBorders>
              <w:top w:val="single" w:sz="6" w:space="0" w:color="FFFFFF"/>
              <w:left w:val="single" w:sz="6" w:space="0" w:color="FFFFFF"/>
              <w:bottom w:val="single" w:sz="6" w:space="0" w:color="FFFFFF"/>
              <w:right w:val="single" w:sz="6" w:space="0" w:color="FFFFFF"/>
            </w:tcBorders>
            <w:shd w:val="clear" w:color="auto" w:fill="E6EED5"/>
            <w:hideMark/>
          </w:tcPr>
          <w:p w14:paraId="5C82F41B" w14:textId="77777777" w:rsidR="00FF717C" w:rsidRDefault="00FF717C">
            <w:pPr>
              <w:spacing w:before="20" w:after="40" w:line="276" w:lineRule="auto"/>
              <w:rPr>
                <w:rFonts w:eastAsia="Times New Roman"/>
                <w:sz w:val="18"/>
                <w:szCs w:val="22"/>
              </w:rPr>
            </w:pPr>
            <w:r>
              <w:rPr>
                <w:rFonts w:eastAsia="Times New Roman"/>
                <w:sz w:val="18"/>
                <w:szCs w:val="22"/>
              </w:rPr>
              <w:t>Pt1.1.1: Intermittent River red gum floodplain swamp</w:t>
            </w:r>
          </w:p>
        </w:tc>
        <w:tc>
          <w:tcPr>
            <w:tcW w:w="2126" w:type="dxa"/>
            <w:tcBorders>
              <w:top w:val="single" w:sz="6" w:space="0" w:color="FFFFFF"/>
              <w:left w:val="single" w:sz="6" w:space="0" w:color="FFFFFF"/>
              <w:bottom w:val="single" w:sz="6" w:space="0" w:color="FFFFFF"/>
              <w:right w:val="single" w:sz="6" w:space="0" w:color="FFFFFF"/>
            </w:tcBorders>
            <w:shd w:val="clear" w:color="auto" w:fill="E6EED5"/>
            <w:hideMark/>
          </w:tcPr>
          <w:p w14:paraId="5C82F41C" w14:textId="77777777" w:rsidR="00FF717C" w:rsidRDefault="00FF717C">
            <w:pPr>
              <w:spacing w:before="20" w:after="40" w:line="276" w:lineRule="auto"/>
              <w:rPr>
                <w:rFonts w:eastAsia="Times New Roman"/>
                <w:sz w:val="18"/>
                <w:szCs w:val="22"/>
              </w:rPr>
            </w:pPr>
            <w:r>
              <w:rPr>
                <w:rFonts w:eastAsia="Times New Roman"/>
                <w:sz w:val="18"/>
                <w:szCs w:val="22"/>
              </w:rPr>
              <w:t>River red gum</w:t>
            </w:r>
          </w:p>
        </w:tc>
        <w:tc>
          <w:tcPr>
            <w:tcW w:w="1701" w:type="dxa"/>
            <w:tcBorders>
              <w:top w:val="single" w:sz="6" w:space="0" w:color="FFFFFF"/>
              <w:left w:val="single" w:sz="6" w:space="0" w:color="FFFFFF"/>
              <w:bottom w:val="single" w:sz="6" w:space="0" w:color="FFFFFF"/>
              <w:right w:val="single" w:sz="6" w:space="0" w:color="FFFFFF"/>
            </w:tcBorders>
            <w:shd w:val="clear" w:color="auto" w:fill="E6EED5"/>
            <w:hideMark/>
          </w:tcPr>
          <w:p w14:paraId="5C82F41D" w14:textId="77777777" w:rsidR="00FF717C" w:rsidRDefault="00FF717C">
            <w:pPr>
              <w:spacing w:before="20" w:after="40" w:line="276" w:lineRule="auto"/>
              <w:rPr>
                <w:rFonts w:eastAsia="Times New Roman"/>
                <w:sz w:val="18"/>
                <w:szCs w:val="22"/>
              </w:rPr>
            </w:pPr>
            <w:r>
              <w:rPr>
                <w:rFonts w:eastAsia="Times New Roman"/>
                <w:sz w:val="18"/>
                <w:szCs w:val="22"/>
              </w:rPr>
              <w:t>2</w:t>
            </w:r>
          </w:p>
        </w:tc>
        <w:tc>
          <w:tcPr>
            <w:tcW w:w="1701" w:type="dxa"/>
            <w:tcBorders>
              <w:top w:val="single" w:sz="6" w:space="0" w:color="FFFFFF"/>
              <w:left w:val="single" w:sz="6" w:space="0" w:color="FFFFFF"/>
              <w:bottom w:val="single" w:sz="6" w:space="0" w:color="FFFFFF"/>
              <w:right w:val="single" w:sz="8" w:space="0" w:color="FFFFFF"/>
            </w:tcBorders>
            <w:shd w:val="clear" w:color="auto" w:fill="E6EED5"/>
            <w:hideMark/>
          </w:tcPr>
          <w:p w14:paraId="5C82F41E" w14:textId="77777777" w:rsidR="00FF717C" w:rsidRDefault="00FF717C">
            <w:pPr>
              <w:spacing w:before="20" w:after="40" w:line="276" w:lineRule="auto"/>
              <w:rPr>
                <w:rFonts w:eastAsia="Times New Roman"/>
                <w:sz w:val="18"/>
                <w:szCs w:val="22"/>
              </w:rPr>
            </w:pPr>
            <w:r>
              <w:rPr>
                <w:rFonts w:eastAsia="Times New Roman"/>
                <w:sz w:val="18"/>
                <w:szCs w:val="22"/>
              </w:rPr>
              <w:t>2</w:t>
            </w:r>
          </w:p>
        </w:tc>
      </w:tr>
      <w:tr w:rsidR="00FF717C" w14:paraId="5C82F426" w14:textId="77777777" w:rsidTr="00FF717C">
        <w:tc>
          <w:tcPr>
            <w:tcW w:w="2142" w:type="dxa"/>
            <w:tcBorders>
              <w:top w:val="single" w:sz="6" w:space="0" w:color="FFFFFF"/>
              <w:left w:val="single" w:sz="8" w:space="0" w:color="FFFFFF"/>
              <w:bottom w:val="single" w:sz="6" w:space="0" w:color="FFFFFF"/>
              <w:right w:val="single" w:sz="24" w:space="0" w:color="FFFFFF"/>
            </w:tcBorders>
            <w:shd w:val="clear" w:color="auto" w:fill="C2D69B"/>
            <w:hideMark/>
          </w:tcPr>
          <w:p w14:paraId="5C82F420" w14:textId="77777777" w:rsidR="00FF717C" w:rsidRPr="00C03381" w:rsidRDefault="00FF717C">
            <w:pPr>
              <w:spacing w:before="20" w:after="40" w:line="276" w:lineRule="auto"/>
              <w:rPr>
                <w:rFonts w:eastAsia="Times New Roman"/>
                <w:b/>
                <w:bCs/>
                <w:color w:val="FFFFFF"/>
                <w:sz w:val="20"/>
                <w:szCs w:val="20"/>
              </w:rPr>
            </w:pPr>
            <w:r w:rsidRPr="00C03381">
              <w:rPr>
                <w:rFonts w:eastAsia="Times New Roman"/>
                <w:b/>
                <w:bCs/>
                <w:color w:val="FFFFFF"/>
                <w:sz w:val="20"/>
                <w:szCs w:val="20"/>
              </w:rPr>
              <w:t>ZONE 5</w:t>
            </w:r>
          </w:p>
        </w:tc>
        <w:tc>
          <w:tcPr>
            <w:tcW w:w="2259" w:type="dxa"/>
            <w:tcBorders>
              <w:top w:val="single" w:sz="6" w:space="0" w:color="FFFFFF"/>
              <w:left w:val="single" w:sz="6" w:space="0" w:color="FFFFFF"/>
              <w:bottom w:val="single" w:sz="6" w:space="0" w:color="FFFFFF"/>
              <w:right w:val="single" w:sz="6" w:space="0" w:color="FFFFFF"/>
            </w:tcBorders>
            <w:shd w:val="clear" w:color="auto" w:fill="C2D69B"/>
          </w:tcPr>
          <w:p w14:paraId="5C82F421" w14:textId="77777777" w:rsidR="00FF717C" w:rsidRDefault="00FF717C">
            <w:pPr>
              <w:spacing w:before="20" w:after="40" w:line="276" w:lineRule="auto"/>
              <w:rPr>
                <w:rFonts w:eastAsia="Times New Roman"/>
                <w:sz w:val="18"/>
                <w:szCs w:val="22"/>
              </w:rPr>
            </w:pPr>
          </w:p>
        </w:tc>
        <w:tc>
          <w:tcPr>
            <w:tcW w:w="3504" w:type="dxa"/>
            <w:tcBorders>
              <w:top w:val="single" w:sz="6" w:space="0" w:color="FFFFFF"/>
              <w:left w:val="single" w:sz="6" w:space="0" w:color="FFFFFF"/>
              <w:bottom w:val="single" w:sz="6" w:space="0" w:color="FFFFFF"/>
              <w:right w:val="single" w:sz="6" w:space="0" w:color="FFFFFF"/>
            </w:tcBorders>
            <w:shd w:val="clear" w:color="auto" w:fill="C2D69B"/>
          </w:tcPr>
          <w:p w14:paraId="5C82F422" w14:textId="77777777" w:rsidR="00FF717C" w:rsidRDefault="00FF717C">
            <w:pPr>
              <w:spacing w:before="20" w:after="40" w:line="276" w:lineRule="auto"/>
              <w:rPr>
                <w:rFonts w:eastAsia="Times New Roman"/>
                <w:sz w:val="18"/>
                <w:szCs w:val="22"/>
              </w:rPr>
            </w:pPr>
          </w:p>
        </w:tc>
        <w:tc>
          <w:tcPr>
            <w:tcW w:w="2126" w:type="dxa"/>
            <w:tcBorders>
              <w:top w:val="single" w:sz="6" w:space="0" w:color="FFFFFF"/>
              <w:left w:val="single" w:sz="6" w:space="0" w:color="FFFFFF"/>
              <w:bottom w:val="single" w:sz="6" w:space="0" w:color="FFFFFF"/>
              <w:right w:val="single" w:sz="6" w:space="0" w:color="FFFFFF"/>
            </w:tcBorders>
            <w:shd w:val="clear" w:color="auto" w:fill="C2D69B"/>
          </w:tcPr>
          <w:p w14:paraId="5C82F423" w14:textId="77777777" w:rsidR="00FF717C" w:rsidRDefault="00FF717C">
            <w:pPr>
              <w:spacing w:before="20" w:after="40" w:line="276" w:lineRule="auto"/>
              <w:rPr>
                <w:rFonts w:eastAsia="Times New Roman"/>
                <w:sz w:val="18"/>
                <w:szCs w:val="22"/>
              </w:rPr>
            </w:pPr>
          </w:p>
        </w:tc>
        <w:tc>
          <w:tcPr>
            <w:tcW w:w="1701" w:type="dxa"/>
            <w:tcBorders>
              <w:top w:val="single" w:sz="6" w:space="0" w:color="FFFFFF"/>
              <w:left w:val="single" w:sz="6" w:space="0" w:color="FFFFFF"/>
              <w:bottom w:val="single" w:sz="6" w:space="0" w:color="FFFFFF"/>
              <w:right w:val="single" w:sz="6" w:space="0" w:color="FFFFFF"/>
            </w:tcBorders>
            <w:shd w:val="clear" w:color="auto" w:fill="C2D69B"/>
          </w:tcPr>
          <w:p w14:paraId="5C82F424" w14:textId="77777777" w:rsidR="00FF717C" w:rsidRDefault="00FF717C">
            <w:pPr>
              <w:spacing w:before="20" w:after="40" w:line="276" w:lineRule="auto"/>
              <w:rPr>
                <w:rFonts w:eastAsia="Times New Roman"/>
                <w:sz w:val="18"/>
                <w:szCs w:val="22"/>
              </w:rPr>
            </w:pPr>
          </w:p>
        </w:tc>
        <w:tc>
          <w:tcPr>
            <w:tcW w:w="1701" w:type="dxa"/>
            <w:tcBorders>
              <w:top w:val="single" w:sz="6" w:space="0" w:color="FFFFFF"/>
              <w:left w:val="single" w:sz="6" w:space="0" w:color="FFFFFF"/>
              <w:bottom w:val="single" w:sz="6" w:space="0" w:color="FFFFFF"/>
              <w:right w:val="single" w:sz="8" w:space="0" w:color="FFFFFF"/>
            </w:tcBorders>
            <w:shd w:val="clear" w:color="auto" w:fill="C2D69B"/>
          </w:tcPr>
          <w:p w14:paraId="5C82F425" w14:textId="77777777" w:rsidR="00FF717C" w:rsidRDefault="00FF717C">
            <w:pPr>
              <w:spacing w:before="20" w:after="40" w:line="276" w:lineRule="auto"/>
              <w:rPr>
                <w:rFonts w:eastAsia="Times New Roman"/>
                <w:sz w:val="18"/>
                <w:szCs w:val="22"/>
              </w:rPr>
            </w:pPr>
          </w:p>
        </w:tc>
      </w:tr>
      <w:tr w:rsidR="00FF717C" w14:paraId="5C82F42D" w14:textId="77777777" w:rsidTr="00FF717C">
        <w:tc>
          <w:tcPr>
            <w:tcW w:w="2142" w:type="dxa"/>
            <w:tcBorders>
              <w:top w:val="single" w:sz="6" w:space="0" w:color="FFFFFF"/>
              <w:left w:val="single" w:sz="8" w:space="0" w:color="FFFFFF"/>
              <w:bottom w:val="nil"/>
              <w:right w:val="single" w:sz="24" w:space="0" w:color="FFFFFF"/>
            </w:tcBorders>
            <w:shd w:val="clear" w:color="auto" w:fill="9BBB59"/>
            <w:hideMark/>
          </w:tcPr>
          <w:p w14:paraId="5C82F427" w14:textId="77777777" w:rsidR="00FF717C" w:rsidRPr="00C03381" w:rsidRDefault="00FF717C">
            <w:pPr>
              <w:spacing w:before="20" w:after="40" w:line="276" w:lineRule="auto"/>
              <w:rPr>
                <w:rFonts w:eastAsia="Times New Roman"/>
                <w:b/>
                <w:bCs/>
                <w:color w:val="FFFFFF"/>
                <w:sz w:val="20"/>
                <w:szCs w:val="20"/>
              </w:rPr>
            </w:pPr>
            <w:r w:rsidRPr="00C03381">
              <w:rPr>
                <w:rFonts w:eastAsia="Times New Roman"/>
                <w:b/>
                <w:bCs/>
                <w:color w:val="FFFFFF"/>
                <w:sz w:val="20"/>
                <w:szCs w:val="20"/>
              </w:rPr>
              <w:t>Booligal (BO)</w:t>
            </w:r>
          </w:p>
        </w:tc>
        <w:tc>
          <w:tcPr>
            <w:tcW w:w="2259" w:type="dxa"/>
            <w:tcBorders>
              <w:top w:val="single" w:sz="6" w:space="0" w:color="FFFFFF"/>
              <w:left w:val="single" w:sz="6" w:space="0" w:color="FFFFFF"/>
              <w:bottom w:val="single" w:sz="8" w:space="0" w:color="FFFFFF"/>
              <w:right w:val="single" w:sz="6" w:space="0" w:color="FFFFFF"/>
            </w:tcBorders>
            <w:shd w:val="clear" w:color="auto" w:fill="E6EED5"/>
            <w:hideMark/>
          </w:tcPr>
          <w:p w14:paraId="5C82F428" w14:textId="77777777" w:rsidR="00FF717C" w:rsidRDefault="00FF717C">
            <w:pPr>
              <w:spacing w:before="20" w:after="40" w:line="276" w:lineRule="auto"/>
              <w:rPr>
                <w:rFonts w:eastAsia="Times New Roman"/>
                <w:sz w:val="18"/>
                <w:szCs w:val="22"/>
              </w:rPr>
            </w:pPr>
            <w:r>
              <w:rPr>
                <w:rFonts w:eastAsia="Times New Roman"/>
                <w:sz w:val="18"/>
                <w:szCs w:val="22"/>
              </w:rPr>
              <w:t>Floodplain distributary channel</w:t>
            </w:r>
          </w:p>
        </w:tc>
        <w:tc>
          <w:tcPr>
            <w:tcW w:w="3504" w:type="dxa"/>
            <w:tcBorders>
              <w:top w:val="single" w:sz="6" w:space="0" w:color="FFFFFF"/>
              <w:left w:val="single" w:sz="6" w:space="0" w:color="FFFFFF"/>
              <w:bottom w:val="single" w:sz="8" w:space="0" w:color="FFFFFF"/>
              <w:right w:val="single" w:sz="6" w:space="0" w:color="FFFFFF"/>
            </w:tcBorders>
            <w:shd w:val="clear" w:color="auto" w:fill="E6EED5"/>
            <w:hideMark/>
          </w:tcPr>
          <w:p w14:paraId="5C82F429" w14:textId="77777777" w:rsidR="00FF717C" w:rsidRDefault="00FF717C">
            <w:pPr>
              <w:spacing w:before="20" w:after="40" w:line="276" w:lineRule="auto"/>
              <w:rPr>
                <w:rFonts w:eastAsia="Times New Roman"/>
                <w:sz w:val="18"/>
                <w:szCs w:val="22"/>
              </w:rPr>
            </w:pPr>
            <w:r>
              <w:rPr>
                <w:rFonts w:eastAsia="Times New Roman"/>
                <w:sz w:val="18"/>
                <w:szCs w:val="22"/>
              </w:rPr>
              <w:t>Pt1.2.1 Intermittent black box floodplain swamp</w:t>
            </w:r>
          </w:p>
        </w:tc>
        <w:tc>
          <w:tcPr>
            <w:tcW w:w="2126" w:type="dxa"/>
            <w:tcBorders>
              <w:top w:val="single" w:sz="6" w:space="0" w:color="FFFFFF"/>
              <w:left w:val="single" w:sz="6" w:space="0" w:color="FFFFFF"/>
              <w:bottom w:val="single" w:sz="8" w:space="0" w:color="FFFFFF"/>
              <w:right w:val="single" w:sz="6" w:space="0" w:color="FFFFFF"/>
            </w:tcBorders>
            <w:shd w:val="clear" w:color="auto" w:fill="E6EED5"/>
            <w:hideMark/>
          </w:tcPr>
          <w:p w14:paraId="5C82F42A" w14:textId="77777777" w:rsidR="00FF717C" w:rsidRDefault="00FF717C">
            <w:pPr>
              <w:spacing w:before="20" w:after="40" w:line="276" w:lineRule="auto"/>
              <w:rPr>
                <w:rFonts w:eastAsia="Times New Roman"/>
                <w:sz w:val="18"/>
                <w:szCs w:val="22"/>
              </w:rPr>
            </w:pPr>
            <w:r>
              <w:rPr>
                <w:rFonts w:eastAsia="Times New Roman"/>
                <w:sz w:val="18"/>
                <w:szCs w:val="22"/>
              </w:rPr>
              <w:t>Black box/river cooba/lignum</w:t>
            </w:r>
          </w:p>
        </w:tc>
        <w:tc>
          <w:tcPr>
            <w:tcW w:w="1701" w:type="dxa"/>
            <w:tcBorders>
              <w:top w:val="single" w:sz="6" w:space="0" w:color="FFFFFF"/>
              <w:left w:val="single" w:sz="6" w:space="0" w:color="FFFFFF"/>
              <w:bottom w:val="single" w:sz="8" w:space="0" w:color="FFFFFF"/>
              <w:right w:val="single" w:sz="6" w:space="0" w:color="FFFFFF"/>
            </w:tcBorders>
            <w:shd w:val="clear" w:color="auto" w:fill="E6EED5"/>
            <w:hideMark/>
          </w:tcPr>
          <w:p w14:paraId="5C82F42B" w14:textId="77777777" w:rsidR="00FF717C" w:rsidRDefault="00FF717C">
            <w:pPr>
              <w:spacing w:before="20" w:after="40" w:line="276" w:lineRule="auto"/>
              <w:rPr>
                <w:rFonts w:eastAsia="Times New Roman"/>
                <w:sz w:val="18"/>
                <w:szCs w:val="22"/>
              </w:rPr>
            </w:pPr>
            <w:r>
              <w:rPr>
                <w:rFonts w:eastAsia="Times New Roman"/>
                <w:sz w:val="18"/>
                <w:szCs w:val="22"/>
              </w:rPr>
              <w:t>2</w:t>
            </w:r>
          </w:p>
        </w:tc>
        <w:tc>
          <w:tcPr>
            <w:tcW w:w="1701" w:type="dxa"/>
            <w:tcBorders>
              <w:top w:val="single" w:sz="6" w:space="0" w:color="FFFFFF"/>
              <w:left w:val="single" w:sz="6" w:space="0" w:color="FFFFFF"/>
              <w:bottom w:val="single" w:sz="8" w:space="0" w:color="FFFFFF"/>
              <w:right w:val="single" w:sz="8" w:space="0" w:color="FFFFFF"/>
            </w:tcBorders>
            <w:shd w:val="clear" w:color="auto" w:fill="E6EED5"/>
            <w:hideMark/>
          </w:tcPr>
          <w:p w14:paraId="5C82F42C" w14:textId="77777777" w:rsidR="00FF717C" w:rsidRDefault="00FF717C">
            <w:pPr>
              <w:spacing w:before="20" w:after="40" w:line="276" w:lineRule="auto"/>
              <w:rPr>
                <w:rFonts w:eastAsia="Times New Roman"/>
                <w:sz w:val="18"/>
                <w:szCs w:val="22"/>
              </w:rPr>
            </w:pPr>
            <w:r>
              <w:rPr>
                <w:rFonts w:eastAsia="Times New Roman"/>
                <w:sz w:val="18"/>
                <w:szCs w:val="22"/>
              </w:rPr>
              <w:t>2</w:t>
            </w:r>
          </w:p>
        </w:tc>
      </w:tr>
    </w:tbl>
    <w:p w14:paraId="5C82F42E" w14:textId="77777777" w:rsidR="00FF717C" w:rsidRDefault="00FF717C" w:rsidP="00FF717C">
      <w:pPr>
        <w:rPr>
          <w:rFonts w:asciiTheme="minorHAnsi" w:hAnsiTheme="minorHAnsi" w:cstheme="minorBidi"/>
        </w:rPr>
      </w:pPr>
      <w:bookmarkStart w:id="356" w:name="_Ref460413302"/>
      <w:bookmarkStart w:id="357" w:name="_Ref460407667"/>
      <w:bookmarkStart w:id="358" w:name="_Ref457988687"/>
    </w:p>
    <w:p w14:paraId="5C82F42F" w14:textId="77777777" w:rsidR="00FF717C" w:rsidRDefault="00FF717C" w:rsidP="00FF717C">
      <w:pPr>
        <w:pStyle w:val="Normalnote"/>
      </w:pPr>
      <w:r>
        <w:br w:type="page"/>
      </w:r>
      <w:bookmarkEnd w:id="356"/>
    </w:p>
    <w:p w14:paraId="5C82F430" w14:textId="77777777" w:rsidR="00FF717C" w:rsidRDefault="00FF717C" w:rsidP="00FF717C">
      <w:pPr>
        <w:pStyle w:val="Caption"/>
      </w:pPr>
      <w:bookmarkStart w:id="359" w:name="_Ref465431525"/>
      <w:bookmarkStart w:id="360" w:name="_Toc491259451"/>
      <w:bookmarkStart w:id="361" w:name="_Toc498514501"/>
      <w:r>
        <w:lastRenderedPageBreak/>
        <w:t xml:space="preserve">Table </w:t>
      </w:r>
      <w:r w:rsidR="00A873B8">
        <w:fldChar w:fldCharType="begin"/>
      </w:r>
      <w:r w:rsidR="00A873B8">
        <w:instrText xml:space="preserve"> SEQ Table \* ARABIC </w:instrText>
      </w:r>
      <w:r w:rsidR="00A873B8">
        <w:fldChar w:fldCharType="separate"/>
      </w:r>
      <w:r w:rsidR="00762637">
        <w:rPr>
          <w:noProof/>
        </w:rPr>
        <w:t>16</w:t>
      </w:r>
      <w:r w:rsidR="00A873B8">
        <w:rPr>
          <w:noProof/>
        </w:rPr>
        <w:fldChar w:fldCharType="end"/>
      </w:r>
      <w:bookmarkEnd w:id="359"/>
      <w:r>
        <w:t>. Wetland sampling dates and observations 2016-17.</w:t>
      </w:r>
      <w:bookmarkEnd w:id="360"/>
      <w:r>
        <w:t xml:space="preserve"> Watering categories correspond with the historical watering of the </w:t>
      </w:r>
      <w:r w:rsidRPr="00332E11">
        <w:t>sites (see</w:t>
      </w:r>
      <w:bookmarkEnd w:id="361"/>
      <w:r w:rsidRPr="00332E11">
        <w:t xml:space="preserve"> </w:t>
      </w:r>
      <w:r w:rsidR="00332E11" w:rsidRPr="00332E11">
        <w:fldChar w:fldCharType="begin"/>
      </w:r>
      <w:r w:rsidR="00332E11" w:rsidRPr="00332E11">
        <w:instrText xml:space="preserve"> REF _Ref465070871 \h </w:instrText>
      </w:r>
      <w:r w:rsidR="00332E11">
        <w:instrText xml:space="preserve"> \* MERGEFORMAT </w:instrText>
      </w:r>
      <w:r w:rsidR="00332E11" w:rsidRPr="00332E11">
        <w:fldChar w:fldCharType="separate"/>
      </w:r>
      <w:r w:rsidR="00762637">
        <w:t xml:space="preserve">Table </w:t>
      </w:r>
      <w:r w:rsidR="00762637">
        <w:rPr>
          <w:noProof/>
        </w:rPr>
        <w:t>17</w:t>
      </w:r>
      <w:r w:rsidR="00332E11" w:rsidRPr="00332E11">
        <w:fldChar w:fldCharType="end"/>
      </w:r>
      <w:r w:rsidRPr="00332E11">
        <w:t>)</w:t>
      </w:r>
    </w:p>
    <w:tbl>
      <w:tblPr>
        <w:tblW w:w="14082" w:type="dxa"/>
        <w:tblInd w:w="93" w:type="dxa"/>
        <w:tblLook w:val="04A0" w:firstRow="1" w:lastRow="0" w:firstColumn="1" w:lastColumn="0" w:noHBand="0" w:noVBand="1"/>
      </w:tblPr>
      <w:tblGrid>
        <w:gridCol w:w="1472"/>
        <w:gridCol w:w="938"/>
        <w:gridCol w:w="781"/>
        <w:gridCol w:w="937"/>
        <w:gridCol w:w="781"/>
        <w:gridCol w:w="1859"/>
        <w:gridCol w:w="477"/>
        <w:gridCol w:w="4815"/>
        <w:gridCol w:w="996"/>
        <w:gridCol w:w="1026"/>
      </w:tblGrid>
      <w:tr w:rsidR="00FF717C" w:rsidRPr="00C03381" w14:paraId="5C82F435" w14:textId="77777777" w:rsidTr="00FF717C">
        <w:trPr>
          <w:trHeight w:val="252"/>
          <w:tblHeader/>
        </w:trPr>
        <w:tc>
          <w:tcPr>
            <w:tcW w:w="1472" w:type="dxa"/>
            <w:tcBorders>
              <w:top w:val="single" w:sz="8" w:space="0" w:color="FFFFFF"/>
              <w:left w:val="single" w:sz="8" w:space="0" w:color="FFFFFF"/>
              <w:bottom w:val="single" w:sz="8" w:space="0" w:color="FFFFFF"/>
              <w:right w:val="single" w:sz="8" w:space="0" w:color="FFFFFF"/>
            </w:tcBorders>
            <w:shd w:val="clear" w:color="auto" w:fill="9BBB59"/>
            <w:vAlign w:val="center"/>
            <w:hideMark/>
          </w:tcPr>
          <w:p w14:paraId="5C82F431" w14:textId="77777777" w:rsidR="00FF717C" w:rsidRPr="00C03381" w:rsidRDefault="00FF717C">
            <w:pPr>
              <w:spacing w:before="0" w:after="0"/>
              <w:jc w:val="center"/>
              <w:rPr>
                <w:rFonts w:eastAsia="Times New Roman"/>
                <w:b/>
                <w:bCs/>
                <w:color w:val="FFFFFF"/>
                <w:sz w:val="20"/>
                <w:szCs w:val="20"/>
                <w:lang w:eastAsia="en-AU"/>
              </w:rPr>
            </w:pPr>
            <w:r w:rsidRPr="00C03381">
              <w:rPr>
                <w:rFonts w:eastAsia="Times New Roman"/>
                <w:b/>
                <w:bCs/>
                <w:color w:val="FFFFFF"/>
                <w:sz w:val="20"/>
                <w:szCs w:val="20"/>
                <w:lang w:eastAsia="en-AU"/>
              </w:rPr>
              <w:t> </w:t>
            </w:r>
          </w:p>
        </w:tc>
        <w:tc>
          <w:tcPr>
            <w:tcW w:w="3437" w:type="dxa"/>
            <w:gridSpan w:val="4"/>
            <w:tcBorders>
              <w:top w:val="single" w:sz="8" w:space="0" w:color="FFFFFF"/>
              <w:left w:val="nil"/>
              <w:bottom w:val="nil"/>
              <w:right w:val="single" w:sz="8" w:space="0" w:color="FFFFFF"/>
            </w:tcBorders>
            <w:shd w:val="clear" w:color="auto" w:fill="9BBB59"/>
            <w:vAlign w:val="center"/>
            <w:hideMark/>
          </w:tcPr>
          <w:p w14:paraId="5C82F432" w14:textId="77777777" w:rsidR="00FF717C" w:rsidRPr="00C03381" w:rsidRDefault="00FF717C">
            <w:pPr>
              <w:spacing w:before="0" w:after="0"/>
              <w:jc w:val="center"/>
              <w:rPr>
                <w:rFonts w:eastAsia="Times New Roman"/>
                <w:b/>
                <w:bCs/>
                <w:color w:val="FFFFFF"/>
                <w:sz w:val="20"/>
                <w:szCs w:val="20"/>
                <w:lang w:eastAsia="en-AU"/>
              </w:rPr>
            </w:pPr>
            <w:r w:rsidRPr="00C03381">
              <w:rPr>
                <w:rFonts w:eastAsia="Times New Roman"/>
                <w:b/>
                <w:bCs/>
                <w:color w:val="FFFFFF"/>
                <w:sz w:val="20"/>
                <w:szCs w:val="20"/>
                <w:lang w:eastAsia="en-AU"/>
              </w:rPr>
              <w:t>OBSERVATION</w:t>
            </w:r>
          </w:p>
        </w:tc>
        <w:tc>
          <w:tcPr>
            <w:tcW w:w="7151" w:type="dxa"/>
            <w:gridSpan w:val="3"/>
            <w:vMerge w:val="restart"/>
            <w:tcBorders>
              <w:top w:val="single" w:sz="8" w:space="0" w:color="FFFFFF"/>
              <w:left w:val="single" w:sz="8" w:space="0" w:color="FFFFFF"/>
              <w:bottom w:val="single" w:sz="8" w:space="0" w:color="FFFFFF"/>
              <w:right w:val="single" w:sz="8" w:space="0" w:color="FFFFFF"/>
            </w:tcBorders>
            <w:shd w:val="clear" w:color="auto" w:fill="9BBB59"/>
            <w:vAlign w:val="center"/>
            <w:hideMark/>
          </w:tcPr>
          <w:p w14:paraId="5C82F433" w14:textId="77777777" w:rsidR="00FF717C" w:rsidRPr="00C03381" w:rsidRDefault="00FF717C">
            <w:pPr>
              <w:spacing w:before="0" w:after="0"/>
              <w:jc w:val="center"/>
              <w:rPr>
                <w:rFonts w:eastAsia="Times New Roman"/>
                <w:b/>
                <w:bCs/>
                <w:color w:val="FFFFFF"/>
                <w:sz w:val="20"/>
                <w:szCs w:val="20"/>
                <w:lang w:eastAsia="en-AU"/>
              </w:rPr>
            </w:pPr>
            <w:r w:rsidRPr="00C03381">
              <w:rPr>
                <w:rFonts w:eastAsia="Times New Roman"/>
                <w:b/>
                <w:bCs/>
                <w:color w:val="FFFFFF"/>
                <w:sz w:val="20"/>
                <w:szCs w:val="20"/>
                <w:lang w:eastAsia="en-AU"/>
              </w:rPr>
              <w:t>NOTES</w:t>
            </w:r>
          </w:p>
        </w:tc>
        <w:tc>
          <w:tcPr>
            <w:tcW w:w="2022" w:type="dxa"/>
            <w:gridSpan w:val="2"/>
            <w:vMerge w:val="restart"/>
            <w:tcBorders>
              <w:top w:val="single" w:sz="8" w:space="0" w:color="FFFFFF"/>
              <w:left w:val="single" w:sz="8" w:space="0" w:color="FFFFFF"/>
              <w:bottom w:val="single" w:sz="8" w:space="0" w:color="FFFFFF"/>
              <w:right w:val="single" w:sz="8" w:space="0" w:color="FFFFFF"/>
            </w:tcBorders>
            <w:shd w:val="clear" w:color="auto" w:fill="9BBB59"/>
            <w:hideMark/>
          </w:tcPr>
          <w:p w14:paraId="5C82F434" w14:textId="77777777" w:rsidR="00FF717C" w:rsidRPr="00C03381" w:rsidRDefault="00FF717C">
            <w:pPr>
              <w:spacing w:before="0" w:after="0"/>
              <w:jc w:val="center"/>
              <w:rPr>
                <w:rFonts w:eastAsia="Times New Roman"/>
                <w:b/>
                <w:bCs/>
                <w:color w:val="FFFFFF"/>
                <w:sz w:val="20"/>
                <w:szCs w:val="20"/>
                <w:lang w:eastAsia="en-AU"/>
              </w:rPr>
            </w:pPr>
            <w:r w:rsidRPr="00C03381">
              <w:rPr>
                <w:rFonts w:eastAsia="Times New Roman"/>
                <w:b/>
                <w:bCs/>
                <w:color w:val="FFFFFF"/>
                <w:sz w:val="20"/>
                <w:szCs w:val="20"/>
                <w:lang w:eastAsia="en-AU"/>
              </w:rPr>
              <w:t>Watering history</w:t>
            </w:r>
          </w:p>
        </w:tc>
      </w:tr>
      <w:tr w:rsidR="00FF717C" w:rsidRPr="00C03381" w14:paraId="5C82F43B" w14:textId="77777777" w:rsidTr="00FF717C">
        <w:trPr>
          <w:trHeight w:val="252"/>
          <w:tblHeader/>
        </w:trPr>
        <w:tc>
          <w:tcPr>
            <w:tcW w:w="1472" w:type="dxa"/>
            <w:tcBorders>
              <w:top w:val="nil"/>
              <w:left w:val="single" w:sz="8" w:space="0" w:color="FFFFFF"/>
              <w:bottom w:val="single" w:sz="8" w:space="0" w:color="FFFFFF"/>
              <w:right w:val="single" w:sz="8" w:space="0" w:color="FFFFFF"/>
            </w:tcBorders>
            <w:shd w:val="clear" w:color="auto" w:fill="9BBB59"/>
            <w:vAlign w:val="center"/>
            <w:hideMark/>
          </w:tcPr>
          <w:p w14:paraId="5C82F436" w14:textId="77777777" w:rsidR="00FF717C" w:rsidRPr="00C03381" w:rsidRDefault="00FF717C">
            <w:pPr>
              <w:spacing w:before="0" w:after="0"/>
              <w:jc w:val="right"/>
              <w:rPr>
                <w:rFonts w:eastAsia="Times New Roman"/>
                <w:b/>
                <w:bCs/>
                <w:color w:val="FFFFFF"/>
                <w:sz w:val="20"/>
                <w:szCs w:val="20"/>
                <w:lang w:eastAsia="en-AU"/>
              </w:rPr>
            </w:pPr>
            <w:r w:rsidRPr="00C03381">
              <w:rPr>
                <w:rFonts w:eastAsia="Times New Roman"/>
                <w:b/>
                <w:bCs/>
                <w:color w:val="FFFFFF"/>
                <w:sz w:val="20"/>
                <w:szCs w:val="20"/>
                <w:lang w:eastAsia="en-AU"/>
              </w:rPr>
              <w:t> </w:t>
            </w:r>
          </w:p>
        </w:tc>
        <w:tc>
          <w:tcPr>
            <w:tcW w:w="1719" w:type="dxa"/>
            <w:gridSpan w:val="2"/>
            <w:tcBorders>
              <w:top w:val="single" w:sz="8" w:space="0" w:color="FFFFFF"/>
              <w:left w:val="nil"/>
              <w:bottom w:val="single" w:sz="8" w:space="0" w:color="FFFFFF"/>
              <w:right w:val="single" w:sz="8" w:space="0" w:color="FFFFFF"/>
            </w:tcBorders>
            <w:shd w:val="clear" w:color="auto" w:fill="9BBB59"/>
            <w:vAlign w:val="center"/>
            <w:hideMark/>
          </w:tcPr>
          <w:p w14:paraId="5C82F437" w14:textId="77777777" w:rsidR="00FF717C" w:rsidRPr="00C03381" w:rsidRDefault="00FF717C">
            <w:pPr>
              <w:spacing w:before="0" w:after="0"/>
              <w:jc w:val="center"/>
              <w:rPr>
                <w:rFonts w:eastAsia="Times New Roman"/>
                <w:b/>
                <w:bCs/>
                <w:color w:val="FFFFFF"/>
                <w:sz w:val="20"/>
                <w:szCs w:val="20"/>
                <w:lang w:eastAsia="en-AU"/>
              </w:rPr>
            </w:pPr>
            <w:r w:rsidRPr="00C03381">
              <w:rPr>
                <w:rFonts w:eastAsia="Times New Roman"/>
                <w:b/>
                <w:bCs/>
                <w:color w:val="FFFFFF"/>
                <w:sz w:val="20"/>
                <w:szCs w:val="20"/>
                <w:lang w:eastAsia="en-AU"/>
              </w:rPr>
              <w:t>Following flood peak</w:t>
            </w:r>
            <w:r w:rsidRPr="00C03381">
              <w:rPr>
                <w:rFonts w:eastAsia="Times New Roman"/>
                <w:b/>
                <w:bCs/>
                <w:color w:val="FFFFFF"/>
                <w:sz w:val="20"/>
                <w:szCs w:val="20"/>
                <w:vertAlign w:val="superscript"/>
                <w:lang w:eastAsia="en-AU"/>
              </w:rPr>
              <w:t>1</w:t>
            </w:r>
          </w:p>
        </w:tc>
        <w:tc>
          <w:tcPr>
            <w:tcW w:w="1718" w:type="dxa"/>
            <w:gridSpan w:val="2"/>
            <w:tcBorders>
              <w:top w:val="single" w:sz="8" w:space="0" w:color="FFFFFF"/>
              <w:left w:val="nil"/>
              <w:bottom w:val="single" w:sz="8" w:space="0" w:color="FFFFFF"/>
              <w:right w:val="single" w:sz="8" w:space="0" w:color="FFFFFF"/>
            </w:tcBorders>
            <w:shd w:val="clear" w:color="auto" w:fill="9BBB59"/>
            <w:vAlign w:val="center"/>
            <w:hideMark/>
          </w:tcPr>
          <w:p w14:paraId="5C82F438" w14:textId="77777777" w:rsidR="00FF717C" w:rsidRPr="00C03381" w:rsidRDefault="00FF717C">
            <w:pPr>
              <w:spacing w:before="0" w:after="0"/>
              <w:jc w:val="center"/>
              <w:rPr>
                <w:rFonts w:eastAsia="Times New Roman"/>
                <w:b/>
                <w:bCs/>
                <w:color w:val="FFFFFF"/>
                <w:sz w:val="20"/>
                <w:szCs w:val="20"/>
                <w:lang w:eastAsia="en-AU"/>
              </w:rPr>
            </w:pPr>
            <w:r w:rsidRPr="00C03381">
              <w:rPr>
                <w:rFonts w:eastAsia="Times New Roman"/>
                <w:b/>
                <w:bCs/>
                <w:color w:val="FFFFFF"/>
                <w:sz w:val="20"/>
                <w:szCs w:val="20"/>
                <w:lang w:eastAsia="en-AU"/>
              </w:rPr>
              <w:t>May/June 2017</w:t>
            </w:r>
          </w:p>
        </w:tc>
        <w:tc>
          <w:tcPr>
            <w:tcW w:w="0" w:type="auto"/>
            <w:gridSpan w:val="3"/>
            <w:vMerge/>
            <w:tcBorders>
              <w:top w:val="single" w:sz="8" w:space="0" w:color="FFFFFF"/>
              <w:left w:val="single" w:sz="8" w:space="0" w:color="FFFFFF"/>
              <w:bottom w:val="single" w:sz="8" w:space="0" w:color="FFFFFF"/>
              <w:right w:val="single" w:sz="8" w:space="0" w:color="FFFFFF"/>
            </w:tcBorders>
            <w:vAlign w:val="center"/>
            <w:hideMark/>
          </w:tcPr>
          <w:p w14:paraId="5C82F439" w14:textId="77777777" w:rsidR="00FF717C" w:rsidRPr="00C03381" w:rsidRDefault="00FF717C">
            <w:pPr>
              <w:spacing w:before="0" w:after="0"/>
              <w:rPr>
                <w:rFonts w:eastAsia="Times New Roman"/>
                <w:b/>
                <w:bCs/>
                <w:color w:val="FFFFFF"/>
                <w:sz w:val="20"/>
                <w:szCs w:val="20"/>
                <w:lang w:eastAsia="en-AU"/>
              </w:rPr>
            </w:pPr>
          </w:p>
        </w:tc>
        <w:tc>
          <w:tcPr>
            <w:tcW w:w="0" w:type="auto"/>
            <w:gridSpan w:val="2"/>
            <w:vMerge/>
            <w:tcBorders>
              <w:top w:val="single" w:sz="8" w:space="0" w:color="FFFFFF"/>
              <w:left w:val="single" w:sz="8" w:space="0" w:color="FFFFFF"/>
              <w:bottom w:val="single" w:sz="8" w:space="0" w:color="FFFFFF"/>
              <w:right w:val="single" w:sz="8" w:space="0" w:color="FFFFFF"/>
            </w:tcBorders>
            <w:vAlign w:val="center"/>
            <w:hideMark/>
          </w:tcPr>
          <w:p w14:paraId="5C82F43A" w14:textId="77777777" w:rsidR="00FF717C" w:rsidRPr="00C03381" w:rsidRDefault="00FF717C">
            <w:pPr>
              <w:spacing w:before="0" w:after="0"/>
              <w:rPr>
                <w:rFonts w:eastAsia="Times New Roman"/>
                <w:b/>
                <w:bCs/>
                <w:color w:val="FFFFFF"/>
                <w:sz w:val="20"/>
                <w:szCs w:val="20"/>
                <w:lang w:eastAsia="en-AU"/>
              </w:rPr>
            </w:pPr>
          </w:p>
        </w:tc>
      </w:tr>
      <w:tr w:rsidR="00FF717C" w:rsidRPr="00C03381" w14:paraId="5C82F445" w14:textId="77777777" w:rsidTr="00B24078">
        <w:trPr>
          <w:trHeight w:val="252"/>
          <w:tblHeader/>
        </w:trPr>
        <w:tc>
          <w:tcPr>
            <w:tcW w:w="1472" w:type="dxa"/>
            <w:tcBorders>
              <w:top w:val="nil"/>
              <w:left w:val="single" w:sz="8" w:space="0" w:color="FFFFFF"/>
              <w:bottom w:val="single" w:sz="8" w:space="0" w:color="FFFFFF"/>
              <w:right w:val="single" w:sz="8" w:space="0" w:color="FFFFFF"/>
            </w:tcBorders>
            <w:shd w:val="clear" w:color="auto" w:fill="9BBB59"/>
            <w:vAlign w:val="center"/>
            <w:hideMark/>
          </w:tcPr>
          <w:p w14:paraId="5C82F43C" w14:textId="77777777" w:rsidR="00FF717C" w:rsidRPr="00C03381" w:rsidRDefault="00FF717C">
            <w:pPr>
              <w:spacing w:before="0" w:after="0"/>
              <w:rPr>
                <w:rFonts w:eastAsia="Times New Roman"/>
                <w:b/>
                <w:bCs/>
                <w:color w:val="FFFFFF"/>
                <w:sz w:val="20"/>
                <w:szCs w:val="20"/>
                <w:lang w:eastAsia="en-AU"/>
              </w:rPr>
            </w:pPr>
            <w:r w:rsidRPr="00C03381">
              <w:rPr>
                <w:rFonts w:eastAsia="Times New Roman"/>
                <w:b/>
                <w:bCs/>
                <w:color w:val="FFFFFF"/>
                <w:sz w:val="20"/>
                <w:szCs w:val="20"/>
                <w:lang w:eastAsia="en-AU"/>
              </w:rPr>
              <w:t>SITE (CODE)</w:t>
            </w:r>
          </w:p>
        </w:tc>
        <w:tc>
          <w:tcPr>
            <w:tcW w:w="938" w:type="dxa"/>
            <w:tcBorders>
              <w:top w:val="nil"/>
              <w:left w:val="nil"/>
              <w:bottom w:val="single" w:sz="8" w:space="0" w:color="FFFFFF"/>
              <w:right w:val="single" w:sz="8" w:space="0" w:color="FFFFFF"/>
            </w:tcBorders>
            <w:shd w:val="clear" w:color="auto" w:fill="9BBB59"/>
            <w:vAlign w:val="center"/>
            <w:hideMark/>
          </w:tcPr>
          <w:p w14:paraId="5C82F43D" w14:textId="77777777" w:rsidR="00FF717C" w:rsidRPr="00C03381" w:rsidRDefault="00FF717C">
            <w:pPr>
              <w:spacing w:before="0" w:after="0"/>
              <w:jc w:val="center"/>
              <w:rPr>
                <w:rFonts w:eastAsia="Times New Roman"/>
                <w:b/>
                <w:bCs/>
                <w:color w:val="FFFFFF"/>
                <w:sz w:val="20"/>
                <w:szCs w:val="20"/>
                <w:lang w:eastAsia="en-AU"/>
              </w:rPr>
            </w:pPr>
            <w:r w:rsidRPr="00C03381">
              <w:rPr>
                <w:rFonts w:eastAsia="Times New Roman"/>
                <w:b/>
                <w:bCs/>
                <w:color w:val="FFFFFF"/>
                <w:sz w:val="20"/>
                <w:szCs w:val="20"/>
                <w:lang w:eastAsia="en-AU"/>
              </w:rPr>
              <w:t>Transect</w:t>
            </w:r>
          </w:p>
        </w:tc>
        <w:tc>
          <w:tcPr>
            <w:tcW w:w="781" w:type="dxa"/>
            <w:tcBorders>
              <w:top w:val="nil"/>
              <w:left w:val="nil"/>
              <w:bottom w:val="single" w:sz="8" w:space="0" w:color="FFFFFF"/>
              <w:right w:val="single" w:sz="8" w:space="0" w:color="FFFFFF"/>
            </w:tcBorders>
            <w:shd w:val="clear" w:color="auto" w:fill="9BBB59"/>
            <w:vAlign w:val="center"/>
            <w:hideMark/>
          </w:tcPr>
          <w:p w14:paraId="5C82F43E" w14:textId="77777777" w:rsidR="00FF717C" w:rsidRPr="00C03381" w:rsidRDefault="00FF717C">
            <w:pPr>
              <w:spacing w:before="0" w:after="0"/>
              <w:jc w:val="center"/>
              <w:rPr>
                <w:rFonts w:eastAsia="Times New Roman"/>
                <w:b/>
                <w:bCs/>
                <w:color w:val="FFFFFF"/>
                <w:sz w:val="20"/>
                <w:szCs w:val="20"/>
                <w:lang w:eastAsia="en-AU"/>
              </w:rPr>
            </w:pPr>
            <w:r w:rsidRPr="00C03381">
              <w:rPr>
                <w:rFonts w:eastAsia="Times New Roman"/>
                <w:b/>
                <w:bCs/>
                <w:color w:val="FFFFFF"/>
                <w:sz w:val="20"/>
                <w:szCs w:val="20"/>
                <w:lang w:eastAsia="en-AU"/>
              </w:rPr>
              <w:t>Plot</w:t>
            </w:r>
          </w:p>
        </w:tc>
        <w:tc>
          <w:tcPr>
            <w:tcW w:w="937" w:type="dxa"/>
            <w:tcBorders>
              <w:top w:val="nil"/>
              <w:left w:val="nil"/>
              <w:bottom w:val="single" w:sz="8" w:space="0" w:color="FFFFFF"/>
              <w:right w:val="single" w:sz="8" w:space="0" w:color="FFFFFF"/>
            </w:tcBorders>
            <w:shd w:val="clear" w:color="auto" w:fill="9BBB59"/>
            <w:vAlign w:val="center"/>
            <w:hideMark/>
          </w:tcPr>
          <w:p w14:paraId="5C82F43F" w14:textId="77777777" w:rsidR="00FF717C" w:rsidRPr="00C03381" w:rsidRDefault="00FF717C">
            <w:pPr>
              <w:spacing w:before="0" w:after="0"/>
              <w:jc w:val="center"/>
              <w:rPr>
                <w:rFonts w:eastAsia="Times New Roman"/>
                <w:b/>
                <w:bCs/>
                <w:color w:val="FFFFFF"/>
                <w:sz w:val="20"/>
                <w:szCs w:val="20"/>
                <w:lang w:eastAsia="en-AU"/>
              </w:rPr>
            </w:pPr>
            <w:r w:rsidRPr="00C03381">
              <w:rPr>
                <w:rFonts w:eastAsia="Times New Roman"/>
                <w:b/>
                <w:bCs/>
                <w:color w:val="FFFFFF"/>
                <w:sz w:val="20"/>
                <w:szCs w:val="20"/>
                <w:lang w:eastAsia="en-AU"/>
              </w:rPr>
              <w:t>Transect</w:t>
            </w:r>
          </w:p>
        </w:tc>
        <w:tc>
          <w:tcPr>
            <w:tcW w:w="781" w:type="dxa"/>
            <w:tcBorders>
              <w:top w:val="nil"/>
              <w:left w:val="nil"/>
              <w:bottom w:val="single" w:sz="8" w:space="0" w:color="FFFFFF"/>
              <w:right w:val="nil"/>
            </w:tcBorders>
            <w:shd w:val="clear" w:color="auto" w:fill="9BBB59"/>
            <w:vAlign w:val="center"/>
            <w:hideMark/>
          </w:tcPr>
          <w:p w14:paraId="5C82F440" w14:textId="77777777" w:rsidR="00FF717C" w:rsidRPr="00C03381" w:rsidRDefault="00FF717C">
            <w:pPr>
              <w:spacing w:before="0" w:after="0"/>
              <w:jc w:val="center"/>
              <w:rPr>
                <w:rFonts w:eastAsia="Times New Roman"/>
                <w:b/>
                <w:bCs/>
                <w:color w:val="FFFFFF"/>
                <w:sz w:val="20"/>
                <w:szCs w:val="20"/>
                <w:lang w:eastAsia="en-AU"/>
              </w:rPr>
            </w:pPr>
            <w:r w:rsidRPr="00C03381">
              <w:rPr>
                <w:rFonts w:eastAsia="Times New Roman"/>
                <w:b/>
                <w:bCs/>
                <w:color w:val="FFFFFF"/>
                <w:sz w:val="20"/>
                <w:szCs w:val="20"/>
                <w:lang w:eastAsia="en-AU"/>
              </w:rPr>
              <w:t>Plot</w:t>
            </w:r>
          </w:p>
        </w:tc>
        <w:tc>
          <w:tcPr>
            <w:tcW w:w="2336" w:type="dxa"/>
            <w:gridSpan w:val="2"/>
            <w:tcBorders>
              <w:top w:val="nil"/>
              <w:left w:val="single" w:sz="8" w:space="0" w:color="FFFFFF"/>
              <w:bottom w:val="single" w:sz="8" w:space="0" w:color="FFFFFF"/>
              <w:right w:val="single" w:sz="8" w:space="0" w:color="FFFFFF"/>
            </w:tcBorders>
            <w:shd w:val="clear" w:color="auto" w:fill="9BBB59"/>
            <w:vAlign w:val="center"/>
            <w:hideMark/>
          </w:tcPr>
          <w:p w14:paraId="5C82F441" w14:textId="77777777" w:rsidR="00FF717C" w:rsidRPr="00C03381" w:rsidRDefault="00FF717C">
            <w:pPr>
              <w:spacing w:before="0" w:after="0"/>
              <w:jc w:val="center"/>
              <w:rPr>
                <w:rFonts w:eastAsia="Times New Roman"/>
                <w:b/>
                <w:bCs/>
                <w:color w:val="FFFFFF"/>
                <w:sz w:val="20"/>
                <w:szCs w:val="20"/>
                <w:lang w:eastAsia="en-AU"/>
              </w:rPr>
            </w:pPr>
            <w:r w:rsidRPr="00C03381">
              <w:rPr>
                <w:rFonts w:eastAsia="Times New Roman"/>
                <w:b/>
                <w:bCs/>
                <w:color w:val="FFFFFF"/>
                <w:sz w:val="20"/>
                <w:szCs w:val="20"/>
                <w:lang w:eastAsia="en-AU"/>
              </w:rPr>
              <w:t>Transect</w:t>
            </w:r>
          </w:p>
        </w:tc>
        <w:tc>
          <w:tcPr>
            <w:tcW w:w="4815" w:type="dxa"/>
            <w:tcBorders>
              <w:top w:val="nil"/>
              <w:left w:val="nil"/>
              <w:bottom w:val="single" w:sz="8" w:space="0" w:color="FFFFFF"/>
              <w:right w:val="single" w:sz="8" w:space="0" w:color="FFFFFF"/>
            </w:tcBorders>
            <w:shd w:val="clear" w:color="auto" w:fill="9BBB59"/>
            <w:vAlign w:val="center"/>
            <w:hideMark/>
          </w:tcPr>
          <w:p w14:paraId="5C82F442" w14:textId="77777777" w:rsidR="00FF717C" w:rsidRPr="00C03381" w:rsidRDefault="00FF717C">
            <w:pPr>
              <w:spacing w:before="0" w:after="0"/>
              <w:jc w:val="center"/>
              <w:rPr>
                <w:rFonts w:eastAsia="Times New Roman"/>
                <w:b/>
                <w:bCs/>
                <w:color w:val="FFFFFF"/>
                <w:sz w:val="20"/>
                <w:szCs w:val="20"/>
                <w:lang w:eastAsia="en-AU"/>
              </w:rPr>
            </w:pPr>
            <w:r w:rsidRPr="00C03381">
              <w:rPr>
                <w:rFonts w:eastAsia="Times New Roman"/>
                <w:b/>
                <w:bCs/>
                <w:color w:val="FFFFFF"/>
                <w:sz w:val="20"/>
                <w:szCs w:val="20"/>
                <w:lang w:eastAsia="en-AU"/>
              </w:rPr>
              <w:t>Plot</w:t>
            </w:r>
          </w:p>
        </w:tc>
        <w:tc>
          <w:tcPr>
            <w:tcW w:w="996" w:type="dxa"/>
            <w:tcBorders>
              <w:top w:val="nil"/>
              <w:left w:val="nil"/>
              <w:bottom w:val="single" w:sz="8" w:space="0" w:color="FFFFFF"/>
              <w:right w:val="single" w:sz="8" w:space="0" w:color="FFFFFF"/>
            </w:tcBorders>
            <w:shd w:val="clear" w:color="auto" w:fill="9BBB59"/>
            <w:hideMark/>
          </w:tcPr>
          <w:p w14:paraId="5C82F443" w14:textId="77777777" w:rsidR="00FF717C" w:rsidRPr="00C03381" w:rsidRDefault="00FF717C">
            <w:pPr>
              <w:spacing w:before="0" w:after="0"/>
              <w:jc w:val="center"/>
              <w:rPr>
                <w:rFonts w:eastAsia="Times New Roman"/>
                <w:b/>
                <w:bCs/>
                <w:color w:val="FFFFFF"/>
                <w:sz w:val="20"/>
                <w:szCs w:val="20"/>
                <w:lang w:eastAsia="en-AU"/>
              </w:rPr>
            </w:pPr>
            <w:r w:rsidRPr="00C03381">
              <w:rPr>
                <w:rFonts w:eastAsia="Times New Roman"/>
                <w:b/>
                <w:bCs/>
                <w:color w:val="FFFFFF"/>
                <w:sz w:val="20"/>
                <w:szCs w:val="20"/>
                <w:lang w:eastAsia="en-AU"/>
              </w:rPr>
              <w:t>Transect</w:t>
            </w:r>
          </w:p>
        </w:tc>
        <w:tc>
          <w:tcPr>
            <w:tcW w:w="1026" w:type="dxa"/>
            <w:tcBorders>
              <w:top w:val="nil"/>
              <w:left w:val="nil"/>
              <w:bottom w:val="single" w:sz="8" w:space="0" w:color="FFFFFF"/>
              <w:right w:val="single" w:sz="8" w:space="0" w:color="FFFFFF"/>
            </w:tcBorders>
            <w:shd w:val="clear" w:color="auto" w:fill="9BBB59"/>
            <w:hideMark/>
          </w:tcPr>
          <w:p w14:paraId="5C82F444" w14:textId="77777777" w:rsidR="00FF717C" w:rsidRPr="00C03381" w:rsidRDefault="00FF717C">
            <w:pPr>
              <w:spacing w:before="0" w:after="0"/>
              <w:jc w:val="center"/>
              <w:rPr>
                <w:rFonts w:eastAsia="Times New Roman"/>
                <w:b/>
                <w:bCs/>
                <w:color w:val="FFFFFF"/>
                <w:sz w:val="20"/>
                <w:szCs w:val="20"/>
                <w:lang w:eastAsia="en-AU"/>
              </w:rPr>
            </w:pPr>
            <w:r w:rsidRPr="00C03381">
              <w:rPr>
                <w:rFonts w:eastAsia="Times New Roman"/>
                <w:b/>
                <w:bCs/>
                <w:color w:val="FFFFFF"/>
                <w:sz w:val="20"/>
                <w:szCs w:val="20"/>
                <w:lang w:eastAsia="en-AU"/>
              </w:rPr>
              <w:t>Plot</w:t>
            </w:r>
          </w:p>
        </w:tc>
      </w:tr>
      <w:tr w:rsidR="00FF717C" w14:paraId="5C82F44F" w14:textId="77777777" w:rsidTr="00B24078">
        <w:trPr>
          <w:trHeight w:val="252"/>
        </w:trPr>
        <w:tc>
          <w:tcPr>
            <w:tcW w:w="1472" w:type="dxa"/>
            <w:tcBorders>
              <w:top w:val="nil"/>
              <w:left w:val="single" w:sz="8" w:space="0" w:color="FFFFFF"/>
              <w:bottom w:val="single" w:sz="8" w:space="0" w:color="FFFFFF"/>
              <w:right w:val="single" w:sz="8" w:space="0" w:color="FFFFFF"/>
            </w:tcBorders>
            <w:shd w:val="clear" w:color="auto" w:fill="C2D69B"/>
            <w:vAlign w:val="center"/>
            <w:hideMark/>
          </w:tcPr>
          <w:p w14:paraId="5C82F446" w14:textId="77777777" w:rsidR="00FF717C" w:rsidRPr="00C03381" w:rsidRDefault="00FF717C">
            <w:pPr>
              <w:spacing w:before="0" w:after="0"/>
              <w:rPr>
                <w:rFonts w:eastAsia="Times New Roman"/>
                <w:b/>
                <w:bCs/>
                <w:color w:val="FFFFFF"/>
                <w:sz w:val="20"/>
                <w:szCs w:val="20"/>
                <w:lang w:eastAsia="en-AU"/>
              </w:rPr>
            </w:pPr>
            <w:r w:rsidRPr="00C03381">
              <w:rPr>
                <w:rFonts w:eastAsia="Times New Roman"/>
                <w:b/>
                <w:bCs/>
                <w:color w:val="FFFFFF"/>
                <w:sz w:val="20"/>
                <w:szCs w:val="20"/>
                <w:lang w:eastAsia="en-AU"/>
              </w:rPr>
              <w:t>ZONE 1</w:t>
            </w:r>
          </w:p>
        </w:tc>
        <w:tc>
          <w:tcPr>
            <w:tcW w:w="938" w:type="dxa"/>
            <w:tcBorders>
              <w:top w:val="nil"/>
              <w:left w:val="nil"/>
              <w:bottom w:val="single" w:sz="8" w:space="0" w:color="FFFFFF"/>
              <w:right w:val="single" w:sz="8" w:space="0" w:color="FFFFFF"/>
            </w:tcBorders>
            <w:shd w:val="clear" w:color="auto" w:fill="C2D69B"/>
            <w:vAlign w:val="center"/>
            <w:hideMark/>
          </w:tcPr>
          <w:p w14:paraId="5C82F447" w14:textId="77777777" w:rsidR="00FF717C" w:rsidRDefault="00FF717C">
            <w:pPr>
              <w:spacing w:before="0" w:after="0"/>
              <w:jc w:val="center"/>
              <w:rPr>
                <w:rFonts w:eastAsia="Times New Roman"/>
                <w:color w:val="000000"/>
                <w:sz w:val="18"/>
                <w:szCs w:val="18"/>
                <w:lang w:eastAsia="en-AU"/>
              </w:rPr>
            </w:pPr>
            <w:r>
              <w:rPr>
                <w:rFonts w:eastAsia="Times New Roman"/>
                <w:color w:val="000000"/>
                <w:sz w:val="18"/>
                <w:szCs w:val="18"/>
                <w:lang w:eastAsia="en-AU"/>
              </w:rPr>
              <w:t> </w:t>
            </w:r>
          </w:p>
        </w:tc>
        <w:tc>
          <w:tcPr>
            <w:tcW w:w="781" w:type="dxa"/>
            <w:tcBorders>
              <w:top w:val="nil"/>
              <w:left w:val="nil"/>
              <w:bottom w:val="single" w:sz="8" w:space="0" w:color="FFFFFF"/>
              <w:right w:val="single" w:sz="8" w:space="0" w:color="FFFFFF"/>
            </w:tcBorders>
            <w:shd w:val="clear" w:color="auto" w:fill="C2D69B"/>
            <w:vAlign w:val="center"/>
            <w:hideMark/>
          </w:tcPr>
          <w:p w14:paraId="5C82F448" w14:textId="77777777" w:rsidR="00FF717C" w:rsidRDefault="00FF717C">
            <w:pPr>
              <w:spacing w:before="0" w:after="0"/>
              <w:jc w:val="center"/>
              <w:rPr>
                <w:rFonts w:eastAsia="Times New Roman"/>
                <w:color w:val="000000"/>
                <w:sz w:val="18"/>
                <w:szCs w:val="18"/>
                <w:lang w:eastAsia="en-AU"/>
              </w:rPr>
            </w:pPr>
            <w:r>
              <w:rPr>
                <w:rFonts w:eastAsia="Times New Roman"/>
                <w:color w:val="000000"/>
                <w:sz w:val="18"/>
                <w:szCs w:val="18"/>
                <w:lang w:eastAsia="en-AU"/>
              </w:rPr>
              <w:t> </w:t>
            </w:r>
          </w:p>
        </w:tc>
        <w:tc>
          <w:tcPr>
            <w:tcW w:w="937" w:type="dxa"/>
            <w:tcBorders>
              <w:top w:val="nil"/>
              <w:left w:val="nil"/>
              <w:bottom w:val="single" w:sz="8" w:space="0" w:color="FFFFFF"/>
              <w:right w:val="single" w:sz="8" w:space="0" w:color="FFFFFF"/>
            </w:tcBorders>
            <w:shd w:val="clear" w:color="auto" w:fill="C2D69B"/>
            <w:vAlign w:val="center"/>
            <w:hideMark/>
          </w:tcPr>
          <w:p w14:paraId="5C82F449" w14:textId="77777777" w:rsidR="00FF717C" w:rsidRDefault="00FF717C">
            <w:pPr>
              <w:spacing w:before="0" w:after="0"/>
              <w:jc w:val="center"/>
              <w:rPr>
                <w:rFonts w:eastAsia="Times New Roman"/>
                <w:color w:val="000000"/>
                <w:sz w:val="18"/>
                <w:szCs w:val="18"/>
                <w:lang w:eastAsia="en-AU"/>
              </w:rPr>
            </w:pPr>
            <w:r>
              <w:rPr>
                <w:rFonts w:eastAsia="Times New Roman"/>
                <w:color w:val="000000"/>
                <w:sz w:val="18"/>
                <w:szCs w:val="18"/>
                <w:lang w:eastAsia="en-AU"/>
              </w:rPr>
              <w:t> </w:t>
            </w:r>
          </w:p>
        </w:tc>
        <w:tc>
          <w:tcPr>
            <w:tcW w:w="781" w:type="dxa"/>
            <w:tcBorders>
              <w:top w:val="nil"/>
              <w:left w:val="nil"/>
              <w:bottom w:val="single" w:sz="8" w:space="0" w:color="FFFFFF"/>
              <w:right w:val="nil"/>
            </w:tcBorders>
            <w:shd w:val="clear" w:color="auto" w:fill="C2D69B"/>
            <w:vAlign w:val="center"/>
            <w:hideMark/>
          </w:tcPr>
          <w:p w14:paraId="5C82F44A" w14:textId="77777777" w:rsidR="00FF717C" w:rsidRDefault="00FF717C">
            <w:pPr>
              <w:spacing w:before="0" w:after="0"/>
              <w:jc w:val="center"/>
              <w:rPr>
                <w:rFonts w:eastAsia="Times New Roman"/>
                <w:color w:val="000000"/>
                <w:sz w:val="18"/>
                <w:szCs w:val="18"/>
                <w:lang w:eastAsia="en-AU"/>
              </w:rPr>
            </w:pPr>
            <w:r>
              <w:rPr>
                <w:rFonts w:eastAsia="Times New Roman"/>
                <w:color w:val="000000"/>
                <w:sz w:val="18"/>
                <w:szCs w:val="18"/>
                <w:lang w:eastAsia="en-AU"/>
              </w:rPr>
              <w:t> </w:t>
            </w:r>
          </w:p>
        </w:tc>
        <w:tc>
          <w:tcPr>
            <w:tcW w:w="2336" w:type="dxa"/>
            <w:gridSpan w:val="2"/>
            <w:tcBorders>
              <w:top w:val="nil"/>
              <w:left w:val="single" w:sz="8" w:space="0" w:color="FFFFFF"/>
              <w:bottom w:val="single" w:sz="8" w:space="0" w:color="FFFFFF"/>
              <w:right w:val="single" w:sz="8" w:space="0" w:color="FFFFFF"/>
            </w:tcBorders>
            <w:shd w:val="clear" w:color="auto" w:fill="C2D69B"/>
            <w:vAlign w:val="center"/>
            <w:hideMark/>
          </w:tcPr>
          <w:p w14:paraId="5C82F44B" w14:textId="77777777" w:rsidR="00FF717C" w:rsidRDefault="00FF717C">
            <w:pPr>
              <w:spacing w:before="0" w:after="0"/>
              <w:rPr>
                <w:rFonts w:eastAsia="Times New Roman"/>
                <w:color w:val="000000"/>
                <w:sz w:val="18"/>
                <w:szCs w:val="18"/>
                <w:lang w:eastAsia="en-AU"/>
              </w:rPr>
            </w:pPr>
            <w:r>
              <w:rPr>
                <w:rFonts w:eastAsia="Times New Roman"/>
                <w:color w:val="000000"/>
                <w:sz w:val="18"/>
                <w:szCs w:val="18"/>
                <w:lang w:eastAsia="en-AU"/>
              </w:rPr>
              <w:t> </w:t>
            </w:r>
          </w:p>
        </w:tc>
        <w:tc>
          <w:tcPr>
            <w:tcW w:w="4815" w:type="dxa"/>
            <w:tcBorders>
              <w:top w:val="nil"/>
              <w:left w:val="nil"/>
              <w:bottom w:val="single" w:sz="8" w:space="0" w:color="FFFFFF"/>
              <w:right w:val="single" w:sz="8" w:space="0" w:color="FFFFFF"/>
            </w:tcBorders>
            <w:shd w:val="clear" w:color="auto" w:fill="C2D69B"/>
            <w:vAlign w:val="center"/>
            <w:hideMark/>
          </w:tcPr>
          <w:p w14:paraId="5C82F44C" w14:textId="77777777" w:rsidR="00FF717C" w:rsidRDefault="00FF717C">
            <w:pPr>
              <w:spacing w:before="0" w:after="0"/>
              <w:rPr>
                <w:rFonts w:eastAsia="Times New Roman"/>
                <w:color w:val="000000"/>
                <w:sz w:val="18"/>
                <w:szCs w:val="18"/>
                <w:lang w:eastAsia="en-AU"/>
              </w:rPr>
            </w:pPr>
            <w:r>
              <w:rPr>
                <w:rFonts w:eastAsia="Times New Roman"/>
                <w:color w:val="000000"/>
                <w:sz w:val="18"/>
                <w:szCs w:val="18"/>
                <w:lang w:eastAsia="en-AU"/>
              </w:rPr>
              <w:t> </w:t>
            </w:r>
          </w:p>
        </w:tc>
        <w:tc>
          <w:tcPr>
            <w:tcW w:w="996" w:type="dxa"/>
            <w:tcBorders>
              <w:top w:val="nil"/>
              <w:left w:val="nil"/>
              <w:bottom w:val="single" w:sz="8" w:space="0" w:color="FFFFFF"/>
              <w:right w:val="single" w:sz="8" w:space="0" w:color="FFFFFF"/>
            </w:tcBorders>
            <w:shd w:val="clear" w:color="auto" w:fill="C2D69B"/>
          </w:tcPr>
          <w:p w14:paraId="5C82F44D" w14:textId="77777777" w:rsidR="00FF717C" w:rsidRDefault="00FF717C">
            <w:pPr>
              <w:spacing w:before="0" w:after="0"/>
              <w:rPr>
                <w:rFonts w:eastAsia="Times New Roman"/>
                <w:color w:val="000000"/>
                <w:sz w:val="18"/>
                <w:szCs w:val="18"/>
                <w:lang w:eastAsia="en-AU"/>
              </w:rPr>
            </w:pPr>
          </w:p>
        </w:tc>
        <w:tc>
          <w:tcPr>
            <w:tcW w:w="1026" w:type="dxa"/>
            <w:tcBorders>
              <w:top w:val="nil"/>
              <w:left w:val="nil"/>
              <w:bottom w:val="single" w:sz="8" w:space="0" w:color="FFFFFF"/>
              <w:right w:val="single" w:sz="8" w:space="0" w:color="FFFFFF"/>
            </w:tcBorders>
            <w:shd w:val="clear" w:color="auto" w:fill="C2D69B"/>
          </w:tcPr>
          <w:p w14:paraId="5C82F44E" w14:textId="77777777" w:rsidR="00FF717C" w:rsidRDefault="00FF717C">
            <w:pPr>
              <w:spacing w:before="0" w:after="0"/>
              <w:rPr>
                <w:rFonts w:eastAsia="Times New Roman"/>
                <w:color w:val="000000"/>
                <w:sz w:val="18"/>
                <w:szCs w:val="18"/>
                <w:lang w:eastAsia="en-AU"/>
              </w:rPr>
            </w:pPr>
          </w:p>
        </w:tc>
      </w:tr>
      <w:tr w:rsidR="00FF717C" w14:paraId="5C82F458" w14:textId="77777777" w:rsidTr="00FF717C">
        <w:trPr>
          <w:trHeight w:val="252"/>
        </w:trPr>
        <w:tc>
          <w:tcPr>
            <w:tcW w:w="1472" w:type="dxa"/>
            <w:tcBorders>
              <w:top w:val="nil"/>
              <w:left w:val="single" w:sz="8" w:space="0" w:color="FFFFFF"/>
              <w:bottom w:val="single" w:sz="8" w:space="0" w:color="FFFFFF"/>
              <w:right w:val="single" w:sz="8" w:space="0" w:color="FFFFFF"/>
            </w:tcBorders>
            <w:shd w:val="clear" w:color="auto" w:fill="9BBB59"/>
            <w:vAlign w:val="center"/>
            <w:hideMark/>
          </w:tcPr>
          <w:p w14:paraId="5C82F450" w14:textId="77777777" w:rsidR="00FF717C" w:rsidRPr="00C03381" w:rsidRDefault="00FF717C">
            <w:pPr>
              <w:spacing w:before="0" w:after="0"/>
              <w:rPr>
                <w:rFonts w:eastAsia="Times New Roman"/>
                <w:b/>
                <w:bCs/>
                <w:color w:val="FFFFFF"/>
                <w:sz w:val="20"/>
                <w:szCs w:val="20"/>
                <w:lang w:eastAsia="en-AU"/>
              </w:rPr>
            </w:pPr>
            <w:r w:rsidRPr="00C03381">
              <w:rPr>
                <w:rFonts w:eastAsia="Times New Roman"/>
                <w:b/>
                <w:bCs/>
                <w:color w:val="FFFFFF"/>
                <w:sz w:val="20"/>
                <w:szCs w:val="20"/>
                <w:lang w:eastAsia="en-AU"/>
              </w:rPr>
              <w:t>Hazelwood (HW)</w:t>
            </w:r>
          </w:p>
        </w:tc>
        <w:tc>
          <w:tcPr>
            <w:tcW w:w="938" w:type="dxa"/>
            <w:tcBorders>
              <w:top w:val="nil"/>
              <w:left w:val="nil"/>
              <w:bottom w:val="single" w:sz="8" w:space="0" w:color="FFFFFF"/>
              <w:right w:val="single" w:sz="8" w:space="0" w:color="FFFFFF"/>
            </w:tcBorders>
            <w:shd w:val="clear" w:color="auto" w:fill="0070C0"/>
            <w:vAlign w:val="center"/>
            <w:hideMark/>
          </w:tcPr>
          <w:p w14:paraId="5C82F451" w14:textId="77777777" w:rsidR="00FF717C" w:rsidRDefault="00FF717C">
            <w:pPr>
              <w:spacing w:before="0" w:after="0"/>
              <w:jc w:val="center"/>
              <w:rPr>
                <w:rFonts w:eastAsia="Times New Roman"/>
                <w:color w:val="000000"/>
                <w:sz w:val="18"/>
                <w:szCs w:val="18"/>
                <w:lang w:eastAsia="en-AU"/>
              </w:rPr>
            </w:pPr>
            <w:r>
              <w:rPr>
                <w:rFonts w:eastAsia="Times New Roman"/>
                <w:color w:val="000000"/>
                <w:sz w:val="18"/>
                <w:szCs w:val="18"/>
                <w:lang w:eastAsia="en-AU"/>
              </w:rPr>
              <w:t>100%</w:t>
            </w:r>
          </w:p>
        </w:tc>
        <w:tc>
          <w:tcPr>
            <w:tcW w:w="781" w:type="dxa"/>
            <w:tcBorders>
              <w:top w:val="nil"/>
              <w:left w:val="single" w:sz="8" w:space="0" w:color="FFFFFF"/>
              <w:bottom w:val="single" w:sz="8" w:space="0" w:color="FFFFFF"/>
              <w:right w:val="single" w:sz="8" w:space="0" w:color="FFFFFF"/>
            </w:tcBorders>
            <w:shd w:val="clear" w:color="auto" w:fill="0070C0"/>
            <w:vAlign w:val="center"/>
            <w:hideMark/>
          </w:tcPr>
          <w:p w14:paraId="5C82F452" w14:textId="77777777" w:rsidR="00FF717C" w:rsidRDefault="00FF717C">
            <w:pPr>
              <w:spacing w:before="0" w:after="0"/>
              <w:jc w:val="center"/>
              <w:rPr>
                <w:rFonts w:eastAsia="Times New Roman"/>
                <w:color w:val="000000"/>
                <w:sz w:val="18"/>
                <w:szCs w:val="18"/>
                <w:lang w:eastAsia="en-AU"/>
              </w:rPr>
            </w:pPr>
            <w:r>
              <w:rPr>
                <w:rFonts w:eastAsia="Times New Roman"/>
                <w:color w:val="000000"/>
                <w:sz w:val="18"/>
                <w:szCs w:val="18"/>
                <w:lang w:eastAsia="en-AU"/>
              </w:rPr>
              <w:t>100%</w:t>
            </w:r>
          </w:p>
        </w:tc>
        <w:tc>
          <w:tcPr>
            <w:tcW w:w="937" w:type="dxa"/>
            <w:tcBorders>
              <w:top w:val="nil"/>
              <w:left w:val="nil"/>
              <w:bottom w:val="single" w:sz="8" w:space="0" w:color="FFFFFF"/>
              <w:right w:val="single" w:sz="8" w:space="0" w:color="FFFFFF"/>
            </w:tcBorders>
            <w:shd w:val="clear" w:color="auto" w:fill="E6EED5"/>
            <w:vAlign w:val="center"/>
            <w:hideMark/>
          </w:tcPr>
          <w:p w14:paraId="5C82F453" w14:textId="77777777" w:rsidR="00FF717C" w:rsidRDefault="00FF717C">
            <w:pPr>
              <w:spacing w:before="0" w:after="0"/>
              <w:jc w:val="center"/>
              <w:rPr>
                <w:rFonts w:eastAsia="Times New Roman"/>
                <w:color w:val="000000"/>
                <w:sz w:val="18"/>
                <w:szCs w:val="18"/>
                <w:lang w:eastAsia="en-AU"/>
              </w:rPr>
            </w:pPr>
            <w:r>
              <w:rPr>
                <w:rFonts w:eastAsia="Times New Roman"/>
                <w:color w:val="000000"/>
                <w:sz w:val="18"/>
                <w:szCs w:val="18"/>
                <w:lang w:eastAsia="en-AU"/>
              </w:rPr>
              <w:t>dry</w:t>
            </w:r>
          </w:p>
        </w:tc>
        <w:tc>
          <w:tcPr>
            <w:tcW w:w="781" w:type="dxa"/>
            <w:tcBorders>
              <w:top w:val="nil"/>
              <w:left w:val="nil"/>
              <w:bottom w:val="single" w:sz="8" w:space="0" w:color="FFFFFF"/>
              <w:right w:val="single" w:sz="8" w:space="0" w:color="FFFFFF"/>
            </w:tcBorders>
            <w:shd w:val="clear" w:color="auto" w:fill="E6EED5"/>
            <w:vAlign w:val="center"/>
            <w:hideMark/>
          </w:tcPr>
          <w:p w14:paraId="5C82F454" w14:textId="77777777" w:rsidR="00FF717C" w:rsidRDefault="00FF717C">
            <w:pPr>
              <w:spacing w:before="0" w:after="0"/>
              <w:jc w:val="center"/>
              <w:rPr>
                <w:rFonts w:eastAsia="Times New Roman"/>
                <w:color w:val="000000"/>
                <w:sz w:val="18"/>
                <w:szCs w:val="18"/>
                <w:lang w:eastAsia="en-AU"/>
              </w:rPr>
            </w:pPr>
            <w:r>
              <w:rPr>
                <w:rFonts w:eastAsia="Times New Roman"/>
                <w:color w:val="000000"/>
                <w:sz w:val="18"/>
                <w:szCs w:val="18"/>
                <w:lang w:eastAsia="en-AU"/>
              </w:rPr>
              <w:t>dry</w:t>
            </w:r>
          </w:p>
        </w:tc>
        <w:tc>
          <w:tcPr>
            <w:tcW w:w="7151" w:type="dxa"/>
            <w:gridSpan w:val="3"/>
            <w:tcBorders>
              <w:top w:val="nil"/>
              <w:left w:val="nil"/>
              <w:bottom w:val="single" w:sz="8" w:space="0" w:color="FFFFFF"/>
              <w:right w:val="single" w:sz="8" w:space="0" w:color="FFFFFF"/>
            </w:tcBorders>
            <w:shd w:val="clear" w:color="auto" w:fill="E6EED5"/>
            <w:vAlign w:val="center"/>
            <w:hideMark/>
          </w:tcPr>
          <w:p w14:paraId="5C82F455" w14:textId="77777777" w:rsidR="00FF717C" w:rsidRDefault="00DC4778" w:rsidP="00DC4778">
            <w:pPr>
              <w:spacing w:before="0" w:after="0"/>
              <w:rPr>
                <w:rFonts w:eastAsia="Times New Roman"/>
                <w:color w:val="000000"/>
                <w:sz w:val="18"/>
                <w:szCs w:val="18"/>
                <w:lang w:eastAsia="en-AU"/>
              </w:rPr>
            </w:pPr>
            <w:r>
              <w:rPr>
                <w:rFonts w:eastAsia="Times New Roman"/>
                <w:sz w:val="18"/>
                <w:szCs w:val="18"/>
                <w:lang w:eastAsia="en-AU"/>
              </w:rPr>
              <w:t xml:space="preserve">For the sampling </w:t>
            </w:r>
            <w:r w:rsidR="00FF717C">
              <w:rPr>
                <w:rFonts w:eastAsia="Times New Roman"/>
                <w:color w:val="000000"/>
                <w:sz w:val="18"/>
                <w:szCs w:val="18"/>
                <w:lang w:eastAsia="en-AU"/>
              </w:rPr>
              <w:t>following flood peak</w:t>
            </w:r>
            <w:r>
              <w:rPr>
                <w:rFonts w:eastAsia="Times New Roman"/>
                <w:color w:val="000000"/>
                <w:sz w:val="18"/>
                <w:szCs w:val="18"/>
                <w:lang w:eastAsia="en-AU"/>
              </w:rPr>
              <w:t xml:space="preserve">, the </w:t>
            </w:r>
            <w:r w:rsidR="00FF717C">
              <w:rPr>
                <w:rFonts w:eastAsia="Times New Roman"/>
                <w:color w:val="000000"/>
                <w:sz w:val="18"/>
                <w:szCs w:val="18"/>
                <w:lang w:eastAsia="en-AU"/>
              </w:rPr>
              <w:t xml:space="preserve">observations </w:t>
            </w:r>
            <w:r>
              <w:rPr>
                <w:rFonts w:eastAsia="Times New Roman"/>
                <w:color w:val="000000"/>
                <w:sz w:val="18"/>
                <w:szCs w:val="18"/>
                <w:lang w:eastAsia="en-AU"/>
              </w:rPr>
              <w:t xml:space="preserve">were made </w:t>
            </w:r>
            <w:r w:rsidR="00FF717C">
              <w:rPr>
                <w:rFonts w:eastAsia="Times New Roman"/>
                <w:color w:val="000000"/>
                <w:sz w:val="18"/>
                <w:szCs w:val="18"/>
                <w:lang w:eastAsia="en-AU"/>
              </w:rPr>
              <w:t xml:space="preserve">from </w:t>
            </w:r>
            <w:r>
              <w:rPr>
                <w:rFonts w:eastAsia="Times New Roman"/>
                <w:color w:val="000000"/>
                <w:sz w:val="18"/>
                <w:szCs w:val="18"/>
                <w:lang w:eastAsia="en-AU"/>
              </w:rPr>
              <w:t xml:space="preserve">the flood margins </w:t>
            </w:r>
            <w:r w:rsidR="00FF717C">
              <w:rPr>
                <w:rFonts w:eastAsia="Times New Roman"/>
                <w:color w:val="000000"/>
                <w:sz w:val="18"/>
                <w:szCs w:val="18"/>
                <w:lang w:eastAsia="en-AU"/>
              </w:rPr>
              <w:t xml:space="preserve">as </w:t>
            </w:r>
            <w:r>
              <w:rPr>
                <w:rFonts w:eastAsia="Times New Roman"/>
                <w:color w:val="000000"/>
                <w:sz w:val="18"/>
                <w:szCs w:val="18"/>
                <w:lang w:eastAsia="en-AU"/>
              </w:rPr>
              <w:t>the site was inaccessible. The water was &gt; 1.5 m deep</w:t>
            </w:r>
          </w:p>
        </w:tc>
        <w:tc>
          <w:tcPr>
            <w:tcW w:w="996" w:type="dxa"/>
            <w:tcBorders>
              <w:top w:val="nil"/>
              <w:left w:val="nil"/>
              <w:bottom w:val="single" w:sz="8" w:space="0" w:color="FFFFFF"/>
              <w:right w:val="single" w:sz="8" w:space="0" w:color="FFFFFF"/>
            </w:tcBorders>
            <w:shd w:val="clear" w:color="auto" w:fill="E6EED5"/>
            <w:hideMark/>
          </w:tcPr>
          <w:p w14:paraId="5C82F456" w14:textId="77777777" w:rsidR="00FF717C" w:rsidRDefault="00FF717C">
            <w:pPr>
              <w:spacing w:before="0" w:after="0"/>
              <w:rPr>
                <w:rFonts w:eastAsia="Times New Roman"/>
                <w:sz w:val="18"/>
                <w:szCs w:val="18"/>
                <w:lang w:eastAsia="en-AU"/>
              </w:rPr>
            </w:pPr>
            <w:r>
              <w:rPr>
                <w:rFonts w:eastAsia="Times New Roman"/>
                <w:sz w:val="18"/>
                <w:szCs w:val="18"/>
                <w:lang w:eastAsia="en-AU"/>
              </w:rPr>
              <w:t>2015-PW</w:t>
            </w:r>
          </w:p>
        </w:tc>
        <w:tc>
          <w:tcPr>
            <w:tcW w:w="1026" w:type="dxa"/>
            <w:tcBorders>
              <w:top w:val="nil"/>
              <w:left w:val="nil"/>
              <w:bottom w:val="single" w:sz="8" w:space="0" w:color="FFFFFF"/>
              <w:right w:val="single" w:sz="8" w:space="0" w:color="FFFFFF"/>
            </w:tcBorders>
            <w:shd w:val="clear" w:color="auto" w:fill="E6EED5"/>
            <w:hideMark/>
          </w:tcPr>
          <w:p w14:paraId="5C82F457" w14:textId="77777777" w:rsidR="00FF717C" w:rsidRDefault="00FF717C">
            <w:pPr>
              <w:spacing w:before="0" w:after="0"/>
              <w:rPr>
                <w:rFonts w:eastAsia="Times New Roman"/>
                <w:sz w:val="18"/>
                <w:szCs w:val="18"/>
                <w:lang w:eastAsia="en-AU"/>
              </w:rPr>
            </w:pPr>
            <w:r>
              <w:rPr>
                <w:rFonts w:eastAsia="Times New Roman"/>
                <w:sz w:val="18"/>
                <w:szCs w:val="18"/>
                <w:lang w:eastAsia="en-AU"/>
              </w:rPr>
              <w:t>2013</w:t>
            </w:r>
          </w:p>
        </w:tc>
      </w:tr>
      <w:tr w:rsidR="00FF717C" w14:paraId="5C82F462" w14:textId="77777777" w:rsidTr="00B24078">
        <w:trPr>
          <w:trHeight w:val="252"/>
        </w:trPr>
        <w:tc>
          <w:tcPr>
            <w:tcW w:w="1472" w:type="dxa"/>
            <w:tcBorders>
              <w:top w:val="nil"/>
              <w:left w:val="single" w:sz="8" w:space="0" w:color="FFFFFF"/>
              <w:bottom w:val="single" w:sz="8" w:space="0" w:color="FFFFFF"/>
              <w:right w:val="single" w:sz="8" w:space="0" w:color="FFFFFF"/>
            </w:tcBorders>
            <w:shd w:val="clear" w:color="auto" w:fill="9BBB59"/>
            <w:vAlign w:val="center"/>
            <w:hideMark/>
          </w:tcPr>
          <w:p w14:paraId="5C82F459" w14:textId="77777777" w:rsidR="00FF717C" w:rsidRPr="00C03381" w:rsidRDefault="00FF717C">
            <w:pPr>
              <w:spacing w:before="0" w:after="0"/>
              <w:rPr>
                <w:rFonts w:eastAsia="Times New Roman"/>
                <w:b/>
                <w:bCs/>
                <w:color w:val="FFFFFF"/>
                <w:sz w:val="20"/>
                <w:szCs w:val="20"/>
                <w:lang w:eastAsia="en-AU"/>
              </w:rPr>
            </w:pPr>
            <w:r w:rsidRPr="00C03381">
              <w:rPr>
                <w:rFonts w:eastAsia="Times New Roman"/>
                <w:b/>
                <w:bCs/>
                <w:color w:val="FFFFFF"/>
                <w:sz w:val="20"/>
                <w:szCs w:val="20"/>
                <w:lang w:eastAsia="en-AU"/>
              </w:rPr>
              <w:t>Whealbah (WB)</w:t>
            </w:r>
          </w:p>
        </w:tc>
        <w:tc>
          <w:tcPr>
            <w:tcW w:w="938" w:type="dxa"/>
            <w:tcBorders>
              <w:top w:val="nil"/>
              <w:left w:val="single" w:sz="8" w:space="0" w:color="FFFFFF"/>
              <w:bottom w:val="single" w:sz="8" w:space="0" w:color="FFFFFF"/>
              <w:right w:val="single" w:sz="8" w:space="0" w:color="FFFFFF"/>
            </w:tcBorders>
            <w:shd w:val="clear" w:color="auto" w:fill="0070C0"/>
            <w:vAlign w:val="center"/>
            <w:hideMark/>
          </w:tcPr>
          <w:p w14:paraId="5C82F45A" w14:textId="77777777" w:rsidR="00FF717C" w:rsidRDefault="00FF717C">
            <w:pPr>
              <w:spacing w:before="0" w:after="0"/>
              <w:jc w:val="center"/>
              <w:rPr>
                <w:rFonts w:eastAsia="Times New Roman"/>
                <w:color w:val="000000"/>
                <w:sz w:val="18"/>
                <w:szCs w:val="18"/>
                <w:lang w:eastAsia="en-AU"/>
              </w:rPr>
            </w:pPr>
            <w:r>
              <w:rPr>
                <w:rFonts w:eastAsia="Times New Roman"/>
                <w:color w:val="000000"/>
                <w:sz w:val="18"/>
                <w:szCs w:val="18"/>
                <w:lang w:eastAsia="en-AU"/>
              </w:rPr>
              <w:t>100%</w:t>
            </w:r>
          </w:p>
        </w:tc>
        <w:tc>
          <w:tcPr>
            <w:tcW w:w="781" w:type="dxa"/>
            <w:tcBorders>
              <w:top w:val="nil"/>
              <w:left w:val="single" w:sz="8" w:space="0" w:color="FFFFFF"/>
              <w:bottom w:val="single" w:sz="8" w:space="0" w:color="FFFFFF"/>
              <w:right w:val="single" w:sz="8" w:space="0" w:color="FFFFFF"/>
            </w:tcBorders>
            <w:shd w:val="clear" w:color="auto" w:fill="0070C0"/>
            <w:vAlign w:val="center"/>
            <w:hideMark/>
          </w:tcPr>
          <w:p w14:paraId="5C82F45B" w14:textId="77777777" w:rsidR="00FF717C" w:rsidRDefault="00FF717C">
            <w:pPr>
              <w:spacing w:before="0" w:after="0"/>
              <w:jc w:val="center"/>
              <w:rPr>
                <w:rFonts w:eastAsia="Times New Roman"/>
                <w:color w:val="000000"/>
                <w:sz w:val="18"/>
                <w:szCs w:val="18"/>
                <w:lang w:eastAsia="en-AU"/>
              </w:rPr>
            </w:pPr>
            <w:r>
              <w:rPr>
                <w:rFonts w:eastAsia="Times New Roman"/>
                <w:color w:val="000000"/>
                <w:sz w:val="18"/>
                <w:szCs w:val="18"/>
                <w:lang w:eastAsia="en-AU"/>
              </w:rPr>
              <w:t>100%</w:t>
            </w:r>
          </w:p>
        </w:tc>
        <w:tc>
          <w:tcPr>
            <w:tcW w:w="937" w:type="dxa"/>
            <w:tcBorders>
              <w:top w:val="single" w:sz="8" w:space="0" w:color="FFFFFF"/>
              <w:left w:val="single" w:sz="8" w:space="0" w:color="FFFFFF"/>
              <w:bottom w:val="single" w:sz="8" w:space="0" w:color="FFFFFF"/>
              <w:right w:val="single" w:sz="8" w:space="0" w:color="FFFFFF"/>
            </w:tcBorders>
            <w:shd w:val="clear" w:color="auto" w:fill="B8CCE4" w:themeFill="accent1" w:themeFillTint="66"/>
            <w:vAlign w:val="center"/>
            <w:hideMark/>
          </w:tcPr>
          <w:p w14:paraId="5C82F45C" w14:textId="77777777" w:rsidR="00FF717C" w:rsidRDefault="00FF717C">
            <w:pPr>
              <w:spacing w:before="0" w:after="0"/>
              <w:jc w:val="center"/>
              <w:rPr>
                <w:rFonts w:eastAsia="Times New Roman"/>
                <w:color w:val="000000"/>
                <w:sz w:val="18"/>
                <w:szCs w:val="18"/>
                <w:lang w:eastAsia="en-AU"/>
              </w:rPr>
            </w:pPr>
            <w:r>
              <w:rPr>
                <w:rFonts w:eastAsia="Times New Roman"/>
                <w:color w:val="000000"/>
                <w:sz w:val="18"/>
                <w:szCs w:val="18"/>
                <w:lang w:eastAsia="en-AU"/>
              </w:rPr>
              <w:t>20%</w:t>
            </w:r>
          </w:p>
        </w:tc>
        <w:tc>
          <w:tcPr>
            <w:tcW w:w="781" w:type="dxa"/>
            <w:tcBorders>
              <w:top w:val="nil"/>
              <w:left w:val="nil"/>
              <w:bottom w:val="single" w:sz="8" w:space="0" w:color="FFFFFF"/>
              <w:right w:val="single" w:sz="8" w:space="0" w:color="FFFFFF"/>
            </w:tcBorders>
            <w:shd w:val="clear" w:color="auto" w:fill="E6EED5"/>
            <w:vAlign w:val="center"/>
            <w:hideMark/>
          </w:tcPr>
          <w:p w14:paraId="5C82F45D" w14:textId="77777777" w:rsidR="00FF717C" w:rsidRDefault="00FF717C">
            <w:pPr>
              <w:spacing w:before="0" w:after="0"/>
              <w:jc w:val="center"/>
              <w:rPr>
                <w:rFonts w:eastAsia="Times New Roman"/>
                <w:color w:val="000000"/>
                <w:sz w:val="18"/>
                <w:szCs w:val="18"/>
                <w:lang w:eastAsia="en-AU"/>
              </w:rPr>
            </w:pPr>
            <w:r>
              <w:rPr>
                <w:rFonts w:eastAsia="Times New Roman"/>
                <w:color w:val="000000"/>
                <w:sz w:val="18"/>
                <w:szCs w:val="18"/>
                <w:lang w:eastAsia="en-AU"/>
              </w:rPr>
              <w:t>dry</w:t>
            </w:r>
          </w:p>
        </w:tc>
        <w:tc>
          <w:tcPr>
            <w:tcW w:w="2336" w:type="dxa"/>
            <w:gridSpan w:val="2"/>
            <w:tcBorders>
              <w:top w:val="nil"/>
              <w:left w:val="nil"/>
              <w:bottom w:val="single" w:sz="8" w:space="0" w:color="FFFFFF"/>
              <w:right w:val="single" w:sz="8" w:space="0" w:color="FFFFFF"/>
            </w:tcBorders>
            <w:shd w:val="clear" w:color="auto" w:fill="E6EED5"/>
            <w:vAlign w:val="center"/>
            <w:hideMark/>
          </w:tcPr>
          <w:p w14:paraId="5C82F45E" w14:textId="77777777" w:rsidR="00FF717C" w:rsidRDefault="00DC4778" w:rsidP="00B24078">
            <w:pPr>
              <w:spacing w:before="20" w:after="20" w:line="276" w:lineRule="auto"/>
              <w:rPr>
                <w:color w:val="000000"/>
                <w:sz w:val="18"/>
                <w:szCs w:val="18"/>
              </w:rPr>
            </w:pPr>
            <w:r>
              <w:rPr>
                <w:color w:val="000000"/>
                <w:sz w:val="18"/>
                <w:szCs w:val="18"/>
              </w:rPr>
              <w:t>May/June</w:t>
            </w:r>
            <w:r w:rsidR="00FF717C">
              <w:rPr>
                <w:color w:val="000000"/>
                <w:sz w:val="18"/>
                <w:szCs w:val="18"/>
              </w:rPr>
              <w:t>: both transects 20% flooded</w:t>
            </w:r>
          </w:p>
        </w:tc>
        <w:tc>
          <w:tcPr>
            <w:tcW w:w="4815" w:type="dxa"/>
            <w:tcBorders>
              <w:top w:val="nil"/>
              <w:left w:val="nil"/>
              <w:bottom w:val="single" w:sz="8" w:space="0" w:color="FFFFFF"/>
              <w:right w:val="single" w:sz="8" w:space="0" w:color="FFFFFF"/>
            </w:tcBorders>
            <w:shd w:val="clear" w:color="auto" w:fill="E6EED5"/>
            <w:vAlign w:val="center"/>
            <w:hideMark/>
          </w:tcPr>
          <w:p w14:paraId="5C82F45F" w14:textId="77777777" w:rsidR="00FF717C" w:rsidRDefault="00DC4778" w:rsidP="00B24078">
            <w:pPr>
              <w:spacing w:before="20" w:after="20" w:line="276" w:lineRule="auto"/>
              <w:rPr>
                <w:rFonts w:eastAsia="Times New Roman"/>
                <w:color w:val="000000"/>
                <w:sz w:val="18"/>
                <w:szCs w:val="18"/>
                <w:lang w:eastAsia="en-AU"/>
              </w:rPr>
            </w:pPr>
            <w:r>
              <w:rPr>
                <w:rFonts w:eastAsia="Times New Roman"/>
                <w:color w:val="000000"/>
                <w:sz w:val="18"/>
                <w:szCs w:val="18"/>
                <w:lang w:eastAsia="en-AU"/>
              </w:rPr>
              <w:t>For the s</w:t>
            </w:r>
            <w:r w:rsidR="00FF717C">
              <w:rPr>
                <w:rFonts w:eastAsia="Times New Roman"/>
                <w:color w:val="000000"/>
                <w:sz w:val="18"/>
                <w:szCs w:val="18"/>
                <w:lang w:eastAsia="en-AU"/>
              </w:rPr>
              <w:t>ampling following flood peak</w:t>
            </w:r>
            <w:r>
              <w:rPr>
                <w:rFonts w:eastAsia="Times New Roman"/>
                <w:color w:val="000000"/>
                <w:sz w:val="18"/>
                <w:szCs w:val="18"/>
                <w:lang w:eastAsia="en-AU"/>
              </w:rPr>
              <w:t xml:space="preserve">, the survey data is from </w:t>
            </w:r>
            <w:r w:rsidR="00FF717C">
              <w:rPr>
                <w:rFonts w:eastAsia="Times New Roman"/>
                <w:color w:val="000000"/>
                <w:sz w:val="18"/>
                <w:szCs w:val="18"/>
                <w:lang w:eastAsia="en-AU"/>
              </w:rPr>
              <w:t>one plot only</w:t>
            </w:r>
            <w:r>
              <w:rPr>
                <w:rFonts w:eastAsia="Times New Roman"/>
                <w:color w:val="000000"/>
                <w:sz w:val="18"/>
                <w:szCs w:val="18"/>
                <w:lang w:eastAsia="en-AU"/>
              </w:rPr>
              <w:t xml:space="preserve"> as the second plot was inaccessible.</w:t>
            </w:r>
          </w:p>
        </w:tc>
        <w:tc>
          <w:tcPr>
            <w:tcW w:w="996" w:type="dxa"/>
            <w:tcBorders>
              <w:top w:val="nil"/>
              <w:left w:val="nil"/>
              <w:bottom w:val="single" w:sz="8" w:space="0" w:color="FFFFFF"/>
              <w:right w:val="single" w:sz="8" w:space="0" w:color="FFFFFF"/>
            </w:tcBorders>
            <w:shd w:val="clear" w:color="auto" w:fill="E6EED5"/>
            <w:hideMark/>
          </w:tcPr>
          <w:p w14:paraId="5C82F460" w14:textId="77777777" w:rsidR="00FF717C" w:rsidRDefault="00FF717C">
            <w:pPr>
              <w:spacing w:before="0" w:after="0"/>
              <w:rPr>
                <w:rFonts w:eastAsia="Times New Roman"/>
                <w:color w:val="000000"/>
                <w:sz w:val="18"/>
                <w:szCs w:val="18"/>
                <w:lang w:eastAsia="en-AU"/>
              </w:rPr>
            </w:pPr>
            <w:r>
              <w:rPr>
                <w:rFonts w:eastAsia="Times New Roman"/>
                <w:color w:val="000000"/>
                <w:sz w:val="18"/>
                <w:szCs w:val="18"/>
                <w:lang w:eastAsia="en-AU"/>
              </w:rPr>
              <w:t>2015-W</w:t>
            </w:r>
          </w:p>
        </w:tc>
        <w:tc>
          <w:tcPr>
            <w:tcW w:w="1026" w:type="dxa"/>
            <w:tcBorders>
              <w:top w:val="nil"/>
              <w:left w:val="nil"/>
              <w:bottom w:val="single" w:sz="8" w:space="0" w:color="FFFFFF"/>
              <w:right w:val="single" w:sz="8" w:space="0" w:color="FFFFFF"/>
            </w:tcBorders>
            <w:shd w:val="clear" w:color="auto" w:fill="E6EED5"/>
            <w:hideMark/>
          </w:tcPr>
          <w:p w14:paraId="5C82F461" w14:textId="77777777" w:rsidR="00FF717C" w:rsidRDefault="00FF717C">
            <w:pPr>
              <w:spacing w:before="0" w:after="0"/>
              <w:rPr>
                <w:rFonts w:eastAsia="Times New Roman"/>
                <w:color w:val="000000"/>
                <w:sz w:val="18"/>
                <w:szCs w:val="18"/>
                <w:lang w:eastAsia="en-AU"/>
              </w:rPr>
            </w:pPr>
            <w:r>
              <w:rPr>
                <w:rFonts w:eastAsia="Times New Roman"/>
                <w:color w:val="000000"/>
                <w:sz w:val="18"/>
                <w:szCs w:val="18"/>
                <w:lang w:eastAsia="en-AU"/>
              </w:rPr>
              <w:t>2015-W</w:t>
            </w:r>
          </w:p>
        </w:tc>
      </w:tr>
      <w:tr w:rsidR="00FF717C" w14:paraId="5C82F46C" w14:textId="77777777" w:rsidTr="00B24078">
        <w:trPr>
          <w:trHeight w:val="252"/>
        </w:trPr>
        <w:tc>
          <w:tcPr>
            <w:tcW w:w="1472" w:type="dxa"/>
            <w:tcBorders>
              <w:top w:val="nil"/>
              <w:left w:val="single" w:sz="8" w:space="0" w:color="FFFFFF"/>
              <w:bottom w:val="single" w:sz="8" w:space="0" w:color="FFFFFF"/>
              <w:right w:val="single" w:sz="8" w:space="0" w:color="FFFFFF"/>
            </w:tcBorders>
            <w:shd w:val="clear" w:color="auto" w:fill="9BBB59"/>
            <w:vAlign w:val="center"/>
            <w:hideMark/>
          </w:tcPr>
          <w:p w14:paraId="5C82F463" w14:textId="20DCCB93" w:rsidR="00FF717C" w:rsidRPr="00C03381" w:rsidRDefault="00FF717C">
            <w:pPr>
              <w:spacing w:before="0" w:after="0"/>
              <w:rPr>
                <w:rFonts w:eastAsia="Times New Roman"/>
                <w:b/>
                <w:bCs/>
                <w:color w:val="FFFFFF"/>
                <w:sz w:val="20"/>
                <w:szCs w:val="20"/>
                <w:lang w:eastAsia="en-AU"/>
              </w:rPr>
            </w:pPr>
            <w:r w:rsidRPr="00C03381">
              <w:rPr>
                <w:rFonts w:eastAsia="Times New Roman"/>
                <w:b/>
                <w:bCs/>
                <w:color w:val="FFFFFF"/>
                <w:sz w:val="20"/>
                <w:szCs w:val="20"/>
                <w:lang w:eastAsia="en-AU"/>
              </w:rPr>
              <w:t>Moon Moon (MM)</w:t>
            </w:r>
          </w:p>
        </w:tc>
        <w:tc>
          <w:tcPr>
            <w:tcW w:w="938" w:type="dxa"/>
            <w:tcBorders>
              <w:top w:val="nil"/>
              <w:left w:val="single" w:sz="8" w:space="0" w:color="FFFFFF"/>
              <w:bottom w:val="single" w:sz="8" w:space="0" w:color="FFFFFF"/>
              <w:right w:val="single" w:sz="8" w:space="0" w:color="FFFFFF"/>
            </w:tcBorders>
            <w:shd w:val="clear" w:color="auto" w:fill="0070C0"/>
            <w:vAlign w:val="center"/>
            <w:hideMark/>
          </w:tcPr>
          <w:p w14:paraId="5C82F464" w14:textId="77777777" w:rsidR="00FF717C" w:rsidRDefault="00FF717C">
            <w:pPr>
              <w:spacing w:before="0" w:after="0"/>
              <w:jc w:val="center"/>
              <w:rPr>
                <w:rFonts w:eastAsia="Times New Roman"/>
                <w:color w:val="000000"/>
                <w:sz w:val="18"/>
                <w:szCs w:val="18"/>
                <w:lang w:eastAsia="en-AU"/>
              </w:rPr>
            </w:pPr>
            <w:r>
              <w:rPr>
                <w:rFonts w:eastAsia="Times New Roman"/>
                <w:color w:val="000000"/>
                <w:sz w:val="18"/>
                <w:szCs w:val="18"/>
                <w:lang w:eastAsia="en-AU"/>
              </w:rPr>
              <w:t>100%</w:t>
            </w:r>
          </w:p>
        </w:tc>
        <w:tc>
          <w:tcPr>
            <w:tcW w:w="781" w:type="dxa"/>
            <w:tcBorders>
              <w:top w:val="nil"/>
              <w:left w:val="single" w:sz="8" w:space="0" w:color="FFFFFF"/>
              <w:bottom w:val="single" w:sz="8" w:space="0" w:color="FFFFFF"/>
              <w:right w:val="single" w:sz="8" w:space="0" w:color="FFFFFF"/>
            </w:tcBorders>
            <w:shd w:val="clear" w:color="auto" w:fill="0070C0"/>
            <w:vAlign w:val="center"/>
            <w:hideMark/>
          </w:tcPr>
          <w:p w14:paraId="5C82F465" w14:textId="77777777" w:rsidR="00FF717C" w:rsidRDefault="00FF717C">
            <w:pPr>
              <w:spacing w:before="0" w:after="0"/>
              <w:jc w:val="center"/>
              <w:rPr>
                <w:rFonts w:eastAsia="Times New Roman"/>
                <w:color w:val="000000"/>
                <w:sz w:val="18"/>
                <w:szCs w:val="18"/>
                <w:lang w:eastAsia="en-AU"/>
              </w:rPr>
            </w:pPr>
            <w:r>
              <w:rPr>
                <w:rFonts w:eastAsia="Times New Roman"/>
                <w:color w:val="000000"/>
                <w:sz w:val="18"/>
                <w:szCs w:val="18"/>
                <w:lang w:eastAsia="en-AU"/>
              </w:rPr>
              <w:t>100%</w:t>
            </w:r>
          </w:p>
        </w:tc>
        <w:tc>
          <w:tcPr>
            <w:tcW w:w="937" w:type="dxa"/>
            <w:tcBorders>
              <w:top w:val="single" w:sz="8" w:space="0" w:color="FFFFFF"/>
              <w:left w:val="single" w:sz="8" w:space="0" w:color="FFFFFF"/>
              <w:bottom w:val="single" w:sz="8" w:space="0" w:color="FFFFFF"/>
              <w:right w:val="single" w:sz="8" w:space="0" w:color="FFFFFF"/>
            </w:tcBorders>
            <w:shd w:val="clear" w:color="auto" w:fill="548DD4" w:themeFill="text2" w:themeFillTint="99"/>
            <w:vAlign w:val="center"/>
            <w:hideMark/>
          </w:tcPr>
          <w:p w14:paraId="5C82F466" w14:textId="77777777" w:rsidR="00FF717C" w:rsidRDefault="00FF717C">
            <w:pPr>
              <w:spacing w:before="0" w:after="0"/>
              <w:jc w:val="center"/>
              <w:rPr>
                <w:rFonts w:eastAsia="Times New Roman"/>
                <w:color w:val="000000"/>
                <w:sz w:val="18"/>
                <w:szCs w:val="18"/>
                <w:lang w:eastAsia="en-AU"/>
              </w:rPr>
            </w:pPr>
            <w:r>
              <w:rPr>
                <w:rFonts w:eastAsia="Times New Roman"/>
                <w:color w:val="000000"/>
                <w:sz w:val="18"/>
                <w:szCs w:val="18"/>
                <w:lang w:eastAsia="en-AU"/>
              </w:rPr>
              <w:t>85%</w:t>
            </w:r>
          </w:p>
        </w:tc>
        <w:tc>
          <w:tcPr>
            <w:tcW w:w="781" w:type="dxa"/>
            <w:tcBorders>
              <w:top w:val="single" w:sz="8" w:space="0" w:color="FFFFFF"/>
              <w:left w:val="single" w:sz="8" w:space="0" w:color="FFFFFF"/>
              <w:bottom w:val="single" w:sz="8" w:space="0" w:color="FFFFFF"/>
              <w:right w:val="single" w:sz="8" w:space="0" w:color="FFFFFF"/>
            </w:tcBorders>
            <w:shd w:val="clear" w:color="auto" w:fill="B8CCE4" w:themeFill="accent1" w:themeFillTint="66"/>
            <w:vAlign w:val="center"/>
            <w:hideMark/>
          </w:tcPr>
          <w:p w14:paraId="5C82F467" w14:textId="77777777" w:rsidR="00FF717C" w:rsidRDefault="00FF717C">
            <w:pPr>
              <w:spacing w:before="0" w:after="0"/>
              <w:jc w:val="center"/>
              <w:rPr>
                <w:rFonts w:eastAsia="Times New Roman"/>
                <w:color w:val="000000"/>
                <w:sz w:val="18"/>
                <w:szCs w:val="18"/>
                <w:lang w:eastAsia="en-AU"/>
              </w:rPr>
            </w:pPr>
            <w:r>
              <w:rPr>
                <w:rFonts w:eastAsia="Times New Roman"/>
                <w:color w:val="000000"/>
                <w:sz w:val="18"/>
                <w:szCs w:val="18"/>
                <w:lang w:eastAsia="en-AU"/>
              </w:rPr>
              <w:t>3%</w:t>
            </w:r>
          </w:p>
        </w:tc>
        <w:tc>
          <w:tcPr>
            <w:tcW w:w="2336" w:type="dxa"/>
            <w:gridSpan w:val="2"/>
            <w:tcBorders>
              <w:top w:val="nil"/>
              <w:left w:val="nil"/>
              <w:bottom w:val="single" w:sz="8" w:space="0" w:color="FFFFFF"/>
              <w:right w:val="single" w:sz="8" w:space="0" w:color="FFFFFF"/>
            </w:tcBorders>
            <w:shd w:val="clear" w:color="auto" w:fill="E6EED5"/>
            <w:vAlign w:val="center"/>
            <w:hideMark/>
          </w:tcPr>
          <w:p w14:paraId="5C82F468" w14:textId="77777777" w:rsidR="00FF717C" w:rsidRDefault="00DC4778" w:rsidP="00B24078">
            <w:pPr>
              <w:spacing w:before="20" w:after="20" w:line="276" w:lineRule="auto"/>
              <w:rPr>
                <w:color w:val="000000"/>
                <w:sz w:val="18"/>
                <w:szCs w:val="18"/>
              </w:rPr>
            </w:pPr>
            <w:r>
              <w:rPr>
                <w:color w:val="000000"/>
                <w:sz w:val="18"/>
                <w:szCs w:val="18"/>
              </w:rPr>
              <w:t>May/June</w:t>
            </w:r>
            <w:r w:rsidR="00FF717C">
              <w:rPr>
                <w:color w:val="000000"/>
                <w:sz w:val="18"/>
                <w:szCs w:val="18"/>
              </w:rPr>
              <w:t>: T2 100%, T1 70% flooded</w:t>
            </w:r>
          </w:p>
        </w:tc>
        <w:tc>
          <w:tcPr>
            <w:tcW w:w="4815" w:type="dxa"/>
            <w:tcBorders>
              <w:top w:val="nil"/>
              <w:left w:val="nil"/>
              <w:bottom w:val="single" w:sz="8" w:space="0" w:color="FFFFFF"/>
              <w:right w:val="single" w:sz="8" w:space="0" w:color="FFFFFF"/>
            </w:tcBorders>
            <w:shd w:val="clear" w:color="auto" w:fill="E6EED5"/>
            <w:vAlign w:val="center"/>
            <w:hideMark/>
          </w:tcPr>
          <w:p w14:paraId="5C82F469" w14:textId="77777777" w:rsidR="00FF717C" w:rsidRDefault="00DC4778" w:rsidP="00B24078">
            <w:pPr>
              <w:spacing w:before="0" w:after="0"/>
              <w:rPr>
                <w:rFonts w:eastAsia="Times New Roman"/>
                <w:color w:val="000000"/>
                <w:sz w:val="18"/>
                <w:szCs w:val="18"/>
                <w:lang w:eastAsia="en-AU"/>
              </w:rPr>
            </w:pPr>
            <w:r>
              <w:rPr>
                <w:rFonts w:eastAsia="Times New Roman"/>
                <w:color w:val="000000"/>
                <w:sz w:val="18"/>
                <w:szCs w:val="18"/>
                <w:lang w:eastAsia="en-AU"/>
              </w:rPr>
              <w:t>For the s</w:t>
            </w:r>
            <w:r w:rsidR="00FF717C">
              <w:rPr>
                <w:rFonts w:eastAsia="Times New Roman"/>
                <w:color w:val="000000"/>
                <w:sz w:val="18"/>
                <w:szCs w:val="18"/>
                <w:lang w:eastAsia="en-AU"/>
              </w:rPr>
              <w:t xml:space="preserve">ampling following </w:t>
            </w:r>
            <w:r>
              <w:rPr>
                <w:rFonts w:eastAsia="Times New Roman"/>
                <w:color w:val="000000"/>
                <w:sz w:val="18"/>
                <w:szCs w:val="18"/>
                <w:lang w:eastAsia="en-AU"/>
              </w:rPr>
              <w:t xml:space="preserve">the </w:t>
            </w:r>
            <w:r w:rsidR="00FF717C">
              <w:rPr>
                <w:rFonts w:eastAsia="Times New Roman"/>
                <w:color w:val="000000"/>
                <w:sz w:val="18"/>
                <w:szCs w:val="18"/>
                <w:lang w:eastAsia="en-AU"/>
              </w:rPr>
              <w:t xml:space="preserve">flood peak observations </w:t>
            </w:r>
            <w:r>
              <w:rPr>
                <w:rFonts w:eastAsia="Times New Roman"/>
                <w:color w:val="000000"/>
                <w:sz w:val="18"/>
                <w:szCs w:val="18"/>
                <w:lang w:eastAsia="en-AU"/>
              </w:rPr>
              <w:t>were made from the flood margins as the site was inaccessible.  The water w</w:t>
            </w:r>
            <w:r w:rsidR="00FF717C">
              <w:rPr>
                <w:rFonts w:eastAsia="Times New Roman"/>
                <w:color w:val="000000"/>
                <w:sz w:val="18"/>
                <w:szCs w:val="18"/>
                <w:lang w:eastAsia="en-AU"/>
              </w:rPr>
              <w:t>as &gt; 1.5 m deep;</w:t>
            </w:r>
            <w:r w:rsidR="00B24078">
              <w:rPr>
                <w:rFonts w:eastAsia="Times New Roman"/>
                <w:color w:val="000000"/>
                <w:sz w:val="18"/>
                <w:szCs w:val="18"/>
                <w:lang w:eastAsia="en-AU"/>
              </w:rPr>
              <w:t xml:space="preserve"> </w:t>
            </w:r>
            <w:r>
              <w:rPr>
                <w:rFonts w:eastAsia="Times New Roman"/>
                <w:color w:val="000000"/>
                <w:sz w:val="18"/>
                <w:szCs w:val="18"/>
                <w:lang w:eastAsia="en-AU"/>
              </w:rPr>
              <w:t>May/June</w:t>
            </w:r>
            <w:r w:rsidR="00FF717C">
              <w:rPr>
                <w:rFonts w:eastAsia="Times New Roman"/>
                <w:color w:val="000000"/>
                <w:sz w:val="18"/>
                <w:szCs w:val="18"/>
                <w:lang w:eastAsia="en-AU"/>
              </w:rPr>
              <w:t xml:space="preserve">: </w:t>
            </w:r>
            <w:r w:rsidR="00B24078">
              <w:rPr>
                <w:rFonts w:eastAsia="Times New Roman"/>
                <w:color w:val="000000"/>
                <w:sz w:val="18"/>
                <w:szCs w:val="18"/>
                <w:lang w:eastAsia="en-AU"/>
              </w:rPr>
              <w:t>survey</w:t>
            </w:r>
            <w:r w:rsidR="00FF717C">
              <w:rPr>
                <w:rFonts w:eastAsia="Times New Roman"/>
                <w:color w:val="000000"/>
                <w:sz w:val="18"/>
                <w:szCs w:val="18"/>
                <w:lang w:eastAsia="en-AU"/>
              </w:rPr>
              <w:t xml:space="preserve"> </w:t>
            </w:r>
            <w:r>
              <w:rPr>
                <w:rFonts w:eastAsia="Times New Roman"/>
                <w:color w:val="000000"/>
                <w:sz w:val="18"/>
                <w:szCs w:val="18"/>
                <w:lang w:eastAsia="en-AU"/>
              </w:rPr>
              <w:t xml:space="preserve">was </w:t>
            </w:r>
            <w:r w:rsidR="00FF717C">
              <w:rPr>
                <w:rFonts w:eastAsia="Times New Roman"/>
                <w:color w:val="000000"/>
                <w:sz w:val="18"/>
                <w:szCs w:val="18"/>
                <w:lang w:eastAsia="en-AU"/>
              </w:rPr>
              <w:t xml:space="preserve">limited by ongoing flooding </w:t>
            </w:r>
            <w:r>
              <w:rPr>
                <w:rFonts w:eastAsia="Times New Roman"/>
                <w:color w:val="000000"/>
                <w:sz w:val="18"/>
                <w:szCs w:val="18"/>
                <w:lang w:eastAsia="en-AU"/>
              </w:rPr>
              <w:t>and tree metrics were not recorded because it would have caused too much damage of the site.</w:t>
            </w:r>
          </w:p>
        </w:tc>
        <w:tc>
          <w:tcPr>
            <w:tcW w:w="996" w:type="dxa"/>
            <w:tcBorders>
              <w:top w:val="nil"/>
              <w:left w:val="nil"/>
              <w:bottom w:val="single" w:sz="8" w:space="0" w:color="FFFFFF"/>
              <w:right w:val="single" w:sz="8" w:space="0" w:color="FFFFFF"/>
            </w:tcBorders>
            <w:shd w:val="clear" w:color="auto" w:fill="E6EED5"/>
            <w:hideMark/>
          </w:tcPr>
          <w:p w14:paraId="5C82F46A" w14:textId="77777777" w:rsidR="00FF717C" w:rsidRDefault="00FF717C">
            <w:pPr>
              <w:spacing w:before="0" w:after="0"/>
              <w:rPr>
                <w:rFonts w:eastAsia="Times New Roman"/>
                <w:color w:val="000000"/>
                <w:sz w:val="18"/>
                <w:szCs w:val="18"/>
                <w:lang w:eastAsia="en-AU"/>
              </w:rPr>
            </w:pPr>
            <w:r>
              <w:rPr>
                <w:rFonts w:eastAsia="Times New Roman"/>
                <w:color w:val="000000"/>
                <w:sz w:val="18"/>
                <w:szCs w:val="18"/>
                <w:lang w:eastAsia="en-AU"/>
              </w:rPr>
              <w:t>2015-W</w:t>
            </w:r>
          </w:p>
        </w:tc>
        <w:tc>
          <w:tcPr>
            <w:tcW w:w="1026" w:type="dxa"/>
            <w:tcBorders>
              <w:top w:val="nil"/>
              <w:left w:val="nil"/>
              <w:bottom w:val="single" w:sz="8" w:space="0" w:color="FFFFFF"/>
              <w:right w:val="single" w:sz="8" w:space="0" w:color="FFFFFF"/>
            </w:tcBorders>
            <w:shd w:val="clear" w:color="auto" w:fill="E6EED5"/>
            <w:hideMark/>
          </w:tcPr>
          <w:p w14:paraId="5C82F46B" w14:textId="77777777" w:rsidR="00FF717C" w:rsidRDefault="00FF717C">
            <w:pPr>
              <w:spacing w:before="0" w:after="0"/>
              <w:rPr>
                <w:rFonts w:eastAsia="Times New Roman"/>
                <w:color w:val="000000"/>
                <w:sz w:val="18"/>
                <w:szCs w:val="18"/>
                <w:lang w:eastAsia="en-AU"/>
              </w:rPr>
            </w:pPr>
            <w:r>
              <w:rPr>
                <w:rFonts w:eastAsia="Times New Roman"/>
                <w:color w:val="000000"/>
                <w:sz w:val="18"/>
                <w:szCs w:val="18"/>
                <w:lang w:eastAsia="en-AU"/>
              </w:rPr>
              <w:t>2015-W</w:t>
            </w:r>
          </w:p>
        </w:tc>
      </w:tr>
      <w:tr w:rsidR="00FF717C" w14:paraId="5C82F476" w14:textId="77777777" w:rsidTr="00B24078">
        <w:trPr>
          <w:trHeight w:val="252"/>
        </w:trPr>
        <w:tc>
          <w:tcPr>
            <w:tcW w:w="1472" w:type="dxa"/>
            <w:tcBorders>
              <w:top w:val="nil"/>
              <w:left w:val="single" w:sz="8" w:space="0" w:color="FFFFFF"/>
              <w:bottom w:val="single" w:sz="8" w:space="0" w:color="FFFFFF"/>
              <w:right w:val="single" w:sz="8" w:space="0" w:color="FFFFFF"/>
            </w:tcBorders>
            <w:shd w:val="clear" w:color="auto" w:fill="C2D69B"/>
            <w:vAlign w:val="center"/>
            <w:hideMark/>
          </w:tcPr>
          <w:p w14:paraId="5C82F46D" w14:textId="77777777" w:rsidR="00FF717C" w:rsidRPr="00C03381" w:rsidRDefault="00FF717C">
            <w:pPr>
              <w:spacing w:before="0" w:after="0"/>
              <w:rPr>
                <w:rFonts w:eastAsia="Times New Roman"/>
                <w:b/>
                <w:bCs/>
                <w:color w:val="FFFFFF"/>
                <w:sz w:val="20"/>
                <w:szCs w:val="20"/>
                <w:lang w:eastAsia="en-AU"/>
              </w:rPr>
            </w:pPr>
            <w:r w:rsidRPr="00C03381">
              <w:rPr>
                <w:rFonts w:eastAsia="Times New Roman"/>
                <w:b/>
                <w:bCs/>
                <w:color w:val="FFFFFF"/>
                <w:sz w:val="20"/>
                <w:szCs w:val="20"/>
                <w:lang w:eastAsia="en-AU"/>
              </w:rPr>
              <w:t>ZONE 2</w:t>
            </w:r>
          </w:p>
        </w:tc>
        <w:tc>
          <w:tcPr>
            <w:tcW w:w="938" w:type="dxa"/>
            <w:tcBorders>
              <w:top w:val="nil"/>
              <w:left w:val="nil"/>
              <w:bottom w:val="single" w:sz="8" w:space="0" w:color="FFFFFF"/>
              <w:right w:val="single" w:sz="8" w:space="0" w:color="FFFFFF"/>
            </w:tcBorders>
            <w:shd w:val="clear" w:color="auto" w:fill="C2D69B"/>
            <w:vAlign w:val="center"/>
            <w:hideMark/>
          </w:tcPr>
          <w:p w14:paraId="5C82F46E" w14:textId="77777777" w:rsidR="00FF717C" w:rsidRDefault="00FF717C">
            <w:pPr>
              <w:spacing w:before="0" w:after="0"/>
              <w:jc w:val="center"/>
              <w:rPr>
                <w:rFonts w:eastAsia="Times New Roman"/>
                <w:sz w:val="18"/>
                <w:szCs w:val="18"/>
                <w:lang w:eastAsia="en-AU"/>
              </w:rPr>
            </w:pPr>
            <w:r>
              <w:rPr>
                <w:rFonts w:eastAsia="Times New Roman"/>
                <w:sz w:val="18"/>
                <w:szCs w:val="18"/>
                <w:lang w:eastAsia="en-AU"/>
              </w:rPr>
              <w:t> </w:t>
            </w:r>
          </w:p>
        </w:tc>
        <w:tc>
          <w:tcPr>
            <w:tcW w:w="781" w:type="dxa"/>
            <w:tcBorders>
              <w:top w:val="nil"/>
              <w:left w:val="nil"/>
              <w:bottom w:val="single" w:sz="8" w:space="0" w:color="FFFFFF"/>
              <w:right w:val="single" w:sz="8" w:space="0" w:color="FFFFFF"/>
            </w:tcBorders>
            <w:shd w:val="clear" w:color="auto" w:fill="C2D69B"/>
            <w:vAlign w:val="center"/>
            <w:hideMark/>
          </w:tcPr>
          <w:p w14:paraId="5C82F46F" w14:textId="77777777" w:rsidR="00FF717C" w:rsidRDefault="00FF717C">
            <w:pPr>
              <w:spacing w:before="0" w:after="0"/>
              <w:jc w:val="center"/>
              <w:rPr>
                <w:rFonts w:eastAsia="Times New Roman"/>
                <w:sz w:val="18"/>
                <w:szCs w:val="18"/>
                <w:lang w:eastAsia="en-AU"/>
              </w:rPr>
            </w:pPr>
            <w:r>
              <w:rPr>
                <w:rFonts w:eastAsia="Times New Roman"/>
                <w:sz w:val="18"/>
                <w:szCs w:val="18"/>
                <w:lang w:eastAsia="en-AU"/>
              </w:rPr>
              <w:t> </w:t>
            </w:r>
          </w:p>
        </w:tc>
        <w:tc>
          <w:tcPr>
            <w:tcW w:w="937" w:type="dxa"/>
            <w:tcBorders>
              <w:top w:val="nil"/>
              <w:left w:val="nil"/>
              <w:bottom w:val="single" w:sz="8" w:space="0" w:color="FFFFFF"/>
              <w:right w:val="single" w:sz="8" w:space="0" w:color="FFFFFF"/>
            </w:tcBorders>
            <w:shd w:val="clear" w:color="auto" w:fill="C2D69B"/>
            <w:vAlign w:val="center"/>
            <w:hideMark/>
          </w:tcPr>
          <w:p w14:paraId="5C82F470" w14:textId="77777777" w:rsidR="00FF717C" w:rsidRDefault="00FF717C">
            <w:pPr>
              <w:spacing w:before="0" w:after="0"/>
              <w:jc w:val="center"/>
              <w:rPr>
                <w:rFonts w:eastAsia="Times New Roman"/>
                <w:sz w:val="18"/>
                <w:szCs w:val="18"/>
                <w:lang w:eastAsia="en-AU"/>
              </w:rPr>
            </w:pPr>
            <w:r>
              <w:rPr>
                <w:rFonts w:eastAsia="Times New Roman"/>
                <w:sz w:val="18"/>
                <w:szCs w:val="18"/>
                <w:lang w:eastAsia="en-AU"/>
              </w:rPr>
              <w:t> </w:t>
            </w:r>
          </w:p>
        </w:tc>
        <w:tc>
          <w:tcPr>
            <w:tcW w:w="781" w:type="dxa"/>
            <w:tcBorders>
              <w:top w:val="nil"/>
              <w:left w:val="nil"/>
              <w:bottom w:val="single" w:sz="8" w:space="0" w:color="FFFFFF"/>
              <w:right w:val="single" w:sz="8" w:space="0" w:color="FFFFFF"/>
            </w:tcBorders>
            <w:shd w:val="clear" w:color="auto" w:fill="C2D69B"/>
            <w:vAlign w:val="center"/>
            <w:hideMark/>
          </w:tcPr>
          <w:p w14:paraId="5C82F471" w14:textId="77777777" w:rsidR="00FF717C" w:rsidRDefault="00FF717C">
            <w:pPr>
              <w:spacing w:before="0" w:after="0"/>
              <w:jc w:val="center"/>
              <w:rPr>
                <w:rFonts w:eastAsia="Times New Roman"/>
                <w:sz w:val="18"/>
                <w:szCs w:val="18"/>
                <w:lang w:eastAsia="en-AU"/>
              </w:rPr>
            </w:pPr>
            <w:r>
              <w:rPr>
                <w:rFonts w:eastAsia="Times New Roman"/>
                <w:sz w:val="18"/>
                <w:szCs w:val="18"/>
                <w:lang w:eastAsia="en-AU"/>
              </w:rPr>
              <w:t> </w:t>
            </w:r>
          </w:p>
        </w:tc>
        <w:tc>
          <w:tcPr>
            <w:tcW w:w="2336" w:type="dxa"/>
            <w:gridSpan w:val="2"/>
            <w:tcBorders>
              <w:top w:val="nil"/>
              <w:left w:val="nil"/>
              <w:bottom w:val="single" w:sz="8" w:space="0" w:color="FFFFFF"/>
              <w:right w:val="single" w:sz="8" w:space="0" w:color="FFFFFF"/>
            </w:tcBorders>
            <w:shd w:val="clear" w:color="auto" w:fill="C2D69B"/>
            <w:vAlign w:val="center"/>
            <w:hideMark/>
          </w:tcPr>
          <w:p w14:paraId="5C82F472" w14:textId="77777777" w:rsidR="00FF717C" w:rsidRDefault="00FF717C">
            <w:pPr>
              <w:spacing w:before="0" w:after="0"/>
              <w:rPr>
                <w:rFonts w:eastAsia="Times New Roman"/>
                <w:sz w:val="18"/>
                <w:szCs w:val="18"/>
                <w:lang w:eastAsia="en-AU"/>
              </w:rPr>
            </w:pPr>
            <w:r>
              <w:rPr>
                <w:rFonts w:eastAsia="Times New Roman"/>
                <w:sz w:val="18"/>
                <w:szCs w:val="18"/>
                <w:lang w:eastAsia="en-AU"/>
              </w:rPr>
              <w:t> </w:t>
            </w:r>
          </w:p>
        </w:tc>
        <w:tc>
          <w:tcPr>
            <w:tcW w:w="4815" w:type="dxa"/>
            <w:tcBorders>
              <w:top w:val="nil"/>
              <w:left w:val="nil"/>
              <w:bottom w:val="single" w:sz="8" w:space="0" w:color="FFFFFF"/>
              <w:right w:val="single" w:sz="8" w:space="0" w:color="FFFFFF"/>
            </w:tcBorders>
            <w:shd w:val="clear" w:color="auto" w:fill="C2D69B"/>
            <w:vAlign w:val="center"/>
            <w:hideMark/>
          </w:tcPr>
          <w:p w14:paraId="5C82F473" w14:textId="77777777" w:rsidR="00FF717C" w:rsidRDefault="00FF717C">
            <w:pPr>
              <w:spacing w:before="0" w:after="0"/>
              <w:rPr>
                <w:rFonts w:eastAsia="Times New Roman"/>
                <w:sz w:val="18"/>
                <w:szCs w:val="18"/>
                <w:lang w:eastAsia="en-AU"/>
              </w:rPr>
            </w:pPr>
            <w:r>
              <w:rPr>
                <w:rFonts w:eastAsia="Times New Roman"/>
                <w:sz w:val="18"/>
                <w:szCs w:val="18"/>
                <w:lang w:eastAsia="en-AU"/>
              </w:rPr>
              <w:t> </w:t>
            </w:r>
          </w:p>
        </w:tc>
        <w:tc>
          <w:tcPr>
            <w:tcW w:w="996" w:type="dxa"/>
            <w:tcBorders>
              <w:top w:val="nil"/>
              <w:left w:val="nil"/>
              <w:bottom w:val="single" w:sz="8" w:space="0" w:color="FFFFFF"/>
              <w:right w:val="single" w:sz="8" w:space="0" w:color="FFFFFF"/>
            </w:tcBorders>
            <w:shd w:val="clear" w:color="auto" w:fill="C2D69B"/>
          </w:tcPr>
          <w:p w14:paraId="5C82F474" w14:textId="77777777" w:rsidR="00FF717C" w:rsidRDefault="00FF717C">
            <w:pPr>
              <w:spacing w:before="0" w:after="0"/>
              <w:rPr>
                <w:rFonts w:eastAsia="Times New Roman"/>
                <w:sz w:val="18"/>
                <w:szCs w:val="18"/>
                <w:lang w:eastAsia="en-AU"/>
              </w:rPr>
            </w:pPr>
          </w:p>
        </w:tc>
        <w:tc>
          <w:tcPr>
            <w:tcW w:w="1026" w:type="dxa"/>
            <w:tcBorders>
              <w:top w:val="nil"/>
              <w:left w:val="nil"/>
              <w:bottom w:val="single" w:sz="8" w:space="0" w:color="FFFFFF"/>
              <w:right w:val="single" w:sz="8" w:space="0" w:color="FFFFFF"/>
            </w:tcBorders>
            <w:shd w:val="clear" w:color="auto" w:fill="C2D69B"/>
          </w:tcPr>
          <w:p w14:paraId="5C82F475" w14:textId="77777777" w:rsidR="00FF717C" w:rsidRDefault="00FF717C">
            <w:pPr>
              <w:spacing w:before="0" w:after="0"/>
              <w:rPr>
                <w:rFonts w:eastAsia="Times New Roman"/>
                <w:sz w:val="18"/>
                <w:szCs w:val="18"/>
                <w:lang w:eastAsia="en-AU"/>
              </w:rPr>
            </w:pPr>
          </w:p>
        </w:tc>
      </w:tr>
      <w:tr w:rsidR="00FF717C" w14:paraId="5C82F480" w14:textId="77777777" w:rsidTr="00B24078">
        <w:trPr>
          <w:trHeight w:val="252"/>
        </w:trPr>
        <w:tc>
          <w:tcPr>
            <w:tcW w:w="1472" w:type="dxa"/>
            <w:tcBorders>
              <w:top w:val="nil"/>
              <w:left w:val="single" w:sz="8" w:space="0" w:color="FFFFFF"/>
              <w:bottom w:val="single" w:sz="8" w:space="0" w:color="FFFFFF"/>
              <w:right w:val="single" w:sz="8" w:space="0" w:color="FFFFFF"/>
            </w:tcBorders>
            <w:shd w:val="clear" w:color="auto" w:fill="9BBB59"/>
            <w:vAlign w:val="center"/>
            <w:hideMark/>
          </w:tcPr>
          <w:p w14:paraId="5C82F477" w14:textId="77777777" w:rsidR="00FF717C" w:rsidRPr="00C03381" w:rsidRDefault="00FF717C">
            <w:pPr>
              <w:spacing w:before="0" w:after="0"/>
              <w:rPr>
                <w:rFonts w:eastAsia="Times New Roman"/>
                <w:b/>
                <w:bCs/>
                <w:color w:val="FFFFFF"/>
                <w:sz w:val="20"/>
                <w:szCs w:val="20"/>
                <w:lang w:eastAsia="en-AU"/>
              </w:rPr>
            </w:pPr>
            <w:r w:rsidRPr="00C03381">
              <w:rPr>
                <w:rFonts w:eastAsia="Times New Roman"/>
                <w:b/>
                <w:bCs/>
                <w:color w:val="FFFFFF"/>
                <w:sz w:val="20"/>
                <w:szCs w:val="20"/>
                <w:lang w:eastAsia="en-AU"/>
              </w:rPr>
              <w:t>Lake Bullogal (LBU)</w:t>
            </w:r>
          </w:p>
        </w:tc>
        <w:tc>
          <w:tcPr>
            <w:tcW w:w="938" w:type="dxa"/>
            <w:tcBorders>
              <w:top w:val="nil"/>
              <w:left w:val="single" w:sz="8" w:space="0" w:color="FFFFFF"/>
              <w:bottom w:val="single" w:sz="8" w:space="0" w:color="FFFFFF"/>
              <w:right w:val="single" w:sz="8" w:space="0" w:color="FFFFFF"/>
            </w:tcBorders>
            <w:shd w:val="clear" w:color="auto" w:fill="0070C0"/>
            <w:vAlign w:val="center"/>
            <w:hideMark/>
          </w:tcPr>
          <w:p w14:paraId="5C82F478" w14:textId="77777777" w:rsidR="00FF717C" w:rsidRDefault="00FF717C">
            <w:pPr>
              <w:spacing w:line="276" w:lineRule="auto"/>
              <w:jc w:val="center"/>
              <w:rPr>
                <w:color w:val="000000"/>
                <w:sz w:val="18"/>
                <w:szCs w:val="18"/>
              </w:rPr>
            </w:pPr>
            <w:r>
              <w:rPr>
                <w:color w:val="000000"/>
                <w:sz w:val="18"/>
                <w:szCs w:val="18"/>
              </w:rPr>
              <w:t>100%</w:t>
            </w:r>
          </w:p>
        </w:tc>
        <w:tc>
          <w:tcPr>
            <w:tcW w:w="781" w:type="dxa"/>
            <w:tcBorders>
              <w:top w:val="nil"/>
              <w:left w:val="single" w:sz="8" w:space="0" w:color="FFFFFF"/>
              <w:bottom w:val="single" w:sz="8" w:space="0" w:color="FFFFFF"/>
              <w:right w:val="single" w:sz="8" w:space="0" w:color="FFFFFF"/>
            </w:tcBorders>
            <w:shd w:val="clear" w:color="auto" w:fill="0070C0"/>
            <w:vAlign w:val="center"/>
            <w:hideMark/>
          </w:tcPr>
          <w:p w14:paraId="5C82F479" w14:textId="77777777" w:rsidR="00FF717C" w:rsidRDefault="00FF717C">
            <w:pPr>
              <w:spacing w:line="276" w:lineRule="auto"/>
              <w:jc w:val="center"/>
              <w:rPr>
                <w:color w:val="000000"/>
                <w:sz w:val="18"/>
                <w:szCs w:val="18"/>
              </w:rPr>
            </w:pPr>
            <w:r>
              <w:rPr>
                <w:color w:val="000000"/>
                <w:sz w:val="18"/>
                <w:szCs w:val="18"/>
              </w:rPr>
              <w:t>100%</w:t>
            </w:r>
          </w:p>
        </w:tc>
        <w:tc>
          <w:tcPr>
            <w:tcW w:w="937" w:type="dxa"/>
            <w:tcBorders>
              <w:top w:val="single" w:sz="8" w:space="0" w:color="FFFFFF"/>
              <w:left w:val="single" w:sz="8" w:space="0" w:color="FFFFFF"/>
              <w:bottom w:val="single" w:sz="8" w:space="0" w:color="FFFFFF"/>
              <w:right w:val="single" w:sz="8" w:space="0" w:color="FFFFFF"/>
            </w:tcBorders>
            <w:shd w:val="clear" w:color="auto" w:fill="548DD4" w:themeFill="text2" w:themeFillTint="99"/>
            <w:vAlign w:val="center"/>
            <w:hideMark/>
          </w:tcPr>
          <w:p w14:paraId="5C82F47A" w14:textId="77777777" w:rsidR="00FF717C" w:rsidRDefault="00FF717C">
            <w:pPr>
              <w:spacing w:line="276" w:lineRule="auto"/>
              <w:jc w:val="center"/>
              <w:rPr>
                <w:color w:val="000000"/>
                <w:sz w:val="18"/>
                <w:szCs w:val="18"/>
              </w:rPr>
            </w:pPr>
            <w:r>
              <w:rPr>
                <w:color w:val="000000"/>
                <w:sz w:val="18"/>
                <w:szCs w:val="18"/>
              </w:rPr>
              <w:t>80%</w:t>
            </w:r>
          </w:p>
        </w:tc>
        <w:tc>
          <w:tcPr>
            <w:tcW w:w="781" w:type="dxa"/>
            <w:tcBorders>
              <w:top w:val="single" w:sz="8" w:space="0" w:color="FFFFFF"/>
              <w:left w:val="single" w:sz="8" w:space="0" w:color="FFFFFF"/>
              <w:bottom w:val="single" w:sz="8" w:space="0" w:color="FFFFFF"/>
              <w:right w:val="single" w:sz="8" w:space="0" w:color="FFFFFF"/>
            </w:tcBorders>
            <w:shd w:val="clear" w:color="auto" w:fill="B8CCE4" w:themeFill="accent1" w:themeFillTint="66"/>
            <w:vAlign w:val="center"/>
            <w:hideMark/>
          </w:tcPr>
          <w:p w14:paraId="5C82F47B" w14:textId="77777777" w:rsidR="00FF717C" w:rsidRDefault="00FF717C">
            <w:pPr>
              <w:spacing w:line="276" w:lineRule="auto"/>
              <w:jc w:val="center"/>
              <w:rPr>
                <w:color w:val="000000"/>
                <w:sz w:val="18"/>
                <w:szCs w:val="18"/>
              </w:rPr>
            </w:pPr>
            <w:r>
              <w:rPr>
                <w:color w:val="000000"/>
                <w:sz w:val="18"/>
                <w:szCs w:val="18"/>
              </w:rPr>
              <w:t>6%</w:t>
            </w:r>
          </w:p>
        </w:tc>
        <w:tc>
          <w:tcPr>
            <w:tcW w:w="2336" w:type="dxa"/>
            <w:gridSpan w:val="2"/>
            <w:tcBorders>
              <w:top w:val="nil"/>
              <w:left w:val="nil"/>
              <w:bottom w:val="single" w:sz="8" w:space="0" w:color="FFFFFF"/>
              <w:right w:val="nil"/>
            </w:tcBorders>
            <w:shd w:val="clear" w:color="auto" w:fill="E6EED5"/>
            <w:vAlign w:val="center"/>
            <w:hideMark/>
          </w:tcPr>
          <w:p w14:paraId="5C82F47C" w14:textId="77777777" w:rsidR="00FF717C" w:rsidRDefault="00DC4778">
            <w:pPr>
              <w:spacing w:line="276" w:lineRule="auto"/>
              <w:rPr>
                <w:color w:val="000000"/>
                <w:sz w:val="18"/>
                <w:szCs w:val="18"/>
              </w:rPr>
            </w:pPr>
            <w:r>
              <w:rPr>
                <w:color w:val="000000"/>
                <w:sz w:val="18"/>
                <w:szCs w:val="18"/>
              </w:rPr>
              <w:t>May/June</w:t>
            </w:r>
            <w:r w:rsidR="00FF717C">
              <w:rPr>
                <w:color w:val="000000"/>
                <w:sz w:val="18"/>
                <w:szCs w:val="18"/>
              </w:rPr>
              <w:t>: T2 100%, T1 60% flooded</w:t>
            </w:r>
          </w:p>
        </w:tc>
        <w:tc>
          <w:tcPr>
            <w:tcW w:w="4815" w:type="dxa"/>
            <w:tcBorders>
              <w:top w:val="nil"/>
              <w:left w:val="nil"/>
              <w:bottom w:val="single" w:sz="8" w:space="0" w:color="FFFFFF"/>
              <w:right w:val="single" w:sz="8" w:space="0" w:color="FFFFFF"/>
            </w:tcBorders>
            <w:shd w:val="clear" w:color="auto" w:fill="E6EED5"/>
            <w:vAlign w:val="center"/>
            <w:hideMark/>
          </w:tcPr>
          <w:p w14:paraId="5C82F47D" w14:textId="77777777" w:rsidR="00FF717C" w:rsidRDefault="00DC4778" w:rsidP="00B24078">
            <w:pPr>
              <w:spacing w:before="20" w:after="20" w:line="276" w:lineRule="auto"/>
              <w:rPr>
                <w:color w:val="000000"/>
                <w:sz w:val="18"/>
                <w:szCs w:val="18"/>
              </w:rPr>
            </w:pPr>
            <w:r>
              <w:rPr>
                <w:rFonts w:eastAsia="Times New Roman"/>
                <w:color w:val="000000"/>
                <w:sz w:val="18"/>
                <w:szCs w:val="18"/>
                <w:lang w:eastAsia="en-AU"/>
              </w:rPr>
              <w:t>For the sampling following the flood peak observations were made from the flood margins as the site was inaccessible.  The water was &gt; 1.5 m deep</w:t>
            </w:r>
            <w:r w:rsidR="00B24078">
              <w:rPr>
                <w:rFonts w:eastAsia="Times New Roman"/>
                <w:color w:val="000000"/>
                <w:sz w:val="18"/>
                <w:szCs w:val="18"/>
                <w:lang w:eastAsia="en-AU"/>
              </w:rPr>
              <w:t xml:space="preserve">; </w:t>
            </w:r>
            <w:r>
              <w:rPr>
                <w:color w:val="000000"/>
                <w:sz w:val="18"/>
                <w:szCs w:val="18"/>
              </w:rPr>
              <w:t>May/June</w:t>
            </w:r>
            <w:r w:rsidR="00FF717C">
              <w:rPr>
                <w:color w:val="000000"/>
                <w:sz w:val="18"/>
                <w:szCs w:val="18"/>
              </w:rPr>
              <w:t>: sampling limited by ongoing flooding (P2 12% flooded, P1 dry)</w:t>
            </w:r>
          </w:p>
        </w:tc>
        <w:tc>
          <w:tcPr>
            <w:tcW w:w="996" w:type="dxa"/>
            <w:tcBorders>
              <w:top w:val="nil"/>
              <w:left w:val="nil"/>
              <w:bottom w:val="single" w:sz="8" w:space="0" w:color="FFFFFF"/>
              <w:right w:val="single" w:sz="8" w:space="0" w:color="FFFFFF"/>
            </w:tcBorders>
            <w:shd w:val="clear" w:color="auto" w:fill="E6EED5"/>
            <w:hideMark/>
          </w:tcPr>
          <w:p w14:paraId="5C82F47E" w14:textId="77777777" w:rsidR="00FF717C" w:rsidRDefault="00FF717C">
            <w:pPr>
              <w:spacing w:line="276" w:lineRule="auto"/>
              <w:rPr>
                <w:rFonts w:eastAsia="Times New Roman"/>
                <w:color w:val="000000"/>
                <w:sz w:val="18"/>
                <w:szCs w:val="18"/>
                <w:lang w:eastAsia="en-AU"/>
              </w:rPr>
            </w:pPr>
            <w:r>
              <w:rPr>
                <w:rFonts w:eastAsia="Times New Roman"/>
                <w:color w:val="000000"/>
                <w:sz w:val="18"/>
                <w:szCs w:val="18"/>
                <w:lang w:eastAsia="en-AU"/>
              </w:rPr>
              <w:t>2013</w:t>
            </w:r>
          </w:p>
        </w:tc>
        <w:tc>
          <w:tcPr>
            <w:tcW w:w="1026" w:type="dxa"/>
            <w:tcBorders>
              <w:top w:val="nil"/>
              <w:left w:val="nil"/>
              <w:bottom w:val="single" w:sz="8" w:space="0" w:color="FFFFFF"/>
              <w:right w:val="single" w:sz="8" w:space="0" w:color="FFFFFF"/>
            </w:tcBorders>
            <w:shd w:val="clear" w:color="auto" w:fill="E6EED5"/>
            <w:hideMark/>
          </w:tcPr>
          <w:p w14:paraId="5C82F47F" w14:textId="77777777" w:rsidR="00FF717C" w:rsidRDefault="00FF717C">
            <w:pPr>
              <w:spacing w:line="276" w:lineRule="auto"/>
              <w:rPr>
                <w:rFonts w:eastAsia="Times New Roman"/>
                <w:color w:val="000000"/>
                <w:sz w:val="18"/>
                <w:szCs w:val="18"/>
                <w:lang w:eastAsia="en-AU"/>
              </w:rPr>
            </w:pPr>
            <w:r>
              <w:rPr>
                <w:rFonts w:eastAsia="Times New Roman"/>
                <w:color w:val="000000"/>
                <w:sz w:val="18"/>
                <w:szCs w:val="18"/>
                <w:lang w:eastAsia="en-AU"/>
              </w:rPr>
              <w:t>2013</w:t>
            </w:r>
          </w:p>
        </w:tc>
      </w:tr>
      <w:tr w:rsidR="00FF717C" w14:paraId="5C82F48A" w14:textId="77777777" w:rsidTr="00B24078">
        <w:trPr>
          <w:trHeight w:val="252"/>
        </w:trPr>
        <w:tc>
          <w:tcPr>
            <w:tcW w:w="1472" w:type="dxa"/>
            <w:tcBorders>
              <w:top w:val="nil"/>
              <w:left w:val="single" w:sz="8" w:space="0" w:color="FFFFFF"/>
              <w:bottom w:val="single" w:sz="8" w:space="0" w:color="FFFFFF"/>
              <w:right w:val="single" w:sz="8" w:space="0" w:color="FFFFFF"/>
            </w:tcBorders>
            <w:shd w:val="clear" w:color="auto" w:fill="9BBB59"/>
            <w:vAlign w:val="center"/>
            <w:hideMark/>
          </w:tcPr>
          <w:p w14:paraId="5C82F481" w14:textId="77777777" w:rsidR="00FF717C" w:rsidRPr="00C03381" w:rsidRDefault="00FF717C">
            <w:pPr>
              <w:spacing w:before="0" w:after="0"/>
              <w:rPr>
                <w:rFonts w:eastAsia="Times New Roman"/>
                <w:b/>
                <w:bCs/>
                <w:color w:val="FFFFFF"/>
                <w:sz w:val="20"/>
                <w:szCs w:val="20"/>
                <w:highlight w:val="yellow"/>
                <w:lang w:eastAsia="en-AU"/>
              </w:rPr>
            </w:pPr>
            <w:r w:rsidRPr="00C03381">
              <w:rPr>
                <w:rFonts w:eastAsia="Times New Roman"/>
                <w:b/>
                <w:bCs/>
                <w:color w:val="FFFFFF"/>
                <w:sz w:val="20"/>
                <w:szCs w:val="20"/>
                <w:lang w:eastAsia="en-AU"/>
              </w:rPr>
              <w:t>The Ville (TV): Mixed</w:t>
            </w:r>
          </w:p>
        </w:tc>
        <w:tc>
          <w:tcPr>
            <w:tcW w:w="938" w:type="dxa"/>
            <w:tcBorders>
              <w:top w:val="single" w:sz="8" w:space="0" w:color="FFFFFF"/>
              <w:left w:val="single" w:sz="8" w:space="0" w:color="FFFFFF"/>
              <w:bottom w:val="single" w:sz="8" w:space="0" w:color="FFFFFF"/>
              <w:right w:val="single" w:sz="8" w:space="0" w:color="FFFFFF"/>
            </w:tcBorders>
            <w:shd w:val="clear" w:color="auto" w:fill="E6EED5"/>
            <w:vAlign w:val="center"/>
            <w:hideMark/>
          </w:tcPr>
          <w:p w14:paraId="5C82F482" w14:textId="77777777" w:rsidR="00FF717C" w:rsidRDefault="00FF717C">
            <w:pPr>
              <w:spacing w:line="276" w:lineRule="auto"/>
              <w:jc w:val="center"/>
              <w:rPr>
                <w:color w:val="000000"/>
                <w:sz w:val="18"/>
                <w:szCs w:val="18"/>
              </w:rPr>
            </w:pPr>
            <w:r>
              <w:rPr>
                <w:color w:val="000000"/>
                <w:sz w:val="18"/>
                <w:szCs w:val="18"/>
              </w:rPr>
              <w:t> </w:t>
            </w:r>
          </w:p>
        </w:tc>
        <w:tc>
          <w:tcPr>
            <w:tcW w:w="781" w:type="dxa"/>
            <w:tcBorders>
              <w:top w:val="single" w:sz="8" w:space="0" w:color="FFFFFF"/>
              <w:left w:val="single" w:sz="8" w:space="0" w:color="FFFFFF"/>
              <w:bottom w:val="single" w:sz="8" w:space="0" w:color="FFFFFF"/>
              <w:right w:val="single" w:sz="8" w:space="0" w:color="FFFFFF"/>
            </w:tcBorders>
            <w:shd w:val="clear" w:color="auto" w:fill="548DD4" w:themeFill="text2" w:themeFillTint="99"/>
            <w:vAlign w:val="center"/>
            <w:hideMark/>
          </w:tcPr>
          <w:p w14:paraId="5C82F483" w14:textId="77777777" w:rsidR="00FF717C" w:rsidRDefault="00FF717C">
            <w:pPr>
              <w:spacing w:line="276" w:lineRule="auto"/>
              <w:jc w:val="center"/>
              <w:rPr>
                <w:color w:val="000000"/>
                <w:sz w:val="18"/>
                <w:szCs w:val="18"/>
              </w:rPr>
            </w:pPr>
            <w:r>
              <w:rPr>
                <w:color w:val="000000"/>
                <w:sz w:val="18"/>
                <w:szCs w:val="18"/>
              </w:rPr>
              <w:t>78%</w:t>
            </w:r>
          </w:p>
        </w:tc>
        <w:tc>
          <w:tcPr>
            <w:tcW w:w="937" w:type="dxa"/>
            <w:tcBorders>
              <w:top w:val="nil"/>
              <w:left w:val="nil"/>
              <w:bottom w:val="single" w:sz="8" w:space="0" w:color="FFFFFF"/>
              <w:right w:val="single" w:sz="8" w:space="0" w:color="FFFFFF"/>
            </w:tcBorders>
            <w:shd w:val="clear" w:color="auto" w:fill="E6EED5"/>
            <w:vAlign w:val="center"/>
            <w:hideMark/>
          </w:tcPr>
          <w:p w14:paraId="5C82F484" w14:textId="77777777" w:rsidR="00FF717C" w:rsidRDefault="00FF717C">
            <w:pPr>
              <w:spacing w:line="276" w:lineRule="auto"/>
              <w:jc w:val="center"/>
              <w:rPr>
                <w:color w:val="000000"/>
                <w:sz w:val="18"/>
                <w:szCs w:val="18"/>
              </w:rPr>
            </w:pPr>
            <w:r>
              <w:rPr>
                <w:color w:val="000000"/>
                <w:sz w:val="18"/>
                <w:szCs w:val="18"/>
              </w:rPr>
              <w:t> </w:t>
            </w:r>
          </w:p>
        </w:tc>
        <w:tc>
          <w:tcPr>
            <w:tcW w:w="781" w:type="dxa"/>
            <w:tcBorders>
              <w:top w:val="nil"/>
              <w:left w:val="nil"/>
              <w:bottom w:val="single" w:sz="8" w:space="0" w:color="FFFFFF"/>
              <w:right w:val="single" w:sz="8" w:space="0" w:color="FFFFFF"/>
            </w:tcBorders>
            <w:shd w:val="clear" w:color="auto" w:fill="E6EED5"/>
            <w:vAlign w:val="center"/>
            <w:hideMark/>
          </w:tcPr>
          <w:p w14:paraId="5C82F485" w14:textId="77777777" w:rsidR="00FF717C" w:rsidRDefault="00FF717C">
            <w:pPr>
              <w:spacing w:line="276" w:lineRule="auto"/>
              <w:jc w:val="center"/>
              <w:rPr>
                <w:color w:val="000000"/>
                <w:sz w:val="18"/>
                <w:szCs w:val="18"/>
              </w:rPr>
            </w:pPr>
            <w:r>
              <w:rPr>
                <w:color w:val="000000"/>
                <w:sz w:val="18"/>
                <w:szCs w:val="18"/>
              </w:rPr>
              <w:t>dry</w:t>
            </w:r>
          </w:p>
        </w:tc>
        <w:tc>
          <w:tcPr>
            <w:tcW w:w="2336" w:type="dxa"/>
            <w:gridSpan w:val="2"/>
            <w:tcBorders>
              <w:top w:val="nil"/>
              <w:left w:val="nil"/>
              <w:bottom w:val="single" w:sz="8" w:space="0" w:color="FFFFFF"/>
              <w:right w:val="single" w:sz="8" w:space="0" w:color="FFFFFF"/>
            </w:tcBorders>
            <w:shd w:val="clear" w:color="auto" w:fill="E6EED5"/>
            <w:vAlign w:val="center"/>
            <w:hideMark/>
          </w:tcPr>
          <w:p w14:paraId="5C82F486" w14:textId="77777777" w:rsidR="00FF717C" w:rsidRDefault="00FF717C">
            <w:pPr>
              <w:spacing w:line="276" w:lineRule="auto"/>
              <w:rPr>
                <w:color w:val="000000"/>
                <w:sz w:val="18"/>
                <w:szCs w:val="18"/>
              </w:rPr>
            </w:pPr>
            <w:r>
              <w:rPr>
                <w:color w:val="000000"/>
                <w:sz w:val="18"/>
                <w:szCs w:val="18"/>
              </w:rPr>
              <w:t> </w:t>
            </w:r>
          </w:p>
        </w:tc>
        <w:tc>
          <w:tcPr>
            <w:tcW w:w="4815" w:type="dxa"/>
            <w:tcBorders>
              <w:top w:val="nil"/>
              <w:left w:val="nil"/>
              <w:bottom w:val="single" w:sz="8" w:space="0" w:color="FFFFFF"/>
              <w:right w:val="single" w:sz="8" w:space="0" w:color="FFFFFF"/>
            </w:tcBorders>
            <w:shd w:val="clear" w:color="auto" w:fill="E6EED5"/>
            <w:vAlign w:val="center"/>
            <w:hideMark/>
          </w:tcPr>
          <w:p w14:paraId="5C82F487" w14:textId="77777777" w:rsidR="00FF717C" w:rsidRDefault="00DC4778" w:rsidP="00B24078">
            <w:pPr>
              <w:spacing w:before="20" w:after="20" w:line="276" w:lineRule="auto"/>
              <w:rPr>
                <w:color w:val="000000"/>
                <w:sz w:val="18"/>
                <w:szCs w:val="18"/>
              </w:rPr>
            </w:pPr>
            <w:r>
              <w:rPr>
                <w:rFonts w:eastAsia="Times New Roman"/>
                <w:color w:val="000000"/>
                <w:sz w:val="18"/>
                <w:szCs w:val="18"/>
                <w:lang w:eastAsia="en-AU"/>
              </w:rPr>
              <w:t>For the s</w:t>
            </w:r>
            <w:r w:rsidR="00FF717C">
              <w:rPr>
                <w:rFonts w:eastAsia="Times New Roman"/>
                <w:color w:val="000000"/>
                <w:sz w:val="18"/>
                <w:szCs w:val="18"/>
                <w:lang w:eastAsia="en-AU"/>
              </w:rPr>
              <w:t xml:space="preserve">ampling following </w:t>
            </w:r>
            <w:r>
              <w:rPr>
                <w:rFonts w:eastAsia="Times New Roman"/>
                <w:color w:val="000000"/>
                <w:sz w:val="18"/>
                <w:szCs w:val="18"/>
                <w:lang w:eastAsia="en-AU"/>
              </w:rPr>
              <w:t xml:space="preserve">the </w:t>
            </w:r>
            <w:r w:rsidR="00FF717C">
              <w:rPr>
                <w:rFonts w:eastAsia="Times New Roman"/>
                <w:color w:val="000000"/>
                <w:sz w:val="18"/>
                <w:szCs w:val="18"/>
                <w:lang w:eastAsia="en-AU"/>
              </w:rPr>
              <w:t>flood peak</w:t>
            </w:r>
            <w:r>
              <w:rPr>
                <w:rFonts w:eastAsia="Times New Roman"/>
                <w:color w:val="000000"/>
                <w:sz w:val="18"/>
                <w:szCs w:val="18"/>
                <w:lang w:eastAsia="en-AU"/>
              </w:rPr>
              <w:t xml:space="preserve"> the</w:t>
            </w:r>
            <w:r w:rsidR="00FF717C">
              <w:rPr>
                <w:color w:val="000000"/>
                <w:sz w:val="18"/>
                <w:szCs w:val="18"/>
              </w:rPr>
              <w:t xml:space="preserve"> water depths </w:t>
            </w:r>
            <w:r>
              <w:rPr>
                <w:color w:val="000000"/>
                <w:sz w:val="18"/>
                <w:szCs w:val="18"/>
              </w:rPr>
              <w:t xml:space="preserve">were approx. </w:t>
            </w:r>
            <w:r w:rsidR="00FF717C">
              <w:rPr>
                <w:color w:val="000000"/>
                <w:sz w:val="18"/>
                <w:szCs w:val="18"/>
              </w:rPr>
              <w:t>0.4 m</w:t>
            </w:r>
          </w:p>
        </w:tc>
        <w:tc>
          <w:tcPr>
            <w:tcW w:w="996" w:type="dxa"/>
            <w:tcBorders>
              <w:top w:val="nil"/>
              <w:left w:val="nil"/>
              <w:bottom w:val="single" w:sz="8" w:space="0" w:color="FFFFFF"/>
              <w:right w:val="single" w:sz="8" w:space="0" w:color="FFFFFF"/>
            </w:tcBorders>
            <w:shd w:val="clear" w:color="auto" w:fill="E6EED5"/>
          </w:tcPr>
          <w:p w14:paraId="5C82F488" w14:textId="77777777" w:rsidR="00FF717C" w:rsidRDefault="00FF717C">
            <w:pPr>
              <w:spacing w:line="276" w:lineRule="auto"/>
              <w:rPr>
                <w:rFonts w:eastAsia="Times New Roman"/>
                <w:color w:val="000000"/>
                <w:sz w:val="18"/>
                <w:szCs w:val="18"/>
                <w:lang w:eastAsia="en-AU"/>
              </w:rPr>
            </w:pPr>
          </w:p>
        </w:tc>
        <w:tc>
          <w:tcPr>
            <w:tcW w:w="1026" w:type="dxa"/>
            <w:tcBorders>
              <w:top w:val="nil"/>
              <w:left w:val="nil"/>
              <w:bottom w:val="single" w:sz="8" w:space="0" w:color="FFFFFF"/>
              <w:right w:val="single" w:sz="8" w:space="0" w:color="FFFFFF"/>
            </w:tcBorders>
            <w:shd w:val="clear" w:color="auto" w:fill="E6EED5"/>
            <w:hideMark/>
          </w:tcPr>
          <w:p w14:paraId="5C82F489" w14:textId="77777777" w:rsidR="00FF717C" w:rsidRDefault="00FF717C">
            <w:pPr>
              <w:spacing w:line="276" w:lineRule="auto"/>
              <w:rPr>
                <w:rFonts w:eastAsia="Times New Roman"/>
                <w:color w:val="000000"/>
                <w:sz w:val="18"/>
                <w:szCs w:val="18"/>
                <w:lang w:eastAsia="en-AU"/>
              </w:rPr>
            </w:pPr>
            <w:r>
              <w:rPr>
                <w:rFonts w:eastAsia="Times New Roman"/>
                <w:color w:val="000000"/>
                <w:sz w:val="18"/>
                <w:szCs w:val="18"/>
                <w:lang w:eastAsia="en-AU"/>
              </w:rPr>
              <w:t>2013</w:t>
            </w:r>
          </w:p>
        </w:tc>
      </w:tr>
      <w:tr w:rsidR="00FF717C" w14:paraId="5C82F493" w14:textId="77777777" w:rsidTr="00FF717C">
        <w:trPr>
          <w:trHeight w:val="252"/>
        </w:trPr>
        <w:tc>
          <w:tcPr>
            <w:tcW w:w="1472" w:type="dxa"/>
            <w:tcBorders>
              <w:top w:val="nil"/>
              <w:left w:val="single" w:sz="8" w:space="0" w:color="FFFFFF"/>
              <w:bottom w:val="single" w:sz="8" w:space="0" w:color="FFFFFF"/>
              <w:right w:val="single" w:sz="8" w:space="0" w:color="FFFFFF"/>
            </w:tcBorders>
            <w:shd w:val="clear" w:color="auto" w:fill="9BBB59"/>
            <w:vAlign w:val="center"/>
            <w:hideMark/>
          </w:tcPr>
          <w:p w14:paraId="5C82F48B" w14:textId="77777777" w:rsidR="00FF717C" w:rsidRPr="00C03381" w:rsidRDefault="00FF717C">
            <w:pPr>
              <w:spacing w:before="0" w:after="0"/>
              <w:rPr>
                <w:rFonts w:eastAsia="Times New Roman"/>
                <w:b/>
                <w:bCs/>
                <w:color w:val="FFFFFF"/>
                <w:sz w:val="20"/>
                <w:szCs w:val="20"/>
                <w:lang w:eastAsia="en-AU"/>
              </w:rPr>
            </w:pPr>
            <w:r w:rsidRPr="00C03381">
              <w:rPr>
                <w:rFonts w:eastAsia="Times New Roman"/>
                <w:b/>
                <w:bCs/>
                <w:color w:val="FFFFFF"/>
                <w:sz w:val="20"/>
                <w:szCs w:val="20"/>
                <w:lang w:eastAsia="en-AU"/>
              </w:rPr>
              <w:t>The Ville (TV): RRG</w:t>
            </w:r>
          </w:p>
        </w:tc>
        <w:tc>
          <w:tcPr>
            <w:tcW w:w="938" w:type="dxa"/>
            <w:tcBorders>
              <w:top w:val="single" w:sz="8" w:space="0" w:color="FFFFFF"/>
              <w:left w:val="single" w:sz="8" w:space="0" w:color="FFFFFF"/>
              <w:bottom w:val="single" w:sz="8" w:space="0" w:color="FFFFFF"/>
              <w:right w:val="single" w:sz="8" w:space="0" w:color="FFFFFF"/>
            </w:tcBorders>
            <w:shd w:val="clear" w:color="auto" w:fill="0070C0"/>
            <w:vAlign w:val="center"/>
            <w:hideMark/>
          </w:tcPr>
          <w:p w14:paraId="5C82F48C" w14:textId="77777777" w:rsidR="00FF717C" w:rsidRDefault="00FF717C">
            <w:pPr>
              <w:spacing w:line="276" w:lineRule="auto"/>
              <w:jc w:val="center"/>
              <w:rPr>
                <w:color w:val="000000"/>
                <w:sz w:val="18"/>
                <w:szCs w:val="18"/>
              </w:rPr>
            </w:pPr>
            <w:r>
              <w:rPr>
                <w:color w:val="000000"/>
                <w:sz w:val="18"/>
                <w:szCs w:val="18"/>
              </w:rPr>
              <w:t>100%</w:t>
            </w:r>
          </w:p>
        </w:tc>
        <w:tc>
          <w:tcPr>
            <w:tcW w:w="781" w:type="dxa"/>
            <w:tcBorders>
              <w:top w:val="single" w:sz="8" w:space="0" w:color="FFFFFF"/>
              <w:left w:val="single" w:sz="8" w:space="0" w:color="FFFFFF"/>
              <w:bottom w:val="single" w:sz="8" w:space="0" w:color="FFFFFF"/>
              <w:right w:val="single" w:sz="8" w:space="0" w:color="FFFFFF"/>
            </w:tcBorders>
            <w:shd w:val="clear" w:color="auto" w:fill="0070C0"/>
            <w:vAlign w:val="center"/>
            <w:hideMark/>
          </w:tcPr>
          <w:p w14:paraId="5C82F48D" w14:textId="77777777" w:rsidR="00FF717C" w:rsidRDefault="00FF717C">
            <w:pPr>
              <w:spacing w:line="276" w:lineRule="auto"/>
              <w:jc w:val="center"/>
              <w:rPr>
                <w:color w:val="000000"/>
                <w:sz w:val="18"/>
                <w:szCs w:val="18"/>
              </w:rPr>
            </w:pPr>
            <w:r>
              <w:rPr>
                <w:color w:val="000000"/>
                <w:sz w:val="18"/>
                <w:szCs w:val="18"/>
              </w:rPr>
              <w:t>100%</w:t>
            </w:r>
          </w:p>
        </w:tc>
        <w:tc>
          <w:tcPr>
            <w:tcW w:w="937" w:type="dxa"/>
            <w:tcBorders>
              <w:top w:val="nil"/>
              <w:left w:val="nil"/>
              <w:bottom w:val="single" w:sz="8" w:space="0" w:color="FFFFFF"/>
              <w:right w:val="single" w:sz="8" w:space="0" w:color="FFFFFF"/>
            </w:tcBorders>
            <w:shd w:val="clear" w:color="auto" w:fill="E6EED5"/>
            <w:vAlign w:val="center"/>
            <w:hideMark/>
          </w:tcPr>
          <w:p w14:paraId="5C82F48E" w14:textId="77777777" w:rsidR="00FF717C" w:rsidRDefault="00FF717C">
            <w:pPr>
              <w:spacing w:line="276" w:lineRule="auto"/>
              <w:jc w:val="center"/>
              <w:rPr>
                <w:color w:val="000000"/>
                <w:sz w:val="18"/>
                <w:szCs w:val="18"/>
              </w:rPr>
            </w:pPr>
            <w:r>
              <w:rPr>
                <w:color w:val="000000"/>
                <w:sz w:val="18"/>
                <w:szCs w:val="18"/>
              </w:rPr>
              <w:t>dry</w:t>
            </w:r>
          </w:p>
        </w:tc>
        <w:tc>
          <w:tcPr>
            <w:tcW w:w="781" w:type="dxa"/>
            <w:tcBorders>
              <w:top w:val="nil"/>
              <w:left w:val="nil"/>
              <w:bottom w:val="single" w:sz="8" w:space="0" w:color="FFFFFF"/>
              <w:right w:val="single" w:sz="8" w:space="0" w:color="FFFFFF"/>
            </w:tcBorders>
            <w:shd w:val="clear" w:color="auto" w:fill="E6EED5"/>
            <w:vAlign w:val="center"/>
            <w:hideMark/>
          </w:tcPr>
          <w:p w14:paraId="5C82F48F" w14:textId="77777777" w:rsidR="00FF717C" w:rsidRDefault="00FF717C">
            <w:pPr>
              <w:spacing w:line="276" w:lineRule="auto"/>
              <w:jc w:val="center"/>
              <w:rPr>
                <w:color w:val="000000"/>
                <w:sz w:val="18"/>
                <w:szCs w:val="18"/>
              </w:rPr>
            </w:pPr>
            <w:r>
              <w:rPr>
                <w:color w:val="000000"/>
                <w:sz w:val="18"/>
                <w:szCs w:val="18"/>
              </w:rPr>
              <w:t>dry</w:t>
            </w:r>
          </w:p>
        </w:tc>
        <w:tc>
          <w:tcPr>
            <w:tcW w:w="7151" w:type="dxa"/>
            <w:gridSpan w:val="3"/>
            <w:tcBorders>
              <w:top w:val="nil"/>
              <w:left w:val="nil"/>
              <w:bottom w:val="single" w:sz="8" w:space="0" w:color="FFFFFF"/>
              <w:right w:val="single" w:sz="8" w:space="0" w:color="FFFFFF"/>
            </w:tcBorders>
            <w:shd w:val="clear" w:color="auto" w:fill="E6EED5"/>
            <w:vAlign w:val="center"/>
            <w:hideMark/>
          </w:tcPr>
          <w:p w14:paraId="5C82F490" w14:textId="77777777" w:rsidR="00FF717C" w:rsidRDefault="00FF717C" w:rsidP="00DC4778">
            <w:pPr>
              <w:spacing w:line="276" w:lineRule="auto"/>
              <w:rPr>
                <w:color w:val="000000"/>
                <w:sz w:val="18"/>
                <w:szCs w:val="18"/>
              </w:rPr>
            </w:pPr>
            <w:r>
              <w:rPr>
                <w:color w:val="000000"/>
                <w:sz w:val="18"/>
                <w:szCs w:val="18"/>
              </w:rPr>
              <w:t> </w:t>
            </w:r>
            <w:r w:rsidR="00DC4778">
              <w:rPr>
                <w:color w:val="000000"/>
                <w:sz w:val="18"/>
                <w:szCs w:val="18"/>
              </w:rPr>
              <w:t>For the s</w:t>
            </w:r>
            <w:r>
              <w:rPr>
                <w:rFonts w:eastAsia="Times New Roman"/>
                <w:color w:val="000000"/>
                <w:sz w:val="18"/>
                <w:szCs w:val="18"/>
                <w:lang w:eastAsia="en-AU"/>
              </w:rPr>
              <w:t xml:space="preserve">ampling following </w:t>
            </w:r>
            <w:r w:rsidR="00DC4778">
              <w:rPr>
                <w:rFonts w:eastAsia="Times New Roman"/>
                <w:color w:val="000000"/>
                <w:sz w:val="18"/>
                <w:szCs w:val="18"/>
                <w:lang w:eastAsia="en-AU"/>
              </w:rPr>
              <w:t xml:space="preserve">the </w:t>
            </w:r>
            <w:r>
              <w:rPr>
                <w:rFonts w:eastAsia="Times New Roman"/>
                <w:color w:val="000000"/>
                <w:sz w:val="18"/>
                <w:szCs w:val="18"/>
                <w:lang w:eastAsia="en-AU"/>
              </w:rPr>
              <w:t>flood peak</w:t>
            </w:r>
            <w:r>
              <w:rPr>
                <w:color w:val="000000"/>
                <w:sz w:val="18"/>
                <w:szCs w:val="18"/>
              </w:rPr>
              <w:t xml:space="preserve"> water depths </w:t>
            </w:r>
            <w:r w:rsidR="00DC4778">
              <w:rPr>
                <w:color w:val="000000"/>
                <w:sz w:val="18"/>
                <w:szCs w:val="18"/>
              </w:rPr>
              <w:t xml:space="preserve">were </w:t>
            </w:r>
            <w:r>
              <w:rPr>
                <w:color w:val="000000"/>
                <w:sz w:val="18"/>
                <w:szCs w:val="18"/>
              </w:rPr>
              <w:t>&gt; 0.7 m</w:t>
            </w:r>
          </w:p>
        </w:tc>
        <w:tc>
          <w:tcPr>
            <w:tcW w:w="996" w:type="dxa"/>
            <w:tcBorders>
              <w:top w:val="nil"/>
              <w:left w:val="nil"/>
              <w:bottom w:val="single" w:sz="8" w:space="0" w:color="FFFFFF"/>
              <w:right w:val="single" w:sz="8" w:space="0" w:color="FFFFFF"/>
            </w:tcBorders>
            <w:shd w:val="clear" w:color="auto" w:fill="E6EED5"/>
            <w:hideMark/>
          </w:tcPr>
          <w:p w14:paraId="5C82F491" w14:textId="77777777" w:rsidR="00FF717C" w:rsidRDefault="00FF717C">
            <w:pPr>
              <w:spacing w:line="276" w:lineRule="auto"/>
              <w:rPr>
                <w:rFonts w:eastAsia="Times New Roman"/>
                <w:color w:val="000000"/>
                <w:sz w:val="18"/>
                <w:szCs w:val="18"/>
                <w:lang w:eastAsia="en-AU"/>
              </w:rPr>
            </w:pPr>
            <w:r>
              <w:rPr>
                <w:rFonts w:eastAsia="Times New Roman"/>
                <w:color w:val="000000"/>
                <w:sz w:val="18"/>
                <w:szCs w:val="18"/>
                <w:lang w:eastAsia="en-AU"/>
              </w:rPr>
              <w:t>2015-PW</w:t>
            </w:r>
          </w:p>
        </w:tc>
        <w:tc>
          <w:tcPr>
            <w:tcW w:w="1026" w:type="dxa"/>
            <w:tcBorders>
              <w:top w:val="nil"/>
              <w:left w:val="nil"/>
              <w:bottom w:val="single" w:sz="8" w:space="0" w:color="FFFFFF"/>
              <w:right w:val="single" w:sz="8" w:space="0" w:color="FFFFFF"/>
            </w:tcBorders>
            <w:shd w:val="clear" w:color="auto" w:fill="E6EED5"/>
            <w:hideMark/>
          </w:tcPr>
          <w:p w14:paraId="5C82F492" w14:textId="77777777" w:rsidR="00FF717C" w:rsidRDefault="00FF717C">
            <w:pPr>
              <w:spacing w:line="276" w:lineRule="auto"/>
              <w:rPr>
                <w:rFonts w:eastAsia="Times New Roman"/>
                <w:color w:val="000000"/>
                <w:sz w:val="18"/>
                <w:szCs w:val="18"/>
                <w:lang w:eastAsia="en-AU"/>
              </w:rPr>
            </w:pPr>
            <w:r>
              <w:rPr>
                <w:rFonts w:eastAsia="Times New Roman"/>
                <w:color w:val="000000"/>
                <w:sz w:val="18"/>
                <w:szCs w:val="18"/>
                <w:lang w:eastAsia="en-AU"/>
              </w:rPr>
              <w:t>2015-PW</w:t>
            </w:r>
          </w:p>
        </w:tc>
      </w:tr>
      <w:tr w:rsidR="00FF717C" w14:paraId="5C82F49D" w14:textId="77777777" w:rsidTr="00B24078">
        <w:trPr>
          <w:trHeight w:val="252"/>
        </w:trPr>
        <w:tc>
          <w:tcPr>
            <w:tcW w:w="1472" w:type="dxa"/>
            <w:tcBorders>
              <w:top w:val="nil"/>
              <w:left w:val="single" w:sz="8" w:space="0" w:color="FFFFFF"/>
              <w:bottom w:val="single" w:sz="8" w:space="0" w:color="FFFFFF"/>
              <w:right w:val="single" w:sz="8" w:space="0" w:color="FFFFFF"/>
            </w:tcBorders>
            <w:shd w:val="clear" w:color="auto" w:fill="C2D69B"/>
            <w:vAlign w:val="center"/>
            <w:hideMark/>
          </w:tcPr>
          <w:p w14:paraId="5C82F494" w14:textId="77777777" w:rsidR="00FF717C" w:rsidRPr="00C03381" w:rsidRDefault="00FF717C">
            <w:pPr>
              <w:spacing w:before="0" w:after="0"/>
              <w:rPr>
                <w:rFonts w:eastAsia="Times New Roman"/>
                <w:b/>
                <w:bCs/>
                <w:color w:val="FFFFFF"/>
                <w:sz w:val="20"/>
                <w:szCs w:val="20"/>
                <w:lang w:eastAsia="en-AU"/>
              </w:rPr>
            </w:pPr>
            <w:r w:rsidRPr="00C03381">
              <w:rPr>
                <w:rFonts w:eastAsia="Times New Roman"/>
                <w:b/>
                <w:bCs/>
                <w:color w:val="FFFFFF"/>
                <w:sz w:val="20"/>
                <w:szCs w:val="20"/>
                <w:lang w:eastAsia="en-AU"/>
              </w:rPr>
              <w:t>ZONE 3</w:t>
            </w:r>
          </w:p>
        </w:tc>
        <w:tc>
          <w:tcPr>
            <w:tcW w:w="938" w:type="dxa"/>
            <w:tcBorders>
              <w:top w:val="nil"/>
              <w:left w:val="nil"/>
              <w:bottom w:val="single" w:sz="8" w:space="0" w:color="FFFFFF"/>
              <w:right w:val="single" w:sz="8" w:space="0" w:color="FFFFFF"/>
            </w:tcBorders>
            <w:shd w:val="clear" w:color="auto" w:fill="C2D69B"/>
            <w:vAlign w:val="center"/>
            <w:hideMark/>
          </w:tcPr>
          <w:p w14:paraId="5C82F495" w14:textId="77777777" w:rsidR="00FF717C" w:rsidRDefault="00FF717C">
            <w:pPr>
              <w:spacing w:before="0" w:after="0"/>
              <w:jc w:val="center"/>
              <w:rPr>
                <w:rFonts w:eastAsia="Times New Roman"/>
                <w:sz w:val="18"/>
                <w:szCs w:val="18"/>
                <w:lang w:eastAsia="en-AU"/>
              </w:rPr>
            </w:pPr>
            <w:r>
              <w:rPr>
                <w:rFonts w:eastAsia="Times New Roman"/>
                <w:sz w:val="18"/>
                <w:szCs w:val="18"/>
                <w:lang w:eastAsia="en-AU"/>
              </w:rPr>
              <w:t> </w:t>
            </w:r>
          </w:p>
        </w:tc>
        <w:tc>
          <w:tcPr>
            <w:tcW w:w="781" w:type="dxa"/>
            <w:tcBorders>
              <w:top w:val="nil"/>
              <w:left w:val="nil"/>
              <w:bottom w:val="single" w:sz="8" w:space="0" w:color="FFFFFF"/>
              <w:right w:val="single" w:sz="8" w:space="0" w:color="FFFFFF"/>
            </w:tcBorders>
            <w:shd w:val="clear" w:color="auto" w:fill="C2D69B"/>
            <w:vAlign w:val="center"/>
            <w:hideMark/>
          </w:tcPr>
          <w:p w14:paraId="5C82F496" w14:textId="77777777" w:rsidR="00FF717C" w:rsidRDefault="00FF717C">
            <w:pPr>
              <w:spacing w:before="0" w:after="0"/>
              <w:jc w:val="center"/>
              <w:rPr>
                <w:rFonts w:eastAsia="Times New Roman"/>
                <w:sz w:val="18"/>
                <w:szCs w:val="18"/>
                <w:lang w:eastAsia="en-AU"/>
              </w:rPr>
            </w:pPr>
            <w:r>
              <w:rPr>
                <w:rFonts w:eastAsia="Times New Roman"/>
                <w:sz w:val="18"/>
                <w:szCs w:val="18"/>
                <w:lang w:eastAsia="en-AU"/>
              </w:rPr>
              <w:t> </w:t>
            </w:r>
          </w:p>
        </w:tc>
        <w:tc>
          <w:tcPr>
            <w:tcW w:w="937" w:type="dxa"/>
            <w:tcBorders>
              <w:top w:val="nil"/>
              <w:left w:val="nil"/>
              <w:bottom w:val="single" w:sz="8" w:space="0" w:color="FFFFFF"/>
              <w:right w:val="single" w:sz="8" w:space="0" w:color="FFFFFF"/>
            </w:tcBorders>
            <w:shd w:val="clear" w:color="auto" w:fill="C2D69B"/>
            <w:vAlign w:val="center"/>
            <w:hideMark/>
          </w:tcPr>
          <w:p w14:paraId="5C82F497" w14:textId="77777777" w:rsidR="00FF717C" w:rsidRDefault="00FF717C">
            <w:pPr>
              <w:spacing w:before="0" w:after="0"/>
              <w:jc w:val="center"/>
              <w:rPr>
                <w:rFonts w:eastAsia="Times New Roman"/>
                <w:sz w:val="18"/>
                <w:szCs w:val="18"/>
                <w:lang w:eastAsia="en-AU"/>
              </w:rPr>
            </w:pPr>
            <w:r>
              <w:rPr>
                <w:rFonts w:eastAsia="Times New Roman"/>
                <w:sz w:val="18"/>
                <w:szCs w:val="18"/>
                <w:lang w:eastAsia="en-AU"/>
              </w:rPr>
              <w:t> </w:t>
            </w:r>
          </w:p>
        </w:tc>
        <w:tc>
          <w:tcPr>
            <w:tcW w:w="781" w:type="dxa"/>
            <w:tcBorders>
              <w:top w:val="nil"/>
              <w:left w:val="nil"/>
              <w:bottom w:val="single" w:sz="8" w:space="0" w:color="FFFFFF"/>
              <w:right w:val="single" w:sz="8" w:space="0" w:color="FFFFFF"/>
            </w:tcBorders>
            <w:shd w:val="clear" w:color="auto" w:fill="C2D69B"/>
            <w:vAlign w:val="center"/>
            <w:hideMark/>
          </w:tcPr>
          <w:p w14:paraId="5C82F498" w14:textId="77777777" w:rsidR="00FF717C" w:rsidRDefault="00FF717C">
            <w:pPr>
              <w:spacing w:before="0" w:after="0"/>
              <w:jc w:val="center"/>
              <w:rPr>
                <w:rFonts w:eastAsia="Times New Roman"/>
                <w:sz w:val="18"/>
                <w:szCs w:val="18"/>
                <w:lang w:eastAsia="en-AU"/>
              </w:rPr>
            </w:pPr>
            <w:r>
              <w:rPr>
                <w:rFonts w:eastAsia="Times New Roman"/>
                <w:sz w:val="18"/>
                <w:szCs w:val="18"/>
                <w:lang w:eastAsia="en-AU"/>
              </w:rPr>
              <w:t> </w:t>
            </w:r>
          </w:p>
        </w:tc>
        <w:tc>
          <w:tcPr>
            <w:tcW w:w="2336" w:type="dxa"/>
            <w:gridSpan w:val="2"/>
            <w:tcBorders>
              <w:top w:val="nil"/>
              <w:left w:val="nil"/>
              <w:bottom w:val="single" w:sz="8" w:space="0" w:color="FFFFFF"/>
              <w:right w:val="single" w:sz="8" w:space="0" w:color="FFFFFF"/>
            </w:tcBorders>
            <w:shd w:val="clear" w:color="auto" w:fill="C2D69B"/>
            <w:vAlign w:val="center"/>
            <w:hideMark/>
          </w:tcPr>
          <w:p w14:paraId="5C82F499" w14:textId="77777777" w:rsidR="00FF717C" w:rsidRDefault="00FF717C">
            <w:pPr>
              <w:spacing w:before="0" w:after="0"/>
              <w:rPr>
                <w:rFonts w:eastAsia="Times New Roman"/>
                <w:sz w:val="18"/>
                <w:szCs w:val="18"/>
                <w:lang w:eastAsia="en-AU"/>
              </w:rPr>
            </w:pPr>
            <w:r>
              <w:rPr>
                <w:rFonts w:eastAsia="Times New Roman"/>
                <w:sz w:val="18"/>
                <w:szCs w:val="18"/>
                <w:lang w:eastAsia="en-AU"/>
              </w:rPr>
              <w:t> </w:t>
            </w:r>
          </w:p>
        </w:tc>
        <w:tc>
          <w:tcPr>
            <w:tcW w:w="4815" w:type="dxa"/>
            <w:tcBorders>
              <w:top w:val="nil"/>
              <w:left w:val="nil"/>
              <w:bottom w:val="single" w:sz="8" w:space="0" w:color="FFFFFF"/>
              <w:right w:val="single" w:sz="8" w:space="0" w:color="FFFFFF"/>
            </w:tcBorders>
            <w:shd w:val="clear" w:color="auto" w:fill="C2D69B"/>
            <w:vAlign w:val="center"/>
            <w:hideMark/>
          </w:tcPr>
          <w:p w14:paraId="5C82F49A" w14:textId="77777777" w:rsidR="00FF717C" w:rsidRDefault="00FF717C">
            <w:pPr>
              <w:spacing w:before="0" w:after="0"/>
              <w:rPr>
                <w:rFonts w:eastAsia="Times New Roman"/>
                <w:sz w:val="18"/>
                <w:szCs w:val="18"/>
                <w:lang w:eastAsia="en-AU"/>
              </w:rPr>
            </w:pPr>
            <w:r>
              <w:rPr>
                <w:rFonts w:eastAsia="Times New Roman"/>
                <w:sz w:val="18"/>
                <w:szCs w:val="18"/>
                <w:lang w:eastAsia="en-AU"/>
              </w:rPr>
              <w:t> </w:t>
            </w:r>
          </w:p>
        </w:tc>
        <w:tc>
          <w:tcPr>
            <w:tcW w:w="996" w:type="dxa"/>
            <w:tcBorders>
              <w:top w:val="nil"/>
              <w:left w:val="nil"/>
              <w:bottom w:val="single" w:sz="8" w:space="0" w:color="FFFFFF"/>
              <w:right w:val="single" w:sz="8" w:space="0" w:color="FFFFFF"/>
            </w:tcBorders>
            <w:shd w:val="clear" w:color="auto" w:fill="C2D69B"/>
          </w:tcPr>
          <w:p w14:paraId="5C82F49B" w14:textId="77777777" w:rsidR="00FF717C" w:rsidRDefault="00FF717C">
            <w:pPr>
              <w:spacing w:before="0" w:after="0"/>
              <w:rPr>
                <w:rFonts w:eastAsia="Times New Roman"/>
                <w:sz w:val="18"/>
                <w:szCs w:val="18"/>
                <w:lang w:eastAsia="en-AU"/>
              </w:rPr>
            </w:pPr>
          </w:p>
        </w:tc>
        <w:tc>
          <w:tcPr>
            <w:tcW w:w="1026" w:type="dxa"/>
            <w:tcBorders>
              <w:top w:val="nil"/>
              <w:left w:val="nil"/>
              <w:bottom w:val="single" w:sz="8" w:space="0" w:color="FFFFFF"/>
              <w:right w:val="single" w:sz="8" w:space="0" w:color="FFFFFF"/>
            </w:tcBorders>
            <w:shd w:val="clear" w:color="auto" w:fill="C2D69B"/>
          </w:tcPr>
          <w:p w14:paraId="5C82F49C" w14:textId="77777777" w:rsidR="00FF717C" w:rsidRDefault="00FF717C">
            <w:pPr>
              <w:spacing w:before="0" w:after="0"/>
              <w:rPr>
                <w:rFonts w:eastAsia="Times New Roman"/>
                <w:sz w:val="18"/>
                <w:szCs w:val="18"/>
                <w:lang w:eastAsia="en-AU"/>
              </w:rPr>
            </w:pPr>
          </w:p>
        </w:tc>
      </w:tr>
      <w:tr w:rsidR="00FF717C" w14:paraId="5C82F4A7" w14:textId="77777777" w:rsidTr="00B24078">
        <w:trPr>
          <w:trHeight w:val="732"/>
        </w:trPr>
        <w:tc>
          <w:tcPr>
            <w:tcW w:w="1472" w:type="dxa"/>
            <w:tcBorders>
              <w:top w:val="nil"/>
              <w:left w:val="single" w:sz="8" w:space="0" w:color="FFFFFF"/>
              <w:bottom w:val="single" w:sz="8" w:space="0" w:color="FFFFFF"/>
              <w:right w:val="single" w:sz="8" w:space="0" w:color="FFFFFF"/>
            </w:tcBorders>
            <w:shd w:val="clear" w:color="auto" w:fill="9BBB59"/>
            <w:vAlign w:val="center"/>
            <w:hideMark/>
          </w:tcPr>
          <w:p w14:paraId="5C82F49E" w14:textId="77777777" w:rsidR="00FF717C" w:rsidRPr="00C03381" w:rsidRDefault="00FF717C">
            <w:pPr>
              <w:spacing w:before="0" w:after="0"/>
              <w:rPr>
                <w:rFonts w:eastAsia="Times New Roman"/>
                <w:b/>
                <w:bCs/>
                <w:color w:val="FFFFFF"/>
                <w:sz w:val="20"/>
                <w:szCs w:val="20"/>
                <w:lang w:eastAsia="en-AU"/>
              </w:rPr>
            </w:pPr>
            <w:r w:rsidRPr="00C03381">
              <w:rPr>
                <w:rFonts w:eastAsia="Times New Roman"/>
                <w:b/>
                <w:bCs/>
                <w:color w:val="FFFFFF"/>
                <w:sz w:val="20"/>
                <w:szCs w:val="20"/>
                <w:lang w:eastAsia="en-AU"/>
              </w:rPr>
              <w:t>Lake Ita (LI):</w:t>
            </w:r>
            <w:r w:rsidR="005E4E73">
              <w:rPr>
                <w:rFonts w:eastAsia="Times New Roman"/>
                <w:b/>
                <w:bCs/>
                <w:color w:val="FFFFFF"/>
                <w:sz w:val="20"/>
                <w:szCs w:val="20"/>
                <w:lang w:eastAsia="en-AU"/>
              </w:rPr>
              <w:t xml:space="preserve"> </w:t>
            </w:r>
            <w:r w:rsidRPr="00C03381">
              <w:rPr>
                <w:rFonts w:eastAsia="Times New Roman"/>
                <w:b/>
                <w:bCs/>
                <w:color w:val="FFFFFF"/>
                <w:sz w:val="20"/>
                <w:szCs w:val="20"/>
                <w:lang w:eastAsia="en-AU"/>
              </w:rPr>
              <w:t>BBX</w:t>
            </w:r>
          </w:p>
        </w:tc>
        <w:tc>
          <w:tcPr>
            <w:tcW w:w="938" w:type="dxa"/>
            <w:tcBorders>
              <w:top w:val="single" w:sz="8" w:space="0" w:color="FFFFFF"/>
              <w:left w:val="nil"/>
              <w:bottom w:val="single" w:sz="8" w:space="0" w:color="FFFFFF"/>
              <w:right w:val="single" w:sz="8" w:space="0" w:color="FFFFFF"/>
            </w:tcBorders>
            <w:shd w:val="clear" w:color="auto" w:fill="E6EED5"/>
            <w:vAlign w:val="center"/>
            <w:hideMark/>
          </w:tcPr>
          <w:p w14:paraId="5C82F49F" w14:textId="77777777" w:rsidR="00FF717C" w:rsidRDefault="00FF717C">
            <w:pPr>
              <w:spacing w:line="276" w:lineRule="auto"/>
              <w:jc w:val="center"/>
              <w:rPr>
                <w:color w:val="000000"/>
                <w:sz w:val="18"/>
                <w:szCs w:val="18"/>
              </w:rPr>
            </w:pPr>
            <w:r>
              <w:rPr>
                <w:color w:val="000000"/>
                <w:sz w:val="18"/>
                <w:szCs w:val="18"/>
              </w:rPr>
              <w:t> </w:t>
            </w:r>
          </w:p>
        </w:tc>
        <w:tc>
          <w:tcPr>
            <w:tcW w:w="781" w:type="dxa"/>
            <w:tcBorders>
              <w:top w:val="single" w:sz="8" w:space="0" w:color="FFFFFF"/>
              <w:left w:val="single" w:sz="8" w:space="0" w:color="FFFFFF"/>
              <w:bottom w:val="single" w:sz="8" w:space="0" w:color="FFFFFF"/>
              <w:right w:val="single" w:sz="8" w:space="0" w:color="FFFFFF"/>
            </w:tcBorders>
            <w:shd w:val="clear" w:color="auto" w:fill="E6EED5"/>
            <w:vAlign w:val="center"/>
            <w:hideMark/>
          </w:tcPr>
          <w:p w14:paraId="5C82F4A0" w14:textId="77777777" w:rsidR="00FF717C" w:rsidRDefault="00FF717C">
            <w:pPr>
              <w:spacing w:line="276" w:lineRule="auto"/>
              <w:jc w:val="center"/>
              <w:rPr>
                <w:color w:val="000000"/>
                <w:sz w:val="18"/>
                <w:szCs w:val="18"/>
              </w:rPr>
            </w:pPr>
            <w:r>
              <w:rPr>
                <w:color w:val="000000"/>
                <w:sz w:val="18"/>
                <w:szCs w:val="18"/>
              </w:rPr>
              <w:t>dry</w:t>
            </w:r>
          </w:p>
        </w:tc>
        <w:tc>
          <w:tcPr>
            <w:tcW w:w="937" w:type="dxa"/>
            <w:tcBorders>
              <w:top w:val="single" w:sz="8" w:space="0" w:color="FFFFFF"/>
              <w:left w:val="nil"/>
              <w:bottom w:val="single" w:sz="8" w:space="0" w:color="FFFFFF"/>
              <w:right w:val="single" w:sz="8" w:space="0" w:color="FFFFFF"/>
            </w:tcBorders>
            <w:shd w:val="clear" w:color="auto" w:fill="E6EED5"/>
            <w:vAlign w:val="center"/>
            <w:hideMark/>
          </w:tcPr>
          <w:p w14:paraId="5C82F4A1" w14:textId="77777777" w:rsidR="00FF717C" w:rsidRDefault="00FF717C">
            <w:pPr>
              <w:spacing w:line="276" w:lineRule="auto"/>
              <w:jc w:val="center"/>
              <w:rPr>
                <w:color w:val="000000"/>
                <w:sz w:val="18"/>
                <w:szCs w:val="18"/>
              </w:rPr>
            </w:pPr>
            <w:r>
              <w:rPr>
                <w:color w:val="000000"/>
                <w:sz w:val="18"/>
                <w:szCs w:val="18"/>
              </w:rPr>
              <w:t> </w:t>
            </w:r>
          </w:p>
        </w:tc>
        <w:tc>
          <w:tcPr>
            <w:tcW w:w="781" w:type="dxa"/>
            <w:tcBorders>
              <w:top w:val="single" w:sz="8" w:space="0" w:color="FFFFFF"/>
              <w:left w:val="single" w:sz="8" w:space="0" w:color="FFFFFF"/>
              <w:bottom w:val="single" w:sz="8" w:space="0" w:color="FFFFFF"/>
              <w:right w:val="single" w:sz="8" w:space="0" w:color="FFFFFF"/>
            </w:tcBorders>
            <w:shd w:val="clear" w:color="auto" w:fill="E6EED5"/>
            <w:vAlign w:val="center"/>
            <w:hideMark/>
          </w:tcPr>
          <w:p w14:paraId="5C82F4A2" w14:textId="77777777" w:rsidR="00FF717C" w:rsidRDefault="00FF717C">
            <w:pPr>
              <w:spacing w:line="276" w:lineRule="auto"/>
              <w:jc w:val="center"/>
              <w:rPr>
                <w:color w:val="000000"/>
                <w:sz w:val="18"/>
                <w:szCs w:val="18"/>
              </w:rPr>
            </w:pPr>
            <w:r>
              <w:rPr>
                <w:color w:val="000000"/>
                <w:sz w:val="18"/>
                <w:szCs w:val="18"/>
              </w:rPr>
              <w:t>dry</w:t>
            </w:r>
          </w:p>
        </w:tc>
        <w:tc>
          <w:tcPr>
            <w:tcW w:w="2336" w:type="dxa"/>
            <w:gridSpan w:val="2"/>
            <w:tcBorders>
              <w:top w:val="nil"/>
              <w:left w:val="nil"/>
              <w:bottom w:val="single" w:sz="8" w:space="0" w:color="FFFFFF"/>
              <w:right w:val="nil"/>
            </w:tcBorders>
            <w:shd w:val="clear" w:color="auto" w:fill="E6EED5"/>
            <w:vAlign w:val="center"/>
            <w:hideMark/>
          </w:tcPr>
          <w:p w14:paraId="5C82F4A3" w14:textId="77777777" w:rsidR="00FF717C" w:rsidRDefault="00FF717C">
            <w:pPr>
              <w:spacing w:before="0" w:after="0"/>
              <w:rPr>
                <w:rFonts w:eastAsia="Times New Roman"/>
                <w:sz w:val="18"/>
                <w:szCs w:val="18"/>
                <w:lang w:eastAsia="en-AU"/>
              </w:rPr>
            </w:pPr>
            <w:r>
              <w:rPr>
                <w:rFonts w:eastAsia="Times New Roman"/>
                <w:sz w:val="18"/>
                <w:szCs w:val="18"/>
                <w:lang w:eastAsia="en-AU"/>
              </w:rPr>
              <w:t> </w:t>
            </w:r>
          </w:p>
        </w:tc>
        <w:tc>
          <w:tcPr>
            <w:tcW w:w="4815" w:type="dxa"/>
            <w:tcBorders>
              <w:top w:val="nil"/>
              <w:left w:val="nil"/>
              <w:bottom w:val="single" w:sz="8" w:space="0" w:color="FFFFFF"/>
              <w:right w:val="single" w:sz="8" w:space="0" w:color="FFFFFF"/>
            </w:tcBorders>
            <w:shd w:val="clear" w:color="auto" w:fill="E6EED5"/>
            <w:vAlign w:val="center"/>
            <w:hideMark/>
          </w:tcPr>
          <w:p w14:paraId="5C82F4A4" w14:textId="77777777" w:rsidR="00FF717C" w:rsidRDefault="00DC4778" w:rsidP="00B24078">
            <w:pPr>
              <w:spacing w:before="20" w:after="20" w:line="276" w:lineRule="auto"/>
              <w:rPr>
                <w:sz w:val="18"/>
                <w:szCs w:val="18"/>
              </w:rPr>
            </w:pPr>
            <w:r>
              <w:rPr>
                <w:rFonts w:eastAsia="Times New Roman"/>
                <w:color w:val="000000"/>
                <w:sz w:val="18"/>
                <w:szCs w:val="18"/>
                <w:lang w:eastAsia="en-AU"/>
              </w:rPr>
              <w:t>For the s</w:t>
            </w:r>
            <w:r w:rsidR="00FF717C">
              <w:rPr>
                <w:rFonts w:eastAsia="Times New Roman"/>
                <w:color w:val="000000"/>
                <w:sz w:val="18"/>
                <w:szCs w:val="18"/>
                <w:lang w:eastAsia="en-AU"/>
              </w:rPr>
              <w:t>ampling following flood peak</w:t>
            </w:r>
            <w:r>
              <w:rPr>
                <w:rFonts w:eastAsia="Times New Roman"/>
                <w:color w:val="000000"/>
                <w:sz w:val="18"/>
                <w:szCs w:val="18"/>
                <w:lang w:eastAsia="en-AU"/>
              </w:rPr>
              <w:t xml:space="preserve"> the</w:t>
            </w:r>
            <w:r w:rsidR="00FF717C">
              <w:rPr>
                <w:sz w:val="18"/>
                <w:szCs w:val="18"/>
              </w:rPr>
              <w:t xml:space="preserve"> plots had been completely inundated prior to </w:t>
            </w:r>
            <w:r>
              <w:rPr>
                <w:sz w:val="18"/>
                <w:szCs w:val="18"/>
              </w:rPr>
              <w:t>the survey date but were dry at the time of survey</w:t>
            </w:r>
          </w:p>
        </w:tc>
        <w:tc>
          <w:tcPr>
            <w:tcW w:w="996" w:type="dxa"/>
            <w:tcBorders>
              <w:top w:val="nil"/>
              <w:left w:val="nil"/>
              <w:bottom w:val="single" w:sz="8" w:space="0" w:color="FFFFFF"/>
              <w:right w:val="single" w:sz="8" w:space="0" w:color="FFFFFF"/>
            </w:tcBorders>
            <w:shd w:val="clear" w:color="auto" w:fill="E6EED5"/>
          </w:tcPr>
          <w:p w14:paraId="5C82F4A5" w14:textId="77777777" w:rsidR="00FF717C" w:rsidRDefault="00FF717C">
            <w:pPr>
              <w:spacing w:line="276" w:lineRule="auto"/>
              <w:rPr>
                <w:rFonts w:eastAsia="Times New Roman"/>
                <w:color w:val="000000"/>
                <w:sz w:val="18"/>
                <w:szCs w:val="18"/>
                <w:highlight w:val="yellow"/>
                <w:lang w:eastAsia="en-AU"/>
              </w:rPr>
            </w:pPr>
          </w:p>
        </w:tc>
        <w:tc>
          <w:tcPr>
            <w:tcW w:w="1026" w:type="dxa"/>
            <w:tcBorders>
              <w:top w:val="nil"/>
              <w:left w:val="nil"/>
              <w:bottom w:val="single" w:sz="8" w:space="0" w:color="FFFFFF"/>
              <w:right w:val="single" w:sz="8" w:space="0" w:color="FFFFFF"/>
            </w:tcBorders>
            <w:shd w:val="clear" w:color="auto" w:fill="E6EED5"/>
            <w:hideMark/>
          </w:tcPr>
          <w:p w14:paraId="5C82F4A6" w14:textId="77777777" w:rsidR="00FF717C" w:rsidRDefault="00FF717C">
            <w:pPr>
              <w:spacing w:line="276" w:lineRule="auto"/>
              <w:rPr>
                <w:rFonts w:eastAsia="Times New Roman"/>
                <w:color w:val="000000"/>
                <w:sz w:val="18"/>
                <w:szCs w:val="18"/>
                <w:highlight w:val="yellow"/>
                <w:lang w:eastAsia="en-AU"/>
              </w:rPr>
            </w:pPr>
            <w:r>
              <w:rPr>
                <w:rFonts w:eastAsia="Times New Roman"/>
                <w:color w:val="000000"/>
                <w:sz w:val="18"/>
                <w:szCs w:val="18"/>
                <w:lang w:eastAsia="en-AU"/>
              </w:rPr>
              <w:t>2012</w:t>
            </w:r>
          </w:p>
        </w:tc>
      </w:tr>
      <w:tr w:rsidR="00FF717C" w14:paraId="5C82F4B1" w14:textId="77777777" w:rsidTr="00B24078">
        <w:trPr>
          <w:trHeight w:val="732"/>
        </w:trPr>
        <w:tc>
          <w:tcPr>
            <w:tcW w:w="1472" w:type="dxa"/>
            <w:tcBorders>
              <w:top w:val="nil"/>
              <w:left w:val="single" w:sz="8" w:space="0" w:color="FFFFFF"/>
              <w:bottom w:val="single" w:sz="8" w:space="0" w:color="FFFFFF"/>
              <w:right w:val="single" w:sz="8" w:space="0" w:color="FFFFFF"/>
            </w:tcBorders>
            <w:shd w:val="clear" w:color="auto" w:fill="9BBB59"/>
            <w:vAlign w:val="center"/>
            <w:hideMark/>
          </w:tcPr>
          <w:p w14:paraId="5C82F4A8" w14:textId="77777777" w:rsidR="00FF717C" w:rsidRPr="00C03381" w:rsidRDefault="00FF717C">
            <w:pPr>
              <w:spacing w:before="0" w:after="0"/>
              <w:rPr>
                <w:rFonts w:eastAsia="Times New Roman"/>
                <w:b/>
                <w:bCs/>
                <w:color w:val="FFFFFF"/>
                <w:sz w:val="20"/>
                <w:szCs w:val="20"/>
                <w:lang w:eastAsia="en-AU"/>
              </w:rPr>
            </w:pPr>
            <w:r w:rsidRPr="00C03381">
              <w:rPr>
                <w:rFonts w:eastAsia="Times New Roman"/>
                <w:b/>
                <w:bCs/>
                <w:color w:val="FFFFFF"/>
                <w:sz w:val="20"/>
                <w:szCs w:val="20"/>
                <w:lang w:eastAsia="en-AU"/>
              </w:rPr>
              <w:t>Lake Ita (LI):</w:t>
            </w:r>
            <w:r w:rsidR="005E4E73">
              <w:rPr>
                <w:rFonts w:eastAsia="Times New Roman"/>
                <w:b/>
                <w:bCs/>
                <w:color w:val="FFFFFF"/>
                <w:sz w:val="20"/>
                <w:szCs w:val="20"/>
                <w:lang w:eastAsia="en-AU"/>
              </w:rPr>
              <w:t xml:space="preserve"> </w:t>
            </w:r>
            <w:r w:rsidRPr="00C03381">
              <w:rPr>
                <w:rFonts w:eastAsia="Times New Roman"/>
                <w:b/>
                <w:bCs/>
                <w:color w:val="FFFFFF"/>
                <w:sz w:val="20"/>
                <w:szCs w:val="20"/>
                <w:lang w:eastAsia="en-AU"/>
              </w:rPr>
              <w:t>RRG</w:t>
            </w:r>
          </w:p>
        </w:tc>
        <w:tc>
          <w:tcPr>
            <w:tcW w:w="938" w:type="dxa"/>
            <w:tcBorders>
              <w:top w:val="nil"/>
              <w:left w:val="nil"/>
              <w:bottom w:val="single" w:sz="8" w:space="0" w:color="FFFFFF"/>
              <w:right w:val="single" w:sz="8" w:space="0" w:color="FFFFFF"/>
            </w:tcBorders>
            <w:shd w:val="clear" w:color="auto" w:fill="E6EED5"/>
            <w:vAlign w:val="center"/>
            <w:hideMark/>
          </w:tcPr>
          <w:p w14:paraId="5C82F4A9" w14:textId="77777777" w:rsidR="00FF717C" w:rsidRDefault="00FF717C">
            <w:pPr>
              <w:spacing w:line="276" w:lineRule="auto"/>
              <w:jc w:val="center"/>
              <w:rPr>
                <w:color w:val="000000"/>
                <w:sz w:val="18"/>
                <w:szCs w:val="18"/>
              </w:rPr>
            </w:pPr>
            <w:r>
              <w:rPr>
                <w:color w:val="000000"/>
                <w:sz w:val="18"/>
                <w:szCs w:val="18"/>
              </w:rPr>
              <w:t> </w:t>
            </w:r>
          </w:p>
        </w:tc>
        <w:tc>
          <w:tcPr>
            <w:tcW w:w="781" w:type="dxa"/>
            <w:tcBorders>
              <w:top w:val="single" w:sz="8" w:space="0" w:color="FFFFFF"/>
              <w:left w:val="single" w:sz="8" w:space="0" w:color="FFFFFF"/>
              <w:bottom w:val="single" w:sz="8" w:space="0" w:color="FFFFFF"/>
              <w:right w:val="single" w:sz="8" w:space="0" w:color="FFFFFF"/>
            </w:tcBorders>
            <w:shd w:val="clear" w:color="auto" w:fill="0070C0"/>
            <w:vAlign w:val="center"/>
            <w:hideMark/>
          </w:tcPr>
          <w:p w14:paraId="5C82F4AA" w14:textId="77777777" w:rsidR="00FF717C" w:rsidRDefault="00FF717C">
            <w:pPr>
              <w:spacing w:line="276" w:lineRule="auto"/>
              <w:jc w:val="center"/>
              <w:rPr>
                <w:color w:val="000000"/>
                <w:sz w:val="18"/>
                <w:szCs w:val="18"/>
              </w:rPr>
            </w:pPr>
            <w:r>
              <w:rPr>
                <w:color w:val="000000"/>
                <w:sz w:val="18"/>
                <w:szCs w:val="18"/>
              </w:rPr>
              <w:t>100%</w:t>
            </w:r>
          </w:p>
        </w:tc>
        <w:tc>
          <w:tcPr>
            <w:tcW w:w="937" w:type="dxa"/>
            <w:tcBorders>
              <w:top w:val="nil"/>
              <w:left w:val="nil"/>
              <w:bottom w:val="single" w:sz="8" w:space="0" w:color="FFFFFF"/>
              <w:right w:val="single" w:sz="8" w:space="0" w:color="FFFFFF"/>
            </w:tcBorders>
            <w:shd w:val="clear" w:color="auto" w:fill="E6EED5"/>
            <w:vAlign w:val="center"/>
            <w:hideMark/>
          </w:tcPr>
          <w:p w14:paraId="5C82F4AB" w14:textId="77777777" w:rsidR="00FF717C" w:rsidRDefault="00FF717C">
            <w:pPr>
              <w:spacing w:line="276" w:lineRule="auto"/>
              <w:jc w:val="center"/>
              <w:rPr>
                <w:color w:val="000000"/>
                <w:sz w:val="18"/>
                <w:szCs w:val="18"/>
              </w:rPr>
            </w:pPr>
            <w:r>
              <w:rPr>
                <w:color w:val="000000"/>
                <w:sz w:val="18"/>
                <w:szCs w:val="18"/>
              </w:rPr>
              <w:t> </w:t>
            </w:r>
          </w:p>
        </w:tc>
        <w:tc>
          <w:tcPr>
            <w:tcW w:w="781" w:type="dxa"/>
            <w:tcBorders>
              <w:top w:val="single" w:sz="8" w:space="0" w:color="FFFFFF"/>
              <w:left w:val="single" w:sz="8" w:space="0" w:color="FFFFFF"/>
              <w:bottom w:val="single" w:sz="8" w:space="0" w:color="FFFFFF"/>
              <w:right w:val="single" w:sz="8" w:space="0" w:color="FFFFFF"/>
            </w:tcBorders>
            <w:shd w:val="clear" w:color="auto" w:fill="548DD4" w:themeFill="text2" w:themeFillTint="99"/>
            <w:vAlign w:val="center"/>
            <w:hideMark/>
          </w:tcPr>
          <w:p w14:paraId="5C82F4AC" w14:textId="77777777" w:rsidR="00FF717C" w:rsidRDefault="00FF717C">
            <w:pPr>
              <w:spacing w:line="276" w:lineRule="auto"/>
              <w:jc w:val="center"/>
              <w:rPr>
                <w:color w:val="000000"/>
                <w:sz w:val="18"/>
                <w:szCs w:val="18"/>
              </w:rPr>
            </w:pPr>
            <w:r>
              <w:rPr>
                <w:color w:val="000000"/>
                <w:sz w:val="18"/>
                <w:szCs w:val="18"/>
              </w:rPr>
              <w:t>60%</w:t>
            </w:r>
          </w:p>
        </w:tc>
        <w:tc>
          <w:tcPr>
            <w:tcW w:w="2336" w:type="dxa"/>
            <w:gridSpan w:val="2"/>
            <w:tcBorders>
              <w:top w:val="nil"/>
              <w:left w:val="nil"/>
              <w:bottom w:val="single" w:sz="8" w:space="0" w:color="FFFFFF"/>
              <w:right w:val="nil"/>
            </w:tcBorders>
            <w:shd w:val="clear" w:color="auto" w:fill="E6EED5"/>
            <w:vAlign w:val="center"/>
          </w:tcPr>
          <w:p w14:paraId="5C82F4AD" w14:textId="77777777" w:rsidR="00FF717C" w:rsidRDefault="00FF717C">
            <w:pPr>
              <w:spacing w:before="0" w:after="0"/>
              <w:rPr>
                <w:rFonts w:eastAsia="Times New Roman"/>
                <w:sz w:val="18"/>
                <w:szCs w:val="18"/>
                <w:lang w:eastAsia="en-AU"/>
              </w:rPr>
            </w:pPr>
          </w:p>
        </w:tc>
        <w:tc>
          <w:tcPr>
            <w:tcW w:w="4815" w:type="dxa"/>
            <w:tcBorders>
              <w:top w:val="nil"/>
              <w:left w:val="nil"/>
              <w:bottom w:val="single" w:sz="8" w:space="0" w:color="FFFFFF"/>
              <w:right w:val="single" w:sz="8" w:space="0" w:color="FFFFFF"/>
            </w:tcBorders>
            <w:shd w:val="clear" w:color="auto" w:fill="E6EED5"/>
            <w:vAlign w:val="center"/>
            <w:hideMark/>
          </w:tcPr>
          <w:p w14:paraId="5C82F4AE" w14:textId="77777777" w:rsidR="00FF717C" w:rsidRDefault="00DC4778" w:rsidP="00B24078">
            <w:pPr>
              <w:spacing w:before="20" w:after="20" w:line="276" w:lineRule="auto"/>
              <w:rPr>
                <w:sz w:val="18"/>
                <w:szCs w:val="18"/>
              </w:rPr>
            </w:pPr>
            <w:r>
              <w:rPr>
                <w:rFonts w:eastAsia="Times New Roman"/>
                <w:color w:val="000000"/>
                <w:sz w:val="18"/>
                <w:szCs w:val="18"/>
                <w:lang w:eastAsia="en-AU"/>
              </w:rPr>
              <w:t>For the s</w:t>
            </w:r>
            <w:r w:rsidR="00FF717C">
              <w:rPr>
                <w:rFonts w:eastAsia="Times New Roman"/>
                <w:color w:val="000000"/>
                <w:sz w:val="18"/>
                <w:szCs w:val="18"/>
                <w:lang w:eastAsia="en-AU"/>
              </w:rPr>
              <w:t xml:space="preserve">ampling following </w:t>
            </w:r>
            <w:r>
              <w:rPr>
                <w:rFonts w:eastAsia="Times New Roman"/>
                <w:color w:val="000000"/>
                <w:sz w:val="18"/>
                <w:szCs w:val="18"/>
                <w:lang w:eastAsia="en-AU"/>
              </w:rPr>
              <w:t xml:space="preserve">the </w:t>
            </w:r>
            <w:r w:rsidR="00FF717C">
              <w:rPr>
                <w:rFonts w:eastAsia="Times New Roman"/>
                <w:color w:val="000000"/>
                <w:sz w:val="18"/>
                <w:szCs w:val="18"/>
                <w:lang w:eastAsia="en-AU"/>
              </w:rPr>
              <w:t>flood peak</w:t>
            </w:r>
            <w:r>
              <w:rPr>
                <w:rFonts w:eastAsia="Times New Roman"/>
                <w:color w:val="000000"/>
                <w:sz w:val="18"/>
                <w:szCs w:val="18"/>
                <w:lang w:eastAsia="en-AU"/>
              </w:rPr>
              <w:t xml:space="preserve"> the </w:t>
            </w:r>
            <w:r w:rsidR="00FF717C">
              <w:rPr>
                <w:sz w:val="18"/>
                <w:szCs w:val="18"/>
              </w:rPr>
              <w:t xml:space="preserve"> water depths </w:t>
            </w:r>
            <w:r>
              <w:rPr>
                <w:sz w:val="18"/>
                <w:szCs w:val="18"/>
              </w:rPr>
              <w:t>were 0.6 </w:t>
            </w:r>
            <w:r w:rsidR="00FF717C">
              <w:rPr>
                <w:sz w:val="18"/>
                <w:szCs w:val="18"/>
              </w:rPr>
              <w:t>m</w:t>
            </w:r>
            <w:r w:rsidR="00B24078">
              <w:rPr>
                <w:sz w:val="18"/>
                <w:szCs w:val="18"/>
              </w:rPr>
              <w:t xml:space="preserve">; </w:t>
            </w:r>
            <w:r>
              <w:rPr>
                <w:sz w:val="18"/>
                <w:szCs w:val="18"/>
              </w:rPr>
              <w:t>May/June</w:t>
            </w:r>
            <w:r w:rsidR="00FF717C">
              <w:rPr>
                <w:sz w:val="18"/>
                <w:szCs w:val="18"/>
              </w:rPr>
              <w:t>: sampling limited by ongoing flooding (water depths 0.2)</w:t>
            </w:r>
          </w:p>
        </w:tc>
        <w:tc>
          <w:tcPr>
            <w:tcW w:w="996" w:type="dxa"/>
            <w:tcBorders>
              <w:top w:val="nil"/>
              <w:left w:val="nil"/>
              <w:bottom w:val="single" w:sz="8" w:space="0" w:color="FFFFFF"/>
              <w:right w:val="single" w:sz="8" w:space="0" w:color="FFFFFF"/>
            </w:tcBorders>
            <w:shd w:val="clear" w:color="auto" w:fill="E6EED5"/>
          </w:tcPr>
          <w:p w14:paraId="5C82F4AF" w14:textId="77777777" w:rsidR="00FF717C" w:rsidRDefault="00FF717C">
            <w:pPr>
              <w:spacing w:line="276" w:lineRule="auto"/>
              <w:rPr>
                <w:rFonts w:eastAsia="Times New Roman"/>
                <w:color w:val="000000"/>
                <w:sz w:val="18"/>
                <w:szCs w:val="18"/>
                <w:lang w:eastAsia="en-AU"/>
              </w:rPr>
            </w:pPr>
          </w:p>
        </w:tc>
        <w:tc>
          <w:tcPr>
            <w:tcW w:w="1026" w:type="dxa"/>
            <w:tcBorders>
              <w:top w:val="nil"/>
              <w:left w:val="nil"/>
              <w:bottom w:val="single" w:sz="8" w:space="0" w:color="FFFFFF"/>
              <w:right w:val="single" w:sz="8" w:space="0" w:color="FFFFFF"/>
            </w:tcBorders>
            <w:shd w:val="clear" w:color="auto" w:fill="E6EED5"/>
            <w:hideMark/>
          </w:tcPr>
          <w:p w14:paraId="5C82F4B0" w14:textId="77777777" w:rsidR="00FF717C" w:rsidRDefault="00FF717C">
            <w:pPr>
              <w:spacing w:line="276" w:lineRule="auto"/>
              <w:rPr>
                <w:rFonts w:eastAsia="Times New Roman"/>
                <w:color w:val="000000"/>
                <w:sz w:val="18"/>
                <w:szCs w:val="18"/>
                <w:lang w:eastAsia="en-AU"/>
              </w:rPr>
            </w:pPr>
            <w:r>
              <w:rPr>
                <w:rFonts w:eastAsia="Times New Roman"/>
                <w:color w:val="000000"/>
                <w:sz w:val="18"/>
                <w:szCs w:val="18"/>
                <w:lang w:eastAsia="en-AU"/>
              </w:rPr>
              <w:t>2012</w:t>
            </w:r>
          </w:p>
        </w:tc>
      </w:tr>
      <w:tr w:rsidR="00FF717C" w14:paraId="5C82F4BB" w14:textId="77777777" w:rsidTr="00B24078">
        <w:trPr>
          <w:trHeight w:val="252"/>
        </w:trPr>
        <w:tc>
          <w:tcPr>
            <w:tcW w:w="1472" w:type="dxa"/>
            <w:tcBorders>
              <w:top w:val="nil"/>
              <w:left w:val="single" w:sz="8" w:space="0" w:color="FFFFFF"/>
              <w:bottom w:val="single" w:sz="8" w:space="0" w:color="FFFFFF"/>
              <w:right w:val="single" w:sz="8" w:space="0" w:color="FFFFFF"/>
            </w:tcBorders>
            <w:shd w:val="clear" w:color="auto" w:fill="9BBB59"/>
            <w:vAlign w:val="center"/>
            <w:hideMark/>
          </w:tcPr>
          <w:p w14:paraId="5C82F4B2" w14:textId="77777777" w:rsidR="00FF717C" w:rsidRPr="00C03381" w:rsidRDefault="00FF717C">
            <w:pPr>
              <w:spacing w:before="0" w:after="0"/>
              <w:rPr>
                <w:rFonts w:eastAsia="Times New Roman"/>
                <w:b/>
                <w:bCs/>
                <w:color w:val="FFFFFF"/>
                <w:sz w:val="20"/>
                <w:szCs w:val="20"/>
                <w:lang w:eastAsia="en-AU"/>
              </w:rPr>
            </w:pPr>
            <w:r w:rsidRPr="00C03381">
              <w:rPr>
                <w:rFonts w:eastAsia="Times New Roman"/>
                <w:b/>
                <w:bCs/>
                <w:color w:val="FFFFFF"/>
                <w:sz w:val="20"/>
                <w:szCs w:val="20"/>
                <w:lang w:eastAsia="en-AU"/>
              </w:rPr>
              <w:lastRenderedPageBreak/>
              <w:t>Clear Lake (CL)</w:t>
            </w:r>
          </w:p>
        </w:tc>
        <w:tc>
          <w:tcPr>
            <w:tcW w:w="938" w:type="dxa"/>
            <w:tcBorders>
              <w:top w:val="nil"/>
              <w:left w:val="nil"/>
              <w:bottom w:val="single" w:sz="8" w:space="0" w:color="FFFFFF"/>
              <w:right w:val="single" w:sz="8" w:space="0" w:color="FFFFFF"/>
            </w:tcBorders>
            <w:shd w:val="clear" w:color="auto" w:fill="E6EED5"/>
            <w:vAlign w:val="center"/>
            <w:hideMark/>
          </w:tcPr>
          <w:p w14:paraId="5C82F4B3" w14:textId="77777777" w:rsidR="00FF717C" w:rsidRDefault="00FF717C">
            <w:pPr>
              <w:spacing w:line="276" w:lineRule="auto"/>
              <w:jc w:val="center"/>
              <w:rPr>
                <w:color w:val="000000"/>
                <w:sz w:val="18"/>
                <w:szCs w:val="18"/>
              </w:rPr>
            </w:pPr>
            <w:r>
              <w:rPr>
                <w:color w:val="000000"/>
                <w:sz w:val="18"/>
                <w:szCs w:val="18"/>
              </w:rPr>
              <w:t> </w:t>
            </w:r>
          </w:p>
        </w:tc>
        <w:tc>
          <w:tcPr>
            <w:tcW w:w="781" w:type="dxa"/>
            <w:tcBorders>
              <w:top w:val="nil"/>
              <w:left w:val="nil"/>
              <w:bottom w:val="single" w:sz="8" w:space="0" w:color="FFFFFF"/>
              <w:right w:val="single" w:sz="8" w:space="0" w:color="FFFFFF"/>
            </w:tcBorders>
            <w:shd w:val="clear" w:color="auto" w:fill="E6EED5"/>
            <w:vAlign w:val="center"/>
            <w:hideMark/>
          </w:tcPr>
          <w:p w14:paraId="5C82F4B4" w14:textId="77777777" w:rsidR="00FF717C" w:rsidRDefault="00FF717C">
            <w:pPr>
              <w:spacing w:line="276" w:lineRule="auto"/>
              <w:jc w:val="center"/>
              <w:rPr>
                <w:color w:val="000000"/>
                <w:sz w:val="18"/>
                <w:szCs w:val="18"/>
              </w:rPr>
            </w:pPr>
            <w:r>
              <w:rPr>
                <w:color w:val="000000"/>
                <w:sz w:val="18"/>
                <w:szCs w:val="18"/>
              </w:rPr>
              <w:t>dry</w:t>
            </w:r>
          </w:p>
        </w:tc>
        <w:tc>
          <w:tcPr>
            <w:tcW w:w="937" w:type="dxa"/>
            <w:tcBorders>
              <w:top w:val="nil"/>
              <w:left w:val="nil"/>
              <w:bottom w:val="single" w:sz="8" w:space="0" w:color="FFFFFF"/>
              <w:right w:val="single" w:sz="8" w:space="0" w:color="FFFFFF"/>
            </w:tcBorders>
            <w:shd w:val="clear" w:color="auto" w:fill="E6EED5"/>
            <w:vAlign w:val="center"/>
            <w:hideMark/>
          </w:tcPr>
          <w:p w14:paraId="5C82F4B5" w14:textId="77777777" w:rsidR="00FF717C" w:rsidRDefault="00FF717C">
            <w:pPr>
              <w:spacing w:line="276" w:lineRule="auto"/>
              <w:jc w:val="center"/>
              <w:rPr>
                <w:color w:val="000000"/>
                <w:sz w:val="18"/>
                <w:szCs w:val="18"/>
              </w:rPr>
            </w:pPr>
            <w:r>
              <w:rPr>
                <w:color w:val="000000"/>
                <w:sz w:val="18"/>
                <w:szCs w:val="18"/>
              </w:rPr>
              <w:t> </w:t>
            </w:r>
          </w:p>
        </w:tc>
        <w:tc>
          <w:tcPr>
            <w:tcW w:w="781" w:type="dxa"/>
            <w:tcBorders>
              <w:top w:val="nil"/>
              <w:left w:val="nil"/>
              <w:bottom w:val="single" w:sz="8" w:space="0" w:color="FFFFFF"/>
              <w:right w:val="single" w:sz="8" w:space="0" w:color="FFFFFF"/>
            </w:tcBorders>
            <w:shd w:val="clear" w:color="auto" w:fill="E6EED5"/>
            <w:vAlign w:val="center"/>
            <w:hideMark/>
          </w:tcPr>
          <w:p w14:paraId="5C82F4B6" w14:textId="77777777" w:rsidR="00FF717C" w:rsidRDefault="00FF717C">
            <w:pPr>
              <w:spacing w:line="276" w:lineRule="auto"/>
              <w:jc w:val="center"/>
              <w:rPr>
                <w:color w:val="000000"/>
                <w:sz w:val="18"/>
                <w:szCs w:val="18"/>
              </w:rPr>
            </w:pPr>
            <w:r>
              <w:rPr>
                <w:color w:val="000000"/>
                <w:sz w:val="18"/>
                <w:szCs w:val="18"/>
              </w:rPr>
              <w:t>dry</w:t>
            </w:r>
          </w:p>
        </w:tc>
        <w:tc>
          <w:tcPr>
            <w:tcW w:w="2336" w:type="dxa"/>
            <w:gridSpan w:val="2"/>
            <w:tcBorders>
              <w:top w:val="nil"/>
              <w:left w:val="nil"/>
              <w:bottom w:val="single" w:sz="8" w:space="0" w:color="FFFFFF"/>
              <w:right w:val="nil"/>
            </w:tcBorders>
            <w:shd w:val="clear" w:color="auto" w:fill="E6EED5"/>
            <w:vAlign w:val="center"/>
            <w:hideMark/>
          </w:tcPr>
          <w:p w14:paraId="5C82F4B7" w14:textId="77777777" w:rsidR="00FF717C" w:rsidRDefault="00FF717C">
            <w:pPr>
              <w:spacing w:before="0" w:after="0"/>
              <w:rPr>
                <w:rFonts w:eastAsia="Times New Roman"/>
                <w:sz w:val="18"/>
                <w:szCs w:val="18"/>
                <w:lang w:eastAsia="en-AU"/>
              </w:rPr>
            </w:pPr>
            <w:r>
              <w:rPr>
                <w:rFonts w:eastAsia="Times New Roman"/>
                <w:sz w:val="18"/>
                <w:szCs w:val="18"/>
                <w:lang w:eastAsia="en-AU"/>
              </w:rPr>
              <w:t> </w:t>
            </w:r>
          </w:p>
        </w:tc>
        <w:tc>
          <w:tcPr>
            <w:tcW w:w="4815" w:type="dxa"/>
            <w:tcBorders>
              <w:top w:val="nil"/>
              <w:left w:val="nil"/>
              <w:bottom w:val="single" w:sz="8" w:space="0" w:color="FFFFFF"/>
              <w:right w:val="single" w:sz="8" w:space="0" w:color="FFFFFF"/>
            </w:tcBorders>
            <w:shd w:val="clear" w:color="auto" w:fill="E6EED5"/>
            <w:vAlign w:val="center"/>
            <w:hideMark/>
          </w:tcPr>
          <w:p w14:paraId="5C82F4B8" w14:textId="77777777" w:rsidR="00FF717C" w:rsidRDefault="00DC4778" w:rsidP="00B24078">
            <w:pPr>
              <w:spacing w:before="20" w:after="20" w:line="276" w:lineRule="auto"/>
              <w:rPr>
                <w:sz w:val="18"/>
                <w:szCs w:val="18"/>
              </w:rPr>
            </w:pPr>
            <w:r>
              <w:rPr>
                <w:rFonts w:eastAsia="Times New Roman"/>
                <w:color w:val="000000"/>
                <w:sz w:val="18"/>
                <w:szCs w:val="18"/>
                <w:lang w:eastAsia="en-AU"/>
              </w:rPr>
              <w:t>For the sampling following flood peak the</w:t>
            </w:r>
            <w:r>
              <w:rPr>
                <w:sz w:val="18"/>
                <w:szCs w:val="18"/>
              </w:rPr>
              <w:t xml:space="preserve"> plots had been completely inundated prior to the survey date but were dry at the time of survey</w:t>
            </w:r>
          </w:p>
        </w:tc>
        <w:tc>
          <w:tcPr>
            <w:tcW w:w="996" w:type="dxa"/>
            <w:tcBorders>
              <w:top w:val="nil"/>
              <w:left w:val="nil"/>
              <w:bottom w:val="single" w:sz="8" w:space="0" w:color="FFFFFF"/>
              <w:right w:val="single" w:sz="8" w:space="0" w:color="FFFFFF"/>
            </w:tcBorders>
            <w:shd w:val="clear" w:color="auto" w:fill="E6EED5"/>
          </w:tcPr>
          <w:p w14:paraId="5C82F4B9" w14:textId="77777777" w:rsidR="00FF717C" w:rsidRDefault="00FF717C">
            <w:pPr>
              <w:spacing w:line="276" w:lineRule="auto"/>
              <w:rPr>
                <w:rFonts w:eastAsia="Times New Roman"/>
                <w:color w:val="000000"/>
                <w:sz w:val="18"/>
                <w:szCs w:val="18"/>
                <w:lang w:eastAsia="en-AU"/>
              </w:rPr>
            </w:pPr>
          </w:p>
        </w:tc>
        <w:tc>
          <w:tcPr>
            <w:tcW w:w="1026" w:type="dxa"/>
            <w:tcBorders>
              <w:top w:val="nil"/>
              <w:left w:val="nil"/>
              <w:bottom w:val="single" w:sz="8" w:space="0" w:color="FFFFFF"/>
              <w:right w:val="single" w:sz="8" w:space="0" w:color="FFFFFF"/>
            </w:tcBorders>
            <w:shd w:val="clear" w:color="auto" w:fill="E6EED5"/>
            <w:hideMark/>
          </w:tcPr>
          <w:p w14:paraId="5C82F4BA" w14:textId="77777777" w:rsidR="00FF717C" w:rsidRDefault="00FF717C">
            <w:pPr>
              <w:spacing w:line="276" w:lineRule="auto"/>
              <w:rPr>
                <w:rFonts w:eastAsia="Times New Roman"/>
                <w:color w:val="000000"/>
                <w:sz w:val="18"/>
                <w:szCs w:val="18"/>
                <w:lang w:eastAsia="en-AU"/>
              </w:rPr>
            </w:pPr>
            <w:r>
              <w:rPr>
                <w:rFonts w:eastAsia="Times New Roman"/>
                <w:color w:val="000000"/>
                <w:sz w:val="18"/>
                <w:szCs w:val="18"/>
                <w:lang w:eastAsia="en-AU"/>
              </w:rPr>
              <w:t>2015-WN</w:t>
            </w:r>
          </w:p>
        </w:tc>
      </w:tr>
      <w:tr w:rsidR="00FF717C" w14:paraId="5C82F4C5" w14:textId="77777777" w:rsidTr="00B24078">
        <w:trPr>
          <w:trHeight w:val="252"/>
        </w:trPr>
        <w:tc>
          <w:tcPr>
            <w:tcW w:w="1472" w:type="dxa"/>
            <w:tcBorders>
              <w:top w:val="nil"/>
              <w:left w:val="single" w:sz="8" w:space="0" w:color="FFFFFF"/>
              <w:bottom w:val="single" w:sz="8" w:space="0" w:color="FFFFFF"/>
              <w:right w:val="single" w:sz="8" w:space="0" w:color="FFFFFF"/>
            </w:tcBorders>
            <w:shd w:val="clear" w:color="auto" w:fill="9BBB59"/>
            <w:vAlign w:val="center"/>
            <w:hideMark/>
          </w:tcPr>
          <w:p w14:paraId="5C82F4BC" w14:textId="77777777" w:rsidR="00FF717C" w:rsidRPr="00C03381" w:rsidRDefault="00FF717C">
            <w:pPr>
              <w:spacing w:before="0" w:after="0"/>
              <w:rPr>
                <w:rFonts w:eastAsia="Times New Roman"/>
                <w:b/>
                <w:bCs/>
                <w:color w:val="FFFFFF"/>
                <w:sz w:val="20"/>
                <w:szCs w:val="20"/>
                <w:lang w:eastAsia="en-AU"/>
              </w:rPr>
            </w:pPr>
            <w:r w:rsidRPr="00C03381">
              <w:rPr>
                <w:rFonts w:eastAsia="Times New Roman"/>
                <w:b/>
                <w:bCs/>
                <w:color w:val="FFFFFF"/>
                <w:sz w:val="20"/>
                <w:szCs w:val="20"/>
                <w:lang w:eastAsia="en-AU"/>
              </w:rPr>
              <w:t>Nooran Lake (NL)</w:t>
            </w:r>
          </w:p>
        </w:tc>
        <w:tc>
          <w:tcPr>
            <w:tcW w:w="938" w:type="dxa"/>
            <w:tcBorders>
              <w:top w:val="nil"/>
              <w:left w:val="nil"/>
              <w:bottom w:val="single" w:sz="8" w:space="0" w:color="FFFFFF"/>
              <w:right w:val="single" w:sz="8" w:space="0" w:color="FFFFFF"/>
            </w:tcBorders>
            <w:shd w:val="clear" w:color="auto" w:fill="E6EED5"/>
            <w:vAlign w:val="center"/>
            <w:hideMark/>
          </w:tcPr>
          <w:p w14:paraId="5C82F4BD" w14:textId="77777777" w:rsidR="00FF717C" w:rsidRDefault="00FF717C">
            <w:pPr>
              <w:spacing w:line="276" w:lineRule="auto"/>
              <w:jc w:val="center"/>
              <w:rPr>
                <w:color w:val="000000"/>
                <w:sz w:val="18"/>
                <w:szCs w:val="18"/>
              </w:rPr>
            </w:pPr>
            <w:r>
              <w:rPr>
                <w:color w:val="000000"/>
                <w:sz w:val="18"/>
                <w:szCs w:val="18"/>
              </w:rPr>
              <w:t>dry</w:t>
            </w:r>
          </w:p>
        </w:tc>
        <w:tc>
          <w:tcPr>
            <w:tcW w:w="781" w:type="dxa"/>
            <w:tcBorders>
              <w:top w:val="nil"/>
              <w:left w:val="nil"/>
              <w:bottom w:val="single" w:sz="8" w:space="0" w:color="FFFFFF"/>
              <w:right w:val="single" w:sz="8" w:space="0" w:color="FFFFFF"/>
            </w:tcBorders>
            <w:shd w:val="clear" w:color="auto" w:fill="E6EED5"/>
            <w:vAlign w:val="center"/>
            <w:hideMark/>
          </w:tcPr>
          <w:p w14:paraId="5C82F4BE" w14:textId="77777777" w:rsidR="00FF717C" w:rsidRDefault="00FF717C">
            <w:pPr>
              <w:spacing w:line="276" w:lineRule="auto"/>
              <w:jc w:val="center"/>
              <w:rPr>
                <w:color w:val="000000"/>
                <w:sz w:val="18"/>
                <w:szCs w:val="18"/>
              </w:rPr>
            </w:pPr>
            <w:r>
              <w:rPr>
                <w:color w:val="000000"/>
                <w:sz w:val="18"/>
                <w:szCs w:val="18"/>
              </w:rPr>
              <w:t>dry</w:t>
            </w:r>
          </w:p>
        </w:tc>
        <w:tc>
          <w:tcPr>
            <w:tcW w:w="937" w:type="dxa"/>
            <w:tcBorders>
              <w:top w:val="nil"/>
              <w:left w:val="nil"/>
              <w:bottom w:val="single" w:sz="8" w:space="0" w:color="FFFFFF"/>
              <w:right w:val="single" w:sz="8" w:space="0" w:color="FFFFFF"/>
            </w:tcBorders>
            <w:shd w:val="clear" w:color="auto" w:fill="E6EED5"/>
            <w:vAlign w:val="center"/>
            <w:hideMark/>
          </w:tcPr>
          <w:p w14:paraId="5C82F4BF" w14:textId="77777777" w:rsidR="00FF717C" w:rsidRDefault="00FF717C">
            <w:pPr>
              <w:spacing w:line="276" w:lineRule="auto"/>
              <w:jc w:val="center"/>
              <w:rPr>
                <w:color w:val="000000"/>
                <w:sz w:val="18"/>
                <w:szCs w:val="18"/>
              </w:rPr>
            </w:pPr>
            <w:r>
              <w:rPr>
                <w:color w:val="000000"/>
                <w:sz w:val="18"/>
                <w:szCs w:val="18"/>
              </w:rPr>
              <w:t>dry</w:t>
            </w:r>
          </w:p>
        </w:tc>
        <w:tc>
          <w:tcPr>
            <w:tcW w:w="781" w:type="dxa"/>
            <w:tcBorders>
              <w:top w:val="nil"/>
              <w:left w:val="nil"/>
              <w:bottom w:val="single" w:sz="8" w:space="0" w:color="FFFFFF"/>
              <w:right w:val="single" w:sz="8" w:space="0" w:color="FFFFFF"/>
            </w:tcBorders>
            <w:shd w:val="clear" w:color="auto" w:fill="E6EED5"/>
            <w:vAlign w:val="center"/>
            <w:hideMark/>
          </w:tcPr>
          <w:p w14:paraId="5C82F4C0" w14:textId="77777777" w:rsidR="00FF717C" w:rsidRDefault="00FF717C">
            <w:pPr>
              <w:spacing w:line="276" w:lineRule="auto"/>
              <w:jc w:val="center"/>
              <w:rPr>
                <w:color w:val="000000"/>
                <w:sz w:val="18"/>
                <w:szCs w:val="18"/>
              </w:rPr>
            </w:pPr>
            <w:r>
              <w:rPr>
                <w:color w:val="000000"/>
                <w:sz w:val="18"/>
                <w:szCs w:val="18"/>
              </w:rPr>
              <w:t>dry</w:t>
            </w:r>
          </w:p>
        </w:tc>
        <w:tc>
          <w:tcPr>
            <w:tcW w:w="2336" w:type="dxa"/>
            <w:gridSpan w:val="2"/>
            <w:tcBorders>
              <w:top w:val="nil"/>
              <w:left w:val="nil"/>
              <w:bottom w:val="single" w:sz="8" w:space="0" w:color="FFFFFF"/>
              <w:right w:val="single" w:sz="8" w:space="0" w:color="FFFFFF"/>
            </w:tcBorders>
            <w:shd w:val="clear" w:color="auto" w:fill="E6EED5"/>
            <w:vAlign w:val="center"/>
            <w:hideMark/>
          </w:tcPr>
          <w:p w14:paraId="5C82F4C1" w14:textId="77777777" w:rsidR="00FF717C" w:rsidRDefault="00DC4778" w:rsidP="00B24078">
            <w:pPr>
              <w:spacing w:before="20" w:after="20" w:line="276" w:lineRule="auto"/>
              <w:rPr>
                <w:sz w:val="18"/>
                <w:szCs w:val="18"/>
              </w:rPr>
            </w:pPr>
            <w:r>
              <w:rPr>
                <w:rFonts w:eastAsia="Times New Roman"/>
                <w:color w:val="000000"/>
                <w:sz w:val="18"/>
                <w:szCs w:val="18"/>
                <w:lang w:eastAsia="en-AU"/>
              </w:rPr>
              <w:t>For the s</w:t>
            </w:r>
            <w:r w:rsidR="00FF717C">
              <w:rPr>
                <w:rFonts w:eastAsia="Times New Roman"/>
                <w:color w:val="000000"/>
                <w:sz w:val="18"/>
                <w:szCs w:val="18"/>
                <w:lang w:eastAsia="en-AU"/>
              </w:rPr>
              <w:t xml:space="preserve">ampling following </w:t>
            </w:r>
            <w:r>
              <w:rPr>
                <w:rFonts w:eastAsia="Times New Roman"/>
                <w:color w:val="000000"/>
                <w:sz w:val="18"/>
                <w:szCs w:val="18"/>
                <w:lang w:eastAsia="en-AU"/>
              </w:rPr>
              <w:t xml:space="preserve">the </w:t>
            </w:r>
            <w:r w:rsidR="00FF717C">
              <w:rPr>
                <w:rFonts w:eastAsia="Times New Roman"/>
                <w:color w:val="000000"/>
                <w:sz w:val="18"/>
                <w:szCs w:val="18"/>
                <w:lang w:eastAsia="en-AU"/>
              </w:rPr>
              <w:t>flood peak</w:t>
            </w:r>
            <w:r>
              <w:rPr>
                <w:sz w:val="18"/>
                <w:szCs w:val="18"/>
              </w:rPr>
              <w:t xml:space="preserve"> the </w:t>
            </w:r>
            <w:r w:rsidR="00FF717C">
              <w:rPr>
                <w:sz w:val="18"/>
                <w:szCs w:val="18"/>
              </w:rPr>
              <w:t xml:space="preserve">transects had been completely inundated </w:t>
            </w:r>
            <w:r w:rsidR="00B24078">
              <w:rPr>
                <w:sz w:val="18"/>
                <w:szCs w:val="18"/>
              </w:rPr>
              <w:t>but were dry at the time of survey</w:t>
            </w:r>
          </w:p>
        </w:tc>
        <w:tc>
          <w:tcPr>
            <w:tcW w:w="4815" w:type="dxa"/>
            <w:tcBorders>
              <w:top w:val="nil"/>
              <w:left w:val="nil"/>
              <w:bottom w:val="single" w:sz="8" w:space="0" w:color="FFFFFF"/>
              <w:right w:val="single" w:sz="8" w:space="0" w:color="FFFFFF"/>
            </w:tcBorders>
            <w:shd w:val="clear" w:color="auto" w:fill="E6EED5"/>
            <w:vAlign w:val="center"/>
            <w:hideMark/>
          </w:tcPr>
          <w:p w14:paraId="5C82F4C2" w14:textId="77777777" w:rsidR="00FF717C" w:rsidRDefault="00DC4778" w:rsidP="00B24078">
            <w:pPr>
              <w:spacing w:before="20" w:after="20" w:line="276" w:lineRule="auto"/>
              <w:rPr>
                <w:sz w:val="18"/>
                <w:szCs w:val="18"/>
              </w:rPr>
            </w:pPr>
            <w:r>
              <w:rPr>
                <w:rFonts w:eastAsia="Times New Roman"/>
                <w:color w:val="000000"/>
                <w:sz w:val="18"/>
                <w:szCs w:val="18"/>
                <w:lang w:eastAsia="en-AU"/>
              </w:rPr>
              <w:t>For the sampling following flood peak the</w:t>
            </w:r>
            <w:r>
              <w:rPr>
                <w:sz w:val="18"/>
                <w:szCs w:val="18"/>
              </w:rPr>
              <w:t xml:space="preserve"> plots had been completely inundated prior to the survey date but were dry at the time of survey</w:t>
            </w:r>
          </w:p>
        </w:tc>
        <w:tc>
          <w:tcPr>
            <w:tcW w:w="996" w:type="dxa"/>
            <w:tcBorders>
              <w:top w:val="nil"/>
              <w:left w:val="nil"/>
              <w:bottom w:val="single" w:sz="8" w:space="0" w:color="FFFFFF"/>
              <w:right w:val="single" w:sz="8" w:space="0" w:color="FFFFFF"/>
            </w:tcBorders>
            <w:shd w:val="clear" w:color="auto" w:fill="E6EED5"/>
            <w:hideMark/>
          </w:tcPr>
          <w:p w14:paraId="5C82F4C3" w14:textId="77777777" w:rsidR="00FF717C" w:rsidRDefault="00FF717C">
            <w:pPr>
              <w:spacing w:line="276" w:lineRule="auto"/>
              <w:rPr>
                <w:rFonts w:eastAsia="Times New Roman"/>
                <w:color w:val="000000"/>
                <w:sz w:val="18"/>
                <w:szCs w:val="18"/>
                <w:lang w:eastAsia="en-AU"/>
              </w:rPr>
            </w:pPr>
            <w:r>
              <w:rPr>
                <w:rFonts w:eastAsia="Times New Roman"/>
                <w:color w:val="000000"/>
                <w:sz w:val="18"/>
                <w:szCs w:val="18"/>
                <w:lang w:eastAsia="en-AU"/>
              </w:rPr>
              <w:t>2015-PW</w:t>
            </w:r>
          </w:p>
        </w:tc>
        <w:tc>
          <w:tcPr>
            <w:tcW w:w="1026" w:type="dxa"/>
            <w:tcBorders>
              <w:top w:val="nil"/>
              <w:left w:val="nil"/>
              <w:bottom w:val="single" w:sz="8" w:space="0" w:color="FFFFFF"/>
              <w:right w:val="single" w:sz="8" w:space="0" w:color="FFFFFF"/>
            </w:tcBorders>
            <w:shd w:val="clear" w:color="auto" w:fill="E6EED5"/>
            <w:hideMark/>
          </w:tcPr>
          <w:p w14:paraId="5C82F4C4" w14:textId="77777777" w:rsidR="00FF717C" w:rsidRDefault="00FF717C">
            <w:pPr>
              <w:spacing w:line="276" w:lineRule="auto"/>
              <w:rPr>
                <w:rFonts w:eastAsia="Times New Roman"/>
                <w:color w:val="000000"/>
                <w:sz w:val="18"/>
                <w:szCs w:val="18"/>
                <w:lang w:eastAsia="en-AU"/>
              </w:rPr>
            </w:pPr>
            <w:r>
              <w:rPr>
                <w:rFonts w:eastAsia="Times New Roman"/>
                <w:color w:val="000000"/>
                <w:sz w:val="18"/>
                <w:szCs w:val="18"/>
                <w:lang w:eastAsia="en-AU"/>
              </w:rPr>
              <w:t>2015-PW</w:t>
            </w:r>
          </w:p>
        </w:tc>
      </w:tr>
      <w:tr w:rsidR="00FF717C" w14:paraId="5C82F4CF" w14:textId="77777777" w:rsidTr="00B24078">
        <w:trPr>
          <w:trHeight w:val="252"/>
        </w:trPr>
        <w:tc>
          <w:tcPr>
            <w:tcW w:w="1472" w:type="dxa"/>
            <w:tcBorders>
              <w:top w:val="nil"/>
              <w:left w:val="single" w:sz="8" w:space="0" w:color="FFFFFF"/>
              <w:bottom w:val="single" w:sz="8" w:space="0" w:color="FFFFFF"/>
              <w:right w:val="single" w:sz="8" w:space="0" w:color="FFFFFF"/>
            </w:tcBorders>
            <w:shd w:val="clear" w:color="auto" w:fill="9BBB59"/>
            <w:vAlign w:val="center"/>
            <w:hideMark/>
          </w:tcPr>
          <w:p w14:paraId="5C82F4C6" w14:textId="77777777" w:rsidR="00FF717C" w:rsidRPr="00C03381" w:rsidRDefault="00FF717C">
            <w:pPr>
              <w:spacing w:before="0" w:after="0"/>
              <w:rPr>
                <w:rFonts w:eastAsia="Times New Roman"/>
                <w:b/>
                <w:bCs/>
                <w:color w:val="FFFFFF"/>
                <w:sz w:val="20"/>
                <w:szCs w:val="20"/>
                <w:lang w:eastAsia="en-AU"/>
              </w:rPr>
            </w:pPr>
            <w:r w:rsidRPr="00C03381">
              <w:rPr>
                <w:rFonts w:eastAsia="Times New Roman"/>
                <w:b/>
                <w:bCs/>
                <w:color w:val="FFFFFF"/>
                <w:sz w:val="20"/>
                <w:szCs w:val="20"/>
                <w:lang w:eastAsia="en-AU"/>
              </w:rPr>
              <w:t>Lake Marrool (LM)</w:t>
            </w:r>
          </w:p>
        </w:tc>
        <w:tc>
          <w:tcPr>
            <w:tcW w:w="938" w:type="dxa"/>
            <w:tcBorders>
              <w:top w:val="single" w:sz="8" w:space="0" w:color="FFFFFF"/>
              <w:left w:val="single" w:sz="8" w:space="0" w:color="FFFFFF"/>
              <w:bottom w:val="single" w:sz="8" w:space="0" w:color="FFFFFF"/>
              <w:right w:val="single" w:sz="8" w:space="0" w:color="FFFFFF"/>
            </w:tcBorders>
            <w:shd w:val="clear" w:color="auto" w:fill="B8CCE4" w:themeFill="accent1" w:themeFillTint="66"/>
            <w:vAlign w:val="center"/>
            <w:hideMark/>
          </w:tcPr>
          <w:p w14:paraId="5C82F4C7" w14:textId="77777777" w:rsidR="00FF717C" w:rsidRDefault="00FF717C">
            <w:pPr>
              <w:spacing w:line="276" w:lineRule="auto"/>
              <w:jc w:val="center"/>
              <w:rPr>
                <w:color w:val="000000"/>
                <w:sz w:val="18"/>
                <w:szCs w:val="18"/>
              </w:rPr>
            </w:pPr>
            <w:r>
              <w:rPr>
                <w:color w:val="000000"/>
                <w:sz w:val="18"/>
                <w:szCs w:val="18"/>
              </w:rPr>
              <w:t>4%</w:t>
            </w:r>
          </w:p>
        </w:tc>
        <w:tc>
          <w:tcPr>
            <w:tcW w:w="781" w:type="dxa"/>
            <w:tcBorders>
              <w:top w:val="nil"/>
              <w:left w:val="nil"/>
              <w:bottom w:val="single" w:sz="8" w:space="0" w:color="FFFFFF"/>
              <w:right w:val="single" w:sz="8" w:space="0" w:color="FFFFFF"/>
            </w:tcBorders>
            <w:shd w:val="clear" w:color="auto" w:fill="E6EED5"/>
            <w:vAlign w:val="center"/>
            <w:hideMark/>
          </w:tcPr>
          <w:p w14:paraId="5C82F4C8" w14:textId="77777777" w:rsidR="00FF717C" w:rsidRDefault="00FF717C">
            <w:pPr>
              <w:spacing w:line="276" w:lineRule="auto"/>
              <w:jc w:val="center"/>
              <w:rPr>
                <w:color w:val="000000"/>
                <w:sz w:val="18"/>
                <w:szCs w:val="18"/>
              </w:rPr>
            </w:pPr>
            <w:r>
              <w:rPr>
                <w:color w:val="000000"/>
                <w:sz w:val="18"/>
                <w:szCs w:val="18"/>
              </w:rPr>
              <w:t>dry</w:t>
            </w:r>
          </w:p>
        </w:tc>
        <w:tc>
          <w:tcPr>
            <w:tcW w:w="937" w:type="dxa"/>
            <w:tcBorders>
              <w:top w:val="nil"/>
              <w:left w:val="nil"/>
              <w:bottom w:val="single" w:sz="8" w:space="0" w:color="FFFFFF"/>
              <w:right w:val="single" w:sz="8" w:space="0" w:color="FFFFFF"/>
            </w:tcBorders>
            <w:shd w:val="clear" w:color="auto" w:fill="E6EED5"/>
            <w:vAlign w:val="center"/>
            <w:hideMark/>
          </w:tcPr>
          <w:p w14:paraId="5C82F4C9" w14:textId="77777777" w:rsidR="00FF717C" w:rsidRDefault="00FF717C">
            <w:pPr>
              <w:spacing w:line="276" w:lineRule="auto"/>
              <w:jc w:val="center"/>
              <w:rPr>
                <w:color w:val="000000"/>
                <w:sz w:val="18"/>
                <w:szCs w:val="18"/>
              </w:rPr>
            </w:pPr>
            <w:r>
              <w:rPr>
                <w:color w:val="000000"/>
                <w:sz w:val="18"/>
                <w:szCs w:val="18"/>
              </w:rPr>
              <w:t>dry</w:t>
            </w:r>
          </w:p>
        </w:tc>
        <w:tc>
          <w:tcPr>
            <w:tcW w:w="781" w:type="dxa"/>
            <w:tcBorders>
              <w:top w:val="nil"/>
              <w:left w:val="nil"/>
              <w:bottom w:val="single" w:sz="8" w:space="0" w:color="FFFFFF"/>
              <w:right w:val="single" w:sz="8" w:space="0" w:color="FFFFFF"/>
            </w:tcBorders>
            <w:shd w:val="clear" w:color="auto" w:fill="E6EED5"/>
            <w:vAlign w:val="center"/>
            <w:hideMark/>
          </w:tcPr>
          <w:p w14:paraId="5C82F4CA" w14:textId="77777777" w:rsidR="00FF717C" w:rsidRDefault="00FF717C">
            <w:pPr>
              <w:spacing w:line="276" w:lineRule="auto"/>
              <w:jc w:val="center"/>
              <w:rPr>
                <w:color w:val="000000"/>
                <w:sz w:val="18"/>
                <w:szCs w:val="18"/>
              </w:rPr>
            </w:pPr>
            <w:r>
              <w:rPr>
                <w:color w:val="000000"/>
                <w:sz w:val="18"/>
                <w:szCs w:val="18"/>
              </w:rPr>
              <w:t>dry</w:t>
            </w:r>
          </w:p>
        </w:tc>
        <w:tc>
          <w:tcPr>
            <w:tcW w:w="2336" w:type="dxa"/>
            <w:gridSpan w:val="2"/>
            <w:tcBorders>
              <w:top w:val="nil"/>
              <w:left w:val="nil"/>
              <w:bottom w:val="single" w:sz="8" w:space="0" w:color="FFFFFF"/>
              <w:right w:val="single" w:sz="8" w:space="0" w:color="FFFFFF"/>
            </w:tcBorders>
            <w:shd w:val="clear" w:color="auto" w:fill="E6EED5"/>
            <w:vAlign w:val="center"/>
            <w:hideMark/>
          </w:tcPr>
          <w:p w14:paraId="5C82F4CB" w14:textId="77777777" w:rsidR="00FF717C" w:rsidRDefault="00FF717C" w:rsidP="00B24078">
            <w:pPr>
              <w:spacing w:before="20" w:after="20" w:line="276" w:lineRule="auto"/>
              <w:rPr>
                <w:sz w:val="18"/>
                <w:szCs w:val="18"/>
              </w:rPr>
            </w:pPr>
            <w:r>
              <w:rPr>
                <w:rFonts w:eastAsia="Times New Roman"/>
                <w:color w:val="000000"/>
                <w:sz w:val="18"/>
                <w:szCs w:val="18"/>
                <w:lang w:eastAsia="en-AU"/>
              </w:rPr>
              <w:t>Sampling following flood peak</w:t>
            </w:r>
            <w:r>
              <w:rPr>
                <w:sz w:val="18"/>
                <w:szCs w:val="18"/>
              </w:rPr>
              <w:t xml:space="preserve">: transects had been completely inundated </w:t>
            </w:r>
          </w:p>
        </w:tc>
        <w:tc>
          <w:tcPr>
            <w:tcW w:w="4815" w:type="dxa"/>
            <w:tcBorders>
              <w:top w:val="nil"/>
              <w:left w:val="nil"/>
              <w:bottom w:val="single" w:sz="8" w:space="0" w:color="FFFFFF"/>
              <w:right w:val="single" w:sz="8" w:space="0" w:color="FFFFFF"/>
            </w:tcBorders>
            <w:shd w:val="clear" w:color="auto" w:fill="E6EED5"/>
            <w:vAlign w:val="center"/>
            <w:hideMark/>
          </w:tcPr>
          <w:p w14:paraId="5C82F4CC" w14:textId="77777777" w:rsidR="00FF717C" w:rsidRDefault="00B24078" w:rsidP="00B24078">
            <w:pPr>
              <w:spacing w:before="20" w:after="20" w:line="276" w:lineRule="auto"/>
              <w:rPr>
                <w:rFonts w:eastAsia="Times New Roman"/>
                <w:sz w:val="18"/>
                <w:szCs w:val="18"/>
                <w:lang w:eastAsia="en-AU"/>
              </w:rPr>
            </w:pPr>
            <w:r>
              <w:rPr>
                <w:rFonts w:eastAsia="Times New Roman"/>
                <w:sz w:val="18"/>
                <w:szCs w:val="18"/>
                <w:lang w:eastAsia="en-AU"/>
              </w:rPr>
              <w:t>For the s</w:t>
            </w:r>
            <w:r w:rsidR="00FF717C">
              <w:rPr>
                <w:rFonts w:eastAsia="Times New Roman"/>
                <w:sz w:val="18"/>
                <w:szCs w:val="18"/>
                <w:lang w:eastAsia="en-AU"/>
              </w:rPr>
              <w:t xml:space="preserve">ampling following </w:t>
            </w:r>
            <w:r>
              <w:rPr>
                <w:rFonts w:eastAsia="Times New Roman"/>
                <w:sz w:val="18"/>
                <w:szCs w:val="18"/>
                <w:lang w:eastAsia="en-AU"/>
              </w:rPr>
              <w:t xml:space="preserve">the </w:t>
            </w:r>
            <w:r w:rsidR="00FF717C">
              <w:rPr>
                <w:rFonts w:eastAsia="Times New Roman"/>
                <w:sz w:val="18"/>
                <w:szCs w:val="18"/>
                <w:lang w:eastAsia="en-AU"/>
              </w:rPr>
              <w:t>flood peak</w:t>
            </w:r>
            <w:r>
              <w:rPr>
                <w:rFonts w:eastAsia="Times New Roman"/>
                <w:sz w:val="18"/>
                <w:szCs w:val="18"/>
                <w:lang w:eastAsia="en-AU"/>
              </w:rPr>
              <w:t xml:space="preserve"> there was</w:t>
            </w:r>
            <w:r w:rsidR="00FF717C">
              <w:rPr>
                <w:rFonts w:eastAsia="Times New Roman"/>
                <w:sz w:val="18"/>
                <w:szCs w:val="18"/>
                <w:lang w:eastAsia="en-AU"/>
              </w:rPr>
              <w:t xml:space="preserve"> evidence of water on backend of </w:t>
            </w:r>
            <w:r>
              <w:rPr>
                <w:rFonts w:eastAsia="Times New Roman"/>
                <w:sz w:val="18"/>
                <w:szCs w:val="18"/>
                <w:lang w:eastAsia="en-AU"/>
              </w:rPr>
              <w:t>the 0.1 ha plot but not over the whole plot.</w:t>
            </w:r>
          </w:p>
        </w:tc>
        <w:tc>
          <w:tcPr>
            <w:tcW w:w="996" w:type="dxa"/>
            <w:tcBorders>
              <w:top w:val="nil"/>
              <w:left w:val="nil"/>
              <w:bottom w:val="single" w:sz="8" w:space="0" w:color="FFFFFF"/>
              <w:right w:val="single" w:sz="8" w:space="0" w:color="FFFFFF"/>
            </w:tcBorders>
            <w:shd w:val="clear" w:color="auto" w:fill="E6EED5"/>
            <w:hideMark/>
          </w:tcPr>
          <w:p w14:paraId="5C82F4CD" w14:textId="77777777" w:rsidR="00FF717C" w:rsidRDefault="00FF717C">
            <w:pPr>
              <w:spacing w:before="0" w:after="0"/>
              <w:rPr>
                <w:rFonts w:eastAsia="Times New Roman"/>
                <w:sz w:val="18"/>
                <w:szCs w:val="18"/>
                <w:lang w:eastAsia="en-AU"/>
              </w:rPr>
            </w:pPr>
            <w:r>
              <w:rPr>
                <w:rFonts w:eastAsia="Times New Roman"/>
                <w:sz w:val="18"/>
                <w:szCs w:val="18"/>
                <w:lang w:eastAsia="en-AU"/>
              </w:rPr>
              <w:t>2015-PW</w:t>
            </w:r>
          </w:p>
        </w:tc>
        <w:tc>
          <w:tcPr>
            <w:tcW w:w="1026" w:type="dxa"/>
            <w:tcBorders>
              <w:top w:val="nil"/>
              <w:left w:val="nil"/>
              <w:bottom w:val="single" w:sz="8" w:space="0" w:color="FFFFFF"/>
              <w:right w:val="single" w:sz="8" w:space="0" w:color="FFFFFF"/>
            </w:tcBorders>
            <w:shd w:val="clear" w:color="auto" w:fill="E6EED5"/>
            <w:hideMark/>
          </w:tcPr>
          <w:p w14:paraId="5C82F4CE" w14:textId="77777777" w:rsidR="00FF717C" w:rsidRDefault="00FF717C">
            <w:pPr>
              <w:spacing w:before="0" w:after="0"/>
              <w:rPr>
                <w:rFonts w:eastAsia="Times New Roman"/>
                <w:sz w:val="18"/>
                <w:szCs w:val="18"/>
                <w:lang w:eastAsia="en-AU"/>
              </w:rPr>
            </w:pPr>
            <w:r>
              <w:rPr>
                <w:rFonts w:eastAsia="Times New Roman"/>
                <w:sz w:val="18"/>
                <w:szCs w:val="18"/>
                <w:lang w:eastAsia="en-AU"/>
              </w:rPr>
              <w:t>2015-WN</w:t>
            </w:r>
          </w:p>
        </w:tc>
      </w:tr>
      <w:tr w:rsidR="00FF717C" w14:paraId="5C82F4D9" w14:textId="77777777" w:rsidTr="00B24078">
        <w:trPr>
          <w:trHeight w:val="252"/>
        </w:trPr>
        <w:tc>
          <w:tcPr>
            <w:tcW w:w="1472" w:type="dxa"/>
            <w:tcBorders>
              <w:top w:val="nil"/>
              <w:left w:val="single" w:sz="8" w:space="0" w:color="FFFFFF"/>
              <w:bottom w:val="single" w:sz="8" w:space="0" w:color="FFFFFF"/>
              <w:right w:val="single" w:sz="8" w:space="0" w:color="FFFFFF"/>
            </w:tcBorders>
            <w:shd w:val="clear" w:color="auto" w:fill="C2D69B"/>
            <w:vAlign w:val="center"/>
            <w:hideMark/>
          </w:tcPr>
          <w:p w14:paraId="5C82F4D0" w14:textId="77777777" w:rsidR="00FF717C" w:rsidRPr="00C03381" w:rsidRDefault="00FF717C">
            <w:pPr>
              <w:spacing w:before="0" w:after="0"/>
              <w:rPr>
                <w:rFonts w:eastAsia="Times New Roman"/>
                <w:b/>
                <w:bCs/>
                <w:color w:val="FFFFFF"/>
                <w:sz w:val="20"/>
                <w:szCs w:val="20"/>
                <w:lang w:eastAsia="en-AU"/>
              </w:rPr>
            </w:pPr>
            <w:r w:rsidRPr="00C03381">
              <w:rPr>
                <w:rFonts w:eastAsia="Times New Roman"/>
                <w:b/>
                <w:bCs/>
                <w:color w:val="FFFFFF"/>
                <w:sz w:val="20"/>
                <w:szCs w:val="20"/>
                <w:lang w:eastAsia="en-AU"/>
              </w:rPr>
              <w:t>ZONE 4</w:t>
            </w:r>
          </w:p>
        </w:tc>
        <w:tc>
          <w:tcPr>
            <w:tcW w:w="938" w:type="dxa"/>
            <w:tcBorders>
              <w:top w:val="nil"/>
              <w:left w:val="nil"/>
              <w:bottom w:val="single" w:sz="8" w:space="0" w:color="FFFFFF"/>
              <w:right w:val="single" w:sz="8" w:space="0" w:color="FFFFFF"/>
            </w:tcBorders>
            <w:shd w:val="clear" w:color="auto" w:fill="C2D69B"/>
            <w:vAlign w:val="center"/>
            <w:hideMark/>
          </w:tcPr>
          <w:p w14:paraId="5C82F4D1" w14:textId="77777777" w:rsidR="00FF717C" w:rsidRDefault="00FF717C">
            <w:pPr>
              <w:spacing w:before="0" w:after="0"/>
              <w:jc w:val="center"/>
              <w:rPr>
                <w:rFonts w:eastAsia="Times New Roman"/>
                <w:sz w:val="18"/>
                <w:szCs w:val="18"/>
                <w:lang w:eastAsia="en-AU"/>
              </w:rPr>
            </w:pPr>
            <w:r>
              <w:rPr>
                <w:rFonts w:eastAsia="Times New Roman"/>
                <w:sz w:val="18"/>
                <w:szCs w:val="18"/>
                <w:lang w:eastAsia="en-AU"/>
              </w:rPr>
              <w:t> </w:t>
            </w:r>
          </w:p>
        </w:tc>
        <w:tc>
          <w:tcPr>
            <w:tcW w:w="781" w:type="dxa"/>
            <w:tcBorders>
              <w:top w:val="nil"/>
              <w:left w:val="nil"/>
              <w:bottom w:val="nil"/>
              <w:right w:val="single" w:sz="8" w:space="0" w:color="FFFFFF"/>
            </w:tcBorders>
            <w:shd w:val="clear" w:color="auto" w:fill="C2D69B"/>
            <w:vAlign w:val="center"/>
            <w:hideMark/>
          </w:tcPr>
          <w:p w14:paraId="5C82F4D2" w14:textId="77777777" w:rsidR="00FF717C" w:rsidRDefault="00FF717C">
            <w:pPr>
              <w:spacing w:before="0" w:after="0"/>
              <w:jc w:val="center"/>
              <w:rPr>
                <w:rFonts w:eastAsia="Times New Roman"/>
                <w:sz w:val="18"/>
                <w:szCs w:val="18"/>
                <w:lang w:eastAsia="en-AU"/>
              </w:rPr>
            </w:pPr>
            <w:r>
              <w:rPr>
                <w:rFonts w:eastAsia="Times New Roman"/>
                <w:sz w:val="18"/>
                <w:szCs w:val="18"/>
                <w:lang w:eastAsia="en-AU"/>
              </w:rPr>
              <w:t> </w:t>
            </w:r>
          </w:p>
        </w:tc>
        <w:tc>
          <w:tcPr>
            <w:tcW w:w="937" w:type="dxa"/>
            <w:tcBorders>
              <w:top w:val="nil"/>
              <w:left w:val="nil"/>
              <w:bottom w:val="single" w:sz="8" w:space="0" w:color="FFFFFF"/>
              <w:right w:val="single" w:sz="8" w:space="0" w:color="FFFFFF"/>
            </w:tcBorders>
            <w:shd w:val="clear" w:color="auto" w:fill="C2D69B"/>
            <w:vAlign w:val="center"/>
            <w:hideMark/>
          </w:tcPr>
          <w:p w14:paraId="5C82F4D3" w14:textId="77777777" w:rsidR="00FF717C" w:rsidRDefault="00FF717C">
            <w:pPr>
              <w:spacing w:before="0" w:after="0"/>
              <w:jc w:val="center"/>
              <w:rPr>
                <w:rFonts w:eastAsia="Times New Roman"/>
                <w:sz w:val="18"/>
                <w:szCs w:val="18"/>
                <w:lang w:eastAsia="en-AU"/>
              </w:rPr>
            </w:pPr>
            <w:r>
              <w:rPr>
                <w:rFonts w:eastAsia="Times New Roman"/>
                <w:sz w:val="18"/>
                <w:szCs w:val="18"/>
                <w:lang w:eastAsia="en-AU"/>
              </w:rPr>
              <w:t> </w:t>
            </w:r>
          </w:p>
        </w:tc>
        <w:tc>
          <w:tcPr>
            <w:tcW w:w="781" w:type="dxa"/>
            <w:tcBorders>
              <w:top w:val="nil"/>
              <w:left w:val="nil"/>
              <w:bottom w:val="single" w:sz="8" w:space="0" w:color="FFFFFF"/>
              <w:right w:val="single" w:sz="8" w:space="0" w:color="FFFFFF"/>
            </w:tcBorders>
            <w:shd w:val="clear" w:color="auto" w:fill="C2D69B"/>
            <w:vAlign w:val="center"/>
            <w:hideMark/>
          </w:tcPr>
          <w:p w14:paraId="5C82F4D4" w14:textId="77777777" w:rsidR="00FF717C" w:rsidRDefault="00FF717C">
            <w:pPr>
              <w:spacing w:before="0" w:after="0"/>
              <w:jc w:val="center"/>
              <w:rPr>
                <w:rFonts w:eastAsia="Times New Roman"/>
                <w:sz w:val="18"/>
                <w:szCs w:val="18"/>
                <w:lang w:eastAsia="en-AU"/>
              </w:rPr>
            </w:pPr>
            <w:r>
              <w:rPr>
                <w:rFonts w:eastAsia="Times New Roman"/>
                <w:sz w:val="18"/>
                <w:szCs w:val="18"/>
                <w:lang w:eastAsia="en-AU"/>
              </w:rPr>
              <w:t> </w:t>
            </w:r>
          </w:p>
        </w:tc>
        <w:tc>
          <w:tcPr>
            <w:tcW w:w="2336" w:type="dxa"/>
            <w:gridSpan w:val="2"/>
            <w:tcBorders>
              <w:top w:val="nil"/>
              <w:left w:val="nil"/>
              <w:bottom w:val="single" w:sz="8" w:space="0" w:color="FFFFFF"/>
              <w:right w:val="single" w:sz="8" w:space="0" w:color="FFFFFF"/>
            </w:tcBorders>
            <w:shd w:val="clear" w:color="auto" w:fill="C2D69B"/>
            <w:vAlign w:val="center"/>
            <w:hideMark/>
          </w:tcPr>
          <w:p w14:paraId="5C82F4D5" w14:textId="77777777" w:rsidR="00FF717C" w:rsidRDefault="00FF717C">
            <w:pPr>
              <w:spacing w:before="0" w:after="0"/>
              <w:rPr>
                <w:rFonts w:eastAsia="Times New Roman"/>
                <w:sz w:val="18"/>
                <w:szCs w:val="18"/>
                <w:lang w:eastAsia="en-AU"/>
              </w:rPr>
            </w:pPr>
            <w:r>
              <w:rPr>
                <w:rFonts w:eastAsia="Times New Roman"/>
                <w:sz w:val="18"/>
                <w:szCs w:val="18"/>
                <w:lang w:eastAsia="en-AU"/>
              </w:rPr>
              <w:t> </w:t>
            </w:r>
          </w:p>
        </w:tc>
        <w:tc>
          <w:tcPr>
            <w:tcW w:w="4815" w:type="dxa"/>
            <w:tcBorders>
              <w:top w:val="nil"/>
              <w:left w:val="nil"/>
              <w:bottom w:val="single" w:sz="8" w:space="0" w:color="FFFFFF"/>
              <w:right w:val="single" w:sz="8" w:space="0" w:color="FFFFFF"/>
            </w:tcBorders>
            <w:shd w:val="clear" w:color="auto" w:fill="C2D69B"/>
            <w:vAlign w:val="center"/>
            <w:hideMark/>
          </w:tcPr>
          <w:p w14:paraId="5C82F4D6" w14:textId="77777777" w:rsidR="00FF717C" w:rsidRDefault="00FF717C">
            <w:pPr>
              <w:spacing w:before="0" w:after="0"/>
              <w:rPr>
                <w:rFonts w:eastAsia="Times New Roman"/>
                <w:sz w:val="18"/>
                <w:szCs w:val="18"/>
                <w:lang w:eastAsia="en-AU"/>
              </w:rPr>
            </w:pPr>
            <w:r>
              <w:rPr>
                <w:rFonts w:eastAsia="Times New Roman"/>
                <w:sz w:val="18"/>
                <w:szCs w:val="18"/>
                <w:lang w:eastAsia="en-AU"/>
              </w:rPr>
              <w:t> </w:t>
            </w:r>
          </w:p>
        </w:tc>
        <w:tc>
          <w:tcPr>
            <w:tcW w:w="996" w:type="dxa"/>
            <w:tcBorders>
              <w:top w:val="nil"/>
              <w:left w:val="nil"/>
              <w:bottom w:val="single" w:sz="8" w:space="0" w:color="FFFFFF"/>
              <w:right w:val="single" w:sz="8" w:space="0" w:color="FFFFFF"/>
            </w:tcBorders>
            <w:shd w:val="clear" w:color="auto" w:fill="C2D69B"/>
          </w:tcPr>
          <w:p w14:paraId="5C82F4D7" w14:textId="77777777" w:rsidR="00FF717C" w:rsidRDefault="00FF717C">
            <w:pPr>
              <w:spacing w:before="0" w:after="0"/>
              <w:rPr>
                <w:rFonts w:eastAsia="Times New Roman"/>
                <w:sz w:val="18"/>
                <w:szCs w:val="18"/>
                <w:lang w:eastAsia="en-AU"/>
              </w:rPr>
            </w:pPr>
          </w:p>
        </w:tc>
        <w:tc>
          <w:tcPr>
            <w:tcW w:w="1026" w:type="dxa"/>
            <w:tcBorders>
              <w:top w:val="nil"/>
              <w:left w:val="nil"/>
              <w:bottom w:val="single" w:sz="8" w:space="0" w:color="FFFFFF"/>
              <w:right w:val="single" w:sz="8" w:space="0" w:color="FFFFFF"/>
            </w:tcBorders>
            <w:shd w:val="clear" w:color="auto" w:fill="C2D69B"/>
          </w:tcPr>
          <w:p w14:paraId="5C82F4D8" w14:textId="77777777" w:rsidR="00FF717C" w:rsidRDefault="00FF717C">
            <w:pPr>
              <w:spacing w:before="0" w:after="0"/>
              <w:rPr>
                <w:rFonts w:eastAsia="Times New Roman"/>
                <w:sz w:val="18"/>
                <w:szCs w:val="18"/>
                <w:lang w:eastAsia="en-AU"/>
              </w:rPr>
            </w:pPr>
          </w:p>
        </w:tc>
      </w:tr>
      <w:tr w:rsidR="00FF717C" w14:paraId="5C82F4E3" w14:textId="77777777" w:rsidTr="00B24078">
        <w:trPr>
          <w:trHeight w:val="252"/>
        </w:trPr>
        <w:tc>
          <w:tcPr>
            <w:tcW w:w="1472" w:type="dxa"/>
            <w:tcBorders>
              <w:top w:val="nil"/>
              <w:left w:val="single" w:sz="8" w:space="0" w:color="FFFFFF"/>
              <w:bottom w:val="single" w:sz="8" w:space="0" w:color="FFFFFF"/>
              <w:right w:val="single" w:sz="8" w:space="0" w:color="FFFFFF"/>
            </w:tcBorders>
            <w:shd w:val="clear" w:color="auto" w:fill="9BBB59"/>
            <w:vAlign w:val="center"/>
            <w:hideMark/>
          </w:tcPr>
          <w:p w14:paraId="5C82F4DA" w14:textId="77777777" w:rsidR="00FF717C" w:rsidRPr="00C03381" w:rsidRDefault="00FF717C">
            <w:pPr>
              <w:spacing w:before="0" w:after="0"/>
              <w:rPr>
                <w:rFonts w:eastAsia="Times New Roman"/>
                <w:b/>
                <w:bCs/>
                <w:color w:val="FFFFFF"/>
                <w:sz w:val="20"/>
                <w:szCs w:val="20"/>
                <w:lang w:eastAsia="en-AU"/>
              </w:rPr>
            </w:pPr>
            <w:r w:rsidRPr="00C03381">
              <w:rPr>
                <w:rFonts w:eastAsia="Times New Roman"/>
                <w:b/>
                <w:bCs/>
                <w:color w:val="FFFFFF"/>
                <w:sz w:val="20"/>
                <w:szCs w:val="20"/>
                <w:lang w:eastAsia="en-AU"/>
              </w:rPr>
              <w:t>Tom's Lake (TL)</w:t>
            </w:r>
          </w:p>
        </w:tc>
        <w:tc>
          <w:tcPr>
            <w:tcW w:w="938" w:type="dxa"/>
            <w:tcBorders>
              <w:top w:val="nil"/>
              <w:left w:val="nil"/>
              <w:bottom w:val="single" w:sz="8" w:space="0" w:color="FFFFFF"/>
              <w:right w:val="single" w:sz="8" w:space="0" w:color="FFFFFF"/>
            </w:tcBorders>
            <w:shd w:val="clear" w:color="auto" w:fill="E6EED5"/>
            <w:vAlign w:val="center"/>
            <w:hideMark/>
          </w:tcPr>
          <w:p w14:paraId="5C82F4DB" w14:textId="77777777" w:rsidR="00FF717C" w:rsidRDefault="00FF717C">
            <w:pPr>
              <w:spacing w:line="276" w:lineRule="auto"/>
              <w:jc w:val="center"/>
              <w:rPr>
                <w:color w:val="000000"/>
                <w:sz w:val="18"/>
                <w:szCs w:val="18"/>
              </w:rPr>
            </w:pPr>
            <w:r>
              <w:rPr>
                <w:color w:val="000000"/>
                <w:sz w:val="18"/>
                <w:szCs w:val="18"/>
              </w:rPr>
              <w:t> </w:t>
            </w:r>
          </w:p>
        </w:tc>
        <w:tc>
          <w:tcPr>
            <w:tcW w:w="781" w:type="dxa"/>
            <w:tcBorders>
              <w:top w:val="nil"/>
              <w:left w:val="single" w:sz="8" w:space="0" w:color="FFFFFF"/>
              <w:bottom w:val="single" w:sz="8" w:space="0" w:color="FFFFFF"/>
              <w:right w:val="single" w:sz="8" w:space="0" w:color="FFFFFF"/>
            </w:tcBorders>
            <w:shd w:val="clear" w:color="auto" w:fill="0070C0"/>
            <w:vAlign w:val="center"/>
            <w:hideMark/>
          </w:tcPr>
          <w:p w14:paraId="5C82F4DC" w14:textId="77777777" w:rsidR="00FF717C" w:rsidRDefault="00FF717C">
            <w:pPr>
              <w:spacing w:line="276" w:lineRule="auto"/>
              <w:jc w:val="center"/>
              <w:rPr>
                <w:color w:val="000000"/>
                <w:sz w:val="18"/>
                <w:szCs w:val="18"/>
              </w:rPr>
            </w:pPr>
            <w:r>
              <w:rPr>
                <w:color w:val="000000"/>
                <w:sz w:val="18"/>
                <w:szCs w:val="18"/>
              </w:rPr>
              <w:t>100%</w:t>
            </w:r>
          </w:p>
        </w:tc>
        <w:tc>
          <w:tcPr>
            <w:tcW w:w="937" w:type="dxa"/>
            <w:tcBorders>
              <w:top w:val="nil"/>
              <w:left w:val="nil"/>
              <w:bottom w:val="single" w:sz="8" w:space="0" w:color="FFFFFF"/>
              <w:right w:val="single" w:sz="8" w:space="0" w:color="FFFFFF"/>
            </w:tcBorders>
            <w:shd w:val="clear" w:color="auto" w:fill="E6EED5"/>
            <w:vAlign w:val="center"/>
            <w:hideMark/>
          </w:tcPr>
          <w:p w14:paraId="5C82F4DD" w14:textId="77777777" w:rsidR="00FF717C" w:rsidRDefault="00FF717C">
            <w:pPr>
              <w:spacing w:line="276" w:lineRule="auto"/>
              <w:jc w:val="center"/>
              <w:rPr>
                <w:color w:val="000000"/>
                <w:sz w:val="18"/>
                <w:szCs w:val="18"/>
              </w:rPr>
            </w:pPr>
            <w:r>
              <w:rPr>
                <w:color w:val="000000"/>
                <w:sz w:val="18"/>
                <w:szCs w:val="18"/>
              </w:rPr>
              <w:t> </w:t>
            </w:r>
          </w:p>
        </w:tc>
        <w:tc>
          <w:tcPr>
            <w:tcW w:w="781" w:type="dxa"/>
            <w:tcBorders>
              <w:top w:val="nil"/>
              <w:left w:val="nil"/>
              <w:bottom w:val="single" w:sz="8" w:space="0" w:color="FFFFFF"/>
              <w:right w:val="single" w:sz="8" w:space="0" w:color="FFFFFF"/>
            </w:tcBorders>
            <w:shd w:val="clear" w:color="auto" w:fill="E6EED5"/>
            <w:vAlign w:val="center"/>
            <w:hideMark/>
          </w:tcPr>
          <w:p w14:paraId="5C82F4DE" w14:textId="77777777" w:rsidR="00FF717C" w:rsidRDefault="00FF717C">
            <w:pPr>
              <w:spacing w:line="276" w:lineRule="auto"/>
              <w:jc w:val="center"/>
              <w:rPr>
                <w:color w:val="000000"/>
                <w:sz w:val="18"/>
                <w:szCs w:val="18"/>
              </w:rPr>
            </w:pPr>
            <w:r>
              <w:rPr>
                <w:color w:val="000000"/>
                <w:sz w:val="18"/>
                <w:szCs w:val="18"/>
              </w:rPr>
              <w:t>dry</w:t>
            </w:r>
          </w:p>
        </w:tc>
        <w:tc>
          <w:tcPr>
            <w:tcW w:w="2336" w:type="dxa"/>
            <w:gridSpan w:val="2"/>
            <w:tcBorders>
              <w:top w:val="nil"/>
              <w:left w:val="nil"/>
              <w:bottom w:val="single" w:sz="8" w:space="0" w:color="FFFFFF"/>
              <w:right w:val="nil"/>
            </w:tcBorders>
            <w:shd w:val="clear" w:color="auto" w:fill="E6EED5"/>
            <w:vAlign w:val="center"/>
            <w:hideMark/>
          </w:tcPr>
          <w:p w14:paraId="5C82F4DF" w14:textId="77777777" w:rsidR="00FF717C" w:rsidRDefault="00FF717C">
            <w:pPr>
              <w:spacing w:before="0" w:after="0"/>
              <w:rPr>
                <w:rFonts w:eastAsia="Times New Roman"/>
                <w:sz w:val="18"/>
                <w:szCs w:val="18"/>
                <w:lang w:eastAsia="en-AU"/>
              </w:rPr>
            </w:pPr>
            <w:r>
              <w:rPr>
                <w:rFonts w:eastAsia="Times New Roman"/>
                <w:sz w:val="18"/>
                <w:szCs w:val="18"/>
                <w:lang w:eastAsia="en-AU"/>
              </w:rPr>
              <w:t> </w:t>
            </w:r>
          </w:p>
        </w:tc>
        <w:tc>
          <w:tcPr>
            <w:tcW w:w="4815" w:type="dxa"/>
            <w:tcBorders>
              <w:top w:val="nil"/>
              <w:left w:val="nil"/>
              <w:bottom w:val="single" w:sz="8" w:space="0" w:color="FFFFFF"/>
              <w:right w:val="single" w:sz="8" w:space="0" w:color="FFFFFF"/>
            </w:tcBorders>
            <w:shd w:val="clear" w:color="auto" w:fill="E6EED5"/>
            <w:vAlign w:val="center"/>
            <w:hideMark/>
          </w:tcPr>
          <w:p w14:paraId="5C82F4E0" w14:textId="77777777" w:rsidR="00FF717C" w:rsidRDefault="00FF717C">
            <w:pPr>
              <w:spacing w:before="0" w:after="0"/>
              <w:rPr>
                <w:rFonts w:eastAsia="Times New Roman"/>
                <w:sz w:val="18"/>
                <w:szCs w:val="18"/>
                <w:lang w:eastAsia="en-AU"/>
              </w:rPr>
            </w:pPr>
            <w:r>
              <w:rPr>
                <w:rFonts w:eastAsia="Times New Roman"/>
                <w:sz w:val="18"/>
                <w:szCs w:val="18"/>
                <w:lang w:eastAsia="en-AU"/>
              </w:rPr>
              <w:t> </w:t>
            </w:r>
          </w:p>
        </w:tc>
        <w:tc>
          <w:tcPr>
            <w:tcW w:w="996" w:type="dxa"/>
            <w:tcBorders>
              <w:top w:val="nil"/>
              <w:left w:val="nil"/>
              <w:bottom w:val="single" w:sz="8" w:space="0" w:color="FFFFFF"/>
              <w:right w:val="single" w:sz="8" w:space="0" w:color="FFFFFF"/>
            </w:tcBorders>
            <w:shd w:val="clear" w:color="auto" w:fill="E6EED5"/>
          </w:tcPr>
          <w:p w14:paraId="5C82F4E1" w14:textId="77777777" w:rsidR="00FF717C" w:rsidRDefault="00FF717C">
            <w:pPr>
              <w:spacing w:before="0" w:after="0"/>
              <w:rPr>
                <w:rFonts w:eastAsia="Times New Roman"/>
                <w:sz w:val="18"/>
                <w:szCs w:val="18"/>
                <w:lang w:eastAsia="en-AU"/>
              </w:rPr>
            </w:pPr>
          </w:p>
        </w:tc>
        <w:tc>
          <w:tcPr>
            <w:tcW w:w="1026" w:type="dxa"/>
            <w:tcBorders>
              <w:top w:val="nil"/>
              <w:left w:val="nil"/>
              <w:bottom w:val="single" w:sz="8" w:space="0" w:color="FFFFFF"/>
              <w:right w:val="single" w:sz="8" w:space="0" w:color="FFFFFF"/>
            </w:tcBorders>
            <w:shd w:val="clear" w:color="auto" w:fill="E6EED5"/>
            <w:hideMark/>
          </w:tcPr>
          <w:p w14:paraId="5C82F4E2" w14:textId="77777777" w:rsidR="00FF717C" w:rsidRDefault="00FF717C">
            <w:pPr>
              <w:spacing w:before="0" w:after="0"/>
              <w:rPr>
                <w:rFonts w:eastAsia="Times New Roman"/>
                <w:sz w:val="18"/>
                <w:szCs w:val="18"/>
                <w:lang w:eastAsia="en-AU"/>
              </w:rPr>
            </w:pPr>
            <w:r>
              <w:rPr>
                <w:rFonts w:eastAsia="Times New Roman"/>
                <w:sz w:val="18"/>
                <w:szCs w:val="18"/>
                <w:lang w:eastAsia="en-AU"/>
              </w:rPr>
              <w:t>2015-PW</w:t>
            </w:r>
          </w:p>
        </w:tc>
      </w:tr>
      <w:tr w:rsidR="00FF717C" w14:paraId="5C82F4ED" w14:textId="77777777" w:rsidTr="00B24078">
        <w:trPr>
          <w:trHeight w:val="732"/>
        </w:trPr>
        <w:tc>
          <w:tcPr>
            <w:tcW w:w="1472" w:type="dxa"/>
            <w:tcBorders>
              <w:top w:val="nil"/>
              <w:left w:val="single" w:sz="8" w:space="0" w:color="FFFFFF"/>
              <w:bottom w:val="single" w:sz="8" w:space="0" w:color="FFFFFF"/>
              <w:right w:val="single" w:sz="8" w:space="0" w:color="FFFFFF"/>
            </w:tcBorders>
            <w:shd w:val="clear" w:color="auto" w:fill="9BBB59"/>
            <w:vAlign w:val="center"/>
            <w:hideMark/>
          </w:tcPr>
          <w:p w14:paraId="5C82F4E4" w14:textId="77777777" w:rsidR="00FF717C" w:rsidRPr="00C03381" w:rsidRDefault="00FF717C">
            <w:pPr>
              <w:spacing w:before="0" w:after="0"/>
              <w:rPr>
                <w:rFonts w:eastAsia="Times New Roman"/>
                <w:b/>
                <w:bCs/>
                <w:color w:val="FFFFFF"/>
                <w:sz w:val="20"/>
                <w:szCs w:val="20"/>
                <w:highlight w:val="yellow"/>
                <w:lang w:eastAsia="en-AU"/>
              </w:rPr>
            </w:pPr>
            <w:r w:rsidRPr="00C03381">
              <w:rPr>
                <w:rFonts w:eastAsia="Times New Roman"/>
                <w:b/>
                <w:bCs/>
                <w:color w:val="FFFFFF"/>
                <w:sz w:val="20"/>
                <w:szCs w:val="20"/>
                <w:lang w:eastAsia="en-AU"/>
              </w:rPr>
              <w:t>Lake Tarwong (LT) – BBX</w:t>
            </w:r>
          </w:p>
        </w:tc>
        <w:tc>
          <w:tcPr>
            <w:tcW w:w="938" w:type="dxa"/>
            <w:tcBorders>
              <w:top w:val="single" w:sz="8" w:space="0" w:color="FFFFFF"/>
              <w:left w:val="single" w:sz="8" w:space="0" w:color="FFFFFF"/>
              <w:bottom w:val="nil"/>
              <w:right w:val="single" w:sz="8" w:space="0" w:color="FFFFFF"/>
            </w:tcBorders>
            <w:shd w:val="clear" w:color="auto" w:fill="E6EED5"/>
            <w:vAlign w:val="center"/>
            <w:hideMark/>
          </w:tcPr>
          <w:p w14:paraId="5C82F4E5" w14:textId="77777777" w:rsidR="00FF717C" w:rsidRDefault="00FF717C">
            <w:pPr>
              <w:spacing w:line="276" w:lineRule="auto"/>
              <w:jc w:val="center"/>
              <w:rPr>
                <w:color w:val="000000"/>
                <w:sz w:val="18"/>
                <w:szCs w:val="18"/>
              </w:rPr>
            </w:pPr>
            <w:r>
              <w:rPr>
                <w:color w:val="000000"/>
                <w:sz w:val="18"/>
                <w:szCs w:val="18"/>
              </w:rPr>
              <w:t> </w:t>
            </w:r>
          </w:p>
        </w:tc>
        <w:tc>
          <w:tcPr>
            <w:tcW w:w="781" w:type="dxa"/>
            <w:tcBorders>
              <w:top w:val="single" w:sz="8" w:space="0" w:color="FFFFFF"/>
              <w:left w:val="single" w:sz="8" w:space="0" w:color="FFFFFF"/>
              <w:bottom w:val="nil"/>
              <w:right w:val="single" w:sz="8" w:space="0" w:color="FFFFFF"/>
            </w:tcBorders>
            <w:shd w:val="clear" w:color="auto" w:fill="B8CCE4" w:themeFill="accent1" w:themeFillTint="66"/>
            <w:vAlign w:val="center"/>
            <w:hideMark/>
          </w:tcPr>
          <w:p w14:paraId="5C82F4E6" w14:textId="77777777" w:rsidR="00FF717C" w:rsidRDefault="00FF717C">
            <w:pPr>
              <w:spacing w:line="276" w:lineRule="auto"/>
              <w:jc w:val="center"/>
              <w:rPr>
                <w:color w:val="000000"/>
                <w:sz w:val="18"/>
                <w:szCs w:val="18"/>
              </w:rPr>
            </w:pPr>
            <w:r>
              <w:rPr>
                <w:color w:val="000000"/>
                <w:sz w:val="18"/>
                <w:szCs w:val="18"/>
              </w:rPr>
              <w:t>10%</w:t>
            </w:r>
          </w:p>
        </w:tc>
        <w:tc>
          <w:tcPr>
            <w:tcW w:w="937" w:type="dxa"/>
            <w:tcBorders>
              <w:top w:val="single" w:sz="8" w:space="0" w:color="FFFFFF"/>
              <w:left w:val="single" w:sz="8" w:space="0" w:color="FFFFFF"/>
              <w:bottom w:val="nil"/>
              <w:right w:val="single" w:sz="8" w:space="0" w:color="FFFFFF"/>
            </w:tcBorders>
            <w:shd w:val="clear" w:color="auto" w:fill="E6EED5"/>
            <w:vAlign w:val="center"/>
            <w:hideMark/>
          </w:tcPr>
          <w:p w14:paraId="5C82F4E7" w14:textId="77777777" w:rsidR="00FF717C" w:rsidRDefault="00FF717C">
            <w:pPr>
              <w:spacing w:before="0" w:after="0" w:line="276" w:lineRule="auto"/>
              <w:rPr>
                <w:sz w:val="22"/>
                <w:szCs w:val="22"/>
              </w:rPr>
            </w:pPr>
          </w:p>
        </w:tc>
        <w:tc>
          <w:tcPr>
            <w:tcW w:w="781" w:type="dxa"/>
            <w:tcBorders>
              <w:top w:val="single" w:sz="8" w:space="0" w:color="FFFFFF"/>
              <w:left w:val="single" w:sz="8" w:space="0" w:color="FFFFFF"/>
              <w:bottom w:val="nil"/>
              <w:right w:val="single" w:sz="8" w:space="0" w:color="FFFFFF"/>
            </w:tcBorders>
            <w:shd w:val="clear" w:color="auto" w:fill="E6EED5"/>
            <w:vAlign w:val="center"/>
            <w:hideMark/>
          </w:tcPr>
          <w:p w14:paraId="5C82F4E8" w14:textId="77777777" w:rsidR="00FF717C" w:rsidRDefault="00FF717C">
            <w:pPr>
              <w:spacing w:line="276" w:lineRule="auto"/>
              <w:jc w:val="center"/>
              <w:rPr>
                <w:color w:val="000000"/>
                <w:sz w:val="18"/>
                <w:szCs w:val="18"/>
              </w:rPr>
            </w:pPr>
            <w:r>
              <w:rPr>
                <w:color w:val="000000"/>
                <w:sz w:val="18"/>
                <w:szCs w:val="18"/>
              </w:rPr>
              <w:t>dry</w:t>
            </w:r>
          </w:p>
        </w:tc>
        <w:tc>
          <w:tcPr>
            <w:tcW w:w="2336" w:type="dxa"/>
            <w:gridSpan w:val="2"/>
            <w:tcBorders>
              <w:top w:val="nil"/>
              <w:left w:val="nil"/>
              <w:bottom w:val="single" w:sz="8" w:space="0" w:color="FFFFFF"/>
              <w:right w:val="single" w:sz="8" w:space="0" w:color="FFFFFF"/>
            </w:tcBorders>
            <w:shd w:val="clear" w:color="auto" w:fill="E6EED5"/>
            <w:vAlign w:val="center"/>
            <w:hideMark/>
          </w:tcPr>
          <w:p w14:paraId="5C82F4E9" w14:textId="77777777" w:rsidR="00FF717C" w:rsidRDefault="00FF717C">
            <w:pPr>
              <w:spacing w:line="276" w:lineRule="auto"/>
              <w:rPr>
                <w:color w:val="000000"/>
                <w:sz w:val="18"/>
                <w:szCs w:val="18"/>
              </w:rPr>
            </w:pPr>
            <w:r>
              <w:rPr>
                <w:color w:val="000000"/>
                <w:sz w:val="18"/>
                <w:szCs w:val="18"/>
              </w:rPr>
              <w:t> </w:t>
            </w:r>
          </w:p>
        </w:tc>
        <w:tc>
          <w:tcPr>
            <w:tcW w:w="4815" w:type="dxa"/>
            <w:tcBorders>
              <w:top w:val="nil"/>
              <w:left w:val="nil"/>
              <w:bottom w:val="single" w:sz="8" w:space="0" w:color="FFFFFF"/>
              <w:right w:val="single" w:sz="8" w:space="0" w:color="FFFFFF"/>
            </w:tcBorders>
            <w:shd w:val="clear" w:color="auto" w:fill="E6EED5"/>
            <w:vAlign w:val="center"/>
            <w:hideMark/>
          </w:tcPr>
          <w:p w14:paraId="5C82F4EA" w14:textId="77777777" w:rsidR="00FF717C" w:rsidRDefault="00B24078" w:rsidP="00B24078">
            <w:pPr>
              <w:spacing w:before="20" w:after="20" w:line="276" w:lineRule="auto"/>
              <w:rPr>
                <w:sz w:val="18"/>
                <w:szCs w:val="18"/>
              </w:rPr>
            </w:pPr>
            <w:r>
              <w:rPr>
                <w:rFonts w:eastAsia="Times New Roman"/>
                <w:color w:val="000000"/>
                <w:sz w:val="18"/>
                <w:szCs w:val="18"/>
                <w:lang w:eastAsia="en-AU"/>
              </w:rPr>
              <w:t>For the sampling following flood peak the</w:t>
            </w:r>
            <w:r>
              <w:rPr>
                <w:sz w:val="18"/>
                <w:szCs w:val="18"/>
              </w:rPr>
              <w:t xml:space="preserve"> plots had been completely inundated prior to the survey date but were dry at the time of survey</w:t>
            </w:r>
          </w:p>
        </w:tc>
        <w:tc>
          <w:tcPr>
            <w:tcW w:w="996" w:type="dxa"/>
            <w:tcBorders>
              <w:top w:val="nil"/>
              <w:left w:val="nil"/>
              <w:bottom w:val="single" w:sz="8" w:space="0" w:color="FFFFFF"/>
              <w:right w:val="single" w:sz="8" w:space="0" w:color="FFFFFF"/>
            </w:tcBorders>
            <w:shd w:val="clear" w:color="auto" w:fill="E6EED5"/>
            <w:hideMark/>
          </w:tcPr>
          <w:p w14:paraId="5C82F4EB" w14:textId="77777777" w:rsidR="00FF717C" w:rsidRDefault="00FF717C">
            <w:pPr>
              <w:spacing w:line="276" w:lineRule="auto"/>
              <w:rPr>
                <w:rFonts w:eastAsia="Times New Roman"/>
                <w:color w:val="000000"/>
                <w:sz w:val="18"/>
                <w:szCs w:val="18"/>
                <w:lang w:eastAsia="en-AU"/>
              </w:rPr>
            </w:pPr>
            <w:r>
              <w:rPr>
                <w:rFonts w:eastAsia="Times New Roman"/>
                <w:color w:val="000000"/>
                <w:sz w:val="18"/>
                <w:szCs w:val="18"/>
                <w:lang w:eastAsia="en-AU"/>
              </w:rPr>
              <w:t>2013</w:t>
            </w:r>
          </w:p>
        </w:tc>
        <w:tc>
          <w:tcPr>
            <w:tcW w:w="1026" w:type="dxa"/>
            <w:tcBorders>
              <w:top w:val="nil"/>
              <w:left w:val="nil"/>
              <w:bottom w:val="single" w:sz="8" w:space="0" w:color="FFFFFF"/>
              <w:right w:val="single" w:sz="8" w:space="0" w:color="FFFFFF"/>
            </w:tcBorders>
            <w:shd w:val="clear" w:color="auto" w:fill="E6EED5"/>
            <w:hideMark/>
          </w:tcPr>
          <w:p w14:paraId="5C82F4EC" w14:textId="77777777" w:rsidR="00FF717C" w:rsidRDefault="00FF717C">
            <w:pPr>
              <w:spacing w:line="276" w:lineRule="auto"/>
              <w:rPr>
                <w:rFonts w:eastAsia="Times New Roman"/>
                <w:color w:val="000000"/>
                <w:sz w:val="18"/>
                <w:szCs w:val="18"/>
                <w:lang w:eastAsia="en-AU"/>
              </w:rPr>
            </w:pPr>
            <w:r>
              <w:rPr>
                <w:rFonts w:eastAsia="Times New Roman"/>
                <w:color w:val="000000"/>
                <w:sz w:val="18"/>
                <w:szCs w:val="18"/>
                <w:lang w:eastAsia="en-AU"/>
              </w:rPr>
              <w:t>2013</w:t>
            </w:r>
          </w:p>
        </w:tc>
      </w:tr>
      <w:tr w:rsidR="00FF717C" w14:paraId="5C82F4F6" w14:textId="77777777" w:rsidTr="00FF717C">
        <w:trPr>
          <w:trHeight w:val="732"/>
        </w:trPr>
        <w:tc>
          <w:tcPr>
            <w:tcW w:w="1472" w:type="dxa"/>
            <w:tcBorders>
              <w:top w:val="nil"/>
              <w:left w:val="single" w:sz="8" w:space="0" w:color="FFFFFF"/>
              <w:bottom w:val="single" w:sz="8" w:space="0" w:color="FFFFFF"/>
              <w:right w:val="single" w:sz="8" w:space="0" w:color="FFFFFF"/>
            </w:tcBorders>
            <w:shd w:val="clear" w:color="auto" w:fill="9BBB59"/>
            <w:vAlign w:val="center"/>
            <w:hideMark/>
          </w:tcPr>
          <w:p w14:paraId="5C82F4EE" w14:textId="77777777" w:rsidR="00FF717C" w:rsidRPr="00C03381" w:rsidRDefault="00FF717C">
            <w:pPr>
              <w:spacing w:before="0" w:after="0"/>
              <w:rPr>
                <w:rFonts w:eastAsia="Times New Roman"/>
                <w:b/>
                <w:bCs/>
                <w:color w:val="FFFFFF"/>
                <w:sz w:val="20"/>
                <w:szCs w:val="20"/>
                <w:lang w:eastAsia="en-AU"/>
              </w:rPr>
            </w:pPr>
            <w:r w:rsidRPr="00C03381">
              <w:rPr>
                <w:rFonts w:eastAsia="Times New Roman"/>
                <w:b/>
                <w:bCs/>
                <w:color w:val="FFFFFF"/>
                <w:sz w:val="20"/>
                <w:szCs w:val="20"/>
                <w:lang w:eastAsia="en-AU"/>
              </w:rPr>
              <w:t>Lake Tarwong (LT )- RRG</w:t>
            </w:r>
          </w:p>
        </w:tc>
        <w:tc>
          <w:tcPr>
            <w:tcW w:w="938" w:type="dxa"/>
            <w:tcBorders>
              <w:top w:val="nil"/>
              <w:left w:val="single" w:sz="8" w:space="0" w:color="FFFFFF"/>
              <w:bottom w:val="single" w:sz="8" w:space="0" w:color="FFFFFF"/>
              <w:right w:val="single" w:sz="8" w:space="0" w:color="FFFFFF"/>
            </w:tcBorders>
            <w:shd w:val="clear" w:color="auto" w:fill="0070C0"/>
            <w:vAlign w:val="center"/>
            <w:hideMark/>
          </w:tcPr>
          <w:p w14:paraId="5C82F4EF" w14:textId="77777777" w:rsidR="00FF717C" w:rsidRDefault="00FF717C">
            <w:pPr>
              <w:spacing w:line="276" w:lineRule="auto"/>
              <w:rPr>
                <w:color w:val="000000"/>
                <w:sz w:val="18"/>
                <w:szCs w:val="18"/>
              </w:rPr>
            </w:pPr>
            <w:r>
              <w:rPr>
                <w:color w:val="000000"/>
                <w:sz w:val="18"/>
                <w:szCs w:val="18"/>
              </w:rPr>
              <w:t>100%</w:t>
            </w:r>
          </w:p>
        </w:tc>
        <w:tc>
          <w:tcPr>
            <w:tcW w:w="781" w:type="dxa"/>
            <w:tcBorders>
              <w:top w:val="nil"/>
              <w:left w:val="single" w:sz="8" w:space="0" w:color="FFFFFF"/>
              <w:bottom w:val="single" w:sz="8" w:space="0" w:color="FFFFFF"/>
              <w:right w:val="single" w:sz="8" w:space="0" w:color="FFFFFF"/>
            </w:tcBorders>
            <w:shd w:val="clear" w:color="auto" w:fill="0070C0"/>
            <w:vAlign w:val="center"/>
            <w:hideMark/>
          </w:tcPr>
          <w:p w14:paraId="5C82F4F0" w14:textId="77777777" w:rsidR="00FF717C" w:rsidRDefault="00FF717C">
            <w:pPr>
              <w:spacing w:line="276" w:lineRule="auto"/>
              <w:rPr>
                <w:color w:val="000000"/>
                <w:sz w:val="18"/>
                <w:szCs w:val="18"/>
              </w:rPr>
            </w:pPr>
            <w:r>
              <w:rPr>
                <w:color w:val="000000"/>
                <w:sz w:val="18"/>
                <w:szCs w:val="18"/>
              </w:rPr>
              <w:t>100%</w:t>
            </w:r>
          </w:p>
        </w:tc>
        <w:tc>
          <w:tcPr>
            <w:tcW w:w="937" w:type="dxa"/>
            <w:tcBorders>
              <w:top w:val="nil"/>
              <w:left w:val="single" w:sz="8" w:space="0" w:color="FFFFFF"/>
              <w:bottom w:val="single" w:sz="8" w:space="0" w:color="FFFFFF"/>
              <w:right w:val="single" w:sz="8" w:space="0" w:color="FFFFFF"/>
            </w:tcBorders>
            <w:shd w:val="clear" w:color="auto" w:fill="0070C0"/>
            <w:vAlign w:val="center"/>
            <w:hideMark/>
          </w:tcPr>
          <w:p w14:paraId="5C82F4F1" w14:textId="77777777" w:rsidR="00FF717C" w:rsidRDefault="00FF717C">
            <w:pPr>
              <w:spacing w:line="276" w:lineRule="auto"/>
              <w:rPr>
                <w:color w:val="000000"/>
                <w:sz w:val="18"/>
                <w:szCs w:val="18"/>
              </w:rPr>
            </w:pPr>
            <w:r>
              <w:rPr>
                <w:color w:val="000000"/>
                <w:sz w:val="18"/>
                <w:szCs w:val="18"/>
              </w:rPr>
              <w:t>100%</w:t>
            </w:r>
          </w:p>
        </w:tc>
        <w:tc>
          <w:tcPr>
            <w:tcW w:w="781" w:type="dxa"/>
            <w:tcBorders>
              <w:top w:val="nil"/>
              <w:left w:val="single" w:sz="8" w:space="0" w:color="FFFFFF"/>
              <w:bottom w:val="single" w:sz="8" w:space="0" w:color="FFFFFF"/>
              <w:right w:val="single" w:sz="8" w:space="0" w:color="FFFFFF"/>
            </w:tcBorders>
            <w:shd w:val="clear" w:color="auto" w:fill="0070C0"/>
            <w:vAlign w:val="center"/>
            <w:hideMark/>
          </w:tcPr>
          <w:p w14:paraId="5C82F4F2" w14:textId="77777777" w:rsidR="00FF717C" w:rsidRDefault="00FF717C">
            <w:pPr>
              <w:spacing w:line="276" w:lineRule="auto"/>
              <w:rPr>
                <w:color w:val="000000"/>
                <w:sz w:val="18"/>
                <w:szCs w:val="18"/>
              </w:rPr>
            </w:pPr>
            <w:r>
              <w:rPr>
                <w:color w:val="000000"/>
                <w:sz w:val="18"/>
                <w:szCs w:val="18"/>
              </w:rPr>
              <w:t>100%</w:t>
            </w:r>
          </w:p>
        </w:tc>
        <w:tc>
          <w:tcPr>
            <w:tcW w:w="7151" w:type="dxa"/>
            <w:gridSpan w:val="3"/>
            <w:tcBorders>
              <w:top w:val="nil"/>
              <w:left w:val="nil"/>
              <w:bottom w:val="single" w:sz="8" w:space="0" w:color="FFFFFF"/>
              <w:right w:val="single" w:sz="8" w:space="0" w:color="FFFFFF"/>
            </w:tcBorders>
            <w:shd w:val="clear" w:color="auto" w:fill="E6EED5"/>
            <w:vAlign w:val="center"/>
            <w:hideMark/>
          </w:tcPr>
          <w:p w14:paraId="5C82F4F3" w14:textId="77777777" w:rsidR="00FF717C" w:rsidRDefault="00FF717C" w:rsidP="00B24078">
            <w:pPr>
              <w:spacing w:before="20" w:after="20" w:line="276" w:lineRule="auto"/>
              <w:rPr>
                <w:rFonts w:eastAsia="Times New Roman"/>
                <w:sz w:val="18"/>
                <w:szCs w:val="18"/>
                <w:u w:val="single"/>
                <w:lang w:eastAsia="en-AU"/>
              </w:rPr>
            </w:pPr>
            <w:r>
              <w:rPr>
                <w:rFonts w:eastAsia="Times New Roman"/>
                <w:color w:val="000000"/>
                <w:sz w:val="18"/>
                <w:szCs w:val="18"/>
                <w:lang w:eastAsia="en-AU"/>
              </w:rPr>
              <w:t>Sampling following flood peak</w:t>
            </w:r>
            <w:r>
              <w:rPr>
                <w:color w:val="000000"/>
                <w:sz w:val="18"/>
                <w:szCs w:val="18"/>
              </w:rPr>
              <w:t xml:space="preserve"> and </w:t>
            </w:r>
            <w:r w:rsidR="00DC4778">
              <w:rPr>
                <w:color w:val="000000"/>
                <w:sz w:val="18"/>
                <w:szCs w:val="18"/>
              </w:rPr>
              <w:t>May/June</w:t>
            </w:r>
            <w:r>
              <w:rPr>
                <w:color w:val="000000"/>
                <w:sz w:val="18"/>
                <w:szCs w:val="18"/>
              </w:rPr>
              <w:t xml:space="preserve"> 2017</w:t>
            </w:r>
            <w:r w:rsidR="00B24078">
              <w:rPr>
                <w:rFonts w:eastAsia="Times New Roman"/>
                <w:color w:val="000000"/>
                <w:sz w:val="18"/>
                <w:szCs w:val="18"/>
                <w:lang w:eastAsia="en-AU"/>
              </w:rPr>
              <w:t xml:space="preserve"> observations were made from the flood margins as the site was inaccessible. The water was &gt; 1.5 m deep;</w:t>
            </w:r>
          </w:p>
        </w:tc>
        <w:tc>
          <w:tcPr>
            <w:tcW w:w="996" w:type="dxa"/>
            <w:tcBorders>
              <w:top w:val="nil"/>
              <w:left w:val="nil"/>
              <w:bottom w:val="single" w:sz="8" w:space="0" w:color="FFFFFF"/>
              <w:right w:val="single" w:sz="8" w:space="0" w:color="FFFFFF"/>
            </w:tcBorders>
            <w:shd w:val="clear" w:color="auto" w:fill="E6EED5"/>
            <w:hideMark/>
          </w:tcPr>
          <w:p w14:paraId="5C82F4F4" w14:textId="77777777" w:rsidR="00FF717C" w:rsidRDefault="00FF717C">
            <w:pPr>
              <w:spacing w:before="0" w:after="0"/>
              <w:rPr>
                <w:rFonts w:eastAsia="Times New Roman"/>
                <w:sz w:val="18"/>
                <w:szCs w:val="18"/>
                <w:lang w:eastAsia="en-AU"/>
              </w:rPr>
            </w:pPr>
            <w:r>
              <w:rPr>
                <w:rFonts w:eastAsia="Times New Roman"/>
                <w:sz w:val="18"/>
                <w:szCs w:val="18"/>
                <w:lang w:eastAsia="en-AU"/>
              </w:rPr>
              <w:t>2013</w:t>
            </w:r>
          </w:p>
        </w:tc>
        <w:tc>
          <w:tcPr>
            <w:tcW w:w="1026" w:type="dxa"/>
            <w:tcBorders>
              <w:top w:val="nil"/>
              <w:left w:val="nil"/>
              <w:bottom w:val="single" w:sz="8" w:space="0" w:color="FFFFFF"/>
              <w:right w:val="single" w:sz="8" w:space="0" w:color="FFFFFF"/>
            </w:tcBorders>
            <w:shd w:val="clear" w:color="auto" w:fill="E6EED5"/>
            <w:hideMark/>
          </w:tcPr>
          <w:p w14:paraId="5C82F4F5" w14:textId="77777777" w:rsidR="00FF717C" w:rsidRDefault="00FF717C">
            <w:pPr>
              <w:spacing w:before="0" w:after="0"/>
              <w:rPr>
                <w:rFonts w:eastAsia="Times New Roman"/>
                <w:sz w:val="18"/>
                <w:szCs w:val="18"/>
                <w:lang w:eastAsia="en-AU"/>
              </w:rPr>
            </w:pPr>
            <w:r>
              <w:rPr>
                <w:rFonts w:eastAsia="Times New Roman"/>
                <w:sz w:val="18"/>
                <w:szCs w:val="18"/>
                <w:lang w:eastAsia="en-AU"/>
              </w:rPr>
              <w:t>2013</w:t>
            </w:r>
          </w:p>
        </w:tc>
      </w:tr>
      <w:tr w:rsidR="00FF717C" w14:paraId="5C82F500" w14:textId="77777777" w:rsidTr="00FF717C">
        <w:trPr>
          <w:trHeight w:val="252"/>
        </w:trPr>
        <w:tc>
          <w:tcPr>
            <w:tcW w:w="1472" w:type="dxa"/>
            <w:tcBorders>
              <w:top w:val="nil"/>
              <w:left w:val="single" w:sz="8" w:space="0" w:color="FFFFFF"/>
              <w:bottom w:val="nil"/>
              <w:right w:val="single" w:sz="8" w:space="0" w:color="FFFFFF"/>
            </w:tcBorders>
            <w:shd w:val="clear" w:color="auto" w:fill="C2D69B"/>
            <w:vAlign w:val="center"/>
            <w:hideMark/>
          </w:tcPr>
          <w:p w14:paraId="5C82F4F7" w14:textId="77777777" w:rsidR="00FF717C" w:rsidRPr="00C03381" w:rsidRDefault="00FF717C">
            <w:pPr>
              <w:spacing w:before="0" w:after="0"/>
              <w:rPr>
                <w:rFonts w:eastAsia="Times New Roman"/>
                <w:b/>
                <w:bCs/>
                <w:color w:val="FFFFFF"/>
                <w:sz w:val="20"/>
                <w:szCs w:val="20"/>
                <w:lang w:eastAsia="en-AU"/>
              </w:rPr>
            </w:pPr>
            <w:r w:rsidRPr="00C03381">
              <w:rPr>
                <w:rFonts w:eastAsia="Times New Roman"/>
                <w:b/>
                <w:bCs/>
                <w:color w:val="FFFFFF"/>
                <w:sz w:val="20"/>
                <w:szCs w:val="20"/>
                <w:lang w:eastAsia="en-AU"/>
              </w:rPr>
              <w:t>ZONE 5</w:t>
            </w:r>
          </w:p>
        </w:tc>
        <w:tc>
          <w:tcPr>
            <w:tcW w:w="938" w:type="dxa"/>
            <w:tcBorders>
              <w:top w:val="nil"/>
              <w:left w:val="nil"/>
              <w:bottom w:val="nil"/>
              <w:right w:val="single" w:sz="8" w:space="0" w:color="FFFFFF"/>
            </w:tcBorders>
            <w:shd w:val="clear" w:color="auto" w:fill="C2D69B"/>
            <w:vAlign w:val="center"/>
            <w:hideMark/>
          </w:tcPr>
          <w:p w14:paraId="5C82F4F8" w14:textId="77777777" w:rsidR="00FF717C" w:rsidRDefault="00FF717C">
            <w:pPr>
              <w:spacing w:before="0" w:after="0"/>
              <w:jc w:val="center"/>
              <w:rPr>
                <w:rFonts w:eastAsia="Times New Roman"/>
                <w:sz w:val="18"/>
                <w:szCs w:val="18"/>
                <w:lang w:eastAsia="en-AU"/>
              </w:rPr>
            </w:pPr>
            <w:r>
              <w:rPr>
                <w:rFonts w:eastAsia="Times New Roman"/>
                <w:sz w:val="18"/>
                <w:szCs w:val="18"/>
                <w:lang w:eastAsia="en-AU"/>
              </w:rPr>
              <w:t> </w:t>
            </w:r>
          </w:p>
        </w:tc>
        <w:tc>
          <w:tcPr>
            <w:tcW w:w="781" w:type="dxa"/>
            <w:tcBorders>
              <w:top w:val="nil"/>
              <w:left w:val="nil"/>
              <w:bottom w:val="nil"/>
              <w:right w:val="single" w:sz="8" w:space="0" w:color="FFFFFF"/>
            </w:tcBorders>
            <w:shd w:val="clear" w:color="auto" w:fill="C2D69B"/>
            <w:vAlign w:val="center"/>
            <w:hideMark/>
          </w:tcPr>
          <w:p w14:paraId="5C82F4F9" w14:textId="77777777" w:rsidR="00FF717C" w:rsidRDefault="00FF717C">
            <w:pPr>
              <w:spacing w:before="0" w:after="0"/>
              <w:jc w:val="center"/>
              <w:rPr>
                <w:rFonts w:eastAsia="Times New Roman"/>
                <w:sz w:val="18"/>
                <w:szCs w:val="18"/>
                <w:lang w:eastAsia="en-AU"/>
              </w:rPr>
            </w:pPr>
            <w:r>
              <w:rPr>
                <w:rFonts w:eastAsia="Times New Roman"/>
                <w:sz w:val="18"/>
                <w:szCs w:val="18"/>
                <w:lang w:eastAsia="en-AU"/>
              </w:rPr>
              <w:t> </w:t>
            </w:r>
          </w:p>
        </w:tc>
        <w:tc>
          <w:tcPr>
            <w:tcW w:w="937" w:type="dxa"/>
            <w:tcBorders>
              <w:top w:val="nil"/>
              <w:left w:val="nil"/>
              <w:bottom w:val="nil"/>
              <w:right w:val="single" w:sz="8" w:space="0" w:color="FFFFFF"/>
            </w:tcBorders>
            <w:shd w:val="clear" w:color="auto" w:fill="C2D69B"/>
            <w:vAlign w:val="center"/>
            <w:hideMark/>
          </w:tcPr>
          <w:p w14:paraId="5C82F4FA" w14:textId="77777777" w:rsidR="00FF717C" w:rsidRDefault="00FF717C">
            <w:pPr>
              <w:spacing w:before="0" w:after="0"/>
              <w:jc w:val="center"/>
              <w:rPr>
                <w:rFonts w:eastAsia="Times New Roman"/>
                <w:sz w:val="18"/>
                <w:szCs w:val="18"/>
                <w:lang w:eastAsia="en-AU"/>
              </w:rPr>
            </w:pPr>
            <w:r>
              <w:rPr>
                <w:rFonts w:eastAsia="Times New Roman"/>
                <w:sz w:val="18"/>
                <w:szCs w:val="18"/>
                <w:lang w:eastAsia="en-AU"/>
              </w:rPr>
              <w:t> </w:t>
            </w:r>
          </w:p>
        </w:tc>
        <w:tc>
          <w:tcPr>
            <w:tcW w:w="781" w:type="dxa"/>
            <w:tcBorders>
              <w:top w:val="nil"/>
              <w:left w:val="nil"/>
              <w:bottom w:val="nil"/>
              <w:right w:val="single" w:sz="8" w:space="0" w:color="FFFFFF"/>
            </w:tcBorders>
            <w:shd w:val="clear" w:color="auto" w:fill="C2D69B"/>
            <w:vAlign w:val="center"/>
            <w:hideMark/>
          </w:tcPr>
          <w:p w14:paraId="5C82F4FB" w14:textId="77777777" w:rsidR="00FF717C" w:rsidRDefault="00FF717C">
            <w:pPr>
              <w:spacing w:before="0" w:after="0"/>
              <w:jc w:val="center"/>
              <w:rPr>
                <w:rFonts w:eastAsia="Times New Roman"/>
                <w:sz w:val="18"/>
                <w:szCs w:val="18"/>
                <w:lang w:eastAsia="en-AU"/>
              </w:rPr>
            </w:pPr>
            <w:r>
              <w:rPr>
                <w:rFonts w:eastAsia="Times New Roman"/>
                <w:sz w:val="18"/>
                <w:szCs w:val="18"/>
                <w:lang w:eastAsia="en-AU"/>
              </w:rPr>
              <w:t> </w:t>
            </w:r>
          </w:p>
        </w:tc>
        <w:tc>
          <w:tcPr>
            <w:tcW w:w="1859" w:type="dxa"/>
            <w:tcBorders>
              <w:top w:val="nil"/>
              <w:left w:val="nil"/>
              <w:bottom w:val="nil"/>
              <w:right w:val="single" w:sz="8" w:space="0" w:color="FFFFFF"/>
            </w:tcBorders>
            <w:shd w:val="clear" w:color="auto" w:fill="C2D69B"/>
            <w:vAlign w:val="center"/>
            <w:hideMark/>
          </w:tcPr>
          <w:p w14:paraId="5C82F4FC" w14:textId="77777777" w:rsidR="00FF717C" w:rsidRDefault="00FF717C">
            <w:pPr>
              <w:spacing w:before="0" w:after="0"/>
              <w:rPr>
                <w:rFonts w:eastAsia="Times New Roman"/>
                <w:sz w:val="18"/>
                <w:szCs w:val="18"/>
                <w:lang w:eastAsia="en-AU"/>
              </w:rPr>
            </w:pPr>
            <w:r>
              <w:rPr>
                <w:rFonts w:eastAsia="Times New Roman"/>
                <w:sz w:val="18"/>
                <w:szCs w:val="18"/>
                <w:lang w:eastAsia="en-AU"/>
              </w:rPr>
              <w:t> </w:t>
            </w:r>
          </w:p>
        </w:tc>
        <w:tc>
          <w:tcPr>
            <w:tcW w:w="5292" w:type="dxa"/>
            <w:gridSpan w:val="2"/>
            <w:tcBorders>
              <w:top w:val="nil"/>
              <w:left w:val="nil"/>
              <w:bottom w:val="nil"/>
              <w:right w:val="single" w:sz="8" w:space="0" w:color="FFFFFF"/>
            </w:tcBorders>
            <w:shd w:val="clear" w:color="auto" w:fill="C2D69B"/>
            <w:vAlign w:val="center"/>
            <w:hideMark/>
          </w:tcPr>
          <w:p w14:paraId="5C82F4FD" w14:textId="77777777" w:rsidR="00FF717C" w:rsidRDefault="00FF717C">
            <w:pPr>
              <w:spacing w:before="0" w:after="0"/>
              <w:rPr>
                <w:rFonts w:eastAsia="Times New Roman"/>
                <w:sz w:val="18"/>
                <w:szCs w:val="18"/>
                <w:lang w:eastAsia="en-AU"/>
              </w:rPr>
            </w:pPr>
            <w:r>
              <w:rPr>
                <w:rFonts w:eastAsia="Times New Roman"/>
                <w:sz w:val="18"/>
                <w:szCs w:val="18"/>
                <w:lang w:eastAsia="en-AU"/>
              </w:rPr>
              <w:t> </w:t>
            </w:r>
          </w:p>
        </w:tc>
        <w:tc>
          <w:tcPr>
            <w:tcW w:w="996" w:type="dxa"/>
            <w:tcBorders>
              <w:top w:val="nil"/>
              <w:left w:val="nil"/>
              <w:bottom w:val="nil"/>
              <w:right w:val="single" w:sz="8" w:space="0" w:color="FFFFFF"/>
            </w:tcBorders>
            <w:shd w:val="clear" w:color="auto" w:fill="C2D69B"/>
          </w:tcPr>
          <w:p w14:paraId="5C82F4FE" w14:textId="77777777" w:rsidR="00FF717C" w:rsidRDefault="00FF717C">
            <w:pPr>
              <w:spacing w:before="0" w:after="0"/>
              <w:rPr>
                <w:rFonts w:eastAsia="Times New Roman"/>
                <w:sz w:val="18"/>
                <w:szCs w:val="18"/>
                <w:lang w:eastAsia="en-AU"/>
              </w:rPr>
            </w:pPr>
          </w:p>
        </w:tc>
        <w:tc>
          <w:tcPr>
            <w:tcW w:w="1026" w:type="dxa"/>
            <w:tcBorders>
              <w:top w:val="nil"/>
              <w:left w:val="nil"/>
              <w:bottom w:val="nil"/>
              <w:right w:val="single" w:sz="8" w:space="0" w:color="FFFFFF"/>
            </w:tcBorders>
            <w:shd w:val="clear" w:color="auto" w:fill="C2D69B"/>
          </w:tcPr>
          <w:p w14:paraId="5C82F4FF" w14:textId="77777777" w:rsidR="00FF717C" w:rsidRDefault="00FF717C">
            <w:pPr>
              <w:spacing w:before="0" w:after="0"/>
              <w:rPr>
                <w:rFonts w:eastAsia="Times New Roman"/>
                <w:sz w:val="18"/>
                <w:szCs w:val="18"/>
                <w:lang w:eastAsia="en-AU"/>
              </w:rPr>
            </w:pPr>
          </w:p>
        </w:tc>
      </w:tr>
      <w:tr w:rsidR="00FF717C" w14:paraId="5C82F50A" w14:textId="77777777" w:rsidTr="00FF717C">
        <w:trPr>
          <w:trHeight w:val="252"/>
        </w:trPr>
        <w:tc>
          <w:tcPr>
            <w:tcW w:w="1472" w:type="dxa"/>
            <w:tcBorders>
              <w:top w:val="nil"/>
              <w:left w:val="single" w:sz="8" w:space="0" w:color="FFFFFF"/>
              <w:bottom w:val="single" w:sz="8" w:space="0" w:color="FFFFFF"/>
              <w:right w:val="single" w:sz="8" w:space="0" w:color="FFFFFF"/>
            </w:tcBorders>
            <w:shd w:val="clear" w:color="auto" w:fill="9BBB59"/>
            <w:vAlign w:val="center"/>
            <w:hideMark/>
          </w:tcPr>
          <w:p w14:paraId="5C82F501" w14:textId="77777777" w:rsidR="00FF717C" w:rsidRPr="00C03381" w:rsidRDefault="00FF717C">
            <w:pPr>
              <w:spacing w:line="276" w:lineRule="auto"/>
              <w:rPr>
                <w:b/>
                <w:bCs/>
                <w:color w:val="FFFFFF"/>
                <w:sz w:val="20"/>
                <w:szCs w:val="20"/>
              </w:rPr>
            </w:pPr>
            <w:r w:rsidRPr="00C03381">
              <w:rPr>
                <w:b/>
                <w:bCs/>
                <w:color w:val="FFFFFF"/>
                <w:sz w:val="20"/>
                <w:szCs w:val="20"/>
              </w:rPr>
              <w:t>Booligal (BO)</w:t>
            </w:r>
          </w:p>
        </w:tc>
        <w:tc>
          <w:tcPr>
            <w:tcW w:w="938" w:type="dxa"/>
            <w:tcBorders>
              <w:top w:val="nil"/>
              <w:left w:val="single" w:sz="8" w:space="0" w:color="FFFFFF"/>
              <w:bottom w:val="single" w:sz="8" w:space="0" w:color="FFFFFF"/>
              <w:right w:val="single" w:sz="8" w:space="0" w:color="FFFFFF"/>
            </w:tcBorders>
            <w:shd w:val="clear" w:color="auto" w:fill="0070C0"/>
            <w:vAlign w:val="center"/>
            <w:hideMark/>
          </w:tcPr>
          <w:p w14:paraId="5C82F502" w14:textId="77777777" w:rsidR="00FF717C" w:rsidRDefault="00FF717C">
            <w:pPr>
              <w:spacing w:line="276" w:lineRule="auto"/>
              <w:jc w:val="center"/>
              <w:rPr>
                <w:sz w:val="18"/>
                <w:szCs w:val="18"/>
              </w:rPr>
            </w:pPr>
            <w:r>
              <w:rPr>
                <w:sz w:val="18"/>
                <w:szCs w:val="18"/>
              </w:rPr>
              <w:t>100%</w:t>
            </w:r>
          </w:p>
        </w:tc>
        <w:tc>
          <w:tcPr>
            <w:tcW w:w="781" w:type="dxa"/>
            <w:tcBorders>
              <w:top w:val="nil"/>
              <w:left w:val="single" w:sz="8" w:space="0" w:color="FFFFFF"/>
              <w:bottom w:val="single" w:sz="8" w:space="0" w:color="FFFFFF"/>
              <w:right w:val="single" w:sz="8" w:space="0" w:color="FFFFFF"/>
            </w:tcBorders>
            <w:shd w:val="clear" w:color="auto" w:fill="0070C0"/>
            <w:vAlign w:val="center"/>
            <w:hideMark/>
          </w:tcPr>
          <w:p w14:paraId="5C82F503" w14:textId="77777777" w:rsidR="00FF717C" w:rsidRDefault="00FF717C">
            <w:pPr>
              <w:spacing w:line="276" w:lineRule="auto"/>
              <w:jc w:val="center"/>
              <w:rPr>
                <w:sz w:val="18"/>
                <w:szCs w:val="18"/>
              </w:rPr>
            </w:pPr>
            <w:r>
              <w:rPr>
                <w:sz w:val="18"/>
                <w:szCs w:val="18"/>
              </w:rPr>
              <w:t>100%</w:t>
            </w:r>
          </w:p>
        </w:tc>
        <w:tc>
          <w:tcPr>
            <w:tcW w:w="937" w:type="dxa"/>
            <w:tcBorders>
              <w:top w:val="nil"/>
              <w:left w:val="nil"/>
              <w:bottom w:val="single" w:sz="8" w:space="0" w:color="FFFFFF"/>
              <w:right w:val="single" w:sz="8" w:space="0" w:color="FFFFFF"/>
            </w:tcBorders>
            <w:shd w:val="clear" w:color="auto" w:fill="E6EED5"/>
            <w:vAlign w:val="center"/>
            <w:hideMark/>
          </w:tcPr>
          <w:p w14:paraId="5C82F504" w14:textId="77777777" w:rsidR="00FF717C" w:rsidRDefault="00FF717C">
            <w:pPr>
              <w:spacing w:line="276" w:lineRule="auto"/>
              <w:jc w:val="center"/>
              <w:rPr>
                <w:sz w:val="18"/>
                <w:szCs w:val="18"/>
              </w:rPr>
            </w:pPr>
            <w:r>
              <w:rPr>
                <w:sz w:val="18"/>
                <w:szCs w:val="18"/>
              </w:rPr>
              <w:t>dry</w:t>
            </w:r>
          </w:p>
        </w:tc>
        <w:tc>
          <w:tcPr>
            <w:tcW w:w="781" w:type="dxa"/>
            <w:tcBorders>
              <w:top w:val="nil"/>
              <w:left w:val="nil"/>
              <w:bottom w:val="single" w:sz="8" w:space="0" w:color="FFFFFF"/>
              <w:right w:val="single" w:sz="8" w:space="0" w:color="FFFFFF"/>
            </w:tcBorders>
            <w:shd w:val="clear" w:color="auto" w:fill="E6EED5"/>
            <w:vAlign w:val="center"/>
            <w:hideMark/>
          </w:tcPr>
          <w:p w14:paraId="5C82F505" w14:textId="77777777" w:rsidR="00FF717C" w:rsidRDefault="00FF717C">
            <w:pPr>
              <w:spacing w:line="276" w:lineRule="auto"/>
              <w:jc w:val="center"/>
              <w:rPr>
                <w:sz w:val="18"/>
                <w:szCs w:val="18"/>
              </w:rPr>
            </w:pPr>
            <w:r>
              <w:rPr>
                <w:sz w:val="18"/>
                <w:szCs w:val="18"/>
              </w:rPr>
              <w:t>dry</w:t>
            </w:r>
          </w:p>
        </w:tc>
        <w:tc>
          <w:tcPr>
            <w:tcW w:w="1859" w:type="dxa"/>
            <w:tcBorders>
              <w:top w:val="nil"/>
              <w:left w:val="nil"/>
              <w:bottom w:val="single" w:sz="8" w:space="0" w:color="FFFFFF"/>
              <w:right w:val="single" w:sz="8" w:space="0" w:color="FFFFFF"/>
            </w:tcBorders>
            <w:shd w:val="clear" w:color="auto" w:fill="E6EED5"/>
            <w:vAlign w:val="center"/>
            <w:hideMark/>
          </w:tcPr>
          <w:p w14:paraId="5C82F506" w14:textId="77777777" w:rsidR="00FF717C" w:rsidRDefault="00FF717C">
            <w:pPr>
              <w:spacing w:line="276" w:lineRule="auto"/>
              <w:rPr>
                <w:sz w:val="18"/>
                <w:szCs w:val="18"/>
              </w:rPr>
            </w:pPr>
            <w:r>
              <w:rPr>
                <w:sz w:val="18"/>
                <w:szCs w:val="18"/>
              </w:rPr>
              <w:t> </w:t>
            </w:r>
          </w:p>
        </w:tc>
        <w:tc>
          <w:tcPr>
            <w:tcW w:w="5292" w:type="dxa"/>
            <w:gridSpan w:val="2"/>
            <w:tcBorders>
              <w:top w:val="nil"/>
              <w:left w:val="nil"/>
              <w:bottom w:val="single" w:sz="8" w:space="0" w:color="FFFFFF"/>
              <w:right w:val="single" w:sz="8" w:space="0" w:color="FFFFFF"/>
            </w:tcBorders>
            <w:shd w:val="clear" w:color="auto" w:fill="E6EED5"/>
            <w:vAlign w:val="center"/>
            <w:hideMark/>
          </w:tcPr>
          <w:p w14:paraId="5C82F507" w14:textId="77777777" w:rsidR="00FF717C" w:rsidRDefault="00B24078" w:rsidP="00B24078">
            <w:pPr>
              <w:spacing w:before="20" w:after="20" w:line="276" w:lineRule="auto"/>
              <w:rPr>
                <w:sz w:val="18"/>
                <w:szCs w:val="18"/>
              </w:rPr>
            </w:pPr>
            <w:r>
              <w:rPr>
                <w:sz w:val="18"/>
                <w:szCs w:val="18"/>
              </w:rPr>
              <w:t>For the s</w:t>
            </w:r>
            <w:r w:rsidR="00FF717C">
              <w:rPr>
                <w:rFonts w:eastAsia="Times New Roman"/>
                <w:sz w:val="18"/>
                <w:szCs w:val="18"/>
                <w:lang w:eastAsia="en-AU"/>
              </w:rPr>
              <w:t xml:space="preserve">ampling following </w:t>
            </w:r>
            <w:r>
              <w:rPr>
                <w:rFonts w:eastAsia="Times New Roman"/>
                <w:sz w:val="18"/>
                <w:szCs w:val="18"/>
                <w:lang w:eastAsia="en-AU"/>
              </w:rPr>
              <w:t xml:space="preserve">the </w:t>
            </w:r>
            <w:r w:rsidR="00FF717C">
              <w:rPr>
                <w:rFonts w:eastAsia="Times New Roman"/>
                <w:sz w:val="18"/>
                <w:szCs w:val="18"/>
                <w:lang w:eastAsia="en-AU"/>
              </w:rPr>
              <w:t>flood peak</w:t>
            </w:r>
            <w:r>
              <w:rPr>
                <w:rFonts w:eastAsia="Times New Roman"/>
                <w:sz w:val="18"/>
                <w:szCs w:val="18"/>
                <w:lang w:eastAsia="en-AU"/>
              </w:rPr>
              <w:t xml:space="preserve"> the</w:t>
            </w:r>
            <w:r w:rsidR="00FF717C">
              <w:rPr>
                <w:sz w:val="18"/>
                <w:szCs w:val="18"/>
              </w:rPr>
              <w:t xml:space="preserve"> water depths </w:t>
            </w:r>
            <w:r>
              <w:rPr>
                <w:sz w:val="18"/>
                <w:szCs w:val="18"/>
              </w:rPr>
              <w:t xml:space="preserve">were approximately </w:t>
            </w:r>
            <w:r w:rsidR="00FF717C">
              <w:rPr>
                <w:sz w:val="18"/>
                <w:szCs w:val="18"/>
              </w:rPr>
              <w:t>0.5 m</w:t>
            </w:r>
          </w:p>
        </w:tc>
        <w:tc>
          <w:tcPr>
            <w:tcW w:w="996" w:type="dxa"/>
            <w:tcBorders>
              <w:top w:val="nil"/>
              <w:left w:val="nil"/>
              <w:bottom w:val="single" w:sz="8" w:space="0" w:color="FFFFFF"/>
              <w:right w:val="single" w:sz="8" w:space="0" w:color="FFFFFF"/>
            </w:tcBorders>
            <w:shd w:val="clear" w:color="auto" w:fill="E6EED5"/>
            <w:hideMark/>
          </w:tcPr>
          <w:p w14:paraId="5C82F508" w14:textId="77777777" w:rsidR="00FF717C" w:rsidRDefault="00FF717C">
            <w:pPr>
              <w:spacing w:line="276" w:lineRule="auto"/>
              <w:rPr>
                <w:sz w:val="18"/>
                <w:szCs w:val="18"/>
              </w:rPr>
            </w:pPr>
            <w:r>
              <w:rPr>
                <w:sz w:val="18"/>
                <w:szCs w:val="18"/>
              </w:rPr>
              <w:t>2015-PW</w:t>
            </w:r>
          </w:p>
        </w:tc>
        <w:tc>
          <w:tcPr>
            <w:tcW w:w="1026" w:type="dxa"/>
            <w:tcBorders>
              <w:top w:val="nil"/>
              <w:left w:val="nil"/>
              <w:bottom w:val="single" w:sz="8" w:space="0" w:color="FFFFFF"/>
              <w:right w:val="single" w:sz="8" w:space="0" w:color="FFFFFF"/>
            </w:tcBorders>
            <w:shd w:val="clear" w:color="auto" w:fill="E6EED5"/>
            <w:hideMark/>
          </w:tcPr>
          <w:p w14:paraId="5C82F509" w14:textId="77777777" w:rsidR="00FF717C" w:rsidRDefault="00FF717C">
            <w:pPr>
              <w:spacing w:line="276" w:lineRule="auto"/>
              <w:rPr>
                <w:sz w:val="18"/>
                <w:szCs w:val="18"/>
              </w:rPr>
            </w:pPr>
            <w:r>
              <w:rPr>
                <w:sz w:val="18"/>
                <w:szCs w:val="18"/>
              </w:rPr>
              <w:t>2015-PW</w:t>
            </w:r>
          </w:p>
        </w:tc>
      </w:tr>
    </w:tbl>
    <w:bookmarkEnd w:id="357"/>
    <w:bookmarkEnd w:id="358"/>
    <w:p w14:paraId="5C82F50B" w14:textId="77777777" w:rsidR="00FF717C" w:rsidRPr="00E813C2" w:rsidRDefault="00FF717C" w:rsidP="00FF717C">
      <w:pPr>
        <w:rPr>
          <w:rFonts w:asciiTheme="minorHAnsi" w:hAnsiTheme="minorHAnsi" w:cstheme="minorBidi"/>
          <w:sz w:val="20"/>
          <w:szCs w:val="20"/>
        </w:rPr>
      </w:pPr>
      <w:r w:rsidRPr="00E813C2">
        <w:rPr>
          <w:sz w:val="20"/>
          <w:szCs w:val="20"/>
          <w:vertAlign w:val="superscript"/>
        </w:rPr>
        <w:t>1</w:t>
      </w:r>
      <w:r w:rsidRPr="00E813C2">
        <w:rPr>
          <w:sz w:val="20"/>
          <w:szCs w:val="20"/>
        </w:rPr>
        <w:t xml:space="preserve"> Sampling dates as follows:</w:t>
      </w:r>
      <w:r w:rsidR="005E4E73">
        <w:rPr>
          <w:sz w:val="20"/>
          <w:szCs w:val="20"/>
        </w:rPr>
        <w:t xml:space="preserve"> </w:t>
      </w:r>
      <w:r w:rsidRPr="00E813C2">
        <w:rPr>
          <w:sz w:val="20"/>
          <w:szCs w:val="20"/>
        </w:rPr>
        <w:t>MM, WB, BO, HW, TL, T Oct/Nov 2016; LI, LM, LBU, LT Mid Feb 2017; CL, NL April 2017</w:t>
      </w:r>
      <w:r w:rsidRPr="00E813C2">
        <w:rPr>
          <w:rFonts w:eastAsia="Times New Roman"/>
          <w:color w:val="000000"/>
          <w:sz w:val="20"/>
          <w:szCs w:val="20"/>
          <w:lang w:eastAsia="en-AU"/>
        </w:rPr>
        <w:t>.</w:t>
      </w:r>
      <w:r w:rsidRPr="00E813C2">
        <w:rPr>
          <w:sz w:val="20"/>
          <w:szCs w:val="20"/>
        </w:rPr>
        <w:t xml:space="preserve"> </w:t>
      </w:r>
    </w:p>
    <w:p w14:paraId="5C82F50C" w14:textId="77777777" w:rsidR="00FF717C" w:rsidRDefault="00FF717C" w:rsidP="00FF717C">
      <w:pPr>
        <w:pStyle w:val="IAEtextCalibri"/>
        <w:rPr>
          <w:lang w:val="en-GB" w:eastAsia="en-US"/>
        </w:rPr>
      </w:pPr>
    </w:p>
    <w:p w14:paraId="5C82F50D" w14:textId="77777777" w:rsidR="00FF717C" w:rsidRDefault="00FF717C" w:rsidP="00FF717C">
      <w:pPr>
        <w:spacing w:before="0" w:after="0"/>
        <w:rPr>
          <w:rFonts w:eastAsia="Cambria"/>
          <w:sz w:val="20"/>
          <w:szCs w:val="20"/>
          <w:lang w:val="en-GB"/>
        </w:rPr>
        <w:sectPr w:rsidR="00FF717C">
          <w:pgSz w:w="16839" w:h="11907" w:orient="landscape"/>
          <w:pgMar w:top="1440" w:right="1440" w:bottom="1440" w:left="1440" w:header="709" w:footer="709" w:gutter="0"/>
          <w:cols w:space="720"/>
        </w:sectPr>
      </w:pPr>
    </w:p>
    <w:p w14:paraId="5C82F50E" w14:textId="77777777" w:rsidR="00FF717C" w:rsidRDefault="00FF717C" w:rsidP="00332E11">
      <w:pPr>
        <w:pStyle w:val="Heading3"/>
        <w:numPr>
          <w:ilvl w:val="2"/>
          <w:numId w:val="39"/>
        </w:numPr>
        <w:rPr>
          <w:lang w:val="en-AU"/>
        </w:rPr>
      </w:pPr>
      <w:bookmarkStart w:id="362" w:name="_Toc491259427"/>
      <w:bookmarkStart w:id="363" w:name="_Toc499912019"/>
      <w:r>
        <w:lastRenderedPageBreak/>
        <w:t>Evaluation approach</w:t>
      </w:r>
      <w:bookmarkEnd w:id="362"/>
      <w:bookmarkEnd w:id="363"/>
    </w:p>
    <w:p w14:paraId="5C82F50F" w14:textId="77777777" w:rsidR="00FF717C" w:rsidRDefault="00FF717C" w:rsidP="00FF717C">
      <w:pPr>
        <w:rPr>
          <w:lang w:eastAsia="x-none"/>
        </w:rPr>
      </w:pPr>
      <w:r>
        <w:rPr>
          <w:lang w:eastAsia="x-none"/>
        </w:rPr>
        <w:t>The flooding across the river system meant that all of the wetland sites were inundated with naturally occurring flood waters.</w:t>
      </w:r>
      <w:r w:rsidR="00332E11">
        <w:rPr>
          <w:lang w:eastAsia="x-none"/>
        </w:rPr>
        <w:t xml:space="preserve"> </w:t>
      </w:r>
      <w:r>
        <w:rPr>
          <w:lang w:eastAsia="x-none"/>
        </w:rPr>
        <w:t>Commonwealth environmental water was not used to target vegetation outcomes in 2016-17 and many of the sites were inaccessible for much of the year.</w:t>
      </w:r>
      <w:r w:rsidR="00332E11">
        <w:rPr>
          <w:lang w:eastAsia="x-none"/>
        </w:rPr>
        <w:t xml:space="preserve"> </w:t>
      </w:r>
      <w:r w:rsidR="000546DE">
        <w:t xml:space="preserve">The sampling and access constraints meant that the timing of the vegetation surveys in relation to the duration of the flood differed between sites. Some sites (such as Whealbah Billabong) were visited just prior to the peak of the flood whereas others were visited as the flood was receding. Differences in flood duration at each of the sites also meant that some of the Autumn sampling occurred when some sites had been dry for several months yet others were still under water. </w:t>
      </w:r>
      <w:r>
        <w:rPr>
          <w:lang w:eastAsia="x-none"/>
        </w:rPr>
        <w:t xml:space="preserve">This makes </w:t>
      </w:r>
      <w:r w:rsidR="00332E11">
        <w:rPr>
          <w:lang w:eastAsia="x-none"/>
        </w:rPr>
        <w:t xml:space="preserve">our data analysis challenging. </w:t>
      </w:r>
      <w:r>
        <w:rPr>
          <w:lang w:eastAsia="x-none"/>
        </w:rPr>
        <w:t>We therefore adopt two approaches to evaluating the outcomes from the flooding.</w:t>
      </w:r>
      <w:r w:rsidR="00332E11">
        <w:rPr>
          <w:lang w:eastAsia="x-none"/>
        </w:rPr>
        <w:t xml:space="preserve"> </w:t>
      </w:r>
    </w:p>
    <w:p w14:paraId="5C82F510" w14:textId="77777777" w:rsidR="00FF717C" w:rsidRDefault="00FF717C" w:rsidP="00FF717C">
      <w:pPr>
        <w:rPr>
          <w:lang w:eastAsia="x-none"/>
        </w:rPr>
      </w:pPr>
      <w:r>
        <w:rPr>
          <w:lang w:eastAsia="x-none"/>
        </w:rPr>
        <w:t xml:space="preserve">Firstly, we </w:t>
      </w:r>
      <w:r w:rsidR="002C4EC1">
        <w:rPr>
          <w:lang w:eastAsia="x-none"/>
        </w:rPr>
        <w:t xml:space="preserve">use our observations from different points within the flood to </w:t>
      </w:r>
      <w:r>
        <w:rPr>
          <w:lang w:eastAsia="x-none"/>
        </w:rPr>
        <w:t>present description</w:t>
      </w:r>
      <w:r w:rsidR="002C4EC1">
        <w:rPr>
          <w:lang w:eastAsia="x-none"/>
        </w:rPr>
        <w:t>s</w:t>
      </w:r>
      <w:r>
        <w:rPr>
          <w:lang w:eastAsia="x-none"/>
        </w:rPr>
        <w:t xml:space="preserve"> of the vegetation responses to flooding.</w:t>
      </w:r>
      <w:r w:rsidR="00332E11">
        <w:rPr>
          <w:lang w:eastAsia="x-none"/>
        </w:rPr>
        <w:t xml:space="preserve"> </w:t>
      </w:r>
      <w:r>
        <w:rPr>
          <w:lang w:eastAsia="x-none"/>
        </w:rPr>
        <w:t>This illustrates the temporal response of the vegetation to flooding, identifying the species that respond to flood waters of varying depth and then the transient species that appear on the recession of the flood.</w:t>
      </w:r>
      <w:r w:rsidR="00332E11">
        <w:rPr>
          <w:lang w:eastAsia="x-none"/>
        </w:rPr>
        <w:t xml:space="preserve"> </w:t>
      </w:r>
      <w:r>
        <w:rPr>
          <w:lang w:eastAsia="x-none"/>
        </w:rPr>
        <w:t>This includes a number of short lived species that have not been observed in dryer times in the landscape.</w:t>
      </w:r>
      <w:r w:rsidR="00332E11">
        <w:rPr>
          <w:lang w:eastAsia="x-none"/>
        </w:rPr>
        <w:t xml:space="preserve"> </w:t>
      </w:r>
    </w:p>
    <w:p w14:paraId="5C82F511" w14:textId="77777777" w:rsidR="00DD2F2B" w:rsidRDefault="00DD2F2B" w:rsidP="009243E7">
      <w:pPr>
        <w:rPr>
          <w:lang w:eastAsia="x-none"/>
        </w:rPr>
      </w:pPr>
      <w:r w:rsidRPr="00900854">
        <w:rPr>
          <w:lang w:eastAsia="x-none"/>
        </w:rPr>
        <w:t xml:space="preserve">The components of the inundation regime of wetlands that are most commonly investigated in relation to wetland vegetation communities are depth, duration and the frequency of wetting and drying. </w:t>
      </w:r>
      <w:r w:rsidR="002C4EC1" w:rsidRPr="00900854">
        <w:rPr>
          <w:lang w:eastAsia="x-none"/>
        </w:rPr>
        <w:t xml:space="preserve">While depth </w:t>
      </w:r>
      <w:r w:rsidR="007B45C6" w:rsidRPr="00900854">
        <w:rPr>
          <w:lang w:eastAsia="x-none"/>
        </w:rPr>
        <w:t>on its own is considered to be a poor</w:t>
      </w:r>
      <w:r w:rsidR="002C4EC1" w:rsidRPr="00900854">
        <w:rPr>
          <w:lang w:eastAsia="x-none"/>
        </w:rPr>
        <w:t xml:space="preserve"> predictor of plant community composition in studies </w:t>
      </w:r>
      <w:r w:rsidR="002066CD" w:rsidRPr="00900854">
        <w:rPr>
          <w:lang w:eastAsia="x-none"/>
        </w:rPr>
        <w:t xml:space="preserve">of wetland plants </w:t>
      </w:r>
      <w:r w:rsidR="002C4EC1" w:rsidRPr="00900854">
        <w:rPr>
          <w:lang w:eastAsia="x-none"/>
        </w:rPr>
        <w:t>(e.g.</w:t>
      </w:r>
      <w:r w:rsidR="009243E7" w:rsidRPr="00900854">
        <w:rPr>
          <w:lang w:eastAsia="x-none"/>
        </w:rPr>
        <w:t xml:space="preserve"> </w:t>
      </w:r>
      <w:r w:rsidR="009243E7" w:rsidRPr="00900854">
        <w:rPr>
          <w:lang w:eastAsia="x-none"/>
        </w:rPr>
        <w:fldChar w:fldCharType="begin"/>
      </w:r>
      <w:r w:rsidR="009243E7" w:rsidRPr="00900854">
        <w:rPr>
          <w:lang w:eastAsia="x-none"/>
        </w:rPr>
        <w:instrText xml:space="preserve"> ADDIN EN.CITE &lt;EndNote&gt;&lt;Cite AuthorYear="1"&gt;&lt;Author&gt;Casanova&lt;/Author&gt;&lt;Year&gt;2000&lt;/Year&gt;&lt;RecNum&gt;17&lt;/RecNum&gt;&lt;DisplayText&gt;Casanova and Brock (2000)&lt;/DisplayText&gt;&lt;record&gt;&lt;rec-number&gt;17&lt;/rec-number&gt;&lt;foreign-keys&gt;&lt;key app="EN" db-id="0a0zttz0gewd9befav559p5osxw5sftwfpdv" timestamp="1397186211"&gt;17&lt;/key&gt;&lt;/foreign-keys&gt;&lt;ref-type name="Journal Article"&gt;17&lt;/ref-type&gt;&lt;contributors&gt;&lt;authors&gt;&lt;author&gt;Casanova, MichelleT&lt;/author&gt;&lt;author&gt;Brock, MargaretA&lt;/author&gt;&lt;/authors&gt;&lt;/contributors&gt;&lt;titles&gt;&lt;title&gt;How do depth, duration and frequency of flooding influence the establishment of wetland plant communities?&lt;/title&gt;&lt;secondary-title&gt;Plant Ecology&lt;/secondary-title&gt;&lt;alt-title&gt;Plant Ecology&lt;/alt-title&gt;&lt;/titles&gt;&lt;periodical&gt;&lt;full-title&gt;Plant Ecology&lt;/full-title&gt;&lt;abbr-1&gt;Plant Ecology&lt;/abbr-1&gt;&lt;/periodical&gt;&lt;alt-periodical&gt;&lt;full-title&gt;Plant Ecology&lt;/full-title&gt;&lt;abbr-1&gt;Plant Ecology&lt;/abbr-1&gt;&lt;/alt-periodical&gt;&lt;pages&gt;237-250&lt;/pages&gt;&lt;volume&gt;147&lt;/volume&gt;&lt;number&gt;2&lt;/number&gt;&lt;keywords&gt;&lt;keyword&gt;Disturbance&lt;/keyword&gt;&lt;keyword&gt;Fluctuations&lt;/keyword&gt;&lt;keyword&gt;Seed bank&lt;/keyword&gt;&lt;keyword&gt;Water-level&lt;/keyword&gt;&lt;keyword&gt;Water regime&lt;/keyword&gt;&lt;keyword&gt;Zonation&lt;/keyword&gt;&lt;/keywords&gt;&lt;dates&gt;&lt;year&gt;2000&lt;/year&gt;&lt;pub-dates&gt;&lt;date&gt;2000/04/01&lt;/date&gt;&lt;/pub-dates&gt;&lt;/dates&gt;&lt;publisher&gt;Kluwer Academic Publishers&lt;/publisher&gt;&lt;isbn&gt;1385-0237&lt;/isbn&gt;&lt;urls&gt;&lt;related-urls&gt;&lt;url&gt;http://dx.doi.org/10.1023/A%3A1009875226637&lt;/url&gt;&lt;/related-urls&gt;&lt;/urls&gt;&lt;electronic-resource-num&gt;10.1023/a:1009875226637&lt;/electronic-resource-num&gt;&lt;language&gt;English&lt;/language&gt;&lt;/record&gt;&lt;/Cite&gt;&lt;/EndNote&gt;</w:instrText>
      </w:r>
      <w:r w:rsidR="009243E7" w:rsidRPr="00900854">
        <w:rPr>
          <w:lang w:eastAsia="x-none"/>
        </w:rPr>
        <w:fldChar w:fldCharType="separate"/>
      </w:r>
      <w:r w:rsidR="009243E7" w:rsidRPr="00900854">
        <w:rPr>
          <w:noProof/>
          <w:lang w:eastAsia="x-none"/>
        </w:rPr>
        <w:t>Casanova and Brock (2000)</w:t>
      </w:r>
      <w:r w:rsidR="009243E7" w:rsidRPr="00900854">
        <w:rPr>
          <w:lang w:eastAsia="x-none"/>
        </w:rPr>
        <w:fldChar w:fldCharType="end"/>
      </w:r>
      <w:r w:rsidR="002C4EC1" w:rsidRPr="00900854">
        <w:rPr>
          <w:lang w:eastAsia="x-none"/>
        </w:rPr>
        <w:t xml:space="preserve">) </w:t>
      </w:r>
      <w:r w:rsidR="002066CD" w:rsidRPr="00900854">
        <w:rPr>
          <w:lang w:eastAsia="x-none"/>
        </w:rPr>
        <w:t xml:space="preserve">other studies have shown </w:t>
      </w:r>
      <w:r w:rsidRPr="00900854">
        <w:rPr>
          <w:lang w:eastAsia="x-none"/>
        </w:rPr>
        <w:t xml:space="preserve">the importance of depth in structuring </w:t>
      </w:r>
      <w:r w:rsidR="007B45C6" w:rsidRPr="00900854">
        <w:rPr>
          <w:lang w:eastAsia="x-none"/>
        </w:rPr>
        <w:t xml:space="preserve">the vegetation community </w:t>
      </w:r>
      <w:r w:rsidR="009243E7" w:rsidRPr="00900854">
        <w:rPr>
          <w:lang w:eastAsia="x-none"/>
        </w:rPr>
        <w:fldChar w:fldCharType="begin">
          <w:fldData xml:space="preserve">PEVuZE5vdGU+PENpdGU+PEF1dGhvcj52YW4gZGVyIFZhbGs8L0F1dGhvcj48WWVhcj4yMDA1PC9Z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</w:fldData>
        </w:fldChar>
      </w:r>
      <w:r w:rsidR="009243E7" w:rsidRPr="00900854">
        <w:rPr>
          <w:lang w:eastAsia="x-none"/>
        </w:rPr>
        <w:instrText xml:space="preserve"> ADDIN EN.CITE </w:instrText>
      </w:r>
      <w:r w:rsidR="009243E7" w:rsidRPr="00900854">
        <w:rPr>
          <w:lang w:eastAsia="x-none"/>
        </w:rPr>
        <w:fldChar w:fldCharType="begin">
          <w:fldData xml:space="preserve">PEVuZE5vdGU+PENpdGU+PEF1dGhvcj52YW4gZGVyIFZhbGs8L0F1dGhvcj48WWVhcj4yMDA1PC9Z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</w:fldData>
        </w:fldChar>
      </w:r>
      <w:r w:rsidR="009243E7" w:rsidRPr="00900854">
        <w:rPr>
          <w:lang w:eastAsia="x-none"/>
        </w:rPr>
        <w:instrText xml:space="preserve"> ADDIN EN.CITE.DATA </w:instrText>
      </w:r>
      <w:r w:rsidR="009243E7" w:rsidRPr="00900854">
        <w:rPr>
          <w:lang w:eastAsia="x-none"/>
        </w:rPr>
      </w:r>
      <w:r w:rsidR="009243E7" w:rsidRPr="00900854">
        <w:rPr>
          <w:lang w:eastAsia="x-none"/>
        </w:rPr>
        <w:fldChar w:fldCharType="end"/>
      </w:r>
      <w:r w:rsidR="009243E7" w:rsidRPr="00900854">
        <w:rPr>
          <w:lang w:eastAsia="x-none"/>
        </w:rPr>
      </w:r>
      <w:r w:rsidR="009243E7" w:rsidRPr="00900854">
        <w:rPr>
          <w:lang w:eastAsia="x-none"/>
        </w:rPr>
        <w:fldChar w:fldCharType="separate"/>
      </w:r>
      <w:r w:rsidR="009243E7" w:rsidRPr="00900854">
        <w:rPr>
          <w:noProof/>
          <w:lang w:eastAsia="x-none"/>
        </w:rPr>
        <w:t>(van der Valk 2005, Raulings et al. 2010)</w:t>
      </w:r>
      <w:r w:rsidR="009243E7" w:rsidRPr="00900854">
        <w:rPr>
          <w:lang w:eastAsia="x-none"/>
        </w:rPr>
        <w:fldChar w:fldCharType="end"/>
      </w:r>
      <w:r w:rsidRPr="00900854">
        <w:rPr>
          <w:lang w:eastAsia="x-none"/>
        </w:rPr>
        <w:t>.</w:t>
      </w:r>
      <w:r w:rsidR="007B45C6" w:rsidRPr="00900854">
        <w:rPr>
          <w:lang w:eastAsia="x-none"/>
        </w:rPr>
        <w:t xml:space="preserve"> Depth and duration are </w:t>
      </w:r>
      <w:r w:rsidRPr="00900854">
        <w:rPr>
          <w:lang w:eastAsia="x-none"/>
        </w:rPr>
        <w:t xml:space="preserve">intrinsically </w:t>
      </w:r>
      <w:r w:rsidR="007B45C6" w:rsidRPr="00900854">
        <w:rPr>
          <w:lang w:eastAsia="x-none"/>
        </w:rPr>
        <w:t>linked</w:t>
      </w:r>
      <w:r w:rsidRPr="00900854">
        <w:rPr>
          <w:lang w:eastAsia="x-none"/>
        </w:rPr>
        <w:t xml:space="preserve"> within wetlands</w:t>
      </w:r>
      <w:r w:rsidR="009243E7" w:rsidRPr="00900854">
        <w:rPr>
          <w:lang w:eastAsia="x-none"/>
        </w:rPr>
        <w:t xml:space="preserve"> and it is difficult to separate the effects in a field based study. It is likely that plants respond to a combination of depth and duration. We use t</w:t>
      </w:r>
      <w:r w:rsidRPr="00900854">
        <w:rPr>
          <w:lang w:eastAsia="x-none"/>
        </w:rPr>
        <w:t xml:space="preserve">he depth of flooding to </w:t>
      </w:r>
      <w:r w:rsidR="009243E7" w:rsidRPr="00900854">
        <w:rPr>
          <w:lang w:eastAsia="x-none"/>
        </w:rPr>
        <w:t xml:space="preserve">explain </w:t>
      </w:r>
      <w:r w:rsidRPr="00900854">
        <w:rPr>
          <w:lang w:eastAsia="x-none"/>
        </w:rPr>
        <w:t xml:space="preserve">the response of the vegetation in the Lachlan river system </w:t>
      </w:r>
      <w:r w:rsidR="009243E7" w:rsidRPr="00900854">
        <w:rPr>
          <w:lang w:eastAsia="x-none"/>
        </w:rPr>
        <w:t>because we have information about water depth (both maximum depths and the depth at the</w:t>
      </w:r>
      <w:r w:rsidR="009243E7">
        <w:rPr>
          <w:lang w:eastAsia="x-none"/>
        </w:rPr>
        <w:t xml:space="preserve"> time of the surveys) for our survey sites and at the time of evaluation we did not have duration data. Additionally, field observations suggested a marked difference in the vegetation communities in differing depths of water.</w:t>
      </w:r>
    </w:p>
    <w:p w14:paraId="5C82F512" w14:textId="77777777" w:rsidR="00FF717C" w:rsidRDefault="00FF717C" w:rsidP="00FF717C">
      <w:pPr>
        <w:rPr>
          <w:lang w:eastAsia="x-none"/>
        </w:rPr>
      </w:pPr>
      <w:r>
        <w:rPr>
          <w:lang w:eastAsia="x-none"/>
        </w:rPr>
        <w:t>Secondly, we analyse the responses observed at the sites in relation to their previous watering history.</w:t>
      </w:r>
      <w:r w:rsidR="00332E11">
        <w:rPr>
          <w:lang w:eastAsia="x-none"/>
        </w:rPr>
        <w:t xml:space="preserve"> </w:t>
      </w:r>
      <w:r>
        <w:rPr>
          <w:lang w:eastAsia="x-none"/>
        </w:rPr>
        <w:t>In the 2015 – 16 watering season, 9 of the 13 monitored sites received water from a combination of Commonwealth environmental water and translucent flow.</w:t>
      </w:r>
      <w:r w:rsidR="00332E11">
        <w:rPr>
          <w:lang w:eastAsia="x-none"/>
        </w:rPr>
        <w:t xml:space="preserve"> </w:t>
      </w:r>
      <w:r>
        <w:rPr>
          <w:lang w:eastAsia="x-none"/>
        </w:rPr>
        <w:t>Of these, 5 received a combination of Commonwealth water and translucent flow, and the remaining 4 received only translucent flow.</w:t>
      </w:r>
      <w:r w:rsidR="00332E11">
        <w:rPr>
          <w:lang w:eastAsia="x-none"/>
        </w:rPr>
        <w:t xml:space="preserve"> </w:t>
      </w:r>
      <w:r>
        <w:rPr>
          <w:lang w:eastAsia="x-none"/>
        </w:rPr>
        <w:t>Prior to the 2015-16 watering, the last watering of almost all of the sites occurred during the large scale watering action in 2012-13.</w:t>
      </w:r>
      <w:r w:rsidR="00332E11">
        <w:rPr>
          <w:lang w:eastAsia="x-none"/>
        </w:rPr>
        <w:t xml:space="preserve"> </w:t>
      </w:r>
      <w:r>
        <w:rPr>
          <w:lang w:eastAsia="x-none"/>
        </w:rPr>
        <w:t>At each site, transects and plots were assigned a watering history (</w:t>
      </w:r>
      <w:r w:rsidR="00332E11">
        <w:rPr>
          <w:lang w:eastAsia="x-none"/>
        </w:rPr>
        <w:fldChar w:fldCharType="begin"/>
      </w:r>
      <w:r w:rsidR="00332E11">
        <w:rPr>
          <w:lang w:eastAsia="x-none"/>
        </w:rPr>
        <w:instrText xml:space="preserve"> REF _Ref465070871 \h </w:instrText>
      </w:r>
      <w:r w:rsidR="00332E11">
        <w:rPr>
          <w:lang w:eastAsia="x-none"/>
        </w:rPr>
      </w:r>
      <w:r w:rsidR="00332E11">
        <w:rPr>
          <w:lang w:eastAsia="x-none"/>
        </w:rPr>
        <w:fldChar w:fldCharType="separate"/>
      </w:r>
      <w:r w:rsidR="00762637">
        <w:t xml:space="preserve">Table </w:t>
      </w:r>
      <w:r w:rsidR="00762637">
        <w:rPr>
          <w:noProof/>
        </w:rPr>
        <w:t>17</w:t>
      </w:r>
      <w:r w:rsidR="00332E11">
        <w:rPr>
          <w:lang w:eastAsia="x-none"/>
        </w:rPr>
        <w:fldChar w:fldCharType="end"/>
      </w:r>
      <w:r>
        <w:rPr>
          <w:lang w:eastAsia="x-none"/>
        </w:rPr>
        <w:t xml:space="preserve">) and these categories were used to structure the data analysis. </w:t>
      </w:r>
      <w:r w:rsidR="00877303">
        <w:rPr>
          <w:lang w:eastAsia="x-none"/>
        </w:rPr>
        <w:t xml:space="preserve">The watering history classification has been applied to sites. This means that where the data are reported over multiple years the </w:t>
      </w:r>
      <w:r w:rsidR="00824336">
        <w:rPr>
          <w:lang w:eastAsia="x-none"/>
        </w:rPr>
        <w:t xml:space="preserve">recent </w:t>
      </w:r>
      <w:r w:rsidR="00877303">
        <w:rPr>
          <w:lang w:eastAsia="x-none"/>
        </w:rPr>
        <w:t xml:space="preserve">watering history </w:t>
      </w:r>
      <w:r w:rsidR="00824336">
        <w:rPr>
          <w:lang w:eastAsia="x-none"/>
        </w:rPr>
        <w:t xml:space="preserve">is applied to data from </w:t>
      </w:r>
      <w:r w:rsidR="00877303">
        <w:rPr>
          <w:lang w:eastAsia="x-none"/>
        </w:rPr>
        <w:t>2014.</w:t>
      </w:r>
      <w:r w:rsidR="00824336">
        <w:rPr>
          <w:lang w:eastAsia="x-none"/>
        </w:rPr>
        <w:t xml:space="preserve"> This structures the comparison of sites across years.</w:t>
      </w:r>
    </w:p>
    <w:p w14:paraId="5C82F513" w14:textId="77777777" w:rsidR="007925D4" w:rsidRDefault="007925D4" w:rsidP="00FF717C">
      <w:pPr>
        <w:rPr>
          <w:lang w:eastAsia="x-none"/>
        </w:rPr>
      </w:pPr>
    </w:p>
    <w:p w14:paraId="5C82F514" w14:textId="77777777" w:rsidR="007925D4" w:rsidRDefault="007925D4" w:rsidP="00FF717C">
      <w:pPr>
        <w:rPr>
          <w:lang w:eastAsia="x-none"/>
        </w:rPr>
      </w:pPr>
    </w:p>
    <w:p w14:paraId="5C82F515" w14:textId="77777777" w:rsidR="00FF717C" w:rsidRDefault="00FF717C" w:rsidP="00FF717C">
      <w:pPr>
        <w:pStyle w:val="Caption"/>
      </w:pPr>
      <w:bookmarkStart w:id="364" w:name="_Ref465070871"/>
      <w:bookmarkStart w:id="365" w:name="_Toc491259452"/>
      <w:bookmarkStart w:id="366" w:name="_Ref493589721"/>
      <w:bookmarkStart w:id="367" w:name="_Ref493589749"/>
      <w:bookmarkStart w:id="368" w:name="_Ref493589977"/>
      <w:bookmarkStart w:id="369" w:name="_Ref493590374"/>
      <w:bookmarkStart w:id="370" w:name="_Ref493590498"/>
      <w:bookmarkStart w:id="371" w:name="_Ref493590607"/>
      <w:bookmarkStart w:id="372" w:name="_Ref493590950"/>
      <w:bookmarkStart w:id="373" w:name="_Toc498514502"/>
      <w:r>
        <w:lastRenderedPageBreak/>
        <w:t xml:space="preserve">Table </w:t>
      </w:r>
      <w:r w:rsidR="00A873B8">
        <w:fldChar w:fldCharType="begin"/>
      </w:r>
      <w:r w:rsidR="00A873B8">
        <w:instrText xml:space="preserve"> SEQ Table \* ARABIC </w:instrText>
      </w:r>
      <w:r w:rsidR="00A873B8">
        <w:fldChar w:fldCharType="separate"/>
      </w:r>
      <w:r w:rsidR="00762637">
        <w:rPr>
          <w:noProof/>
        </w:rPr>
        <w:t>17</w:t>
      </w:r>
      <w:r w:rsidR="00A873B8">
        <w:rPr>
          <w:noProof/>
        </w:rPr>
        <w:fldChar w:fldCharType="end"/>
      </w:r>
      <w:bookmarkEnd w:id="364"/>
      <w:r>
        <w:t>. Watering history used to structure analysis of vegetation data</w:t>
      </w:r>
      <w:bookmarkEnd w:id="365"/>
      <w:bookmarkEnd w:id="366"/>
      <w:bookmarkEnd w:id="367"/>
      <w:bookmarkEnd w:id="368"/>
      <w:bookmarkEnd w:id="369"/>
      <w:bookmarkEnd w:id="370"/>
      <w:bookmarkEnd w:id="371"/>
      <w:bookmarkEnd w:id="372"/>
      <w:bookmarkEnd w:id="373"/>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4A0" w:firstRow="1" w:lastRow="0" w:firstColumn="1" w:lastColumn="0" w:noHBand="0" w:noVBand="1"/>
      </w:tblPr>
      <w:tblGrid>
        <w:gridCol w:w="2074"/>
        <w:gridCol w:w="5657"/>
        <w:gridCol w:w="1036"/>
      </w:tblGrid>
      <w:tr w:rsidR="00FF717C" w:rsidRPr="00B34172" w14:paraId="5C82F519" w14:textId="77777777" w:rsidTr="007925D4">
        <w:trPr>
          <w:jc w:val="center"/>
        </w:trPr>
        <w:tc>
          <w:tcPr>
            <w:tcW w:w="2074" w:type="dxa"/>
            <w:tcBorders>
              <w:top w:val="single" w:sz="8" w:space="0" w:color="FFFFFF"/>
              <w:left w:val="single" w:sz="8" w:space="0" w:color="FFFFFF"/>
              <w:bottom w:val="single" w:sz="24" w:space="0" w:color="FFFFFF"/>
              <w:right w:val="single" w:sz="8" w:space="0" w:color="FFFFFF"/>
            </w:tcBorders>
            <w:shd w:val="clear" w:color="auto" w:fill="9BBB59"/>
            <w:hideMark/>
          </w:tcPr>
          <w:p w14:paraId="5C82F516" w14:textId="77777777" w:rsidR="00FF717C" w:rsidRPr="00B34172" w:rsidRDefault="007925D4">
            <w:pPr>
              <w:spacing w:before="20" w:after="40" w:line="276" w:lineRule="auto"/>
              <w:rPr>
                <w:b/>
                <w:bCs/>
                <w:color w:val="FFFFFF"/>
                <w:sz w:val="20"/>
                <w:szCs w:val="20"/>
              </w:rPr>
            </w:pPr>
            <w:r w:rsidRPr="00B34172">
              <w:rPr>
                <w:b/>
                <w:bCs/>
                <w:color w:val="FFFFFF"/>
                <w:sz w:val="20"/>
                <w:szCs w:val="20"/>
              </w:rPr>
              <w:t>WATERING HISTORY</w:t>
            </w:r>
          </w:p>
        </w:tc>
        <w:tc>
          <w:tcPr>
            <w:tcW w:w="5657" w:type="dxa"/>
            <w:tcBorders>
              <w:top w:val="single" w:sz="8" w:space="0" w:color="FFFFFF"/>
              <w:left w:val="single" w:sz="8" w:space="0" w:color="FFFFFF"/>
              <w:bottom w:val="single" w:sz="24" w:space="0" w:color="FFFFFF"/>
              <w:right w:val="single" w:sz="8" w:space="0" w:color="FFFFFF"/>
            </w:tcBorders>
            <w:shd w:val="clear" w:color="auto" w:fill="9BBB59"/>
            <w:hideMark/>
          </w:tcPr>
          <w:p w14:paraId="5C82F517" w14:textId="77777777" w:rsidR="00FF717C" w:rsidRPr="00B34172" w:rsidRDefault="007925D4">
            <w:pPr>
              <w:spacing w:before="20" w:after="40" w:line="276" w:lineRule="auto"/>
              <w:rPr>
                <w:b/>
                <w:bCs/>
                <w:color w:val="FFFFFF"/>
                <w:sz w:val="20"/>
                <w:szCs w:val="20"/>
              </w:rPr>
            </w:pPr>
            <w:r w:rsidRPr="00B34172">
              <w:rPr>
                <w:b/>
                <w:bCs/>
                <w:color w:val="FFFFFF"/>
                <w:sz w:val="20"/>
                <w:szCs w:val="20"/>
              </w:rPr>
              <w:t>DESCRIPTION</w:t>
            </w:r>
          </w:p>
        </w:tc>
        <w:tc>
          <w:tcPr>
            <w:tcW w:w="1036" w:type="dxa"/>
            <w:tcBorders>
              <w:top w:val="single" w:sz="8" w:space="0" w:color="FFFFFF"/>
              <w:left w:val="single" w:sz="8" w:space="0" w:color="FFFFFF"/>
              <w:bottom w:val="single" w:sz="24" w:space="0" w:color="FFFFFF"/>
              <w:right w:val="single" w:sz="8" w:space="0" w:color="FFFFFF"/>
            </w:tcBorders>
            <w:shd w:val="clear" w:color="auto" w:fill="9BBB59"/>
            <w:hideMark/>
          </w:tcPr>
          <w:p w14:paraId="5C82F518" w14:textId="77777777" w:rsidR="00FF717C" w:rsidRPr="00B34172" w:rsidRDefault="007925D4">
            <w:pPr>
              <w:spacing w:before="20" w:after="40" w:line="276" w:lineRule="auto"/>
              <w:rPr>
                <w:b/>
                <w:bCs/>
                <w:color w:val="FFFFFF"/>
                <w:sz w:val="20"/>
                <w:szCs w:val="20"/>
              </w:rPr>
            </w:pPr>
            <w:r w:rsidRPr="00B34172">
              <w:rPr>
                <w:b/>
                <w:bCs/>
                <w:color w:val="FFFFFF"/>
                <w:sz w:val="20"/>
                <w:szCs w:val="20"/>
              </w:rPr>
              <w:t>SYMBOL</w:t>
            </w:r>
          </w:p>
        </w:tc>
      </w:tr>
      <w:tr w:rsidR="00FF717C" w:rsidRPr="00B34172" w14:paraId="5C82F51D" w14:textId="77777777" w:rsidTr="007925D4">
        <w:trPr>
          <w:jc w:val="center"/>
        </w:trPr>
        <w:tc>
          <w:tcPr>
            <w:tcW w:w="2074" w:type="dxa"/>
            <w:tcBorders>
              <w:top w:val="single" w:sz="24" w:space="0" w:color="FFFFFF"/>
              <w:left w:val="single" w:sz="4" w:space="0" w:color="FFFFFF"/>
              <w:bottom w:val="single" w:sz="4" w:space="0" w:color="FFFFFF"/>
              <w:right w:val="single" w:sz="24" w:space="0" w:color="FFFFFF"/>
            </w:tcBorders>
            <w:shd w:val="clear" w:color="auto" w:fill="9BBB59"/>
            <w:hideMark/>
          </w:tcPr>
          <w:p w14:paraId="5C82F51A" w14:textId="77777777" w:rsidR="00FF717C" w:rsidRPr="00B34172" w:rsidRDefault="00FF717C">
            <w:pPr>
              <w:spacing w:before="20" w:after="40" w:line="276" w:lineRule="auto"/>
              <w:rPr>
                <w:b/>
                <w:bCs/>
                <w:color w:val="FFFFFF"/>
                <w:sz w:val="20"/>
                <w:szCs w:val="20"/>
              </w:rPr>
            </w:pPr>
            <w:r w:rsidRPr="00B34172">
              <w:rPr>
                <w:b/>
                <w:bCs/>
                <w:color w:val="FFFFFF"/>
                <w:sz w:val="20"/>
                <w:szCs w:val="20"/>
              </w:rPr>
              <w:t>2015-W</w:t>
            </w:r>
          </w:p>
        </w:tc>
        <w:tc>
          <w:tcPr>
            <w:tcW w:w="5657" w:type="dxa"/>
            <w:tcBorders>
              <w:top w:val="single" w:sz="24" w:space="0" w:color="FFFFFF"/>
              <w:left w:val="single" w:sz="24" w:space="0" w:color="FFFFFF"/>
              <w:bottom w:val="single" w:sz="4" w:space="0" w:color="FFFFFF"/>
              <w:right w:val="single" w:sz="4" w:space="0" w:color="FFFFFF"/>
            </w:tcBorders>
            <w:shd w:val="clear" w:color="auto" w:fill="EAF1DD" w:themeFill="accent3" w:themeFillTint="33"/>
            <w:hideMark/>
          </w:tcPr>
          <w:p w14:paraId="5C82F51B" w14:textId="77777777" w:rsidR="00FF717C" w:rsidRPr="00B34172" w:rsidRDefault="00FF717C">
            <w:pPr>
              <w:spacing w:before="20" w:after="40" w:line="276" w:lineRule="auto"/>
              <w:rPr>
                <w:bCs/>
                <w:sz w:val="20"/>
                <w:szCs w:val="20"/>
              </w:rPr>
            </w:pPr>
            <w:r w:rsidRPr="00B34172">
              <w:rPr>
                <w:bCs/>
                <w:sz w:val="20"/>
                <w:szCs w:val="20"/>
              </w:rPr>
              <w:t>Watering events inundated the monitoring site in 2015</w:t>
            </w:r>
          </w:p>
        </w:tc>
        <w:tc>
          <w:tcPr>
            <w:tcW w:w="1036" w:type="dxa"/>
            <w:tcBorders>
              <w:top w:val="single" w:sz="24" w:space="0" w:color="FFFFFF"/>
              <w:left w:val="single" w:sz="4" w:space="0" w:color="FFFFFF"/>
              <w:bottom w:val="single" w:sz="4" w:space="0" w:color="FFFFFF"/>
              <w:right w:val="single" w:sz="4" w:space="0" w:color="FFFFFF"/>
            </w:tcBorders>
            <w:shd w:val="clear" w:color="auto" w:fill="EAF1DD" w:themeFill="accent3" w:themeFillTint="33"/>
          </w:tcPr>
          <w:p w14:paraId="5C82F51C" w14:textId="77777777" w:rsidR="00FF717C" w:rsidRPr="00B34172" w:rsidRDefault="00981D23">
            <w:pPr>
              <w:spacing w:before="20" w:after="40" w:line="276" w:lineRule="auto"/>
              <w:rPr>
                <w:bCs/>
                <w:sz w:val="20"/>
                <w:szCs w:val="20"/>
              </w:rPr>
            </w:pPr>
            <w:r>
              <w:rPr>
                <w:bCs/>
                <w:noProof/>
                <w:sz w:val="20"/>
                <w:szCs w:val="20"/>
                <w:lang w:eastAsia="en-AU"/>
              </w:rPr>
              <mc:AlternateContent>
                <mc:Choice Requires="wps">
                  <w:drawing>
                    <wp:anchor distT="0" distB="0" distL="114300" distR="114300" simplePos="0" relativeHeight="251660800" behindDoc="0" locked="0" layoutInCell="1" allowOverlap="1" wp14:anchorId="5C830E54" wp14:editId="5C830E55">
                      <wp:simplePos x="0" y="0"/>
                      <wp:positionH relativeFrom="column">
                        <wp:posOffset>34925</wp:posOffset>
                      </wp:positionH>
                      <wp:positionV relativeFrom="line">
                        <wp:posOffset>25400</wp:posOffset>
                      </wp:positionV>
                      <wp:extent cx="129540" cy="130175"/>
                      <wp:effectExtent l="0" t="0" r="3810" b="3175"/>
                      <wp:wrapNone/>
                      <wp:docPr id="29" name="Rectangle 29"/>
                      <wp:cNvGraphicFramePr/>
                      <a:graphic xmlns:a="http://schemas.openxmlformats.org/drawingml/2006/main">
                        <a:graphicData uri="http://schemas.microsoft.com/office/word/2010/wordprocessingShape">
                          <wps:wsp>
                            <wps:cNvSpPr/>
                            <wps:spPr>
                              <a:xfrm>
                                <a:off x="0" y="0"/>
                                <a:ext cx="129540" cy="130175"/>
                              </a:xfrm>
                              <a:prstGeom prst="rect">
                                <a:avLst/>
                              </a:prstGeom>
                              <a:ln>
                                <a:noFill/>
                              </a:ln>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9CAD10C" id="Rectangle 29" o:spid="_x0000_s1026" style="position:absolute;margin-left:2.75pt;margin-top:2pt;width:10.2pt;height:10.25pt;z-index:251660800;visibility:visible;mso-wrap-style:square;mso-width-percent:0;mso-wrap-distance-left:9pt;mso-wrap-distance-top:0;mso-wrap-distance-right:9pt;mso-wrap-distance-bottom:0;mso-position-horizontal:absolute;mso-position-horizontal-relative:text;mso-position-vertical:absolute;mso-position-vertical-relative:lin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" fillcolor="black [3200]" stroked="f" strokeweight="2pt">
                      <w10:wrap anchory="line"/>
                    </v:rect>
                  </w:pict>
                </mc:Fallback>
              </mc:AlternateContent>
            </w:r>
          </w:p>
        </w:tc>
      </w:tr>
      <w:tr w:rsidR="00FF717C" w:rsidRPr="00B34172" w14:paraId="5C82F521" w14:textId="77777777" w:rsidTr="007925D4">
        <w:trPr>
          <w:jc w:val="center"/>
        </w:trPr>
        <w:tc>
          <w:tcPr>
            <w:tcW w:w="2074" w:type="dxa"/>
            <w:tcBorders>
              <w:top w:val="single" w:sz="4" w:space="0" w:color="FFFFFF"/>
              <w:left w:val="single" w:sz="4" w:space="0" w:color="FFFFFF"/>
              <w:bottom w:val="single" w:sz="4" w:space="0" w:color="FFFFFF"/>
              <w:right w:val="single" w:sz="24" w:space="0" w:color="FFFFFF"/>
            </w:tcBorders>
            <w:shd w:val="clear" w:color="auto" w:fill="9BBB59"/>
            <w:hideMark/>
          </w:tcPr>
          <w:p w14:paraId="5C82F51E" w14:textId="77777777" w:rsidR="00FF717C" w:rsidRPr="00B34172" w:rsidRDefault="00FF717C">
            <w:pPr>
              <w:spacing w:before="20" w:after="40" w:line="276" w:lineRule="auto"/>
              <w:rPr>
                <w:b/>
                <w:bCs/>
                <w:color w:val="FFFFFF"/>
                <w:sz w:val="20"/>
                <w:szCs w:val="20"/>
              </w:rPr>
            </w:pPr>
            <w:r w:rsidRPr="00B34172">
              <w:rPr>
                <w:b/>
                <w:bCs/>
                <w:color w:val="FFFFFF"/>
                <w:sz w:val="20"/>
                <w:szCs w:val="20"/>
              </w:rPr>
              <w:t xml:space="preserve">2015-PW </w:t>
            </w:r>
          </w:p>
        </w:tc>
        <w:tc>
          <w:tcPr>
            <w:tcW w:w="5657" w:type="dxa"/>
            <w:tcBorders>
              <w:top w:val="single" w:sz="4" w:space="0" w:color="FFFFFF"/>
              <w:left w:val="single" w:sz="24" w:space="0" w:color="FFFFFF"/>
              <w:bottom w:val="single" w:sz="4" w:space="0" w:color="FFFFFF"/>
              <w:right w:val="single" w:sz="4" w:space="0" w:color="FFFFFF"/>
            </w:tcBorders>
            <w:shd w:val="clear" w:color="auto" w:fill="EAF1DD" w:themeFill="accent3" w:themeFillTint="33"/>
            <w:hideMark/>
          </w:tcPr>
          <w:p w14:paraId="5C82F51F" w14:textId="77777777" w:rsidR="00FF717C" w:rsidRPr="00B34172" w:rsidRDefault="00FF717C">
            <w:pPr>
              <w:spacing w:before="20" w:after="40" w:line="276" w:lineRule="auto"/>
              <w:rPr>
                <w:bCs/>
                <w:sz w:val="20"/>
                <w:szCs w:val="20"/>
              </w:rPr>
            </w:pPr>
            <w:r w:rsidRPr="00B34172">
              <w:rPr>
                <w:bCs/>
                <w:sz w:val="20"/>
                <w:szCs w:val="20"/>
              </w:rPr>
              <w:t>Watering events partially inundated the monitoring site in 2015</w:t>
            </w:r>
          </w:p>
        </w:tc>
        <w:tc>
          <w:tcPr>
            <w:tcW w:w="1036" w:type="dxa"/>
            <w:tcBorders>
              <w:top w:val="single" w:sz="4" w:space="0" w:color="FFFFFF"/>
              <w:left w:val="single" w:sz="4" w:space="0" w:color="FFFFFF"/>
              <w:bottom w:val="single" w:sz="4" w:space="0" w:color="FFFFFF"/>
              <w:right w:val="single" w:sz="4" w:space="0" w:color="FFFFFF"/>
            </w:tcBorders>
            <w:shd w:val="clear" w:color="auto" w:fill="EAF1DD" w:themeFill="accent3" w:themeFillTint="33"/>
          </w:tcPr>
          <w:p w14:paraId="5C82F520" w14:textId="77777777" w:rsidR="00FF717C" w:rsidRPr="00B34172" w:rsidRDefault="006A0BCE">
            <w:pPr>
              <w:spacing w:before="20" w:after="40" w:line="276" w:lineRule="auto"/>
              <w:rPr>
                <w:bCs/>
                <w:sz w:val="20"/>
                <w:szCs w:val="20"/>
              </w:rPr>
            </w:pPr>
            <w:r>
              <w:rPr>
                <w:bCs/>
                <w:noProof/>
                <w:sz w:val="20"/>
                <w:szCs w:val="20"/>
                <w:lang w:eastAsia="en-AU"/>
              </w:rPr>
              <mc:AlternateContent>
                <mc:Choice Requires="wps">
                  <w:drawing>
                    <wp:anchor distT="0" distB="0" distL="114300" distR="114300" simplePos="0" relativeHeight="251661824" behindDoc="0" locked="0" layoutInCell="1" allowOverlap="1" wp14:anchorId="5C830E56" wp14:editId="5C830E57">
                      <wp:simplePos x="0" y="0"/>
                      <wp:positionH relativeFrom="column">
                        <wp:posOffset>10160</wp:posOffset>
                      </wp:positionH>
                      <wp:positionV relativeFrom="line">
                        <wp:posOffset>16510</wp:posOffset>
                      </wp:positionV>
                      <wp:extent cx="179705" cy="158750"/>
                      <wp:effectExtent l="0" t="0" r="0" b="0"/>
                      <wp:wrapNone/>
                      <wp:docPr id="30" name="Isosceles Triangle 30"/>
                      <wp:cNvGraphicFramePr/>
                      <a:graphic xmlns:a="http://schemas.openxmlformats.org/drawingml/2006/main">
                        <a:graphicData uri="http://schemas.microsoft.com/office/word/2010/wordprocessingShape">
                          <wps:wsp>
                            <wps:cNvSpPr/>
                            <wps:spPr>
                              <a:xfrm>
                                <a:off x="0" y="0"/>
                                <a:ext cx="179705" cy="158750"/>
                              </a:xfrm>
                              <a:prstGeom prst="triangle">
                                <a:avLst/>
                              </a:prstGeom>
                              <a:ln>
                                <a:noFill/>
                              </a:ln>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F4D718"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30" o:spid="_x0000_s1026" type="#_x0000_t5" style="position:absolute;margin-left:.8pt;margin-top:1.3pt;width:14.15pt;height:1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" fillcolor="#c0504d [3205]" stroked="f" strokeweight="2pt">
                      <w10:wrap anchory="line"/>
                    </v:shape>
                  </w:pict>
                </mc:Fallback>
              </mc:AlternateContent>
            </w:r>
          </w:p>
        </w:tc>
      </w:tr>
      <w:tr w:rsidR="00FF717C" w:rsidRPr="00B34172" w14:paraId="5C82F525" w14:textId="77777777" w:rsidTr="007925D4">
        <w:trPr>
          <w:jc w:val="center"/>
        </w:trPr>
        <w:tc>
          <w:tcPr>
            <w:tcW w:w="2074" w:type="dxa"/>
            <w:tcBorders>
              <w:top w:val="single" w:sz="4" w:space="0" w:color="FFFFFF"/>
              <w:left w:val="single" w:sz="4" w:space="0" w:color="FFFFFF"/>
              <w:bottom w:val="single" w:sz="4" w:space="0" w:color="FFFFFF"/>
              <w:right w:val="single" w:sz="24" w:space="0" w:color="FFFFFF"/>
            </w:tcBorders>
            <w:shd w:val="clear" w:color="auto" w:fill="9BBB59"/>
            <w:hideMark/>
          </w:tcPr>
          <w:p w14:paraId="5C82F522" w14:textId="77777777" w:rsidR="00FF717C" w:rsidRPr="00B34172" w:rsidRDefault="00FF717C" w:rsidP="008342C1">
            <w:pPr>
              <w:spacing w:before="20" w:after="40" w:line="276" w:lineRule="auto"/>
              <w:rPr>
                <w:b/>
                <w:bCs/>
                <w:color w:val="FFFFFF"/>
                <w:sz w:val="20"/>
                <w:szCs w:val="20"/>
              </w:rPr>
            </w:pPr>
            <w:r w:rsidRPr="00B34172">
              <w:rPr>
                <w:b/>
                <w:bCs/>
                <w:color w:val="FFFFFF"/>
                <w:sz w:val="20"/>
                <w:szCs w:val="20"/>
              </w:rPr>
              <w:t>2015-</w:t>
            </w:r>
            <w:r w:rsidR="008342C1">
              <w:rPr>
                <w:b/>
                <w:bCs/>
                <w:color w:val="FFFFFF"/>
                <w:sz w:val="20"/>
                <w:szCs w:val="20"/>
              </w:rPr>
              <w:t>WN</w:t>
            </w:r>
          </w:p>
        </w:tc>
        <w:tc>
          <w:tcPr>
            <w:tcW w:w="5657" w:type="dxa"/>
            <w:tcBorders>
              <w:top w:val="single" w:sz="4" w:space="0" w:color="FFFFFF"/>
              <w:left w:val="single" w:sz="24" w:space="0" w:color="FFFFFF"/>
              <w:bottom w:val="single" w:sz="4" w:space="0" w:color="FFFFFF"/>
              <w:right w:val="single" w:sz="4" w:space="0" w:color="FFFFFF"/>
            </w:tcBorders>
            <w:shd w:val="clear" w:color="auto" w:fill="EAF1DD" w:themeFill="accent3" w:themeFillTint="33"/>
            <w:hideMark/>
          </w:tcPr>
          <w:p w14:paraId="5C82F523" w14:textId="77777777" w:rsidR="00B24078" w:rsidRPr="00B34172" w:rsidRDefault="00FF717C" w:rsidP="00B24078">
            <w:pPr>
              <w:spacing w:before="20" w:after="40" w:line="276" w:lineRule="auto"/>
              <w:rPr>
                <w:bCs/>
                <w:sz w:val="20"/>
                <w:szCs w:val="20"/>
              </w:rPr>
            </w:pPr>
            <w:r w:rsidRPr="00B34172">
              <w:rPr>
                <w:bCs/>
                <w:sz w:val="20"/>
                <w:szCs w:val="20"/>
              </w:rPr>
              <w:t>Watering events inundated areas adjacent</w:t>
            </w:r>
            <w:r w:rsidR="00B24078" w:rsidRPr="00B24078">
              <w:rPr>
                <w:bCs/>
                <w:sz w:val="20"/>
                <w:szCs w:val="20"/>
                <w:vertAlign w:val="superscript"/>
              </w:rPr>
              <w:t>1</w:t>
            </w:r>
            <w:r w:rsidRPr="00B34172">
              <w:rPr>
                <w:bCs/>
                <w:sz w:val="20"/>
                <w:szCs w:val="20"/>
              </w:rPr>
              <w:t xml:space="preserve"> the monitoring site in 2015, previous inundation occurred in 2013</w:t>
            </w:r>
            <w:r w:rsidR="00B24078">
              <w:rPr>
                <w:bCs/>
                <w:sz w:val="20"/>
                <w:szCs w:val="20"/>
              </w:rPr>
              <w:t>.</w:t>
            </w:r>
          </w:p>
        </w:tc>
        <w:tc>
          <w:tcPr>
            <w:tcW w:w="1036" w:type="dxa"/>
            <w:tcBorders>
              <w:top w:val="single" w:sz="4" w:space="0" w:color="FFFFFF"/>
              <w:left w:val="single" w:sz="4" w:space="0" w:color="FFFFFF"/>
              <w:bottom w:val="single" w:sz="4" w:space="0" w:color="FFFFFF"/>
              <w:right w:val="single" w:sz="4" w:space="0" w:color="FFFFFF"/>
            </w:tcBorders>
            <w:shd w:val="clear" w:color="auto" w:fill="EAF1DD" w:themeFill="accent3" w:themeFillTint="33"/>
          </w:tcPr>
          <w:p w14:paraId="5C82F524" w14:textId="77777777" w:rsidR="00FF717C" w:rsidRPr="00B34172" w:rsidRDefault="006A0BCE">
            <w:pPr>
              <w:spacing w:before="20" w:after="40" w:line="276" w:lineRule="auto"/>
              <w:rPr>
                <w:bCs/>
                <w:sz w:val="20"/>
                <w:szCs w:val="20"/>
              </w:rPr>
            </w:pPr>
            <w:r>
              <w:rPr>
                <w:bCs/>
                <w:noProof/>
                <w:sz w:val="20"/>
                <w:szCs w:val="20"/>
                <w:lang w:eastAsia="en-AU"/>
              </w:rPr>
              <mc:AlternateContent>
                <mc:Choice Requires="wps">
                  <w:drawing>
                    <wp:anchor distT="0" distB="0" distL="114300" distR="114300" simplePos="0" relativeHeight="251662848" behindDoc="0" locked="0" layoutInCell="1" allowOverlap="1" wp14:anchorId="5C830E58" wp14:editId="5C830E59">
                      <wp:simplePos x="0" y="0"/>
                      <wp:positionH relativeFrom="column">
                        <wp:posOffset>10160</wp:posOffset>
                      </wp:positionH>
                      <wp:positionV relativeFrom="line">
                        <wp:posOffset>57150</wp:posOffset>
                      </wp:positionV>
                      <wp:extent cx="179705" cy="179705"/>
                      <wp:effectExtent l="0" t="0" r="0" b="0"/>
                      <wp:wrapNone/>
                      <wp:docPr id="31" name="Diamond 31"/>
                      <wp:cNvGraphicFramePr/>
                      <a:graphic xmlns:a="http://schemas.openxmlformats.org/drawingml/2006/main">
                        <a:graphicData uri="http://schemas.microsoft.com/office/word/2010/wordprocessingShape">
                          <wps:wsp>
                            <wps:cNvSpPr/>
                            <wps:spPr>
                              <a:xfrm>
                                <a:off x="0" y="0"/>
                                <a:ext cx="179705" cy="179705"/>
                              </a:xfrm>
                              <a:prstGeom prst="diamond">
                                <a:avLst/>
                              </a:prstGeom>
                              <a:ln>
                                <a:noFill/>
                              </a:ln>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47F587" id="_x0000_t4" coordsize="21600,21600" o:spt="4" path="m10800,l,10800,10800,21600,21600,10800xe">
                      <v:stroke joinstyle="miter"/>
                      <v:path gradientshapeok="t" o:connecttype="rect" textboxrect="5400,5400,16200,16200"/>
                    </v:shapetype>
                    <v:shape id="Diamond 31" o:spid="_x0000_s1026" type="#_x0000_t4" style="position:absolute;margin-left:.8pt;margin-top:4.5pt;width:14.15pt;height:14.1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" fillcolor="#9bbb59 [3206]" stroked="f" strokeweight="2pt">
                      <w10:wrap anchory="line"/>
                    </v:shape>
                  </w:pict>
                </mc:Fallback>
              </mc:AlternateContent>
            </w:r>
          </w:p>
        </w:tc>
      </w:tr>
      <w:tr w:rsidR="00FF717C" w:rsidRPr="00B34172" w14:paraId="5C82F529" w14:textId="77777777" w:rsidTr="007925D4">
        <w:trPr>
          <w:jc w:val="center"/>
        </w:trPr>
        <w:tc>
          <w:tcPr>
            <w:tcW w:w="2074" w:type="dxa"/>
            <w:tcBorders>
              <w:top w:val="single" w:sz="4" w:space="0" w:color="FFFFFF"/>
              <w:left w:val="single" w:sz="4" w:space="0" w:color="FFFFFF"/>
              <w:bottom w:val="single" w:sz="4" w:space="0" w:color="FFFFFF"/>
              <w:right w:val="single" w:sz="24" w:space="0" w:color="FFFFFF"/>
            </w:tcBorders>
            <w:shd w:val="clear" w:color="auto" w:fill="9BBB59"/>
            <w:hideMark/>
          </w:tcPr>
          <w:p w14:paraId="5C82F526" w14:textId="77777777" w:rsidR="00FF717C" w:rsidRPr="00B34172" w:rsidRDefault="00FF717C">
            <w:pPr>
              <w:spacing w:before="20" w:after="40" w:line="276" w:lineRule="auto"/>
              <w:rPr>
                <w:b/>
                <w:bCs/>
                <w:color w:val="FFFFFF"/>
                <w:sz w:val="20"/>
                <w:szCs w:val="20"/>
              </w:rPr>
            </w:pPr>
            <w:r w:rsidRPr="00B34172">
              <w:rPr>
                <w:b/>
                <w:bCs/>
                <w:color w:val="FFFFFF"/>
                <w:sz w:val="20"/>
                <w:szCs w:val="20"/>
              </w:rPr>
              <w:t>2013</w:t>
            </w:r>
          </w:p>
        </w:tc>
        <w:tc>
          <w:tcPr>
            <w:tcW w:w="5657" w:type="dxa"/>
            <w:tcBorders>
              <w:top w:val="single" w:sz="4" w:space="0" w:color="FFFFFF"/>
              <w:left w:val="single" w:sz="24" w:space="0" w:color="FFFFFF"/>
              <w:bottom w:val="single" w:sz="4" w:space="0" w:color="FFFFFF"/>
              <w:right w:val="single" w:sz="4" w:space="0" w:color="FFFFFF"/>
            </w:tcBorders>
            <w:shd w:val="clear" w:color="auto" w:fill="EAF1DD" w:themeFill="accent3" w:themeFillTint="33"/>
            <w:hideMark/>
          </w:tcPr>
          <w:p w14:paraId="5C82F527" w14:textId="77777777" w:rsidR="00FF717C" w:rsidRPr="00B34172" w:rsidRDefault="00FF717C">
            <w:pPr>
              <w:spacing w:before="20" w:after="40" w:line="276" w:lineRule="auto"/>
              <w:rPr>
                <w:bCs/>
                <w:sz w:val="20"/>
                <w:szCs w:val="20"/>
              </w:rPr>
            </w:pPr>
            <w:r w:rsidRPr="00B34172">
              <w:rPr>
                <w:bCs/>
                <w:sz w:val="20"/>
                <w:szCs w:val="20"/>
              </w:rPr>
              <w:t>Previous inundation occurred in 2012/2013</w:t>
            </w:r>
          </w:p>
        </w:tc>
        <w:tc>
          <w:tcPr>
            <w:tcW w:w="1036" w:type="dxa"/>
            <w:tcBorders>
              <w:top w:val="single" w:sz="4" w:space="0" w:color="FFFFFF"/>
              <w:left w:val="single" w:sz="4" w:space="0" w:color="FFFFFF"/>
              <w:bottom w:val="single" w:sz="4" w:space="0" w:color="FFFFFF"/>
              <w:right w:val="single" w:sz="4" w:space="0" w:color="FFFFFF"/>
            </w:tcBorders>
            <w:shd w:val="clear" w:color="auto" w:fill="EAF1DD" w:themeFill="accent3" w:themeFillTint="33"/>
          </w:tcPr>
          <w:p w14:paraId="5C82F528" w14:textId="77777777" w:rsidR="00FF717C" w:rsidRPr="00B34172" w:rsidRDefault="001F6FED">
            <w:pPr>
              <w:spacing w:before="20" w:after="40" w:line="276" w:lineRule="auto"/>
              <w:rPr>
                <w:bCs/>
                <w:sz w:val="20"/>
                <w:szCs w:val="20"/>
              </w:rPr>
            </w:pPr>
            <w:r>
              <w:rPr>
                <w:bCs/>
                <w:noProof/>
                <w:sz w:val="20"/>
                <w:szCs w:val="20"/>
                <w:lang w:eastAsia="en-AU"/>
              </w:rPr>
              <mc:AlternateContent>
                <mc:Choice Requires="wps">
                  <w:drawing>
                    <wp:anchor distT="0" distB="0" distL="114300" distR="114300" simplePos="0" relativeHeight="251663872" behindDoc="0" locked="0" layoutInCell="1" allowOverlap="1" wp14:anchorId="5C830E5A" wp14:editId="5C830E5B">
                      <wp:simplePos x="0" y="0"/>
                      <wp:positionH relativeFrom="column">
                        <wp:posOffset>28575</wp:posOffset>
                      </wp:positionH>
                      <wp:positionV relativeFrom="line">
                        <wp:posOffset>21590</wp:posOffset>
                      </wp:positionV>
                      <wp:extent cx="143510" cy="143510"/>
                      <wp:effectExtent l="0" t="0" r="8890" b="8890"/>
                      <wp:wrapNone/>
                      <wp:docPr id="33" name="Oval 33"/>
                      <wp:cNvGraphicFramePr/>
                      <a:graphic xmlns:a="http://schemas.openxmlformats.org/drawingml/2006/main">
                        <a:graphicData uri="http://schemas.microsoft.com/office/word/2010/wordprocessingShape">
                          <wps:wsp>
                            <wps:cNvSpPr/>
                            <wps:spPr>
                              <a:xfrm>
                                <a:off x="0" y="0"/>
                                <a:ext cx="143510" cy="143510"/>
                              </a:xfrm>
                              <a:prstGeom prst="ellipse">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E94BEBB" id="Oval 33" o:spid="_x0000_s1026" style="position:absolute;margin-left:2.25pt;margin-top:1.7pt;width:11.3pt;height:11.3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lin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" fillcolor="#4f81bd [3204]" stroked="f" strokeweight="2pt">
                      <w10:wrap anchory="line"/>
                    </v:oval>
                  </w:pict>
                </mc:Fallback>
              </mc:AlternateContent>
            </w:r>
          </w:p>
        </w:tc>
      </w:tr>
    </w:tbl>
    <w:p w14:paraId="5C82F52A" w14:textId="77777777" w:rsidR="00FF717C" w:rsidRDefault="00B24078" w:rsidP="00FF717C">
      <w:pPr>
        <w:rPr>
          <w:rFonts w:asciiTheme="minorHAnsi" w:hAnsiTheme="minorHAnsi" w:cstheme="minorBidi"/>
          <w:lang w:eastAsia="x-none"/>
        </w:rPr>
      </w:pPr>
      <w:r w:rsidRPr="00B24078">
        <w:rPr>
          <w:bCs/>
          <w:sz w:val="20"/>
          <w:szCs w:val="20"/>
          <w:vertAlign w:val="superscript"/>
        </w:rPr>
        <w:t>1</w:t>
      </w:r>
      <w:r>
        <w:rPr>
          <w:bCs/>
          <w:sz w:val="20"/>
          <w:szCs w:val="20"/>
        </w:rPr>
        <w:t xml:space="preserve"> Adjacent means that water had inundated areas of the broader wetland, but the monitoring plots and transects had not been inundated. For example at sites such as Lake Marrool, water had partially filled the </w:t>
      </w:r>
      <w:r w:rsidR="006E50E7">
        <w:rPr>
          <w:bCs/>
          <w:sz w:val="20"/>
          <w:szCs w:val="20"/>
        </w:rPr>
        <w:t>o</w:t>
      </w:r>
      <w:r>
        <w:rPr>
          <w:bCs/>
          <w:sz w:val="20"/>
          <w:szCs w:val="20"/>
        </w:rPr>
        <w:t xml:space="preserve">pen </w:t>
      </w:r>
      <w:r w:rsidR="006E50E7">
        <w:rPr>
          <w:bCs/>
          <w:sz w:val="20"/>
          <w:szCs w:val="20"/>
        </w:rPr>
        <w:t>sections of the wetland</w:t>
      </w:r>
      <w:r>
        <w:rPr>
          <w:bCs/>
          <w:sz w:val="20"/>
          <w:szCs w:val="20"/>
        </w:rPr>
        <w:t xml:space="preserve">, but had not </w:t>
      </w:r>
      <w:r w:rsidR="006E50E7">
        <w:rPr>
          <w:bCs/>
          <w:sz w:val="20"/>
          <w:szCs w:val="20"/>
        </w:rPr>
        <w:t>reached the plots and transects which were on the margins of the wetland. It was expected that the trees on the margins of the wetlands would have been able to access water from within the wetland and respond in condition. This was demonstrated in the 2015-16 data.</w:t>
      </w:r>
    </w:p>
    <w:p w14:paraId="5C82F52B" w14:textId="77777777" w:rsidR="00FF717C" w:rsidRDefault="00FF717C" w:rsidP="00FF717C">
      <w:pPr>
        <w:pStyle w:val="ListParagraph"/>
        <w:spacing w:after="200"/>
        <w:rPr>
          <w:lang w:eastAsia="x-none"/>
        </w:rPr>
      </w:pPr>
      <w:r>
        <w:rPr>
          <w:lang w:eastAsia="x-none"/>
        </w:rPr>
        <w:t>To evaluate vegetation outcomes the following approach was applied:</w:t>
      </w:r>
    </w:p>
    <w:p w14:paraId="5C82F52C" w14:textId="77777777" w:rsidR="00FF717C" w:rsidRDefault="00FF717C" w:rsidP="00332E11">
      <w:pPr>
        <w:numPr>
          <w:ilvl w:val="0"/>
          <w:numId w:val="47"/>
        </w:numPr>
        <w:rPr>
          <w:lang w:eastAsia="x-none"/>
        </w:rPr>
      </w:pPr>
      <w:r>
        <w:rPr>
          <w:lang w:eastAsia="x-none"/>
        </w:rPr>
        <w:t xml:space="preserve">Vegetation species diversity is defined as the </w:t>
      </w:r>
      <w:r>
        <w:rPr>
          <w:szCs w:val="20"/>
        </w:rPr>
        <w:t>number of groundcover species and the evenness of their abundance. Simpson’s Diversity Index has been calculated for each sampling unit and compared across years for each watering history.</w:t>
      </w:r>
      <w:r>
        <w:rPr>
          <w:lang w:eastAsia="x-none"/>
        </w:rPr>
        <w:t xml:space="preserve"> </w:t>
      </w:r>
    </w:p>
    <w:p w14:paraId="5C82F52D" w14:textId="77777777" w:rsidR="00FF717C" w:rsidRDefault="00FF717C" w:rsidP="00332E11">
      <w:pPr>
        <w:numPr>
          <w:ilvl w:val="0"/>
          <w:numId w:val="47"/>
        </w:numPr>
        <w:rPr>
          <w:lang w:eastAsia="x-none"/>
        </w:rPr>
      </w:pPr>
      <w:r>
        <w:rPr>
          <w:lang w:eastAsia="x-none"/>
        </w:rPr>
        <w:t>Vegetation community diversity is taken to mean the composition of the community in terms of species composition, functional type and nativeness. For the evaluation species have been classified according to the plant functional types (</w:t>
      </w:r>
      <w:r w:rsidR="00C03381">
        <w:rPr>
          <w:lang w:eastAsia="x-none"/>
        </w:rPr>
        <w:fldChar w:fldCharType="begin"/>
      </w:r>
      <w:r w:rsidR="00C03381">
        <w:rPr>
          <w:lang w:eastAsia="x-none"/>
        </w:rPr>
        <w:instrText xml:space="preserve"> REF _Ref467239064 \h </w:instrText>
      </w:r>
      <w:r w:rsidR="00C03381">
        <w:rPr>
          <w:lang w:eastAsia="x-none"/>
        </w:rPr>
      </w:r>
      <w:r w:rsidR="00C03381">
        <w:rPr>
          <w:lang w:eastAsia="x-none"/>
        </w:rPr>
        <w:fldChar w:fldCharType="separate"/>
      </w:r>
      <w:r w:rsidR="00762637">
        <w:t xml:space="preserve">Table </w:t>
      </w:r>
      <w:r w:rsidR="00762637">
        <w:rPr>
          <w:noProof/>
        </w:rPr>
        <w:t>18</w:t>
      </w:r>
      <w:r w:rsidR="00C03381">
        <w:rPr>
          <w:lang w:eastAsia="x-none"/>
        </w:rPr>
        <w:fldChar w:fldCharType="end"/>
      </w:r>
      <w:r>
        <w:rPr>
          <w:lang w:eastAsia="x-none"/>
        </w:rPr>
        <w:t xml:space="preserve">) of Brock and Casanova </w:t>
      </w:r>
      <w:r w:rsidR="00233429">
        <w:rPr>
          <w:lang w:eastAsia="x-none"/>
        </w:rPr>
        <w:fldChar w:fldCharType="begin"/>
      </w:r>
      <w:r w:rsidR="009243E7">
        <w:rPr>
          <w:lang w:eastAsia="x-none"/>
        </w:rPr>
        <w:instrText xml:space="preserve"> ADDIN EN.CITE &lt;EndNote&gt;&lt;Cite ExcludeAuth="1"&gt;&lt;Author&gt;Brock&lt;/Author&gt;&lt;Year&gt;1997&lt;/Year&gt;&lt;RecNum&gt;113&lt;/RecNum&gt;&lt;DisplayText&gt;(1997)&lt;/DisplayText&gt;&lt;record&gt;&lt;rec-number&gt;113&lt;/rec-number&gt;&lt;foreign-keys&gt;&lt;key app="EN" db-id="0a0zttz0gewd9befav559p5osxw5sftwfpdv" timestamp="1472611911"&gt;113&lt;/key&gt;&lt;/foreign-keys&gt;&lt;ref-type name="Book Section"&gt;5&lt;/ref-type&gt;&lt;contributors&gt;&lt;authors&gt;&lt;author&gt;Brock, M.A.&lt;/author&gt;&lt;author&gt;Casanova, M.&lt;/author&gt;&lt;/authors&gt;&lt;secondary-authors&gt;&lt;author&gt;Klomp, N.&lt;/author&gt;&lt;author&gt;Lunt, I.&lt;/author&gt;&lt;/secondary-authors&gt;&lt;/contributors&gt;&lt;titles&gt;&lt;title&gt;Plant life at the edge of wetlands: ecological responses to wetting and drying patterns&lt;/title&gt;&lt;secondary-title&gt;Frontiers in ecology: building the links&lt;/secondary-title&gt;&lt;/titles&gt;&lt;pages&gt;181–192&lt;/pages&gt;&lt;dates&gt;&lt;year&gt;1997&lt;/year&gt;&lt;/dates&gt;&lt;pub-location&gt;Oxford&lt;/pub-location&gt;&lt;publisher&gt;Elsevier Science&lt;/publisher&gt;&lt;urls&gt;&lt;/urls&gt;&lt;/record&gt;&lt;/Cite&gt;&lt;/EndNote&gt;</w:instrText>
      </w:r>
      <w:r w:rsidR="00233429">
        <w:rPr>
          <w:lang w:eastAsia="x-none"/>
        </w:rPr>
        <w:fldChar w:fldCharType="separate"/>
      </w:r>
      <w:r w:rsidR="00233429">
        <w:rPr>
          <w:noProof/>
          <w:lang w:eastAsia="x-none"/>
        </w:rPr>
        <w:t>(1997)</w:t>
      </w:r>
      <w:r w:rsidR="00233429">
        <w:rPr>
          <w:lang w:eastAsia="x-none"/>
        </w:rPr>
        <w:fldChar w:fldCharType="end"/>
      </w:r>
      <w:r>
        <w:rPr>
          <w:lang w:eastAsia="x-none"/>
        </w:rPr>
        <w:t xml:space="preserve"> and Casanova </w:t>
      </w:r>
      <w:r w:rsidR="00233429">
        <w:rPr>
          <w:lang w:eastAsia="x-none"/>
        </w:rPr>
        <w:fldChar w:fldCharType="begin"/>
      </w:r>
      <w:r w:rsidR="009243E7">
        <w:rPr>
          <w:lang w:eastAsia="x-none"/>
        </w:rPr>
        <w:instrText xml:space="preserve"> ADDIN EN.CITE &lt;EndNote&gt;&lt;Cite ExcludeAuth="1"&gt;&lt;Author&gt;Casanova&lt;/Author&gt;&lt;Year&gt;2011&lt;/Year&gt;&lt;RecNum&gt;118&lt;/RecNum&gt;&lt;DisplayText&gt;(2011)&lt;/DisplayText&gt;&lt;record&gt;&lt;rec-number&gt;118&lt;/rec-number&gt;&lt;foreign-keys&gt;&lt;key app="EN" db-id="0a0zttz0gewd9befav559p5osxw5sftwfpdv" timestamp="1472612961"&gt;118&lt;/key&gt;&lt;/foreign-keys&gt;&lt;ref-type name="Journal Article"&gt;17&lt;/ref-type&gt;&lt;contributors&gt;&lt;authors&gt;&lt;author&gt;Casanova, M.T.&lt;/author&gt;&lt;/authors&gt;&lt;/contributors&gt;&lt;titles&gt;&lt;title&gt;Using water plant functional groups to investigate environmental water requirements&lt;/title&gt;&lt;secondary-title&gt;Freshwater biology&lt;/secondary-title&gt;&lt;/titles&gt;&lt;periodical&gt;&lt;full-title&gt;Freshwater Biology&lt;/full-title&gt;&lt;/periodical&gt;&lt;pages&gt;2637-2652&lt;/pages&gt;&lt;volume&gt;56&lt;/volume&gt;&lt;number&gt;1&lt;/number&gt;&lt;dates&gt;&lt;year&gt;2011&lt;/year&gt;&lt;/dates&gt;&lt;urls&gt;&lt;/urls&gt;&lt;/record&gt;&lt;/Cite&gt;&lt;/EndNote&gt;</w:instrText>
      </w:r>
      <w:r w:rsidR="00233429">
        <w:rPr>
          <w:lang w:eastAsia="x-none"/>
        </w:rPr>
        <w:fldChar w:fldCharType="separate"/>
      </w:r>
      <w:r w:rsidR="00233429">
        <w:rPr>
          <w:noProof/>
          <w:lang w:eastAsia="x-none"/>
        </w:rPr>
        <w:t>(2011)</w:t>
      </w:r>
      <w:r w:rsidR="00233429">
        <w:rPr>
          <w:lang w:eastAsia="x-none"/>
        </w:rPr>
        <w:fldChar w:fldCharType="end"/>
      </w:r>
      <w:r w:rsidR="00233429">
        <w:rPr>
          <w:lang w:eastAsia="x-none"/>
        </w:rPr>
        <w:t xml:space="preserve">. </w:t>
      </w:r>
      <w:r>
        <w:rPr>
          <w:lang w:eastAsia="x-none"/>
        </w:rPr>
        <w:t>Species were also classified as native/non-native using information provided on PlantNET (</w:t>
      </w:r>
      <w:hyperlink r:id="rId80" w:history="1">
        <w:r>
          <w:rPr>
            <w:rStyle w:val="Hyperlink"/>
            <w:lang w:eastAsia="x-none"/>
          </w:rPr>
          <w:t>http://plantnet.rbgsyd.nsw.gov.au/</w:t>
        </w:r>
      </w:hyperlink>
      <w:r>
        <w:rPr>
          <w:lang w:eastAsia="x-none"/>
        </w:rPr>
        <w:t>).</w:t>
      </w:r>
    </w:p>
    <w:p w14:paraId="5C82F52E" w14:textId="77777777" w:rsidR="00FF717C" w:rsidRDefault="00FF717C" w:rsidP="00332E11">
      <w:pPr>
        <w:numPr>
          <w:ilvl w:val="0"/>
          <w:numId w:val="47"/>
        </w:numPr>
        <w:rPr>
          <w:lang w:eastAsia="x-none"/>
        </w:rPr>
      </w:pPr>
      <w:r>
        <w:rPr>
          <w:lang w:val="en-GB"/>
        </w:rPr>
        <w:t>The condition of floodplain and riparian trees is defined as the canopy cover of the floodplain trees (red gums and black box). For the evaluation condition metrics (</w:t>
      </w:r>
      <w:r w:rsidR="00233429">
        <w:rPr>
          <w:lang w:val="en-GB"/>
        </w:rPr>
        <w:fldChar w:fldCharType="begin"/>
      </w:r>
      <w:r w:rsidR="00233429">
        <w:rPr>
          <w:lang w:val="en-GB"/>
        </w:rPr>
        <w:instrText xml:space="preserve"> REF _Ref467239064 \h </w:instrText>
      </w:r>
      <w:r w:rsidR="00233429">
        <w:rPr>
          <w:lang w:val="en-GB"/>
        </w:rPr>
      </w:r>
      <w:r w:rsidR="00233429">
        <w:rPr>
          <w:lang w:val="en-GB"/>
        </w:rPr>
        <w:fldChar w:fldCharType="separate"/>
      </w:r>
      <w:r w:rsidR="00762637">
        <w:t xml:space="preserve">Table </w:t>
      </w:r>
      <w:r w:rsidR="00762637">
        <w:rPr>
          <w:noProof/>
        </w:rPr>
        <w:t>18</w:t>
      </w:r>
      <w:r w:rsidR="00233429">
        <w:rPr>
          <w:lang w:val="en-GB"/>
        </w:rPr>
        <w:fldChar w:fldCharType="end"/>
      </w:r>
      <w:r>
        <w:rPr>
          <w:lang w:val="en-GB"/>
        </w:rPr>
        <w:t>) are derived from</w:t>
      </w:r>
      <w:r w:rsidR="001F6FED">
        <w:rPr>
          <w:lang w:val="en-GB"/>
        </w:rPr>
        <w:t xml:space="preserve"> Bowen</w:t>
      </w:r>
      <w:r>
        <w:rPr>
          <w:lang w:val="en-GB"/>
        </w:rPr>
        <w:t xml:space="preserve"> </w:t>
      </w:r>
      <w:r>
        <w:fldChar w:fldCharType="begin"/>
      </w:r>
      <w:r w:rsidR="009243E7">
        <w:instrText xml:space="preserve"> ADDIN EN.CITE &lt;EndNote&gt;&lt;Cite ExcludeAuth="1"&gt;&lt;Author&gt;Bowen&lt;/Author&gt;&lt;Year&gt;2013&lt;/Year&gt;&lt;RecNum&gt;103&lt;/RecNum&gt;&lt;DisplayText&gt;(2013)&lt;/DisplayText&gt;&lt;record&gt;&lt;rec-number&gt;103&lt;/rec-number&gt;&lt;foreign-keys&gt;&lt;key app="EN" db-id="0a0zttz0gewd9befav559p5osxw5sftwfpdv" timestamp="1472606401"&gt;103&lt;/key&gt;&lt;/foreign-keys&gt;&lt;ref-type name="Report"&gt;27&lt;/ref-type&gt;&lt;contributors&gt;&lt;authors&gt;&lt;author&gt;Bowen, S.&lt;/author&gt;&lt;/authors&gt;&lt;/contributors&gt;&lt;titles&gt;&lt;title&gt;NSW OEH Environmental Flow Monitoring Program: Methods for monitoring of flood-dependent vegetation communities.&lt;/title&gt;&lt;/titles&gt;&lt;dates&gt;&lt;year&gt;2013&lt;/year&gt;&lt;/dates&gt;&lt;pub-location&gt;Sydney&lt;/pub-location&gt;&lt;publisher&gt;Water and Rivers Team, NSW Office of Environmental and Heritage&lt;/publisher&gt;&lt;urls&gt;&lt;/urls&gt;&lt;/record&gt;&lt;/Cite&gt;&lt;/EndNote&gt;</w:instrText>
      </w:r>
      <w:r>
        <w:fldChar w:fldCharType="separate"/>
      </w:r>
      <w:r w:rsidR="001F6FED">
        <w:rPr>
          <w:noProof/>
        </w:rPr>
        <w:t>(2013)</w:t>
      </w:r>
      <w:r>
        <w:fldChar w:fldCharType="end"/>
      </w:r>
      <w:r>
        <w:rPr>
          <w:lang w:val="en-GB"/>
        </w:rPr>
        <w:t>, Bowen and Simpson</w:t>
      </w:r>
      <w:r w:rsidR="00140911">
        <w:rPr>
          <w:lang w:val="en-GB"/>
        </w:rPr>
        <w:t xml:space="preserve"> </w:t>
      </w:r>
      <w:r w:rsidR="00140911">
        <w:rPr>
          <w:lang w:val="en-GB"/>
        </w:rPr>
        <w:fldChar w:fldCharType="begin"/>
      </w:r>
      <w:r w:rsidR="009243E7">
        <w:rPr>
          <w:lang w:val="en-GB"/>
        </w:rPr>
        <w:instrText xml:space="preserve"> ADDIN EN.CITE &lt;EndNote&gt;&lt;Cite ExcludeAuth="1"&gt;&lt;Author&gt;Bowen&lt;/Author&gt;&lt;Year&gt;2010&lt;/Year&gt;&lt;RecNum&gt;112&lt;/RecNum&gt;&lt;DisplayText&gt;(2010)&lt;/DisplayText&gt;&lt;record&gt;&lt;rec-number&gt;112&lt;/rec-number&gt;&lt;foreign-keys&gt;&lt;key app="EN" db-id="0a0zttz0gewd9befav559p5osxw5sftwfpdv" timestamp="1472611562"&gt;112&lt;/key&gt;&lt;/foreign-keys&gt;&lt;ref-type name="Report"&gt;27&lt;/ref-type&gt;&lt;contributors&gt;&lt;authors&gt;&lt;author&gt;Bowen, S.&lt;/author&gt;&lt;author&gt;Simpson, S.L.&lt;/author&gt;&lt;/authors&gt;&lt;/contributors&gt;&lt;titles&gt;&lt;title&gt;Changes in the extent and condition of the vegetation communities of the Macquarie Marshes and Floodplain 1991 – 2008. Final report to the NSW Wetland Recovery Program. NSW Department of Environment&lt;/title&gt;&lt;/titles&gt;&lt;dates&gt;&lt;year&gt;2010&lt;/year&gt;&lt;/dates&gt;&lt;pub-location&gt;Sydney&lt;/pub-location&gt;&lt;publisher&gt;Climate Change and Water&lt;/publisher&gt;&lt;urls&gt;&lt;/urls&gt;&lt;/record&gt;&lt;/Cite&gt;&lt;/EndNote&gt;</w:instrText>
      </w:r>
      <w:r w:rsidR="00140911">
        <w:rPr>
          <w:lang w:val="en-GB"/>
        </w:rPr>
        <w:fldChar w:fldCharType="separate"/>
      </w:r>
      <w:r w:rsidR="00140911">
        <w:rPr>
          <w:noProof/>
          <w:lang w:val="en-GB"/>
        </w:rPr>
        <w:t>(2010)</w:t>
      </w:r>
      <w:r w:rsidR="00140911">
        <w:rPr>
          <w:lang w:val="en-GB"/>
        </w:rPr>
        <w:fldChar w:fldCharType="end"/>
      </w:r>
      <w:r>
        <w:rPr>
          <w:lang w:val="en-GB"/>
        </w:rPr>
        <w:t xml:space="preserve"> and Bowen et al</w:t>
      </w:r>
      <w:r w:rsidR="001F6FED">
        <w:rPr>
          <w:lang w:val="en-GB"/>
        </w:rPr>
        <w:t>.</w:t>
      </w:r>
      <w:r>
        <w:rPr>
          <w:lang w:val="en-GB"/>
        </w:rPr>
        <w:t xml:space="preserve"> </w:t>
      </w:r>
      <w:r>
        <w:fldChar w:fldCharType="begin"/>
      </w:r>
      <w:r w:rsidR="009243E7">
        <w:instrText xml:space="preserve"> ADDIN EN.CITE &lt;EndNote&gt;&lt;Cite ExcludeAuth="1"&gt;&lt;Author&gt;Bowen&lt;/Author&gt;&lt;Year&gt;2012&lt;/Year&gt;&lt;RecNum&gt;111&lt;/RecNum&gt;&lt;DisplayText&gt;(2012)&lt;/DisplayText&gt;&lt;record&gt;&lt;rec-number&gt;111&lt;/rec-number&gt;&lt;foreign-keys&gt;&lt;key app="EN" db-id="0a0zttz0gewd9befav559p5osxw5sftwfpdv" timestamp="1472611486"&gt;111&lt;/key&gt;&lt;/foreign-keys&gt;&lt;ref-type name="Report"&gt;27&lt;/ref-type&gt;&lt;contributors&gt;&lt;authors&gt;&lt;author&gt;Bowen, S.&lt;/author&gt;&lt;author&gt;Powell, M.&lt;/author&gt;&lt;author&gt;Cox, S.&lt;/author&gt;&lt;author&gt;Simpson, S.&lt;/author&gt;&lt;author&gt;Childs, P.&lt;/author&gt;&lt;/authors&gt;&lt;/contributors&gt;&lt;titles&gt;&lt;title&gt;NSW Riverina river red gum reserves mapping program Stage 1: Murrumbidgee National Park (Yanga) 2008, Murray Valley National and Regional Parks (Millewa Forest) 2010 and Barmah National Park and Murray River Park (Barmah Forest) Victoria 2010&lt;/title&gt;&lt;/titles&gt;&lt;dates&gt;&lt;year&gt;2012&lt;/year&gt;&lt;/dates&gt;&lt;pub-location&gt;Sydney&lt;/pub-location&gt;&lt;publisher&gt;NSW Office of Environment and Heritage&lt;/publisher&gt;&lt;urls&gt;&lt;/urls&gt;&lt;/record&gt;&lt;/Cite&gt;&lt;/EndNote&gt;</w:instrText>
      </w:r>
      <w:r>
        <w:fldChar w:fldCharType="separate"/>
      </w:r>
      <w:r>
        <w:rPr>
          <w:noProof/>
          <w:lang w:val="en-GB"/>
        </w:rPr>
        <w:t>(2012)</w:t>
      </w:r>
      <w:r>
        <w:fldChar w:fldCharType="end"/>
      </w:r>
      <w:r>
        <w:rPr>
          <w:lang w:val="en-GB"/>
        </w:rPr>
        <w:t xml:space="preserve"> and are adapted from Cunningham et al</w:t>
      </w:r>
      <w:r w:rsidR="001F6FED">
        <w:rPr>
          <w:lang w:val="en-GB"/>
        </w:rPr>
        <w:t>.</w:t>
      </w:r>
      <w:r w:rsidR="00140911">
        <w:t xml:space="preserve"> </w:t>
      </w:r>
      <w:r w:rsidR="00140911">
        <w:fldChar w:fldCharType="begin"/>
      </w:r>
      <w:r w:rsidR="009243E7">
        <w:instrText xml:space="preserve"> ADDIN EN.CITE &lt;EndNote&gt;&lt;Cite ExcludeAuth="1"&gt;&lt;Author&gt;Cunningham&lt;/Author&gt;&lt;Year&gt;2007&lt;/Year&gt;&lt;RecNum&gt;120&lt;/RecNum&gt;&lt;DisplayText&gt;(2007)&lt;/DisplayText&gt;&lt;record&gt;&lt;rec-number&gt;120&lt;/rec-number&gt;&lt;foreign-keys&gt;&lt;key app="EN" db-id="0a0zttz0gewd9befav559p5osxw5sftwfpdv" timestamp="1472613183"&gt;120&lt;/key&gt;&lt;/foreign-keys&gt;&lt;ref-type name="Journal Article"&gt;17&lt;/ref-type&gt;&lt;contributors&gt;&lt;authors&gt;&lt;author&gt;Cunningham, S.C.&lt;/author&gt;&lt;author&gt;Read, J.&lt;/author&gt;&lt;author&gt;Patrick, J.&lt;/author&gt;&lt;author&gt;Baker, P.&lt;/author&gt;&lt;author&gt;Mac Nally, R. &lt;/author&gt;&lt;/authors&gt;&lt;/contributors&gt;&lt;titles&gt;&lt;title&gt;Quantitative assessment of stand condition and its relationship to physiological stress in stands of Eucalyptus camaldulensis (Myrtaceae)&lt;/title&gt;&lt;secondary-title&gt;Australian Journal of Botany&lt;/secondary-title&gt;&lt;/titles&gt;&lt;periodical&gt;&lt;full-title&gt;Australian Journal of Botany&lt;/full-title&gt;&lt;/periodical&gt;&lt;pages&gt;692-699&lt;/pages&gt;&lt;volume&gt;55&lt;/volume&gt;&lt;number&gt;7&lt;/number&gt;&lt;dates&gt;&lt;year&gt;2007&lt;/year&gt;&lt;/dates&gt;&lt;urls&gt;&lt;/urls&gt;&lt;/record&gt;&lt;/Cite&gt;&lt;/EndNote&gt;</w:instrText>
      </w:r>
      <w:r w:rsidR="00140911">
        <w:fldChar w:fldCharType="separate"/>
      </w:r>
      <w:r w:rsidR="00140911">
        <w:rPr>
          <w:noProof/>
        </w:rPr>
        <w:t>(2007)</w:t>
      </w:r>
      <w:r w:rsidR="00140911">
        <w:fldChar w:fldCharType="end"/>
      </w:r>
      <w:r>
        <w:rPr>
          <w:lang w:val="en-GB"/>
        </w:rPr>
        <w:t>.</w:t>
      </w:r>
    </w:p>
    <w:p w14:paraId="5C82F52F" w14:textId="77777777" w:rsidR="00FF717C" w:rsidRDefault="00FF717C" w:rsidP="00332E11">
      <w:pPr>
        <w:numPr>
          <w:ilvl w:val="0"/>
          <w:numId w:val="47"/>
        </w:numPr>
      </w:pPr>
      <w:r>
        <w:rPr>
          <w:lang w:val="en-GB"/>
        </w:rPr>
        <w:t>Long lived organisms refers to the floodplain and riparian trees (river red gum, black box and river cooba)</w:t>
      </w:r>
      <w:r w:rsidR="007925D4">
        <w:rPr>
          <w:lang w:val="en-GB"/>
        </w:rPr>
        <w:t>. T</w:t>
      </w:r>
      <w:r>
        <w:rPr>
          <w:lang w:val="en-GB"/>
        </w:rPr>
        <w:t xml:space="preserve">he contributions to populations of long-lived organisms means ensuring that there are new cohorts in the population. The evaluation was based on the number of eucalypt seedlings following watering and their persistence over time. </w:t>
      </w:r>
      <w:bookmarkStart w:id="374" w:name="_Toc440827320"/>
      <w:bookmarkStart w:id="375" w:name="_Ref433025222"/>
    </w:p>
    <w:p w14:paraId="5C82F530" w14:textId="77777777" w:rsidR="00FF717C" w:rsidRDefault="00FF717C" w:rsidP="00FF717C">
      <w:pPr>
        <w:pStyle w:val="Caption"/>
      </w:pPr>
      <w:bookmarkStart w:id="376" w:name="_Ref467239064"/>
      <w:bookmarkStart w:id="377" w:name="_Toc498514503"/>
      <w:bookmarkStart w:id="378" w:name="_Toc491259453"/>
      <w:bookmarkStart w:id="379" w:name="_Ref493590980"/>
      <w:bookmarkEnd w:id="374"/>
      <w:bookmarkEnd w:id="375"/>
      <w:r>
        <w:t xml:space="preserve">Table </w:t>
      </w:r>
      <w:r w:rsidR="00A873B8">
        <w:fldChar w:fldCharType="begin"/>
      </w:r>
      <w:r w:rsidR="00A873B8">
        <w:instrText xml:space="preserve"> SEQ Table \* ARABIC </w:instrText>
      </w:r>
      <w:r w:rsidR="00A873B8">
        <w:fldChar w:fldCharType="separate"/>
      </w:r>
      <w:r w:rsidR="00762637">
        <w:rPr>
          <w:noProof/>
        </w:rPr>
        <w:t>18</w:t>
      </w:r>
      <w:r w:rsidR="00A873B8">
        <w:rPr>
          <w:noProof/>
        </w:rPr>
        <w:fldChar w:fldCharType="end"/>
      </w:r>
      <w:bookmarkEnd w:id="376"/>
      <w:r>
        <w:t xml:space="preserve">. Plant functional group classifications of </w:t>
      </w:r>
      <w:r w:rsidR="00C03381">
        <w:t xml:space="preserve">Brock and Casanova </w:t>
      </w:r>
      <w:r w:rsidR="00C03381">
        <w:fldChar w:fldCharType="begin"/>
      </w:r>
      <w:r w:rsidR="009243E7">
        <w:instrText xml:space="preserve"> ADDIN EN.CITE &lt;EndNote&gt;&lt;Cite ExcludeAuth="1"&gt;&lt;Author&gt;Brock&lt;/Author&gt;&lt;Year&gt;1997&lt;/Year&gt;&lt;RecNum&gt;113&lt;/RecNum&gt;&lt;DisplayText&gt;(1997)&lt;/DisplayText&gt;&lt;record&gt;&lt;rec-number&gt;113&lt;/rec-number&gt;&lt;foreign-keys&gt;&lt;key app="EN" db-id="0a0zttz0gewd9befav559p5osxw5sftwfpdv" timestamp="1472611911"&gt;113&lt;/key&gt;&lt;/foreign-keys&gt;&lt;ref-type name="Book Section"&gt;5&lt;/ref-type&gt;&lt;contributors&gt;&lt;authors&gt;&lt;author&gt;Brock, M.A.&lt;/author&gt;&lt;author&gt;Casanova, M.&lt;/author&gt;&lt;/authors&gt;&lt;secondary-authors&gt;&lt;author&gt;Klomp, N.&lt;/author&gt;&lt;author&gt;Lunt, I.&lt;/author&gt;&lt;/secondary-authors&gt;&lt;/contributors&gt;&lt;titles&gt;&lt;title&gt;Plant life at the edge of wetlands: ecological responses to wetting and drying patterns&lt;/title&gt;&lt;secondary-title&gt;Frontiers in ecology: building the links&lt;/secondary-title&gt;&lt;/titles&gt;&lt;pages&gt;181–192&lt;/pages&gt;&lt;dates&gt;&lt;year&gt;1997&lt;/year&gt;&lt;/dates&gt;&lt;pub-location&gt;Oxford&lt;/pub-location&gt;&lt;publisher&gt;Elsevier Science&lt;/publisher&gt;&lt;urls&gt;&lt;/urls&gt;&lt;/record&gt;&lt;/Cite&gt;&lt;/EndNote&gt;</w:instrText>
      </w:r>
      <w:r w:rsidR="00C03381">
        <w:fldChar w:fldCharType="separate"/>
      </w:r>
      <w:r w:rsidR="00C03381">
        <w:rPr>
          <w:noProof/>
        </w:rPr>
        <w:t>(1997)</w:t>
      </w:r>
      <w:r w:rsidR="00C03381">
        <w:fldChar w:fldCharType="end"/>
      </w:r>
      <w:r w:rsidR="00C03381">
        <w:t xml:space="preserve"> </w:t>
      </w:r>
      <w:r>
        <w:t xml:space="preserve">and Casanova </w:t>
      </w:r>
      <w:r w:rsidR="00C03381">
        <w:fldChar w:fldCharType="begin"/>
      </w:r>
      <w:r w:rsidR="009243E7">
        <w:instrText xml:space="preserve"> ADDIN EN.CITE &lt;EndNote&gt;&lt;Cite ExcludeAuth="1"&gt;&lt;Author&gt;Casanova&lt;/Author&gt;&lt;Year&gt;2011&lt;/Year&gt;&lt;RecNum&gt;118&lt;/RecNum&gt;&lt;DisplayText&gt;(2011)&lt;/DisplayText&gt;&lt;record&gt;&lt;rec-number&gt;118&lt;/rec-number&gt;&lt;foreign-keys&gt;&lt;key app="EN" db-id="0a0zttz0gewd9befav559p5osxw5sftwfpdv" timestamp="1472612961"&gt;118&lt;/key&gt;&lt;/foreign-keys&gt;&lt;ref-type name="Journal Article"&gt;17&lt;/ref-type&gt;&lt;contributors&gt;&lt;authors&gt;&lt;author&gt;Casanova, M.T.&lt;/author&gt;&lt;/authors&gt;&lt;/contributors&gt;&lt;titles&gt;&lt;title&gt;Using water plant functional groups to investigate environmental water requirements&lt;/title&gt;&lt;secondary-title&gt;Freshwater biology&lt;/secondary-title&gt;&lt;/titles&gt;&lt;periodical&gt;&lt;full-title&gt;Freshwater Biology&lt;/full-title&gt;&lt;/periodical&gt;&lt;pages&gt;2637-2652&lt;/pages&gt;&lt;volume&gt;56&lt;/volume&gt;&lt;number&gt;1&lt;/number&gt;&lt;dates&gt;&lt;year&gt;2011&lt;/year&gt;&lt;/dates&gt;&lt;urls&gt;&lt;/urls&gt;&lt;/record&gt;&lt;/Cite&gt;&lt;/EndNote&gt;</w:instrText>
      </w:r>
      <w:r w:rsidR="00C03381">
        <w:fldChar w:fldCharType="separate"/>
      </w:r>
      <w:r w:rsidR="00233429">
        <w:rPr>
          <w:noProof/>
        </w:rPr>
        <w:t>(2011)</w:t>
      </w:r>
      <w:bookmarkEnd w:id="377"/>
      <w:r w:rsidR="00C03381">
        <w:fldChar w:fldCharType="end"/>
      </w:r>
      <w:bookmarkEnd w:id="378"/>
      <w:bookmarkEnd w:id="379"/>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2200"/>
        <w:gridCol w:w="6806"/>
      </w:tblGrid>
      <w:tr w:rsidR="00FF717C" w:rsidRPr="00B34172" w14:paraId="5C82F533" w14:textId="77777777" w:rsidTr="007925D4">
        <w:trPr>
          <w:trHeight w:val="405"/>
          <w:jc w:val="center"/>
        </w:trPr>
        <w:tc>
          <w:tcPr>
            <w:tcW w:w="2232" w:type="dxa"/>
            <w:tcBorders>
              <w:top w:val="single" w:sz="8" w:space="0" w:color="FFFFFF"/>
              <w:left w:val="single" w:sz="8" w:space="0" w:color="FFFFFF"/>
              <w:bottom w:val="single" w:sz="24" w:space="0" w:color="FFFFFF"/>
              <w:right w:val="single" w:sz="8" w:space="0" w:color="FFFFFF"/>
            </w:tcBorders>
            <w:shd w:val="clear" w:color="auto" w:fill="9BBB59"/>
            <w:hideMark/>
          </w:tcPr>
          <w:p w14:paraId="5C82F531" w14:textId="77777777" w:rsidR="00FF717C" w:rsidRPr="00B34172" w:rsidRDefault="00FF717C" w:rsidP="007925D4">
            <w:pPr>
              <w:spacing w:before="20" w:after="40"/>
              <w:rPr>
                <w:b/>
                <w:bCs/>
                <w:color w:val="FFFFFF"/>
                <w:sz w:val="20"/>
                <w:szCs w:val="20"/>
              </w:rPr>
            </w:pPr>
            <w:r w:rsidRPr="00B34172">
              <w:rPr>
                <w:b/>
                <w:bCs/>
                <w:color w:val="FFFFFF"/>
                <w:sz w:val="20"/>
                <w:szCs w:val="20"/>
              </w:rPr>
              <w:t>FUNCTIONAL TYPE</w:t>
            </w:r>
          </w:p>
        </w:tc>
        <w:tc>
          <w:tcPr>
            <w:tcW w:w="7004" w:type="dxa"/>
            <w:tcBorders>
              <w:top w:val="single" w:sz="8" w:space="0" w:color="FFFFFF"/>
              <w:left w:val="single" w:sz="8" w:space="0" w:color="FFFFFF"/>
              <w:bottom w:val="single" w:sz="24" w:space="0" w:color="FFFFFF"/>
              <w:right w:val="single" w:sz="8" w:space="0" w:color="FFFFFF"/>
            </w:tcBorders>
            <w:shd w:val="clear" w:color="auto" w:fill="9BBB59"/>
            <w:hideMark/>
          </w:tcPr>
          <w:p w14:paraId="5C82F532" w14:textId="77777777" w:rsidR="00FF717C" w:rsidRPr="00B34172" w:rsidRDefault="00FF717C" w:rsidP="007925D4">
            <w:pPr>
              <w:spacing w:before="20" w:after="40"/>
              <w:rPr>
                <w:b/>
                <w:bCs/>
                <w:color w:val="FFFFFF"/>
                <w:sz w:val="20"/>
                <w:szCs w:val="20"/>
              </w:rPr>
            </w:pPr>
            <w:r w:rsidRPr="00B34172">
              <w:rPr>
                <w:b/>
                <w:bCs/>
                <w:color w:val="FFFFFF"/>
                <w:sz w:val="20"/>
                <w:szCs w:val="20"/>
              </w:rPr>
              <w:t>DESCRIPTION</w:t>
            </w:r>
          </w:p>
        </w:tc>
      </w:tr>
      <w:tr w:rsidR="00FF717C" w:rsidRPr="00B34172" w14:paraId="5C82F536" w14:textId="77777777" w:rsidTr="007925D4">
        <w:trPr>
          <w:jc w:val="center"/>
        </w:trPr>
        <w:tc>
          <w:tcPr>
            <w:tcW w:w="2232" w:type="dxa"/>
            <w:tcBorders>
              <w:top w:val="single" w:sz="6" w:space="0" w:color="FFFFFF"/>
              <w:left w:val="single" w:sz="8" w:space="0" w:color="FFFFFF"/>
              <w:bottom w:val="nil"/>
              <w:right w:val="single" w:sz="24" w:space="0" w:color="FFFFFF"/>
            </w:tcBorders>
            <w:shd w:val="clear" w:color="auto" w:fill="9BBB59"/>
            <w:hideMark/>
          </w:tcPr>
          <w:p w14:paraId="5C82F534" w14:textId="77777777" w:rsidR="00FF717C" w:rsidRPr="00B34172" w:rsidRDefault="00FF717C">
            <w:pPr>
              <w:spacing w:before="20" w:after="40" w:line="276" w:lineRule="auto"/>
              <w:rPr>
                <w:b/>
                <w:bCs/>
                <w:color w:val="FFFFFF"/>
                <w:sz w:val="20"/>
                <w:szCs w:val="20"/>
              </w:rPr>
            </w:pPr>
            <w:r w:rsidRPr="00B34172">
              <w:rPr>
                <w:b/>
                <w:bCs/>
                <w:color w:val="FFFFFF"/>
                <w:sz w:val="20"/>
                <w:szCs w:val="20"/>
              </w:rPr>
              <w:t>Amphibious responders (AmR)</w:t>
            </w:r>
          </w:p>
        </w:tc>
        <w:tc>
          <w:tcPr>
            <w:tcW w:w="7004" w:type="dxa"/>
            <w:tcBorders>
              <w:top w:val="single" w:sz="6" w:space="0" w:color="FFFFFF"/>
              <w:left w:val="single" w:sz="6" w:space="0" w:color="FFFFFF"/>
              <w:bottom w:val="single" w:sz="6" w:space="0" w:color="FFFFFF"/>
              <w:right w:val="single" w:sz="8" w:space="0" w:color="FFFFFF"/>
            </w:tcBorders>
            <w:shd w:val="clear" w:color="auto" w:fill="E6EED5"/>
            <w:vAlign w:val="center"/>
            <w:hideMark/>
          </w:tcPr>
          <w:p w14:paraId="5C82F535" w14:textId="77777777" w:rsidR="00FF717C" w:rsidRPr="00B34172" w:rsidRDefault="00FF717C">
            <w:pPr>
              <w:spacing w:before="20" w:after="40" w:line="276" w:lineRule="auto"/>
              <w:rPr>
                <w:sz w:val="20"/>
                <w:szCs w:val="20"/>
              </w:rPr>
            </w:pPr>
            <w:r w:rsidRPr="00B34172">
              <w:rPr>
                <w:sz w:val="20"/>
                <w:szCs w:val="20"/>
              </w:rPr>
              <w:t>Plants which change their growth form in response to flooding and drying cycles.</w:t>
            </w:r>
          </w:p>
        </w:tc>
      </w:tr>
      <w:tr w:rsidR="00FF717C" w:rsidRPr="00B34172" w14:paraId="5C82F539" w14:textId="77777777" w:rsidTr="007925D4">
        <w:trPr>
          <w:jc w:val="center"/>
        </w:trPr>
        <w:tc>
          <w:tcPr>
            <w:tcW w:w="2232" w:type="dxa"/>
            <w:tcBorders>
              <w:top w:val="single" w:sz="6" w:space="0" w:color="FFFFFF"/>
              <w:left w:val="single" w:sz="8" w:space="0" w:color="FFFFFF"/>
              <w:bottom w:val="nil"/>
              <w:right w:val="single" w:sz="24" w:space="0" w:color="FFFFFF"/>
            </w:tcBorders>
            <w:shd w:val="clear" w:color="auto" w:fill="9BBB59"/>
            <w:hideMark/>
          </w:tcPr>
          <w:p w14:paraId="5C82F537" w14:textId="77777777" w:rsidR="00FF717C" w:rsidRPr="00B34172" w:rsidRDefault="00FF717C">
            <w:pPr>
              <w:spacing w:before="20" w:after="40" w:line="276" w:lineRule="auto"/>
              <w:rPr>
                <w:b/>
                <w:bCs/>
                <w:color w:val="FFFFFF"/>
                <w:sz w:val="20"/>
                <w:szCs w:val="20"/>
              </w:rPr>
            </w:pPr>
            <w:r w:rsidRPr="00B34172">
              <w:rPr>
                <w:b/>
                <w:bCs/>
                <w:color w:val="FFFFFF"/>
                <w:sz w:val="20"/>
                <w:szCs w:val="20"/>
              </w:rPr>
              <w:t>Amphibious tolerators (AmT)</w:t>
            </w:r>
          </w:p>
        </w:tc>
        <w:tc>
          <w:tcPr>
            <w:tcW w:w="7004" w:type="dxa"/>
            <w:tcBorders>
              <w:top w:val="single" w:sz="6" w:space="0" w:color="FFFFFF"/>
              <w:left w:val="single" w:sz="6" w:space="0" w:color="FFFFFF"/>
              <w:bottom w:val="single" w:sz="6" w:space="0" w:color="FFFFFF"/>
              <w:right w:val="single" w:sz="8" w:space="0" w:color="FFFFFF"/>
            </w:tcBorders>
            <w:shd w:val="clear" w:color="auto" w:fill="E6EED5"/>
            <w:vAlign w:val="center"/>
            <w:hideMark/>
          </w:tcPr>
          <w:p w14:paraId="5C82F538" w14:textId="77777777" w:rsidR="00FF717C" w:rsidRPr="00B34172" w:rsidRDefault="00FF717C">
            <w:pPr>
              <w:spacing w:before="20" w:after="40" w:line="276" w:lineRule="auto"/>
              <w:rPr>
                <w:sz w:val="20"/>
                <w:szCs w:val="20"/>
              </w:rPr>
            </w:pPr>
            <w:r w:rsidRPr="00B34172">
              <w:rPr>
                <w:sz w:val="20"/>
                <w:szCs w:val="20"/>
              </w:rPr>
              <w:t>Plants which tolerate flooding patterns without changing their growth form.</w:t>
            </w:r>
          </w:p>
        </w:tc>
      </w:tr>
      <w:tr w:rsidR="00FF717C" w:rsidRPr="00B34172" w14:paraId="5C82F53C" w14:textId="77777777" w:rsidTr="007925D4">
        <w:trPr>
          <w:jc w:val="center"/>
        </w:trPr>
        <w:tc>
          <w:tcPr>
            <w:tcW w:w="2232" w:type="dxa"/>
            <w:tcBorders>
              <w:top w:val="single" w:sz="6" w:space="0" w:color="FFFFFF"/>
              <w:left w:val="single" w:sz="8" w:space="0" w:color="FFFFFF"/>
              <w:bottom w:val="nil"/>
              <w:right w:val="single" w:sz="24" w:space="0" w:color="FFFFFF"/>
            </w:tcBorders>
            <w:shd w:val="clear" w:color="auto" w:fill="9BBB59"/>
            <w:hideMark/>
          </w:tcPr>
          <w:p w14:paraId="5C82F53A" w14:textId="77777777" w:rsidR="00FF717C" w:rsidRPr="00B34172" w:rsidRDefault="00FF717C">
            <w:pPr>
              <w:spacing w:before="20" w:after="40" w:line="276" w:lineRule="auto"/>
              <w:rPr>
                <w:b/>
                <w:bCs/>
                <w:color w:val="FFFFFF"/>
                <w:sz w:val="20"/>
                <w:szCs w:val="20"/>
              </w:rPr>
            </w:pPr>
            <w:r w:rsidRPr="00B34172">
              <w:rPr>
                <w:b/>
                <w:bCs/>
                <w:color w:val="FFFFFF"/>
                <w:sz w:val="20"/>
                <w:szCs w:val="20"/>
              </w:rPr>
              <w:t>Terrestrial damp plants (Tda)</w:t>
            </w:r>
          </w:p>
        </w:tc>
        <w:tc>
          <w:tcPr>
            <w:tcW w:w="7004" w:type="dxa"/>
            <w:tcBorders>
              <w:top w:val="single" w:sz="6" w:space="0" w:color="FFFFFF"/>
              <w:left w:val="single" w:sz="6" w:space="0" w:color="FFFFFF"/>
              <w:bottom w:val="single" w:sz="6" w:space="0" w:color="FFFFFF"/>
              <w:right w:val="single" w:sz="8" w:space="0" w:color="FFFFFF"/>
            </w:tcBorders>
            <w:shd w:val="clear" w:color="auto" w:fill="E6EED5"/>
            <w:vAlign w:val="center"/>
            <w:hideMark/>
          </w:tcPr>
          <w:p w14:paraId="5C82F53B" w14:textId="77777777" w:rsidR="00FF717C" w:rsidRPr="00B34172" w:rsidRDefault="00FF717C">
            <w:pPr>
              <w:spacing w:before="20" w:after="40" w:line="276" w:lineRule="auto"/>
              <w:rPr>
                <w:sz w:val="20"/>
                <w:szCs w:val="20"/>
              </w:rPr>
            </w:pPr>
            <w:r w:rsidRPr="00B34172">
              <w:rPr>
                <w:sz w:val="20"/>
                <w:szCs w:val="20"/>
              </w:rPr>
              <w:t>Plants which are terrestrial species but tend to grow close to the water margin on damp soils.</w:t>
            </w:r>
          </w:p>
        </w:tc>
      </w:tr>
      <w:tr w:rsidR="00FF717C" w:rsidRPr="00B34172" w14:paraId="5C82F53F" w14:textId="77777777" w:rsidTr="007925D4">
        <w:trPr>
          <w:jc w:val="center"/>
        </w:trPr>
        <w:tc>
          <w:tcPr>
            <w:tcW w:w="2232" w:type="dxa"/>
            <w:tcBorders>
              <w:top w:val="single" w:sz="6" w:space="0" w:color="FFFFFF"/>
              <w:left w:val="single" w:sz="8" w:space="0" w:color="FFFFFF"/>
              <w:bottom w:val="single" w:sz="8" w:space="0" w:color="FFFFFF"/>
              <w:right w:val="single" w:sz="24" w:space="0" w:color="FFFFFF"/>
            </w:tcBorders>
            <w:shd w:val="clear" w:color="auto" w:fill="9BBB59"/>
            <w:hideMark/>
          </w:tcPr>
          <w:p w14:paraId="5C82F53D" w14:textId="77777777" w:rsidR="00FF717C" w:rsidRPr="00B34172" w:rsidRDefault="00FF717C">
            <w:pPr>
              <w:spacing w:before="20" w:after="40" w:line="276" w:lineRule="auto"/>
              <w:rPr>
                <w:b/>
                <w:bCs/>
                <w:color w:val="FFFFFF"/>
                <w:sz w:val="20"/>
                <w:szCs w:val="20"/>
              </w:rPr>
            </w:pPr>
            <w:r w:rsidRPr="00B34172">
              <w:rPr>
                <w:b/>
                <w:bCs/>
                <w:color w:val="FFFFFF"/>
                <w:sz w:val="20"/>
                <w:szCs w:val="20"/>
              </w:rPr>
              <w:t>Terrestrial dry plants (Tdr)</w:t>
            </w:r>
          </w:p>
        </w:tc>
        <w:tc>
          <w:tcPr>
            <w:tcW w:w="7004" w:type="dxa"/>
            <w:tcBorders>
              <w:top w:val="single" w:sz="6" w:space="0" w:color="FFFFFF"/>
              <w:left w:val="single" w:sz="6" w:space="0" w:color="FFFFFF"/>
              <w:bottom w:val="single" w:sz="8" w:space="0" w:color="FFFFFF"/>
              <w:right w:val="single" w:sz="8" w:space="0" w:color="FFFFFF"/>
            </w:tcBorders>
            <w:shd w:val="clear" w:color="auto" w:fill="E6EED5"/>
            <w:vAlign w:val="center"/>
            <w:hideMark/>
          </w:tcPr>
          <w:p w14:paraId="5C82F53E" w14:textId="77777777" w:rsidR="00FF717C" w:rsidRPr="00B34172" w:rsidRDefault="00FF717C">
            <w:pPr>
              <w:spacing w:before="20" w:after="40" w:line="276" w:lineRule="auto"/>
              <w:rPr>
                <w:sz w:val="20"/>
                <w:szCs w:val="20"/>
              </w:rPr>
            </w:pPr>
            <w:r w:rsidRPr="00B34172">
              <w:rPr>
                <w:sz w:val="20"/>
                <w:szCs w:val="20"/>
              </w:rPr>
              <w:t>Plants which are terrestrial species which don’t normally grow in wetlands but may be encroaching into the area due to prolonged drying.</w:t>
            </w:r>
          </w:p>
        </w:tc>
      </w:tr>
    </w:tbl>
    <w:p w14:paraId="5C82F540" w14:textId="77777777" w:rsidR="00FF717C" w:rsidRDefault="00FF717C" w:rsidP="00332E11">
      <w:pPr>
        <w:pStyle w:val="Heading3"/>
        <w:numPr>
          <w:ilvl w:val="2"/>
          <w:numId w:val="39"/>
        </w:numPr>
      </w:pPr>
      <w:bookmarkStart w:id="380" w:name="_Toc491259428"/>
      <w:bookmarkStart w:id="381" w:name="_Toc499912020"/>
      <w:r>
        <w:lastRenderedPageBreak/>
        <w:t>Data analysis</w:t>
      </w:r>
      <w:bookmarkEnd w:id="380"/>
      <w:bookmarkEnd w:id="381"/>
    </w:p>
    <w:p w14:paraId="5C82F541" w14:textId="77777777" w:rsidR="00FF717C" w:rsidRDefault="00FF717C" w:rsidP="00FF717C">
      <w:pPr>
        <w:rPr>
          <w:lang w:val="en-GB"/>
        </w:rPr>
      </w:pPr>
      <w:r>
        <w:rPr>
          <w:lang w:val="en-GB"/>
        </w:rPr>
        <w:t>For the analysis presented in this report the survey data have been treated in the following way:</w:t>
      </w:r>
    </w:p>
    <w:p w14:paraId="5C82F542" w14:textId="77777777" w:rsidR="00FF717C" w:rsidRDefault="00FF717C" w:rsidP="00332E11">
      <w:pPr>
        <w:pStyle w:val="ListParagraph"/>
        <w:numPr>
          <w:ilvl w:val="0"/>
          <w:numId w:val="48"/>
        </w:numPr>
        <w:spacing w:after="200" w:line="276" w:lineRule="auto"/>
        <w:rPr>
          <w:lang w:val="en-GB"/>
        </w:rPr>
      </w:pPr>
      <w:r>
        <w:rPr>
          <w:lang w:val="en-GB"/>
        </w:rPr>
        <w:t>Species richness was calculated from the combined survey data from the two sampling dates and an average of the data from multiple plots or transects at each site.</w:t>
      </w:r>
    </w:p>
    <w:p w14:paraId="5C82F543" w14:textId="77777777" w:rsidR="00FF717C" w:rsidRDefault="00FF717C" w:rsidP="00332E11">
      <w:pPr>
        <w:pStyle w:val="ListParagraph"/>
        <w:numPr>
          <w:ilvl w:val="0"/>
          <w:numId w:val="48"/>
        </w:numPr>
        <w:spacing w:after="200" w:line="276" w:lineRule="auto"/>
        <w:rPr>
          <w:lang w:val="en-GB"/>
        </w:rPr>
      </w:pPr>
      <w:r>
        <w:rPr>
          <w:lang w:val="en-GB"/>
        </w:rPr>
        <w:t>Simpson's Diversity Index (D) is calculated as:</w:t>
      </w:r>
      <w:r>
        <w:rPr>
          <w:lang w:val="en-GB"/>
        </w:rPr>
        <w:br/>
      </w:r>
      <w:r w:rsidR="005E4E73">
        <w:rPr>
          <w:lang w:val="en-GB"/>
        </w:rPr>
        <w:t xml:space="preserve"> </w:t>
      </w:r>
      <w:r>
        <w:rPr>
          <w:lang w:val="en-GB"/>
        </w:rPr>
        <w:t xml:space="preserve">D = 1 – (∑n(n-1)/N(N-1)) </w:t>
      </w:r>
      <w:r>
        <w:rPr>
          <w:lang w:val="en-GB"/>
        </w:rPr>
        <w:br/>
        <w:t>where n = the total number of organisms of a particular species</w:t>
      </w:r>
      <w:r>
        <w:rPr>
          <w:lang w:val="en-GB"/>
        </w:rPr>
        <w:br/>
      </w:r>
      <w:r w:rsidR="005E4E73">
        <w:rPr>
          <w:lang w:val="en-GB"/>
        </w:rPr>
        <w:t xml:space="preserve"> </w:t>
      </w:r>
      <w:r>
        <w:rPr>
          <w:lang w:val="en-GB"/>
        </w:rPr>
        <w:t>N = the total number of organisms of all species.</w:t>
      </w:r>
    </w:p>
    <w:p w14:paraId="5C82F544" w14:textId="77777777" w:rsidR="00FF717C" w:rsidRDefault="00FF717C" w:rsidP="00332E11">
      <w:pPr>
        <w:pStyle w:val="ListParagraph"/>
        <w:numPr>
          <w:ilvl w:val="0"/>
          <w:numId w:val="48"/>
        </w:numPr>
        <w:spacing w:after="200" w:line="276" w:lineRule="auto"/>
        <w:rPr>
          <w:lang w:val="en-GB"/>
        </w:rPr>
      </w:pPr>
      <w:r>
        <w:rPr>
          <w:lang w:val="en-GB"/>
        </w:rPr>
        <w:t>Measures of stand and tree condition at each site were calculated as the average of the plot data from each vegetation community at each site. This means that for sites with more than one vegetation community, there are two measures of stand and tree condition provided (e.g. Lake Tarwong black box and Lake Tarwong river red gums).</w:t>
      </w:r>
      <w:r w:rsidR="005E4E73">
        <w:rPr>
          <w:lang w:val="en-GB"/>
        </w:rPr>
        <w:t xml:space="preserve"> </w:t>
      </w:r>
      <w:bookmarkStart w:id="382" w:name="_Ref433030856"/>
      <w:bookmarkStart w:id="383" w:name="_Toc440827321"/>
    </w:p>
    <w:p w14:paraId="5C82F545" w14:textId="77777777" w:rsidR="00FF717C" w:rsidRDefault="00FF717C" w:rsidP="00FF717C">
      <w:pPr>
        <w:pStyle w:val="Caption"/>
      </w:pPr>
      <w:bookmarkStart w:id="384" w:name="_Ref465432411"/>
      <w:bookmarkStart w:id="385" w:name="_Toc491259454"/>
      <w:bookmarkStart w:id="386" w:name="_Toc498514504"/>
      <w:bookmarkEnd w:id="382"/>
      <w:bookmarkEnd w:id="383"/>
      <w:r>
        <w:t xml:space="preserve">Table </w:t>
      </w:r>
      <w:r w:rsidR="00A873B8">
        <w:fldChar w:fldCharType="begin"/>
      </w:r>
      <w:r w:rsidR="00A873B8">
        <w:instrText xml:space="preserve"> SEQ Table \* ARABIC </w:instrText>
      </w:r>
      <w:r w:rsidR="00A873B8">
        <w:fldChar w:fldCharType="separate"/>
      </w:r>
      <w:r w:rsidR="00762637">
        <w:rPr>
          <w:noProof/>
        </w:rPr>
        <w:t>19</w:t>
      </w:r>
      <w:r w:rsidR="00A873B8">
        <w:rPr>
          <w:noProof/>
        </w:rPr>
        <w:fldChar w:fldCharType="end"/>
      </w:r>
      <w:bookmarkEnd w:id="384"/>
      <w:r>
        <w:t>. Plant condition classification derived from</w:t>
      </w:r>
      <w:r w:rsidR="00140911">
        <w:t xml:space="preserve"> Bowen</w:t>
      </w:r>
      <w:r>
        <w:t xml:space="preserve"> </w:t>
      </w:r>
      <w:r>
        <w:fldChar w:fldCharType="begin"/>
      </w:r>
      <w:r w:rsidR="009243E7">
        <w:instrText xml:space="preserve"> ADDIN EN.CITE &lt;EndNote&gt;&lt;Cite ExcludeAuth="1"&gt;&lt;Author&gt;Bowen&lt;/Author&gt;&lt;Year&gt;2013&lt;/Year&gt;&lt;RecNum&gt;103&lt;/RecNum&gt;&lt;DisplayText&gt;(2013)&lt;/DisplayText&gt;&lt;record&gt;&lt;rec-number&gt;103&lt;/rec-number&gt;&lt;foreign-keys&gt;&lt;key app="EN" db-id="0a0zttz0gewd9befav559p5osxw5sftwfpdv" timestamp="1472606401"&gt;103&lt;/key&gt;&lt;/foreign-keys&gt;&lt;ref-type name="Report"&gt;27&lt;/ref-type&gt;&lt;contributors&gt;&lt;authors&gt;&lt;author&gt;Bowen, S.&lt;/author&gt;&lt;/authors&gt;&lt;/contributors&gt;&lt;titles&gt;&lt;title&gt;NSW OEH Environmental Flow Monitoring Program: Methods for monitoring of flood-dependent vegetation communities.&lt;/title&gt;&lt;/titles&gt;&lt;dates&gt;&lt;year&gt;2013&lt;/year&gt;&lt;/dates&gt;&lt;pub-location&gt;Sydney&lt;/pub-location&gt;&lt;publisher&gt;Water and Rivers Team, NSW Office of Environmental and Heritage&lt;/publisher&gt;&lt;urls&gt;&lt;/urls&gt;&lt;/record&gt;&lt;/Cite&gt;&lt;/EndNote&gt;</w:instrText>
      </w:r>
      <w:r>
        <w:fldChar w:fldCharType="separate"/>
      </w:r>
      <w:r w:rsidR="00140911">
        <w:rPr>
          <w:noProof/>
        </w:rPr>
        <w:t>(2013)</w:t>
      </w:r>
      <w:r>
        <w:fldChar w:fldCharType="end"/>
      </w:r>
      <w:r>
        <w:rPr>
          <w:lang w:val="en-GB"/>
        </w:rPr>
        <w:t>, Bowen and Simpson</w:t>
      </w:r>
      <w:r w:rsidR="00140911">
        <w:rPr>
          <w:lang w:val="en-GB"/>
        </w:rPr>
        <w:t xml:space="preserve"> </w:t>
      </w:r>
      <w:r w:rsidR="00140911">
        <w:rPr>
          <w:lang w:val="en-GB"/>
        </w:rPr>
        <w:fldChar w:fldCharType="begin"/>
      </w:r>
      <w:r w:rsidR="009243E7">
        <w:rPr>
          <w:lang w:val="en-GB"/>
        </w:rPr>
        <w:instrText xml:space="preserve"> ADDIN EN.CITE &lt;EndNote&gt;&lt;Cite ExcludeAuth="1"&gt;&lt;Author&gt;Bowen&lt;/Author&gt;&lt;Year&gt;2010&lt;/Year&gt;&lt;RecNum&gt;112&lt;/RecNum&gt;&lt;DisplayText&gt;(2010)&lt;/DisplayText&gt;&lt;record&gt;&lt;rec-number&gt;112&lt;/rec-number&gt;&lt;foreign-keys&gt;&lt;key app="EN" db-id="0a0zttz0gewd9befav559p5osxw5sftwfpdv" timestamp="1472611562"&gt;112&lt;/key&gt;&lt;/foreign-keys&gt;&lt;ref-type name="Report"&gt;27&lt;/ref-type&gt;&lt;contributors&gt;&lt;authors&gt;&lt;author&gt;Bowen, S.&lt;/author&gt;&lt;author&gt;Simpson, S.L.&lt;/author&gt;&lt;/authors&gt;&lt;/contributors&gt;&lt;titles&gt;&lt;title&gt;Changes in the extent and condition of the vegetation communities of the Macquarie Marshes and Floodplain 1991 – 2008. Final report to the NSW Wetland Recovery Program. NSW Department of Environment&lt;/title&gt;&lt;/titles&gt;&lt;dates&gt;&lt;year&gt;2010&lt;/year&gt;&lt;/dates&gt;&lt;pub-location&gt;Sydney&lt;/pub-location&gt;&lt;publisher&gt;Climate Change and Water&lt;/publisher&gt;&lt;urls&gt;&lt;/urls&gt;&lt;/record&gt;&lt;/Cite&gt;&lt;/EndNote&gt;</w:instrText>
      </w:r>
      <w:r w:rsidR="00140911">
        <w:rPr>
          <w:lang w:val="en-GB"/>
        </w:rPr>
        <w:fldChar w:fldCharType="separate"/>
      </w:r>
      <w:r w:rsidR="00140911">
        <w:rPr>
          <w:noProof/>
          <w:lang w:val="en-GB"/>
        </w:rPr>
        <w:t>(2010)</w:t>
      </w:r>
      <w:r w:rsidR="00140911">
        <w:rPr>
          <w:lang w:val="en-GB"/>
        </w:rPr>
        <w:fldChar w:fldCharType="end"/>
      </w:r>
      <w:r>
        <w:rPr>
          <w:lang w:val="en-GB"/>
        </w:rPr>
        <w:t xml:space="preserve"> and Bowen et al </w:t>
      </w:r>
      <w:r>
        <w:fldChar w:fldCharType="begin"/>
      </w:r>
      <w:r w:rsidR="009243E7">
        <w:instrText xml:space="preserve"> ADDIN EN.CITE &lt;EndNote&gt;&lt;Cite ExcludeAuth="1"&gt;&lt;Author&gt;Bowen&lt;/Author&gt;&lt;Year&gt;2012&lt;/Year&gt;&lt;RecNum&gt;111&lt;/RecNum&gt;&lt;DisplayText&gt;(2012)&lt;/DisplayText&gt;&lt;record&gt;&lt;rec-number&gt;111&lt;/rec-number&gt;&lt;foreign-keys&gt;&lt;key app="EN" db-id="0a0zttz0gewd9befav559p5osxw5sftwfpdv" timestamp="1472611486"&gt;111&lt;/key&gt;&lt;/foreign-keys&gt;&lt;ref-type name="Report"&gt;27&lt;/ref-type&gt;&lt;contributors&gt;&lt;authors&gt;&lt;author&gt;Bowen, S.&lt;/author&gt;&lt;author&gt;Powell, M.&lt;/author&gt;&lt;author&gt;Cox, S.&lt;/author&gt;&lt;author&gt;Simpson, S.&lt;/author&gt;&lt;author&gt;Childs, P.&lt;/author&gt;&lt;/authors&gt;&lt;/contributors&gt;&lt;titles&gt;&lt;title&gt;NSW Riverina river red gum reserves mapping program Stage 1: Murrumbidgee National Park (Yanga) 2008, Murray Valley National and Regional Parks (Millewa Forest) 2010 and Barmah National Park and Murray River Park (Barmah Forest) Victoria 2010&lt;/title&gt;&lt;/titles&gt;&lt;dates&gt;&lt;year&gt;2012&lt;/year&gt;&lt;/dates&gt;&lt;pub-location&gt;Sydney&lt;/pub-location&gt;&lt;publisher&gt;NSW Office of Environment and Heritage&lt;/publisher&gt;&lt;urls&gt;&lt;/urls&gt;&lt;/record&gt;&lt;/Cite&gt;&lt;/EndNote&gt;</w:instrText>
      </w:r>
      <w:r>
        <w:fldChar w:fldCharType="separate"/>
      </w:r>
      <w:r>
        <w:rPr>
          <w:noProof/>
          <w:lang w:val="en-GB"/>
        </w:rPr>
        <w:t>(2012)</w:t>
      </w:r>
      <w:r>
        <w:fldChar w:fldCharType="end"/>
      </w:r>
      <w:r>
        <w:rPr>
          <w:lang w:val="en-GB"/>
        </w:rPr>
        <w:t xml:space="preserve"> and are adapted from Cunningham et al</w:t>
      </w:r>
      <w:bookmarkEnd w:id="385"/>
      <w:r w:rsidR="00140911">
        <w:rPr>
          <w:lang w:val="en-GB"/>
        </w:rPr>
        <w:t xml:space="preserve">. </w:t>
      </w:r>
      <w:r w:rsidR="00140911">
        <w:rPr>
          <w:lang w:val="en-GB"/>
        </w:rPr>
        <w:fldChar w:fldCharType="begin"/>
      </w:r>
      <w:r w:rsidR="009243E7">
        <w:rPr>
          <w:lang w:val="en-GB"/>
        </w:rPr>
        <w:instrText xml:space="preserve"> ADDIN EN.CITE &lt;EndNote&gt;&lt;Cite ExcludeAuth="1"&gt;&lt;Author&gt;Cunningham&lt;/Author&gt;&lt;Year&gt;2007&lt;/Year&gt;&lt;RecNum&gt;120&lt;/RecNum&gt;&lt;DisplayText&gt;(2007)&lt;/DisplayText&gt;&lt;record&gt;&lt;rec-number&gt;120&lt;/rec-number&gt;&lt;foreign-keys&gt;&lt;key app="EN" db-id="0a0zttz0gewd9befav559p5osxw5sftwfpdv" timestamp="1472613183"&gt;120&lt;/key&gt;&lt;/foreign-keys&gt;&lt;ref-type name="Journal Article"&gt;17&lt;/ref-type&gt;&lt;contributors&gt;&lt;authors&gt;&lt;author&gt;Cunningham, S.C.&lt;/author&gt;&lt;author&gt;Read, J.&lt;/author&gt;&lt;author&gt;Patrick, J.&lt;/author&gt;&lt;author&gt;Baker, P.&lt;/author&gt;&lt;author&gt;Mac Nally, R. &lt;/author&gt;&lt;/authors&gt;&lt;/contributors&gt;&lt;titles&gt;&lt;title&gt;Quantitative assessment of stand condition and its relationship to physiological stress in stands of Eucalyptus camaldulensis (Myrtaceae)&lt;/title&gt;&lt;secondary-title&gt;Australian Journal of Botany&lt;/secondary-title&gt;&lt;/titles&gt;&lt;periodical&gt;&lt;full-title&gt;Australian Journal of Botany&lt;/full-title&gt;&lt;/periodical&gt;&lt;pages&gt;692-699&lt;/pages&gt;&lt;volume&gt;55&lt;/volume&gt;&lt;number&gt;7&lt;/number&gt;&lt;dates&gt;&lt;year&gt;2007&lt;/year&gt;&lt;/dates&gt;&lt;urls&gt;&lt;/urls&gt;&lt;/record&gt;&lt;/Cite&gt;&lt;/EndNote&gt;</w:instrText>
      </w:r>
      <w:r w:rsidR="00140911">
        <w:rPr>
          <w:lang w:val="en-GB"/>
        </w:rPr>
        <w:fldChar w:fldCharType="separate"/>
      </w:r>
      <w:r w:rsidR="00140911">
        <w:rPr>
          <w:noProof/>
          <w:lang w:val="en-GB"/>
        </w:rPr>
        <w:t>(2007)</w:t>
      </w:r>
      <w:bookmarkEnd w:id="386"/>
      <w:r w:rsidR="00140911">
        <w:rPr>
          <w:lang w:val="en-GB"/>
        </w:rPr>
        <w:fldChar w:fldCharType="end"/>
      </w:r>
    </w:p>
    <w:tbl>
      <w:tblPr>
        <w:tblW w:w="0" w:type="auto"/>
        <w:jc w:val="cente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Look w:val="06A0" w:firstRow="1" w:lastRow="0" w:firstColumn="1" w:lastColumn="0" w:noHBand="1" w:noVBand="1"/>
      </w:tblPr>
      <w:tblGrid>
        <w:gridCol w:w="2235"/>
        <w:gridCol w:w="2551"/>
      </w:tblGrid>
      <w:tr w:rsidR="00FF717C" w:rsidRPr="00B34172" w14:paraId="5C82F548" w14:textId="77777777" w:rsidTr="00FF717C">
        <w:trPr>
          <w:trHeight w:val="566"/>
          <w:jc w:val="center"/>
        </w:trPr>
        <w:tc>
          <w:tcPr>
            <w:tcW w:w="2235" w:type="dxa"/>
            <w:tcBorders>
              <w:top w:val="single" w:sz="8" w:space="0" w:color="FFFFFF"/>
              <w:left w:val="single" w:sz="8" w:space="0" w:color="FFFFFF"/>
              <w:bottom w:val="single" w:sz="24" w:space="0" w:color="FFFFFF"/>
              <w:right w:val="single" w:sz="8" w:space="0" w:color="FFFFFF"/>
            </w:tcBorders>
            <w:shd w:val="clear" w:color="auto" w:fill="9BBB59"/>
            <w:hideMark/>
          </w:tcPr>
          <w:p w14:paraId="5C82F546" w14:textId="77777777" w:rsidR="00FF717C" w:rsidRPr="00B34172" w:rsidRDefault="00FF717C">
            <w:pPr>
              <w:spacing w:before="20" w:after="40" w:line="276" w:lineRule="auto"/>
              <w:rPr>
                <w:b/>
                <w:bCs/>
                <w:color w:val="FFFFFF"/>
                <w:sz w:val="20"/>
                <w:szCs w:val="20"/>
              </w:rPr>
            </w:pPr>
            <w:r w:rsidRPr="00B34172">
              <w:rPr>
                <w:b/>
                <w:bCs/>
                <w:color w:val="FFFFFF"/>
                <w:sz w:val="20"/>
                <w:szCs w:val="20"/>
              </w:rPr>
              <w:t>CONDITION</w:t>
            </w:r>
          </w:p>
        </w:tc>
        <w:tc>
          <w:tcPr>
            <w:tcW w:w="2551" w:type="dxa"/>
            <w:tcBorders>
              <w:top w:val="single" w:sz="8" w:space="0" w:color="FFFFFF"/>
              <w:left w:val="single" w:sz="8" w:space="0" w:color="FFFFFF"/>
              <w:bottom w:val="single" w:sz="24" w:space="0" w:color="FFFFFF"/>
              <w:right w:val="single" w:sz="8" w:space="0" w:color="FFFFFF"/>
            </w:tcBorders>
            <w:shd w:val="clear" w:color="auto" w:fill="9BBB59"/>
            <w:hideMark/>
          </w:tcPr>
          <w:p w14:paraId="5C82F547" w14:textId="77777777" w:rsidR="00FF717C" w:rsidRPr="00B34172" w:rsidRDefault="00FF717C">
            <w:pPr>
              <w:spacing w:before="20" w:after="40" w:line="276" w:lineRule="auto"/>
              <w:rPr>
                <w:b/>
                <w:bCs/>
                <w:color w:val="FFFFFF"/>
                <w:sz w:val="20"/>
                <w:szCs w:val="20"/>
              </w:rPr>
            </w:pPr>
            <w:r w:rsidRPr="00B34172">
              <w:rPr>
                <w:b/>
                <w:bCs/>
                <w:color w:val="FFFFFF"/>
                <w:sz w:val="20"/>
                <w:szCs w:val="20"/>
              </w:rPr>
              <w:t>DESCRIPTION</w:t>
            </w:r>
          </w:p>
        </w:tc>
      </w:tr>
      <w:tr w:rsidR="00FF717C" w:rsidRPr="00B34172" w14:paraId="5C82F54B" w14:textId="77777777" w:rsidTr="00FF717C">
        <w:trPr>
          <w:jc w:val="center"/>
        </w:trPr>
        <w:tc>
          <w:tcPr>
            <w:tcW w:w="2235" w:type="dxa"/>
            <w:tcBorders>
              <w:top w:val="single" w:sz="6" w:space="0" w:color="FFFFFF"/>
              <w:left w:val="single" w:sz="8" w:space="0" w:color="FFFFFF"/>
              <w:bottom w:val="nil"/>
              <w:right w:val="single" w:sz="24" w:space="0" w:color="FFFFFF"/>
            </w:tcBorders>
            <w:shd w:val="clear" w:color="auto" w:fill="9BBB59"/>
            <w:hideMark/>
          </w:tcPr>
          <w:p w14:paraId="5C82F549" w14:textId="77777777" w:rsidR="00FF717C" w:rsidRPr="00B34172" w:rsidRDefault="00FF717C">
            <w:pPr>
              <w:spacing w:before="20" w:after="40" w:line="276" w:lineRule="auto"/>
              <w:rPr>
                <w:b/>
                <w:bCs/>
                <w:color w:val="FFFFFF"/>
                <w:sz w:val="20"/>
                <w:szCs w:val="20"/>
              </w:rPr>
            </w:pPr>
            <w:r w:rsidRPr="00B34172">
              <w:rPr>
                <w:b/>
                <w:bCs/>
                <w:color w:val="FFFFFF"/>
                <w:sz w:val="20"/>
                <w:szCs w:val="20"/>
              </w:rPr>
              <w:t>Good</w:t>
            </w:r>
          </w:p>
        </w:tc>
        <w:tc>
          <w:tcPr>
            <w:tcW w:w="2551" w:type="dxa"/>
            <w:tcBorders>
              <w:top w:val="single" w:sz="6" w:space="0" w:color="FFFFFF"/>
              <w:left w:val="single" w:sz="6" w:space="0" w:color="FFFFFF"/>
              <w:bottom w:val="single" w:sz="6" w:space="0" w:color="FFFFFF"/>
              <w:right w:val="single" w:sz="8" w:space="0" w:color="FFFFFF"/>
            </w:tcBorders>
            <w:shd w:val="clear" w:color="auto" w:fill="E6EED5"/>
            <w:hideMark/>
          </w:tcPr>
          <w:p w14:paraId="5C82F54A" w14:textId="77777777" w:rsidR="00FF717C" w:rsidRPr="00B34172" w:rsidRDefault="00FF717C">
            <w:pPr>
              <w:spacing w:before="20" w:after="40" w:line="276" w:lineRule="auto"/>
              <w:rPr>
                <w:sz w:val="20"/>
                <w:szCs w:val="20"/>
              </w:rPr>
            </w:pPr>
            <w:r w:rsidRPr="00B34172">
              <w:rPr>
                <w:sz w:val="20"/>
                <w:szCs w:val="20"/>
              </w:rPr>
              <w:t>0-10% Dead Canopy</w:t>
            </w:r>
          </w:p>
        </w:tc>
      </w:tr>
      <w:tr w:rsidR="00FF717C" w:rsidRPr="00B34172" w14:paraId="5C82F54E" w14:textId="77777777" w:rsidTr="00FF717C">
        <w:trPr>
          <w:jc w:val="center"/>
        </w:trPr>
        <w:tc>
          <w:tcPr>
            <w:tcW w:w="2235" w:type="dxa"/>
            <w:tcBorders>
              <w:top w:val="single" w:sz="6" w:space="0" w:color="FFFFFF"/>
              <w:left w:val="single" w:sz="8" w:space="0" w:color="FFFFFF"/>
              <w:bottom w:val="nil"/>
              <w:right w:val="single" w:sz="24" w:space="0" w:color="FFFFFF"/>
            </w:tcBorders>
            <w:shd w:val="clear" w:color="auto" w:fill="9BBB59"/>
            <w:hideMark/>
          </w:tcPr>
          <w:p w14:paraId="5C82F54C" w14:textId="77777777" w:rsidR="00FF717C" w:rsidRPr="00B34172" w:rsidRDefault="00FF717C">
            <w:pPr>
              <w:spacing w:before="20" w:after="40" w:line="276" w:lineRule="auto"/>
              <w:rPr>
                <w:b/>
                <w:bCs/>
                <w:color w:val="FFFFFF"/>
                <w:sz w:val="20"/>
                <w:szCs w:val="20"/>
              </w:rPr>
            </w:pPr>
            <w:r w:rsidRPr="00B34172">
              <w:rPr>
                <w:b/>
                <w:bCs/>
                <w:color w:val="FFFFFF"/>
                <w:sz w:val="20"/>
                <w:szCs w:val="20"/>
              </w:rPr>
              <w:t>Intermediate</w:t>
            </w:r>
          </w:p>
        </w:tc>
        <w:tc>
          <w:tcPr>
            <w:tcW w:w="2551" w:type="dxa"/>
            <w:tcBorders>
              <w:top w:val="single" w:sz="6" w:space="0" w:color="FFFFFF"/>
              <w:left w:val="single" w:sz="6" w:space="0" w:color="FFFFFF"/>
              <w:bottom w:val="single" w:sz="6" w:space="0" w:color="FFFFFF"/>
              <w:right w:val="single" w:sz="8" w:space="0" w:color="FFFFFF"/>
            </w:tcBorders>
            <w:shd w:val="clear" w:color="auto" w:fill="E6EED5"/>
            <w:hideMark/>
          </w:tcPr>
          <w:p w14:paraId="5C82F54D" w14:textId="77777777" w:rsidR="00FF717C" w:rsidRPr="00B34172" w:rsidRDefault="00FF717C">
            <w:pPr>
              <w:spacing w:before="20" w:after="40" w:line="276" w:lineRule="auto"/>
              <w:rPr>
                <w:sz w:val="20"/>
                <w:szCs w:val="20"/>
              </w:rPr>
            </w:pPr>
            <w:r w:rsidRPr="00B34172">
              <w:rPr>
                <w:sz w:val="20"/>
                <w:szCs w:val="20"/>
              </w:rPr>
              <w:t>11-40% Dead Canopy</w:t>
            </w:r>
          </w:p>
        </w:tc>
      </w:tr>
      <w:tr w:rsidR="00FF717C" w:rsidRPr="00B34172" w14:paraId="5C82F551" w14:textId="77777777" w:rsidTr="00FF717C">
        <w:trPr>
          <w:jc w:val="center"/>
        </w:trPr>
        <w:tc>
          <w:tcPr>
            <w:tcW w:w="2235" w:type="dxa"/>
            <w:tcBorders>
              <w:top w:val="single" w:sz="6" w:space="0" w:color="FFFFFF"/>
              <w:left w:val="single" w:sz="8" w:space="0" w:color="FFFFFF"/>
              <w:bottom w:val="nil"/>
              <w:right w:val="single" w:sz="24" w:space="0" w:color="FFFFFF"/>
            </w:tcBorders>
            <w:shd w:val="clear" w:color="auto" w:fill="9BBB59"/>
            <w:hideMark/>
          </w:tcPr>
          <w:p w14:paraId="5C82F54F" w14:textId="77777777" w:rsidR="00FF717C" w:rsidRPr="00B34172" w:rsidRDefault="00FF717C">
            <w:pPr>
              <w:spacing w:before="20" w:after="40" w:line="276" w:lineRule="auto"/>
              <w:rPr>
                <w:b/>
                <w:bCs/>
                <w:color w:val="FFFFFF"/>
                <w:sz w:val="20"/>
                <w:szCs w:val="20"/>
              </w:rPr>
            </w:pPr>
            <w:r w:rsidRPr="00B34172">
              <w:rPr>
                <w:b/>
                <w:bCs/>
                <w:color w:val="FFFFFF"/>
                <w:sz w:val="20"/>
                <w:szCs w:val="20"/>
              </w:rPr>
              <w:t>Intermediate/poor</w:t>
            </w:r>
          </w:p>
        </w:tc>
        <w:tc>
          <w:tcPr>
            <w:tcW w:w="2551" w:type="dxa"/>
            <w:tcBorders>
              <w:top w:val="single" w:sz="6" w:space="0" w:color="FFFFFF"/>
              <w:left w:val="single" w:sz="6" w:space="0" w:color="FFFFFF"/>
              <w:bottom w:val="single" w:sz="6" w:space="0" w:color="FFFFFF"/>
              <w:right w:val="single" w:sz="8" w:space="0" w:color="FFFFFF"/>
            </w:tcBorders>
            <w:shd w:val="clear" w:color="auto" w:fill="E6EED5"/>
            <w:hideMark/>
          </w:tcPr>
          <w:p w14:paraId="5C82F550" w14:textId="77777777" w:rsidR="00FF717C" w:rsidRPr="00B34172" w:rsidRDefault="00FF717C">
            <w:pPr>
              <w:spacing w:before="20" w:after="40" w:line="276" w:lineRule="auto"/>
              <w:rPr>
                <w:sz w:val="20"/>
                <w:szCs w:val="20"/>
              </w:rPr>
            </w:pPr>
            <w:r w:rsidRPr="00B34172">
              <w:rPr>
                <w:sz w:val="20"/>
                <w:szCs w:val="20"/>
              </w:rPr>
              <w:t>41-80% Dead Canopy</w:t>
            </w:r>
          </w:p>
        </w:tc>
      </w:tr>
      <w:tr w:rsidR="00FF717C" w:rsidRPr="00B34172" w14:paraId="5C82F554" w14:textId="77777777" w:rsidTr="00FF717C">
        <w:trPr>
          <w:jc w:val="center"/>
        </w:trPr>
        <w:tc>
          <w:tcPr>
            <w:tcW w:w="2235" w:type="dxa"/>
            <w:tcBorders>
              <w:top w:val="single" w:sz="6" w:space="0" w:color="FFFFFF"/>
              <w:left w:val="single" w:sz="8" w:space="0" w:color="FFFFFF"/>
              <w:bottom w:val="single" w:sz="8" w:space="0" w:color="FFFFFF"/>
              <w:right w:val="single" w:sz="24" w:space="0" w:color="FFFFFF"/>
            </w:tcBorders>
            <w:shd w:val="clear" w:color="auto" w:fill="9BBB59"/>
            <w:hideMark/>
          </w:tcPr>
          <w:p w14:paraId="5C82F552" w14:textId="77777777" w:rsidR="00FF717C" w:rsidRPr="00B34172" w:rsidRDefault="00FF717C">
            <w:pPr>
              <w:spacing w:before="20" w:after="40" w:line="276" w:lineRule="auto"/>
              <w:rPr>
                <w:b/>
                <w:bCs/>
                <w:color w:val="FFFFFF"/>
                <w:sz w:val="20"/>
                <w:szCs w:val="20"/>
              </w:rPr>
            </w:pPr>
            <w:r w:rsidRPr="00B34172">
              <w:rPr>
                <w:b/>
                <w:bCs/>
                <w:color w:val="FFFFFF"/>
                <w:sz w:val="20"/>
                <w:szCs w:val="20"/>
              </w:rPr>
              <w:t>Poor</w:t>
            </w:r>
          </w:p>
        </w:tc>
        <w:tc>
          <w:tcPr>
            <w:tcW w:w="2551" w:type="dxa"/>
            <w:tcBorders>
              <w:top w:val="single" w:sz="6" w:space="0" w:color="FFFFFF"/>
              <w:left w:val="single" w:sz="6" w:space="0" w:color="FFFFFF"/>
              <w:bottom w:val="single" w:sz="8" w:space="0" w:color="FFFFFF"/>
              <w:right w:val="single" w:sz="8" w:space="0" w:color="FFFFFF"/>
            </w:tcBorders>
            <w:shd w:val="clear" w:color="auto" w:fill="E6EED5"/>
            <w:hideMark/>
          </w:tcPr>
          <w:p w14:paraId="5C82F553" w14:textId="77777777" w:rsidR="00FF717C" w:rsidRPr="00B34172" w:rsidRDefault="00FF717C">
            <w:pPr>
              <w:spacing w:before="20" w:after="40" w:line="276" w:lineRule="auto"/>
              <w:rPr>
                <w:sz w:val="20"/>
                <w:szCs w:val="20"/>
              </w:rPr>
            </w:pPr>
            <w:r w:rsidRPr="00B34172">
              <w:rPr>
                <w:sz w:val="20"/>
                <w:szCs w:val="20"/>
              </w:rPr>
              <w:t>&gt; 81% Dead Canopy</w:t>
            </w:r>
          </w:p>
        </w:tc>
      </w:tr>
    </w:tbl>
    <w:p w14:paraId="5C82F555" w14:textId="77777777" w:rsidR="00FF717C" w:rsidRDefault="00FF717C" w:rsidP="00FF717C">
      <w:pPr>
        <w:rPr>
          <w:rFonts w:asciiTheme="minorHAnsi" w:hAnsiTheme="minorHAnsi" w:cstheme="minorBidi"/>
        </w:rPr>
      </w:pPr>
    </w:p>
    <w:p w14:paraId="5C82F556" w14:textId="77777777" w:rsidR="00FF717C" w:rsidRDefault="00FF717C" w:rsidP="00FF717C">
      <w:pPr>
        <w:rPr>
          <w:lang w:val="en-GB"/>
        </w:rPr>
      </w:pPr>
      <w:r>
        <w:rPr>
          <w:lang w:val="en-GB"/>
        </w:rPr>
        <w:t xml:space="preserve">The observations relating to landuse and other activities that may confound the interpretation of vegetation response to watering were recorded. The frequency and time since activity were recorded for grazing by livestock, firewood collection and site disturbance. The presence of feral animals was also noted. </w:t>
      </w:r>
    </w:p>
    <w:p w14:paraId="5C82F557" w14:textId="77777777" w:rsidR="00782430" w:rsidRDefault="00782430">
      <w:pPr>
        <w:spacing w:before="0" w:after="0"/>
        <w:rPr>
          <w:lang w:val="en-GB"/>
        </w:rPr>
      </w:pPr>
      <w:bookmarkStart w:id="387" w:name="_Toc499912021"/>
      <w:r>
        <w:rPr>
          <w:b/>
          <w:bCs/>
          <w:caps/>
          <w:lang w:val="en-GB"/>
        </w:rPr>
        <w:br w:type="page"/>
      </w:r>
    </w:p>
    <w:p w14:paraId="5C82F558" w14:textId="77777777" w:rsidR="00FF717C" w:rsidRDefault="00FF717C" w:rsidP="00332E11">
      <w:pPr>
        <w:pStyle w:val="Heading2"/>
        <w:numPr>
          <w:ilvl w:val="1"/>
          <w:numId w:val="39"/>
        </w:numPr>
        <w:rPr>
          <w:lang w:val="en-AU"/>
        </w:rPr>
      </w:pPr>
      <w:r>
        <w:rPr>
          <w:b w:val="0"/>
          <w:bCs w:val="0"/>
        </w:rPr>
        <w:lastRenderedPageBreak/>
        <w:t>Results</w:t>
      </w:r>
      <w:bookmarkEnd w:id="387"/>
    </w:p>
    <w:p w14:paraId="5C82F559" w14:textId="77777777" w:rsidR="00FF717C" w:rsidRDefault="00FF717C" w:rsidP="00332E11">
      <w:pPr>
        <w:pStyle w:val="Heading3"/>
        <w:numPr>
          <w:ilvl w:val="2"/>
          <w:numId w:val="39"/>
        </w:numPr>
        <w:rPr>
          <w:lang w:val="en-AU"/>
        </w:rPr>
      </w:pPr>
      <w:bookmarkStart w:id="388" w:name="_Toc499912022"/>
      <w:r>
        <w:t>Vegetation responses to flooding</w:t>
      </w:r>
      <w:bookmarkEnd w:id="388"/>
    </w:p>
    <w:p w14:paraId="5C82F55A" w14:textId="77777777" w:rsidR="00FF717C" w:rsidRDefault="00FF717C" w:rsidP="00FF717C">
      <w:r>
        <w:t>During inundation, water depth defined the response of the vegetation.</w:t>
      </w:r>
      <w:r w:rsidR="005E4E73">
        <w:t xml:space="preserve"> </w:t>
      </w:r>
      <w:r>
        <w:t xml:space="preserve">Sites that were inundated to more than 0.4 m produced no emergent or submerged vegetation and tended to have either only floating plants (such as Azolla, </w:t>
      </w:r>
      <w:r>
        <w:rPr>
          <w:i/>
        </w:rPr>
        <w:t>Azolla filiculoides</w:t>
      </w:r>
      <w:r>
        <w:t xml:space="preserve"> or Duck weed, </w:t>
      </w:r>
      <w:r>
        <w:rPr>
          <w:i/>
        </w:rPr>
        <w:t>Lemna minor</w:t>
      </w:r>
      <w:r>
        <w:t>) or no vegetation present (other than the existing trees).</w:t>
      </w:r>
      <w:r w:rsidR="005E4E73">
        <w:t xml:space="preserve"> </w:t>
      </w:r>
      <w:r>
        <w:t>At sites that were inundated to less than 0.4 m a number of amphibious plants were observed during the inundation that had not been previously recorded.</w:t>
      </w:r>
      <w:r w:rsidR="005E4E73">
        <w:t xml:space="preserve"> </w:t>
      </w:r>
      <w:r>
        <w:t>Common spike rush (</w:t>
      </w:r>
      <w:r>
        <w:rPr>
          <w:i/>
        </w:rPr>
        <w:t>Eliocharis acuta</w:t>
      </w:r>
      <w:r>
        <w:t>) was the most widespread and abundant but we also observed</w:t>
      </w:r>
      <w:r>
        <w:rPr>
          <w:lang w:val="en-GB"/>
        </w:rPr>
        <w:t xml:space="preserve"> small flower umbrella sedge</w:t>
      </w:r>
      <w:r>
        <w:t xml:space="preserve"> (</w:t>
      </w:r>
      <w:r>
        <w:rPr>
          <w:i/>
        </w:rPr>
        <w:t>Cyperus difformis</w:t>
      </w:r>
      <w:r>
        <w:t>) and marsh club-rush (</w:t>
      </w:r>
      <w:r>
        <w:rPr>
          <w:i/>
        </w:rPr>
        <w:t>Bulboschoenus fluviatalis</w:t>
      </w:r>
      <w:r>
        <w:t>).</w:t>
      </w:r>
      <w:r w:rsidR="005E4E73">
        <w:t xml:space="preserve"> </w:t>
      </w:r>
      <w:r>
        <w:t xml:space="preserve">Water ribbons (Triglochin spp.), </w:t>
      </w:r>
      <w:r w:rsidR="00CD5D9A">
        <w:t>s</w:t>
      </w:r>
      <w:r>
        <w:t>tar fruit (</w:t>
      </w:r>
      <w:r>
        <w:rPr>
          <w:i/>
        </w:rPr>
        <w:t>Damasonium minus</w:t>
      </w:r>
      <w:r>
        <w:t xml:space="preserve">) and </w:t>
      </w:r>
      <w:r w:rsidR="00CD5D9A">
        <w:t>c</w:t>
      </w:r>
      <w:r>
        <w:t>ommon blown grass (</w:t>
      </w:r>
      <w:r>
        <w:rPr>
          <w:i/>
        </w:rPr>
        <w:t>Lachangrostis filiformis</w:t>
      </w:r>
      <w:r>
        <w:t>) were also recorded and there was a significant increase in the abundance of nardoo (</w:t>
      </w:r>
      <w:r>
        <w:rPr>
          <w:i/>
        </w:rPr>
        <w:t>Marsillea drummondii</w:t>
      </w:r>
      <w:r>
        <w:t>).</w:t>
      </w:r>
      <w:r w:rsidR="005E4E73">
        <w:t xml:space="preserve"> </w:t>
      </w:r>
    </w:p>
    <w:p w14:paraId="5C82F55B" w14:textId="77777777" w:rsidR="00733BCB" w:rsidRPr="002B68BE" w:rsidRDefault="006E50E7" w:rsidP="00733BCB">
      <w:r>
        <w:t xml:space="preserve">The autumn sampling meant that sites were visited in the drying phase of the flood. At some of the sites, the ground was still waterlogged and at others, the ground had been dry for several months. </w:t>
      </w:r>
      <w:r w:rsidR="00733BCB" w:rsidRPr="002B68BE">
        <w:t xml:space="preserve">The response of the vegetation at 4 sites, Whealbah Billabong, Lake Bullogal, Lake </w:t>
      </w:r>
      <w:proofErr w:type="gramStart"/>
      <w:r w:rsidR="00733BCB" w:rsidRPr="002B68BE">
        <w:t>Ita</w:t>
      </w:r>
      <w:proofErr w:type="gramEnd"/>
      <w:r w:rsidR="00733BCB" w:rsidRPr="002B68BE">
        <w:t xml:space="preserve"> Inlet (Black Box) and Clear Lake, are shown in relation to inundation in </w:t>
      </w:r>
      <w:r w:rsidR="00733BCB">
        <w:t xml:space="preserve">Section </w:t>
      </w:r>
      <w:r w:rsidR="00733BCB">
        <w:fldChar w:fldCharType="begin"/>
      </w:r>
      <w:r w:rsidR="00733BCB">
        <w:instrText xml:space="preserve"> REF _Ref493689682 \r \h </w:instrText>
      </w:r>
      <w:r w:rsidR="00733BCB">
        <w:fldChar w:fldCharType="separate"/>
      </w:r>
      <w:r w:rsidR="00762637">
        <w:t>12.5</w:t>
      </w:r>
      <w:r w:rsidR="00733BCB">
        <w:fldChar w:fldCharType="end"/>
      </w:r>
      <w:r w:rsidR="00733BCB">
        <w:t xml:space="preserve">, </w:t>
      </w:r>
      <w:r w:rsidR="00733BCB">
        <w:fldChar w:fldCharType="begin"/>
      </w:r>
      <w:r w:rsidR="00733BCB">
        <w:instrText xml:space="preserve"> REF _Ref498438548 \h </w:instrText>
      </w:r>
      <w:r w:rsidR="00733BCB">
        <w:fldChar w:fldCharType="separate"/>
      </w:r>
      <w:r w:rsidR="00762637">
        <w:t xml:space="preserve">Table </w:t>
      </w:r>
      <w:r w:rsidR="00762637">
        <w:rPr>
          <w:noProof/>
        </w:rPr>
        <w:t>21</w:t>
      </w:r>
      <w:r w:rsidR="00733BCB">
        <w:fldChar w:fldCharType="end"/>
      </w:r>
      <w:r w:rsidR="00733BCB">
        <w:t xml:space="preserve"> </w:t>
      </w:r>
      <w:r w:rsidR="00733BCB" w:rsidRPr="002B68BE">
        <w:t xml:space="preserve">to </w:t>
      </w:r>
      <w:r w:rsidR="00733BCB" w:rsidRPr="002B68BE">
        <w:fldChar w:fldCharType="begin"/>
      </w:r>
      <w:r w:rsidR="00733BCB" w:rsidRPr="002B68BE">
        <w:instrText xml:space="preserve"> REF _Ref493589177 \h </w:instrText>
      </w:r>
      <w:r w:rsidR="00733BCB" w:rsidRPr="002B68BE">
        <w:fldChar w:fldCharType="separate"/>
      </w:r>
      <w:r w:rsidR="00762637">
        <w:t xml:space="preserve">Table </w:t>
      </w:r>
      <w:r w:rsidR="00762637">
        <w:rPr>
          <w:noProof/>
        </w:rPr>
        <w:t>24</w:t>
      </w:r>
      <w:r w:rsidR="00733BCB" w:rsidRPr="002B68BE">
        <w:fldChar w:fldCharType="end"/>
      </w:r>
      <w:r w:rsidR="00733BCB" w:rsidRPr="002B68BE">
        <w:t>.</w:t>
      </w:r>
      <w:r w:rsidR="00733BCB">
        <w:t xml:space="preserve"> These illustrate the different species that were present at different points in the wetting and drying phases of the flood.</w:t>
      </w:r>
    </w:p>
    <w:p w14:paraId="5C82F55C" w14:textId="77777777" w:rsidR="00FF717C" w:rsidRDefault="00FF717C" w:rsidP="00FF717C">
      <w:r>
        <w:t>There appeared to be a sequencing of species following the flooding.</w:t>
      </w:r>
      <w:r w:rsidR="005E4E73">
        <w:t xml:space="preserve"> </w:t>
      </w:r>
      <w:r>
        <w:t>As the flood waters receded, species adapted to mud flats appeared at sites,</w:t>
      </w:r>
      <w:r w:rsidR="00233429">
        <w:t xml:space="preserve"> with Small club-rush (Isolepis</w:t>
      </w:r>
      <w:r>
        <w:t xml:space="preserve"> spp.) matted water starwort (</w:t>
      </w:r>
      <w:r>
        <w:rPr>
          <w:i/>
        </w:rPr>
        <w:t>Callitriche sonderi</w:t>
      </w:r>
      <w:r>
        <w:t xml:space="preserve">), </w:t>
      </w:r>
      <w:r w:rsidR="00CD5D9A">
        <w:t>f</w:t>
      </w:r>
      <w:r>
        <w:t>erny buttercup (</w:t>
      </w:r>
      <w:r>
        <w:rPr>
          <w:i/>
        </w:rPr>
        <w:t>Ranunculus pumilio</w:t>
      </w:r>
      <w:r>
        <w:t>), Spreading nutheads (</w:t>
      </w:r>
      <w:r>
        <w:rPr>
          <w:i/>
        </w:rPr>
        <w:t>Epaltes australis</w:t>
      </w:r>
      <w:r>
        <w:t>) and Australian mudwort (</w:t>
      </w:r>
      <w:r>
        <w:rPr>
          <w:i/>
        </w:rPr>
        <w:t>Limosella australis</w:t>
      </w:r>
      <w:r>
        <w:t>) appearing (see Table B for</w:t>
      </w:r>
      <w:r w:rsidR="005E4E73">
        <w:t xml:space="preserve"> </w:t>
      </w:r>
      <w:r>
        <w:t>Lake Bullogal where we visited the site as the waters were receding and the ground was still waterlogged).</w:t>
      </w:r>
      <w:r w:rsidR="005E4E73">
        <w:t xml:space="preserve"> </w:t>
      </w:r>
      <w:r>
        <w:t>As the flood waters receded further, numerous terrestrial damp species appeared including bluish raspwort (</w:t>
      </w:r>
      <w:r>
        <w:rPr>
          <w:i/>
        </w:rPr>
        <w:t>Haloragis glauca</w:t>
      </w:r>
      <w:r>
        <w:t>), yellow twin-heads (</w:t>
      </w:r>
      <w:r>
        <w:rPr>
          <w:i/>
        </w:rPr>
        <w:t>Eclipta platyglossa</w:t>
      </w:r>
      <w:r>
        <w:t>), hyssop loosestrife (</w:t>
      </w:r>
      <w:r>
        <w:rPr>
          <w:i/>
        </w:rPr>
        <w:t>Lythrum hyssopifolia</w:t>
      </w:r>
      <w:r>
        <w:t>) and lesser joy weed (</w:t>
      </w:r>
      <w:r>
        <w:rPr>
          <w:i/>
        </w:rPr>
        <w:t>Alternanthera denticulata</w:t>
      </w:r>
      <w:r w:rsidR="00CD5D9A">
        <w:t>) followed by s</w:t>
      </w:r>
      <w:r>
        <w:t>neeze weed (</w:t>
      </w:r>
      <w:r>
        <w:rPr>
          <w:i/>
        </w:rPr>
        <w:t>Centipeda cunninghamii</w:t>
      </w:r>
      <w:r>
        <w:t>), couch grass (C</w:t>
      </w:r>
      <w:r>
        <w:rPr>
          <w:i/>
        </w:rPr>
        <w:t>ynodon dactylon</w:t>
      </w:r>
      <w:r>
        <w:t>), dock (Rumex spp) and swamp daisy (</w:t>
      </w:r>
      <w:r>
        <w:rPr>
          <w:i/>
        </w:rPr>
        <w:t>Brachyscome basaltica</w:t>
      </w:r>
      <w:r>
        <w:t>).</w:t>
      </w:r>
      <w:r w:rsidR="005E4E73">
        <w:t xml:space="preserve"> </w:t>
      </w:r>
    </w:p>
    <w:p w14:paraId="5C82F55D" w14:textId="77777777" w:rsidR="008342C1" w:rsidRDefault="008342C1" w:rsidP="00FF717C">
      <w:pPr>
        <w:rPr>
          <w:lang w:val="en-GB"/>
        </w:rPr>
      </w:pPr>
    </w:p>
    <w:p w14:paraId="5C82F55E" w14:textId="77777777" w:rsidR="00FF717C" w:rsidRDefault="00FF717C" w:rsidP="00332E11">
      <w:pPr>
        <w:pStyle w:val="Heading3"/>
        <w:numPr>
          <w:ilvl w:val="2"/>
          <w:numId w:val="39"/>
        </w:numPr>
        <w:rPr>
          <w:lang w:val="en-AU"/>
        </w:rPr>
      </w:pPr>
      <w:bookmarkStart w:id="389" w:name="_Toc467776141"/>
      <w:bookmarkStart w:id="390" w:name="_Toc499912023"/>
      <w:bookmarkEnd w:id="288"/>
      <w:bookmarkEnd w:id="289"/>
      <w:r>
        <w:t xml:space="preserve">Vegetation species </w:t>
      </w:r>
      <w:bookmarkEnd w:id="389"/>
      <w:r>
        <w:rPr>
          <w:lang w:val="en-AU"/>
        </w:rPr>
        <w:t>richness and diversity</w:t>
      </w:r>
      <w:bookmarkEnd w:id="390"/>
    </w:p>
    <w:p w14:paraId="5C82F55F" w14:textId="77777777" w:rsidR="00FF717C" w:rsidRDefault="00FF717C" w:rsidP="00FF717C">
      <w:pPr>
        <w:rPr>
          <w:lang w:eastAsia="x-none"/>
        </w:rPr>
      </w:pPr>
      <w:r>
        <w:rPr>
          <w:lang w:eastAsia="x-none"/>
        </w:rPr>
        <w:t>In 2016-17 approximately 6% of species could not be identified accurately.</w:t>
      </w:r>
      <w:r w:rsidR="00E813C2">
        <w:rPr>
          <w:lang w:eastAsia="x-none"/>
        </w:rPr>
        <w:t xml:space="preserve"> </w:t>
      </w:r>
      <w:r>
        <w:rPr>
          <w:lang w:eastAsia="x-none"/>
        </w:rPr>
        <w:t>These were often small seedlings that were not sufficiently mature to allow identification.</w:t>
      </w:r>
      <w:r w:rsidR="00E813C2">
        <w:rPr>
          <w:lang w:eastAsia="x-none"/>
        </w:rPr>
        <w:t xml:space="preserve"> </w:t>
      </w:r>
    </w:p>
    <w:p w14:paraId="5C82F560" w14:textId="77777777" w:rsidR="00FF717C" w:rsidRDefault="00FF717C" w:rsidP="00332E11">
      <w:pPr>
        <w:pStyle w:val="Heading4"/>
        <w:numPr>
          <w:ilvl w:val="3"/>
          <w:numId w:val="39"/>
        </w:numPr>
      </w:pPr>
      <w:bookmarkStart w:id="391" w:name="_Toc467776142"/>
      <w:bookmarkStart w:id="392" w:name="_Toc499912024"/>
      <w:r>
        <w:t>Non-tree community</w:t>
      </w:r>
      <w:bookmarkEnd w:id="391"/>
      <w:bookmarkEnd w:id="392"/>
    </w:p>
    <w:p w14:paraId="5C82F561" w14:textId="77777777" w:rsidR="00FF717C" w:rsidRDefault="00FF717C" w:rsidP="00FF717C">
      <w:pPr>
        <w:rPr>
          <w:lang w:val="en-GB"/>
        </w:rPr>
      </w:pPr>
      <w:r>
        <w:rPr>
          <w:lang w:val="en-GB"/>
        </w:rPr>
        <w:t>A total of 96 species were identified across the non-tree community sites during the 2016-17 watering season compared with 154 species identified during the 2015-16 watering season and 130 species identified during the 2014-15 watering season.</w:t>
      </w:r>
      <w:r w:rsidR="00E813C2">
        <w:rPr>
          <w:lang w:val="en-GB"/>
        </w:rPr>
        <w:t xml:space="preserve"> </w:t>
      </w:r>
      <w:r>
        <w:rPr>
          <w:lang w:val="en-GB"/>
        </w:rPr>
        <w:t>Most sites were inaccessible around the flood peak and it was observed that once the water was more than 0.4 m deep, no ground cover species were present.</w:t>
      </w:r>
      <w:r w:rsidR="00536463">
        <w:rPr>
          <w:lang w:val="en-GB"/>
        </w:rPr>
        <w:t xml:space="preserve"> This means that data from the peak of the flood are not shown.</w:t>
      </w:r>
      <w:r w:rsidR="00E813C2">
        <w:rPr>
          <w:lang w:val="en-GB"/>
        </w:rPr>
        <w:t xml:space="preserve"> </w:t>
      </w:r>
      <w:r>
        <w:rPr>
          <w:lang w:val="en-GB"/>
        </w:rPr>
        <w:t>In 2016-17 the greatest number of species (32) was recorded from Booligal National Park.</w:t>
      </w:r>
    </w:p>
    <w:p w14:paraId="5C82F562" w14:textId="77777777" w:rsidR="00FF717C" w:rsidRDefault="00FF717C" w:rsidP="00FF717C">
      <w:pPr>
        <w:rPr>
          <w:lang w:val="en-GB"/>
        </w:rPr>
      </w:pPr>
      <w:r>
        <w:rPr>
          <w:lang w:val="en-GB"/>
        </w:rPr>
        <w:lastRenderedPageBreak/>
        <w:t xml:space="preserve">In autumn 2017 the plant community was dominated by sedges (Cyperaceae spp. predominantly </w:t>
      </w:r>
      <w:r>
        <w:rPr>
          <w:i/>
          <w:lang w:val="en-GB"/>
        </w:rPr>
        <w:t>Eleocharis acuta</w:t>
      </w:r>
      <w:r>
        <w:rPr>
          <w:lang w:val="en-GB"/>
        </w:rPr>
        <w:t xml:space="preserve">) and aquatic ferns (Azollaceae spp. </w:t>
      </w:r>
      <w:r>
        <w:rPr>
          <w:i/>
          <w:lang w:val="en-GB"/>
        </w:rPr>
        <w:t>Azolla filiculoides</w:t>
      </w:r>
      <w:r>
        <w:rPr>
          <w:lang w:val="en-GB"/>
        </w:rPr>
        <w:t xml:space="preserve">) which are species that require flooding. Peas (Fabaceae spp. predominantly </w:t>
      </w:r>
      <w:r>
        <w:rPr>
          <w:i/>
          <w:lang w:val="en-GB"/>
        </w:rPr>
        <w:t>Medicago polymorpha</w:t>
      </w:r>
      <w:r>
        <w:rPr>
          <w:lang w:val="en-GB"/>
        </w:rPr>
        <w:t>) and grasses (Poaceae spp.) were also present in significant numbers and are species which respond well to wetter conditions.</w:t>
      </w:r>
    </w:p>
    <w:p w14:paraId="5C82F563" w14:textId="77777777" w:rsidR="00FF717C" w:rsidRDefault="00FF717C" w:rsidP="00FF717C">
      <w:pPr>
        <w:rPr>
          <w:lang w:val="en-GB"/>
        </w:rPr>
      </w:pPr>
      <w:r>
        <w:rPr>
          <w:lang w:val="en-GB"/>
        </w:rPr>
        <w:t>The vegetation diversity (Simpson’s diversity index) was only calculated for the Autumn 2017 data.</w:t>
      </w:r>
      <w:r w:rsidR="00E813C2">
        <w:rPr>
          <w:lang w:val="en-GB"/>
        </w:rPr>
        <w:t xml:space="preserve"> </w:t>
      </w:r>
      <w:r>
        <w:rPr>
          <w:lang w:val="en-GB"/>
        </w:rPr>
        <w:t xml:space="preserve">The vegetation diversity continues to be variable, with the seasonal pattern less obvious when the </w:t>
      </w:r>
      <w:proofErr w:type="gramStart"/>
      <w:r>
        <w:rPr>
          <w:lang w:val="en-GB"/>
        </w:rPr>
        <w:t>Autumn</w:t>
      </w:r>
      <w:proofErr w:type="gramEnd"/>
      <w:r>
        <w:rPr>
          <w:lang w:val="en-GB"/>
        </w:rPr>
        <w:t xml:space="preserve"> 2017 data are included (</w:t>
      </w:r>
      <w:r w:rsidR="00233429">
        <w:rPr>
          <w:lang w:val="en-GB"/>
        </w:rPr>
        <w:fldChar w:fldCharType="begin"/>
      </w:r>
      <w:r w:rsidR="00233429">
        <w:rPr>
          <w:lang w:val="en-GB"/>
        </w:rPr>
        <w:instrText xml:space="preserve"> REF _Ref491804230 \h </w:instrText>
      </w:r>
      <w:r w:rsidR="00233429">
        <w:rPr>
          <w:lang w:val="en-GB"/>
        </w:rPr>
      </w:r>
      <w:r w:rsidR="00233429">
        <w:rPr>
          <w:lang w:val="en-GB"/>
        </w:rPr>
        <w:fldChar w:fldCharType="separate"/>
      </w:r>
      <w:r w:rsidR="00762637">
        <w:t xml:space="preserve">Figure </w:t>
      </w:r>
      <w:r w:rsidR="00762637">
        <w:rPr>
          <w:noProof/>
        </w:rPr>
        <w:t>37</w:t>
      </w:r>
      <w:r w:rsidR="00233429">
        <w:rPr>
          <w:lang w:val="en-GB"/>
        </w:rPr>
        <w:fldChar w:fldCharType="end"/>
      </w:r>
      <w:r>
        <w:rPr>
          <w:lang w:val="en-GB"/>
        </w:rPr>
        <w:t>).</w:t>
      </w:r>
      <w:r w:rsidR="00E813C2">
        <w:rPr>
          <w:lang w:val="en-GB"/>
        </w:rPr>
        <w:t xml:space="preserve"> </w:t>
      </w:r>
      <w:r>
        <w:rPr>
          <w:lang w:val="en-GB"/>
        </w:rPr>
        <w:t xml:space="preserve">The vegetation diversity in </w:t>
      </w:r>
      <w:proofErr w:type="gramStart"/>
      <w:r>
        <w:rPr>
          <w:lang w:val="en-GB"/>
        </w:rPr>
        <w:t>Autumn</w:t>
      </w:r>
      <w:proofErr w:type="gramEnd"/>
      <w:r>
        <w:rPr>
          <w:lang w:val="en-GB"/>
        </w:rPr>
        <w:t xml:space="preserve"> 2017 was broadly consistent with the diversity observed in Autumn 2015 and 2016 (</w:t>
      </w:r>
      <w:r w:rsidR="00233429">
        <w:rPr>
          <w:lang w:val="en-GB"/>
        </w:rPr>
        <w:fldChar w:fldCharType="begin"/>
      </w:r>
      <w:r w:rsidR="00233429">
        <w:rPr>
          <w:lang w:val="en-GB"/>
        </w:rPr>
        <w:instrText xml:space="preserve"> REF _Ref491804230 \h </w:instrText>
      </w:r>
      <w:r w:rsidR="00233429">
        <w:rPr>
          <w:lang w:val="en-GB"/>
        </w:rPr>
      </w:r>
      <w:r w:rsidR="00233429">
        <w:rPr>
          <w:lang w:val="en-GB"/>
        </w:rPr>
        <w:fldChar w:fldCharType="separate"/>
      </w:r>
      <w:r w:rsidR="00762637">
        <w:t xml:space="preserve">Figure </w:t>
      </w:r>
      <w:r w:rsidR="00762637">
        <w:rPr>
          <w:noProof/>
        </w:rPr>
        <w:t>37</w:t>
      </w:r>
      <w:r w:rsidR="00233429">
        <w:rPr>
          <w:lang w:val="en-GB"/>
        </w:rPr>
        <w:fldChar w:fldCharType="end"/>
      </w:r>
      <w:r>
        <w:rPr>
          <w:lang w:val="en-GB"/>
        </w:rPr>
        <w:t>).</w:t>
      </w:r>
      <w:r w:rsidR="00E813C2">
        <w:rPr>
          <w:lang w:val="en-GB"/>
        </w:rPr>
        <w:t xml:space="preserve"> </w:t>
      </w:r>
      <w:r>
        <w:rPr>
          <w:lang w:val="en-GB"/>
        </w:rPr>
        <w:t>Interestingly, the sites that had been inundated in Spring 2015 (2015-W) and displayed low diversity during 2015-16 had returned to previous levels of diversity in Autumn 2017.</w:t>
      </w:r>
      <w:r w:rsidR="00E813C2">
        <w:rPr>
          <w:lang w:val="en-GB"/>
        </w:rPr>
        <w:t xml:space="preserve"> </w:t>
      </w:r>
      <w:r>
        <w:rPr>
          <w:lang w:val="en-GB"/>
        </w:rPr>
        <w:t>This may be a reflection of the different durations of the inundation that occurred over the two years.</w:t>
      </w:r>
      <w:r w:rsidR="00E813C2">
        <w:rPr>
          <w:lang w:val="en-GB"/>
        </w:rPr>
        <w:t xml:space="preserve"> </w:t>
      </w:r>
    </w:p>
    <w:p w14:paraId="5C82F564" w14:textId="77777777" w:rsidR="00FF717C" w:rsidRDefault="00FF717C" w:rsidP="00FF717C">
      <w:pPr>
        <w:rPr>
          <w:lang w:val="en-GB"/>
        </w:rPr>
      </w:pPr>
      <w:r>
        <w:rPr>
          <w:lang w:val="en-GB"/>
        </w:rPr>
        <w:t>In autumn 2016, inundated sites had been dominated by Ward’s weed, burr medic and crumb-weed (</w:t>
      </w:r>
      <w:r w:rsidR="00233429">
        <w:rPr>
          <w:i/>
          <w:lang w:val="en-GB"/>
        </w:rPr>
        <w:t>Carichtera annua, M</w:t>
      </w:r>
      <w:r>
        <w:rPr>
          <w:i/>
          <w:lang w:val="en-GB"/>
        </w:rPr>
        <w:t>edicago polymorpha</w:t>
      </w:r>
      <w:r>
        <w:rPr>
          <w:lang w:val="en-GB"/>
        </w:rPr>
        <w:t xml:space="preserve"> and </w:t>
      </w:r>
      <w:r>
        <w:rPr>
          <w:i/>
          <w:lang w:val="en-GB"/>
        </w:rPr>
        <w:t>Chenopodium pumilio</w:t>
      </w:r>
      <w:r>
        <w:rPr>
          <w:lang w:val="en-GB"/>
        </w:rPr>
        <w:t xml:space="preserve"> respectively).</w:t>
      </w:r>
      <w:r w:rsidR="00E813C2">
        <w:rPr>
          <w:lang w:val="en-GB"/>
        </w:rPr>
        <w:t xml:space="preserve"> </w:t>
      </w:r>
      <w:r>
        <w:rPr>
          <w:lang w:val="en-GB"/>
        </w:rPr>
        <w:t>Ward’s weed and burr medic were notably absent from the same sites in autumn 2017 and most abundant species were instead sneeze weed (</w:t>
      </w:r>
      <w:r>
        <w:rPr>
          <w:i/>
          <w:lang w:val="en-GB"/>
        </w:rPr>
        <w:t>Centipeda cunninghamii</w:t>
      </w:r>
      <w:r>
        <w:rPr>
          <w:lang w:val="en-GB"/>
        </w:rPr>
        <w:t>) and nardoo (</w:t>
      </w:r>
      <w:r>
        <w:rPr>
          <w:i/>
          <w:lang w:val="en-GB"/>
        </w:rPr>
        <w:t>Marsilea dummondii</w:t>
      </w:r>
      <w:r>
        <w:rPr>
          <w:lang w:val="en-GB"/>
        </w:rPr>
        <w:t>).</w:t>
      </w:r>
      <w:r w:rsidR="00E813C2">
        <w:rPr>
          <w:lang w:val="en-GB"/>
        </w:rPr>
        <w:t xml:space="preserve"> </w:t>
      </w:r>
    </w:p>
    <w:p w14:paraId="5C82F565" w14:textId="77777777" w:rsidR="00FF717C" w:rsidRDefault="00FF717C" w:rsidP="00FF717C">
      <w:pPr>
        <w:keepNext/>
      </w:pPr>
      <w:r>
        <w:rPr>
          <w:noProof/>
          <w:lang w:eastAsia="en-AU"/>
        </w:rPr>
        <w:drawing>
          <wp:inline distT="0" distB="0" distL="0" distR="0" wp14:anchorId="5C830E5C" wp14:editId="5C830E5D">
            <wp:extent cx="5593080" cy="3649980"/>
            <wp:effectExtent l="0" t="0" r="762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5593080" cy="3649980"/>
                    </a:xfrm>
                    <a:prstGeom prst="rect">
                      <a:avLst/>
                    </a:prstGeom>
                    <a:noFill/>
                    <a:ln>
                      <a:noFill/>
                    </a:ln>
                  </pic:spPr>
                </pic:pic>
              </a:graphicData>
            </a:graphic>
          </wp:inline>
        </w:drawing>
      </w:r>
    </w:p>
    <w:p w14:paraId="5C82F566" w14:textId="77777777" w:rsidR="00233429" w:rsidRDefault="00FF717C" w:rsidP="00233429">
      <w:pPr>
        <w:pStyle w:val="Caption"/>
      </w:pPr>
      <w:bookmarkStart w:id="393" w:name="_Ref491804230"/>
      <w:bookmarkStart w:id="394" w:name="_Toc499912100"/>
      <w:r>
        <w:t xml:space="preserve">Figure </w:t>
      </w:r>
      <w:r w:rsidR="00A873B8">
        <w:fldChar w:fldCharType="begin"/>
      </w:r>
      <w:r w:rsidR="00A873B8">
        <w:instrText xml:space="preserve"> SEQ Figure \* ARABIC </w:instrText>
      </w:r>
      <w:r w:rsidR="00A873B8">
        <w:fldChar w:fldCharType="separate"/>
      </w:r>
      <w:r w:rsidR="00762637">
        <w:rPr>
          <w:noProof/>
        </w:rPr>
        <w:t>37</w:t>
      </w:r>
      <w:r w:rsidR="00A873B8">
        <w:rPr>
          <w:noProof/>
        </w:rPr>
        <w:fldChar w:fldCharType="end"/>
      </w:r>
      <w:bookmarkEnd w:id="393"/>
      <w:r>
        <w:t>.</w:t>
      </w:r>
      <w:r w:rsidR="00E813C2">
        <w:t xml:space="preserve"> </w:t>
      </w:r>
      <w:r>
        <w:t>Comparison of groundcover vegetation diversity in the non-tree community between seasons and years using Simpson’s diversity index.</w:t>
      </w:r>
      <w:bookmarkEnd w:id="394"/>
      <w:r w:rsidR="00E813C2">
        <w:t xml:space="preserve"> </w:t>
      </w:r>
    </w:p>
    <w:p w14:paraId="5C82F567" w14:textId="77777777" w:rsidR="00FF717C" w:rsidRPr="00233429" w:rsidRDefault="00FF717C" w:rsidP="00233429">
      <w:pPr>
        <w:pStyle w:val="Caption"/>
      </w:pPr>
      <w:r w:rsidRPr="00233429">
        <w:t>The data points are the mean diversity index for each wat</w:t>
      </w:r>
      <w:r w:rsidR="00233429">
        <w:t xml:space="preserve">ering treatment (refer to </w:t>
      </w:r>
      <w:r w:rsidR="00233429">
        <w:fldChar w:fldCharType="begin"/>
      </w:r>
      <w:r w:rsidR="00233429">
        <w:instrText xml:space="preserve"> REF _Ref465070871 \h </w:instrText>
      </w:r>
      <w:r w:rsidR="00233429">
        <w:fldChar w:fldCharType="separate"/>
      </w:r>
      <w:r w:rsidR="00762637">
        <w:t xml:space="preserve">Table </w:t>
      </w:r>
      <w:r w:rsidR="00762637">
        <w:rPr>
          <w:noProof/>
        </w:rPr>
        <w:t>17</w:t>
      </w:r>
      <w:r w:rsidR="00233429">
        <w:fldChar w:fldCharType="end"/>
      </w:r>
      <w:r w:rsidR="00981D23">
        <w:t xml:space="preserve">, p. </w:t>
      </w:r>
      <w:r w:rsidR="00981D23">
        <w:fldChar w:fldCharType="begin"/>
      </w:r>
      <w:r w:rsidR="00981D23">
        <w:instrText xml:space="preserve"> PAGEREF _Ref493589749 \h </w:instrText>
      </w:r>
      <w:r w:rsidR="00981D23">
        <w:fldChar w:fldCharType="separate"/>
      </w:r>
      <w:r w:rsidR="00762637">
        <w:rPr>
          <w:noProof/>
        </w:rPr>
        <w:t>112</w:t>
      </w:r>
      <w:r w:rsidR="00981D23">
        <w:fldChar w:fldCharType="end"/>
      </w:r>
      <w:r w:rsidRPr="00233429">
        <w:t>).</w:t>
      </w:r>
      <w:r w:rsidR="00E813C2" w:rsidRPr="00233429">
        <w:t xml:space="preserve"> </w:t>
      </w:r>
      <w:r w:rsidRPr="00233429">
        <w:t>Error bars represent</w:t>
      </w:r>
      <w:bookmarkStart w:id="395" w:name="_Toc467776143"/>
      <w:r w:rsidRPr="00233429">
        <w:t xml:space="preserve"> </w:t>
      </w:r>
      <w:r w:rsidR="008342C1">
        <w:t>±</w:t>
      </w:r>
      <w:r w:rsidRPr="00233429">
        <w:t xml:space="preserve"> the standard error.</w:t>
      </w:r>
      <w:r w:rsidR="00E813C2" w:rsidRPr="00233429">
        <w:t xml:space="preserve"> </w:t>
      </w:r>
      <w:r w:rsidRPr="00233429">
        <w:t>The absence of error bars either means they are smaller than the symbol size or there is only one data point.</w:t>
      </w:r>
      <w:r w:rsidR="00536463">
        <w:t xml:space="preserve"> Note that data are not shown for the peak of the flood event. This is because the sites were either inaccessible or under more than 0.7 m of water and did not have any ‘groundcover’ vegetation present.</w:t>
      </w:r>
    </w:p>
    <w:p w14:paraId="5C82F568" w14:textId="77777777" w:rsidR="00FF717C" w:rsidRDefault="00FF717C" w:rsidP="00332E11">
      <w:pPr>
        <w:pStyle w:val="Heading4"/>
        <w:numPr>
          <w:ilvl w:val="3"/>
          <w:numId w:val="39"/>
        </w:numPr>
      </w:pPr>
      <w:bookmarkStart w:id="396" w:name="_Toc499912025"/>
      <w:r>
        <w:lastRenderedPageBreak/>
        <w:t>Tree community</w:t>
      </w:r>
      <w:bookmarkEnd w:id="395"/>
      <w:bookmarkEnd w:id="396"/>
    </w:p>
    <w:p w14:paraId="5C82F569" w14:textId="77777777" w:rsidR="00FF717C" w:rsidRDefault="00FF717C" w:rsidP="00FF717C">
      <w:pPr>
        <w:rPr>
          <w:lang w:val="en-GB"/>
        </w:rPr>
      </w:pPr>
      <w:r>
        <w:rPr>
          <w:lang w:val="en-GB"/>
        </w:rPr>
        <w:t>A total of 181 species were identified across the tree community plots during the 2016-17 watering season compared with 166</w:t>
      </w:r>
      <w:r>
        <w:rPr>
          <w:rStyle w:val="FootnoteReference"/>
          <w:lang w:val="en-GB"/>
        </w:rPr>
        <w:footnoteReference w:id="4"/>
      </w:r>
      <w:r>
        <w:rPr>
          <w:lang w:val="en-GB"/>
        </w:rPr>
        <w:t xml:space="preserve"> species identified during the 2015-16 watering season and 137 species identified during the 2014-15 watering season.</w:t>
      </w:r>
      <w:r w:rsidR="00E813C2">
        <w:rPr>
          <w:lang w:val="en-GB"/>
        </w:rPr>
        <w:t xml:space="preserve"> </w:t>
      </w:r>
      <w:r>
        <w:rPr>
          <w:lang w:val="en-GB"/>
        </w:rPr>
        <w:t>The greatest number of species (40) were recorded at Lake Ita Inlet in the Lachlan Valley National Park.</w:t>
      </w:r>
      <w:r w:rsidR="00E813C2">
        <w:rPr>
          <w:lang w:val="en-GB"/>
        </w:rPr>
        <w:t xml:space="preserve"> </w:t>
      </w:r>
      <w:r>
        <w:rPr>
          <w:lang w:val="en-GB"/>
        </w:rPr>
        <w:t xml:space="preserve">Of note was the recording of Mossgiel </w:t>
      </w:r>
      <w:r w:rsidR="00CD5D9A">
        <w:rPr>
          <w:lang w:val="en-GB"/>
        </w:rPr>
        <w:t>d</w:t>
      </w:r>
      <w:r>
        <w:rPr>
          <w:lang w:val="en-GB"/>
        </w:rPr>
        <w:t>aisy (</w:t>
      </w:r>
      <w:r>
        <w:rPr>
          <w:i/>
          <w:lang w:val="en-GB"/>
        </w:rPr>
        <w:t>Brachyscome papillosa</w:t>
      </w:r>
      <w:r>
        <w:rPr>
          <w:lang w:val="en-GB"/>
        </w:rPr>
        <w:t xml:space="preserve">) at Lake Ita Inlet which is a species listed as vulnerable in NSW. </w:t>
      </w:r>
    </w:p>
    <w:p w14:paraId="5C82F56A" w14:textId="77777777" w:rsidR="00FF717C" w:rsidRDefault="00FF717C" w:rsidP="00FF717C">
      <w:pPr>
        <w:rPr>
          <w:lang w:val="en-GB"/>
        </w:rPr>
      </w:pPr>
      <w:r>
        <w:rPr>
          <w:lang w:val="en-GB"/>
        </w:rPr>
        <w:t xml:space="preserve">In Autumn 2017 the plant community was dominated by brassicas (Brassicaceae spp, mainly smooth mustard </w:t>
      </w:r>
      <w:r>
        <w:rPr>
          <w:i/>
          <w:lang w:val="en-GB"/>
        </w:rPr>
        <w:t>Sisymbrium erysimoides</w:t>
      </w:r>
      <w:r>
        <w:rPr>
          <w:lang w:val="en-GB"/>
        </w:rPr>
        <w:t xml:space="preserve">), peas (Fabaceae spp. mainly burr medic </w:t>
      </w:r>
      <w:r>
        <w:rPr>
          <w:i/>
          <w:lang w:val="en-GB"/>
        </w:rPr>
        <w:t>Medicago polymorpha</w:t>
      </w:r>
      <w:r>
        <w:rPr>
          <w:lang w:val="en-GB"/>
        </w:rPr>
        <w:t>) and grasses (Poaceae spp.) which are terrestrial species that respond opportunistically to wet conditions.</w:t>
      </w:r>
      <w:r w:rsidR="00E813C2">
        <w:rPr>
          <w:lang w:val="en-GB"/>
        </w:rPr>
        <w:t xml:space="preserve"> </w:t>
      </w:r>
      <w:r>
        <w:rPr>
          <w:lang w:val="en-GB"/>
        </w:rPr>
        <w:t xml:space="preserve">Significant numbers of asters (Asteraceae spp.) mainly old man weed </w:t>
      </w:r>
      <w:r>
        <w:rPr>
          <w:i/>
          <w:lang w:val="en-GB"/>
        </w:rPr>
        <w:t>Centipeda cunninghamii</w:t>
      </w:r>
      <w:r>
        <w:rPr>
          <w:lang w:val="en-GB"/>
        </w:rPr>
        <w:t xml:space="preserve"> and yellow twin heads, </w:t>
      </w:r>
      <w:r>
        <w:rPr>
          <w:i/>
          <w:lang w:val="en-GB"/>
        </w:rPr>
        <w:t>Eclipta platyglossa</w:t>
      </w:r>
      <w:r>
        <w:rPr>
          <w:lang w:val="en-GB"/>
        </w:rPr>
        <w:t xml:space="preserve"> were present.</w:t>
      </w:r>
      <w:r w:rsidR="00E813C2">
        <w:rPr>
          <w:lang w:val="en-GB"/>
        </w:rPr>
        <w:t xml:space="preserve"> </w:t>
      </w:r>
      <w:r>
        <w:rPr>
          <w:lang w:val="en-GB"/>
        </w:rPr>
        <w:t>These species tend to grow on damp soils near to water.</w:t>
      </w:r>
      <w:r w:rsidR="00E813C2">
        <w:rPr>
          <w:lang w:val="en-GB"/>
        </w:rPr>
        <w:t xml:space="preserve"> </w:t>
      </w:r>
      <w:r>
        <w:rPr>
          <w:lang w:val="en-GB"/>
        </w:rPr>
        <w:t>Large number of nardoo (Marsileaceae spp.) were also recorded.</w:t>
      </w:r>
      <w:r w:rsidR="00C854A3">
        <w:rPr>
          <w:lang w:val="en-GB"/>
        </w:rPr>
        <w:t xml:space="preserve"> Nardoo respond well to flooding.</w:t>
      </w:r>
    </w:p>
    <w:p w14:paraId="5C82F56B" w14:textId="77777777" w:rsidR="00FF717C" w:rsidRDefault="00FF717C" w:rsidP="00FF717C">
      <w:pPr>
        <w:rPr>
          <w:lang w:val="en-GB"/>
        </w:rPr>
      </w:pPr>
      <w:r>
        <w:rPr>
          <w:lang w:val="en-GB"/>
        </w:rPr>
        <w:t>The vegetation diversity shows a variable response to inundation in 2016-17 that is not clearly related to watering history (</w:t>
      </w:r>
      <w:r w:rsidR="00981D23">
        <w:rPr>
          <w:lang w:val="en-GB"/>
        </w:rPr>
        <w:fldChar w:fldCharType="begin"/>
      </w:r>
      <w:r w:rsidR="00981D23">
        <w:rPr>
          <w:lang w:val="en-GB"/>
        </w:rPr>
        <w:instrText xml:space="preserve"> REF _Ref491868381 \h </w:instrText>
      </w:r>
      <w:r w:rsidR="00981D23">
        <w:rPr>
          <w:lang w:val="en-GB"/>
        </w:rPr>
      </w:r>
      <w:r w:rsidR="00981D23">
        <w:rPr>
          <w:lang w:val="en-GB"/>
        </w:rPr>
        <w:fldChar w:fldCharType="separate"/>
      </w:r>
      <w:r w:rsidR="00762637" w:rsidRPr="00981D23">
        <w:t xml:space="preserve">Figure </w:t>
      </w:r>
      <w:r w:rsidR="00762637">
        <w:rPr>
          <w:noProof/>
        </w:rPr>
        <w:t>38</w:t>
      </w:r>
      <w:r w:rsidR="00981D23">
        <w:rPr>
          <w:lang w:val="en-GB"/>
        </w:rPr>
        <w:fldChar w:fldCharType="end"/>
      </w:r>
      <w:r>
        <w:rPr>
          <w:lang w:val="en-GB"/>
        </w:rPr>
        <w:t>).</w:t>
      </w:r>
      <w:r w:rsidR="00E813C2">
        <w:rPr>
          <w:lang w:val="en-GB"/>
        </w:rPr>
        <w:t xml:space="preserve"> </w:t>
      </w:r>
      <w:r>
        <w:rPr>
          <w:lang w:val="en-GB"/>
        </w:rPr>
        <w:t>The site that was completely inundated in the spring of 2015 and 2016 respond</w:t>
      </w:r>
      <w:r w:rsidR="00782430">
        <w:rPr>
          <w:lang w:val="en-GB"/>
        </w:rPr>
        <w:t>s</w:t>
      </w:r>
      <w:r>
        <w:rPr>
          <w:lang w:val="en-GB"/>
        </w:rPr>
        <w:t xml:space="preserve"> to flooding with low vegetation diversity in the Autumn following the flooding caused by a dominance of sneeze weed (</w:t>
      </w:r>
      <w:r>
        <w:rPr>
          <w:i/>
          <w:lang w:val="en-GB"/>
        </w:rPr>
        <w:t>Centipeda Cunninghamii</w:t>
      </w:r>
      <w:r>
        <w:rPr>
          <w:lang w:val="en-GB"/>
        </w:rPr>
        <w:t>).</w:t>
      </w:r>
      <w:r w:rsidR="00E813C2">
        <w:rPr>
          <w:lang w:val="en-GB"/>
        </w:rPr>
        <w:t xml:space="preserve"> </w:t>
      </w:r>
    </w:p>
    <w:p w14:paraId="5C82F56C" w14:textId="77777777" w:rsidR="00FF717C" w:rsidRDefault="00FF717C" w:rsidP="00FF717C">
      <w:pPr>
        <w:keepNext/>
      </w:pPr>
      <w:r>
        <w:rPr>
          <w:noProof/>
          <w:lang w:eastAsia="en-AU"/>
        </w:rPr>
        <w:drawing>
          <wp:inline distT="0" distB="0" distL="0" distR="0" wp14:anchorId="5C830E5E" wp14:editId="5C830E5F">
            <wp:extent cx="5577840" cy="3649980"/>
            <wp:effectExtent l="0" t="0" r="381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5577840" cy="3649980"/>
                    </a:xfrm>
                    <a:prstGeom prst="rect">
                      <a:avLst/>
                    </a:prstGeom>
                    <a:noFill/>
                    <a:ln>
                      <a:noFill/>
                    </a:ln>
                  </pic:spPr>
                </pic:pic>
              </a:graphicData>
            </a:graphic>
          </wp:inline>
        </w:drawing>
      </w:r>
    </w:p>
    <w:p w14:paraId="5C82F56D" w14:textId="77777777" w:rsidR="00FF717C" w:rsidRPr="00981D23" w:rsidRDefault="00FF717C" w:rsidP="00981D23">
      <w:pPr>
        <w:pStyle w:val="Caption"/>
      </w:pPr>
      <w:bookmarkStart w:id="397" w:name="_Ref491868381"/>
      <w:bookmarkStart w:id="398" w:name="_Toc499912101"/>
      <w:r w:rsidRPr="00981D23">
        <w:t xml:space="preserve">Figure </w:t>
      </w:r>
      <w:r w:rsidR="00A873B8">
        <w:fldChar w:fldCharType="begin"/>
      </w:r>
      <w:r w:rsidR="00A873B8">
        <w:instrText xml:space="preserve"> SEQ Figure \* ARABIC </w:instrText>
      </w:r>
      <w:r w:rsidR="00A873B8">
        <w:fldChar w:fldCharType="separate"/>
      </w:r>
      <w:r w:rsidR="00762637">
        <w:rPr>
          <w:noProof/>
        </w:rPr>
        <w:t>38</w:t>
      </w:r>
      <w:r w:rsidR="00A873B8">
        <w:rPr>
          <w:noProof/>
        </w:rPr>
        <w:fldChar w:fldCharType="end"/>
      </w:r>
      <w:bookmarkEnd w:id="397"/>
      <w:r w:rsidRPr="00981D23">
        <w:t>. Comparison of groundcover vegetation diversity in the tree community between seasons and years using Simpson’s diversity index</w:t>
      </w:r>
      <w:r w:rsidR="00981D23">
        <w:t>.</w:t>
      </w:r>
      <w:bookmarkEnd w:id="398"/>
      <w:r w:rsidR="00782430">
        <w:t xml:space="preserve"> </w:t>
      </w:r>
      <w:r w:rsidRPr="00981D23">
        <w:t xml:space="preserve">The data points are the mean diversity index for each watering treatment (refer to </w:t>
      </w:r>
      <w:r w:rsidR="00981D23" w:rsidRPr="00981D23">
        <w:fldChar w:fldCharType="begin"/>
      </w:r>
      <w:r w:rsidR="00981D23" w:rsidRPr="00981D23">
        <w:instrText xml:space="preserve"> REF _Ref465070871 \h </w:instrText>
      </w:r>
      <w:r w:rsidR="00981D23">
        <w:instrText xml:space="preserve"> \* MERGEFORMAT </w:instrText>
      </w:r>
      <w:r w:rsidR="00981D23" w:rsidRPr="00981D23">
        <w:fldChar w:fldCharType="separate"/>
      </w:r>
      <w:r w:rsidR="00762637">
        <w:t xml:space="preserve">Table </w:t>
      </w:r>
      <w:r w:rsidR="00762637">
        <w:rPr>
          <w:noProof/>
        </w:rPr>
        <w:t>17</w:t>
      </w:r>
      <w:r w:rsidR="00981D23" w:rsidRPr="00981D23">
        <w:fldChar w:fldCharType="end"/>
      </w:r>
      <w:r w:rsidR="00981D23" w:rsidRPr="00981D23">
        <w:t xml:space="preserve">, p. </w:t>
      </w:r>
      <w:r w:rsidR="00981D23" w:rsidRPr="00981D23">
        <w:fldChar w:fldCharType="begin"/>
      </w:r>
      <w:r w:rsidR="00981D23" w:rsidRPr="00981D23">
        <w:instrText xml:space="preserve"> PAGEREF _Ref493589721 \h </w:instrText>
      </w:r>
      <w:r w:rsidR="00981D23" w:rsidRPr="00981D23">
        <w:fldChar w:fldCharType="separate"/>
      </w:r>
      <w:r w:rsidR="00762637">
        <w:rPr>
          <w:noProof/>
        </w:rPr>
        <w:t>112</w:t>
      </w:r>
      <w:r w:rsidR="00981D23" w:rsidRPr="00981D23">
        <w:fldChar w:fldCharType="end"/>
      </w:r>
      <w:r w:rsidRPr="00981D23">
        <w:t>).</w:t>
      </w:r>
      <w:r w:rsidR="00E813C2" w:rsidRPr="00981D23">
        <w:t xml:space="preserve"> </w:t>
      </w:r>
      <w:r w:rsidRPr="00981D23">
        <w:t xml:space="preserve">Error bars represent </w:t>
      </w:r>
      <w:r w:rsidR="008342C1">
        <w:t xml:space="preserve">± </w:t>
      </w:r>
      <w:r w:rsidRPr="00981D23">
        <w:t>the standard error.</w:t>
      </w:r>
      <w:r w:rsidR="00E813C2" w:rsidRPr="00981D23">
        <w:t xml:space="preserve"> </w:t>
      </w:r>
      <w:r w:rsidRPr="00981D23">
        <w:t>The absence of error bars either means they are smaller than the symbol size or there is only one data point.</w:t>
      </w:r>
    </w:p>
    <w:p w14:paraId="5C82F56E" w14:textId="77777777" w:rsidR="00FF717C" w:rsidRDefault="00FF717C" w:rsidP="00332E11">
      <w:pPr>
        <w:pStyle w:val="Heading3"/>
        <w:numPr>
          <w:ilvl w:val="2"/>
          <w:numId w:val="39"/>
        </w:numPr>
      </w:pPr>
      <w:bookmarkStart w:id="399" w:name="_Toc467776144"/>
      <w:bookmarkStart w:id="400" w:name="_Toc499912026"/>
      <w:r>
        <w:lastRenderedPageBreak/>
        <w:t>Vegetation community</w:t>
      </w:r>
      <w:r>
        <w:rPr>
          <w:lang w:val="en-AU"/>
        </w:rPr>
        <w:t xml:space="preserve"> diversity</w:t>
      </w:r>
      <w:bookmarkEnd w:id="399"/>
      <w:bookmarkEnd w:id="400"/>
    </w:p>
    <w:p w14:paraId="5C82F56F" w14:textId="77777777" w:rsidR="00FF717C" w:rsidRDefault="00FF717C" w:rsidP="00332E11">
      <w:pPr>
        <w:pStyle w:val="Heading4"/>
        <w:numPr>
          <w:ilvl w:val="3"/>
          <w:numId w:val="39"/>
        </w:numPr>
        <w:rPr>
          <w:noProof/>
          <w:lang w:val="en-AU"/>
        </w:rPr>
      </w:pPr>
      <w:bookmarkStart w:id="401" w:name="_Toc467776145"/>
      <w:bookmarkStart w:id="402" w:name="_Toc499912027"/>
      <w:r>
        <w:rPr>
          <w:noProof/>
        </w:rPr>
        <w:t>Nativeness and functional types: non-tree community</w:t>
      </w:r>
      <w:bookmarkEnd w:id="401"/>
      <w:bookmarkEnd w:id="402"/>
    </w:p>
    <w:p w14:paraId="5C82F570" w14:textId="77777777" w:rsidR="00536463" w:rsidRDefault="00536463" w:rsidP="00536463">
      <w:pPr>
        <w:rPr>
          <w:lang w:val="en-GB"/>
        </w:rPr>
      </w:pPr>
      <w:r>
        <w:rPr>
          <w:lang w:val="en-GB"/>
        </w:rPr>
        <w:t>It should be noted that no community data are presented for the peak of the flood for the non-tree community.  Most of these sites were either inaccessible around the peak of the flood and it was observed that once the water was greater than about 0.4 m deep, no groundcover species were present and thus relative proportions become meaningless.</w:t>
      </w:r>
    </w:p>
    <w:p w14:paraId="5C82F571" w14:textId="77777777" w:rsidR="00731A7A" w:rsidRDefault="00731A7A" w:rsidP="00FF717C">
      <w:pPr>
        <w:rPr>
          <w:lang w:val="en-GB"/>
        </w:rPr>
      </w:pPr>
      <w:r>
        <w:rPr>
          <w:lang w:val="en-GB"/>
        </w:rPr>
        <w:t xml:space="preserve">More than 60% of the vegetation cover </w:t>
      </w:r>
      <w:r w:rsidR="00C92995">
        <w:rPr>
          <w:lang w:val="en-GB"/>
        </w:rPr>
        <w:t xml:space="preserve">at all of the </w:t>
      </w:r>
      <w:r>
        <w:rPr>
          <w:lang w:val="en-GB"/>
        </w:rPr>
        <w:t>monitored sites in 2016-17 w</w:t>
      </w:r>
      <w:r w:rsidR="007A0B5E">
        <w:rPr>
          <w:lang w:val="en-GB"/>
        </w:rPr>
        <w:t>as</w:t>
      </w:r>
      <w:r>
        <w:rPr>
          <w:lang w:val="en-GB"/>
        </w:rPr>
        <w:t xml:space="preserve"> native</w:t>
      </w:r>
      <w:r w:rsidR="00C92995">
        <w:rPr>
          <w:lang w:val="en-GB"/>
        </w:rPr>
        <w:t>, irrespective of watering history</w:t>
      </w:r>
      <w:r w:rsidR="007A0B5E">
        <w:rPr>
          <w:lang w:val="en-GB"/>
        </w:rPr>
        <w:t xml:space="preserve"> (</w:t>
      </w:r>
      <w:r w:rsidR="007A0B5E">
        <w:rPr>
          <w:lang w:val="en-GB"/>
        </w:rPr>
        <w:fldChar w:fldCharType="begin"/>
      </w:r>
      <w:r w:rsidR="007A0B5E">
        <w:rPr>
          <w:lang w:val="en-GB"/>
        </w:rPr>
        <w:instrText xml:space="preserve"> REF _Ref499907546 \h </w:instrText>
      </w:r>
      <w:r w:rsidR="007A0B5E">
        <w:rPr>
          <w:lang w:val="en-GB"/>
        </w:rPr>
      </w:r>
      <w:r w:rsidR="007A0B5E">
        <w:rPr>
          <w:lang w:val="en-GB"/>
        </w:rPr>
        <w:fldChar w:fldCharType="separate"/>
      </w:r>
      <w:r w:rsidR="00762637">
        <w:t xml:space="preserve">Figure </w:t>
      </w:r>
      <w:r w:rsidR="00762637">
        <w:rPr>
          <w:noProof/>
        </w:rPr>
        <w:t>39</w:t>
      </w:r>
      <w:r w:rsidR="007A0B5E">
        <w:rPr>
          <w:lang w:val="en-GB"/>
        </w:rPr>
        <w:fldChar w:fldCharType="end"/>
      </w:r>
      <w:r w:rsidR="007A0B5E">
        <w:rPr>
          <w:lang w:val="en-GB"/>
        </w:rPr>
        <w:t>)</w:t>
      </w:r>
      <w:r w:rsidR="00C92995">
        <w:rPr>
          <w:lang w:val="en-GB"/>
        </w:rPr>
        <w:t>. Sites that have been watered less frequently</w:t>
      </w:r>
      <w:r w:rsidR="007A0B5E">
        <w:rPr>
          <w:lang w:val="en-GB"/>
        </w:rPr>
        <w:t xml:space="preserve"> appear to have had a consistently higher cover of native species over the years of monitoring, but watering history does not appear to have influenced the outcome for the cover of native vegetation in 2016-17.</w:t>
      </w:r>
    </w:p>
    <w:p w14:paraId="5C82F572" w14:textId="77777777" w:rsidR="00FF717C" w:rsidRDefault="00FF717C" w:rsidP="00FF717C">
      <w:pPr>
        <w:rPr>
          <w:lang w:val="en-GB"/>
        </w:rPr>
      </w:pPr>
      <w:r>
        <w:rPr>
          <w:lang w:val="en-GB"/>
        </w:rPr>
        <w:t xml:space="preserve">Across all of the monitored sites, 60% of the species identified in the 2016-17 monitoring were native. The proportion of native species remained high in 2017 and there was slight </w:t>
      </w:r>
      <w:r w:rsidR="008342C1">
        <w:rPr>
          <w:lang w:val="en-GB"/>
        </w:rPr>
        <w:t xml:space="preserve">(non-significant) </w:t>
      </w:r>
      <w:r>
        <w:rPr>
          <w:lang w:val="en-GB"/>
        </w:rPr>
        <w:t>drop in the proportion of exotic species present following the recent flooding. There was no observed influence of watering history on the proportion of native species present (</w:t>
      </w:r>
      <w:r w:rsidR="00981D23">
        <w:rPr>
          <w:lang w:val="en-GB"/>
        </w:rPr>
        <w:fldChar w:fldCharType="begin"/>
      </w:r>
      <w:r w:rsidR="00981D23">
        <w:rPr>
          <w:lang w:val="en-GB"/>
        </w:rPr>
        <w:instrText xml:space="preserve"> REF _Ref491877013 \h </w:instrText>
      </w:r>
      <w:r w:rsidR="00981D23">
        <w:rPr>
          <w:lang w:val="en-GB"/>
        </w:rPr>
      </w:r>
      <w:r w:rsidR="00981D23">
        <w:rPr>
          <w:lang w:val="en-GB"/>
        </w:rPr>
        <w:fldChar w:fldCharType="separate"/>
      </w:r>
      <w:r w:rsidR="00762637">
        <w:t xml:space="preserve">Figure </w:t>
      </w:r>
      <w:r w:rsidR="00762637">
        <w:rPr>
          <w:noProof/>
        </w:rPr>
        <w:t>40</w:t>
      </w:r>
      <w:r w:rsidR="00981D23">
        <w:rPr>
          <w:lang w:val="en-GB"/>
        </w:rPr>
        <w:fldChar w:fldCharType="end"/>
      </w:r>
      <w:r>
        <w:rPr>
          <w:lang w:val="en-GB"/>
        </w:rPr>
        <w:t>) and the proportion of native species present is generally consistent across monitoring years.</w:t>
      </w:r>
    </w:p>
    <w:p w14:paraId="5C82F573" w14:textId="77777777" w:rsidR="00731A7A" w:rsidRDefault="00731A7A" w:rsidP="00731A7A">
      <w:pPr>
        <w:keepNext/>
      </w:pPr>
      <w:r>
        <w:rPr>
          <w:noProof/>
          <w:lang w:eastAsia="en-AU"/>
        </w:rPr>
        <w:drawing>
          <wp:inline distT="0" distB="0" distL="0" distR="0" wp14:anchorId="5C830E60" wp14:editId="5C830E61">
            <wp:extent cx="5576400" cy="3646800"/>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5576400" cy="3646800"/>
                    </a:xfrm>
                    <a:prstGeom prst="rect">
                      <a:avLst/>
                    </a:prstGeom>
                    <a:noFill/>
                  </pic:spPr>
                </pic:pic>
              </a:graphicData>
            </a:graphic>
          </wp:inline>
        </w:drawing>
      </w:r>
    </w:p>
    <w:p w14:paraId="5C82F574" w14:textId="77777777" w:rsidR="00731A7A" w:rsidRDefault="00731A7A" w:rsidP="00731A7A">
      <w:pPr>
        <w:pStyle w:val="Caption"/>
      </w:pPr>
      <w:bookmarkStart w:id="403" w:name="_Ref499907546"/>
      <w:bookmarkStart w:id="404" w:name="_Toc499912102"/>
      <w:r>
        <w:t xml:space="preserve">Figure </w:t>
      </w:r>
      <w:r w:rsidR="00A873B8">
        <w:fldChar w:fldCharType="begin"/>
      </w:r>
      <w:r w:rsidR="00A873B8">
        <w:instrText xml:space="preserve"> SEQ Figure \* ARABIC </w:instrText>
      </w:r>
      <w:r w:rsidR="00A873B8">
        <w:fldChar w:fldCharType="separate"/>
      </w:r>
      <w:r w:rsidR="00762637">
        <w:rPr>
          <w:noProof/>
        </w:rPr>
        <w:t>39</w:t>
      </w:r>
      <w:r w:rsidR="00A873B8">
        <w:rPr>
          <w:noProof/>
        </w:rPr>
        <w:fldChar w:fldCharType="end"/>
      </w:r>
      <w:bookmarkEnd w:id="403"/>
      <w:r>
        <w:t>. Average proportional cover of native and exotic species for the non-tree communities.</w:t>
      </w:r>
      <w:bookmarkEnd w:id="404"/>
    </w:p>
    <w:p w14:paraId="5C82F575" w14:textId="77777777" w:rsidR="00731A7A" w:rsidRDefault="00731A7A" w:rsidP="00731A7A">
      <w:pPr>
        <w:pStyle w:val="Caption"/>
        <w:rPr>
          <w:lang w:val="en-GB"/>
        </w:rPr>
      </w:pPr>
      <w:r>
        <w:t xml:space="preserve">The data points represent the mean for each watering treatment (refer to </w:t>
      </w:r>
      <w:r>
        <w:fldChar w:fldCharType="begin"/>
      </w:r>
      <w:r>
        <w:instrText xml:space="preserve"> REF _Ref465070871 \h  \* MERGEFORMAT </w:instrText>
      </w:r>
      <w:r>
        <w:fldChar w:fldCharType="separate"/>
      </w:r>
      <w:r w:rsidR="00762637">
        <w:t xml:space="preserve">Table </w:t>
      </w:r>
      <w:r w:rsidR="00762637">
        <w:rPr>
          <w:noProof/>
        </w:rPr>
        <w:t>17</w:t>
      </w:r>
      <w:r>
        <w:fldChar w:fldCharType="end"/>
      </w:r>
      <w:r>
        <w:t xml:space="preserve">, p. </w:t>
      </w:r>
      <w:r>
        <w:fldChar w:fldCharType="begin"/>
      </w:r>
      <w:r>
        <w:instrText xml:space="preserve"> PAGEREF _Ref493589977 \h </w:instrText>
      </w:r>
      <w:r>
        <w:fldChar w:fldCharType="separate"/>
      </w:r>
      <w:r w:rsidR="00762637">
        <w:rPr>
          <w:noProof/>
        </w:rPr>
        <w:t>112</w:t>
      </w:r>
      <w:r>
        <w:fldChar w:fldCharType="end"/>
      </w:r>
      <w:r>
        <w:t xml:space="preserve">) and the error bars represent </w:t>
      </w:r>
      <w:r w:rsidRPr="008342C1">
        <w:t>±</w:t>
      </w:r>
      <w:r>
        <w:t xml:space="preserve"> the standard error. The proportion of native species is shown by open symbols and the proportion of exotic species is shown by closed symbols. Note that data are not shown for the peak of the flood event. This is because the sites were either inaccessible or under more than 0.7 m of water and did not have any ‘groundcover’ vegetation present.</w:t>
      </w:r>
    </w:p>
    <w:p w14:paraId="5C82F576" w14:textId="77777777" w:rsidR="00FF717C" w:rsidRDefault="00FF717C" w:rsidP="00FF717C">
      <w:pPr>
        <w:keepNext/>
      </w:pPr>
      <w:r>
        <w:rPr>
          <w:noProof/>
          <w:lang w:eastAsia="en-AU"/>
        </w:rPr>
        <w:lastRenderedPageBreak/>
        <w:drawing>
          <wp:inline distT="0" distB="0" distL="0" distR="0" wp14:anchorId="5C830E62" wp14:editId="5C830E63">
            <wp:extent cx="5585460" cy="36423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5585460" cy="3642360"/>
                    </a:xfrm>
                    <a:prstGeom prst="rect">
                      <a:avLst/>
                    </a:prstGeom>
                    <a:noFill/>
                    <a:ln>
                      <a:noFill/>
                    </a:ln>
                  </pic:spPr>
                </pic:pic>
              </a:graphicData>
            </a:graphic>
          </wp:inline>
        </w:drawing>
      </w:r>
    </w:p>
    <w:p w14:paraId="5C82F577" w14:textId="77777777" w:rsidR="00FF717C" w:rsidRDefault="00FF717C" w:rsidP="00FF717C">
      <w:pPr>
        <w:pStyle w:val="Caption"/>
      </w:pPr>
      <w:bookmarkStart w:id="405" w:name="_Ref491877013"/>
      <w:bookmarkStart w:id="406" w:name="_Toc499912103"/>
      <w:r>
        <w:t xml:space="preserve">Figure </w:t>
      </w:r>
      <w:r w:rsidR="00A873B8">
        <w:fldChar w:fldCharType="begin"/>
      </w:r>
      <w:r w:rsidR="00A873B8">
        <w:instrText xml:space="preserve"> SEQ Figure \* ARABIC </w:instrText>
      </w:r>
      <w:r w:rsidR="00A873B8">
        <w:fldChar w:fldCharType="separate"/>
      </w:r>
      <w:r w:rsidR="00762637">
        <w:rPr>
          <w:noProof/>
        </w:rPr>
        <w:t>40</w:t>
      </w:r>
      <w:r w:rsidR="00A873B8">
        <w:rPr>
          <w:noProof/>
        </w:rPr>
        <w:fldChar w:fldCharType="end"/>
      </w:r>
      <w:bookmarkEnd w:id="405"/>
      <w:r>
        <w:t>.</w:t>
      </w:r>
      <w:r w:rsidR="00E813C2">
        <w:t xml:space="preserve"> </w:t>
      </w:r>
      <w:r>
        <w:t>Average proportion of native and exotic species for the non-tree communities.</w:t>
      </w:r>
      <w:bookmarkEnd w:id="406"/>
    </w:p>
    <w:p w14:paraId="5C82F578" w14:textId="77777777" w:rsidR="00FF717C" w:rsidRDefault="00FF717C" w:rsidP="00981D23">
      <w:pPr>
        <w:pStyle w:val="Caption"/>
      </w:pPr>
      <w:r>
        <w:t xml:space="preserve">The data points represent the mean for each watering treatment (refer to </w:t>
      </w:r>
      <w:r w:rsidR="00981D23">
        <w:fldChar w:fldCharType="begin"/>
      </w:r>
      <w:r w:rsidR="00981D23">
        <w:instrText xml:space="preserve"> REF _Ref465070871 \h  \* MERGEFORMAT </w:instrText>
      </w:r>
      <w:r w:rsidR="00981D23">
        <w:fldChar w:fldCharType="separate"/>
      </w:r>
      <w:r w:rsidR="00762637">
        <w:t xml:space="preserve">Table </w:t>
      </w:r>
      <w:r w:rsidR="00762637">
        <w:rPr>
          <w:noProof/>
        </w:rPr>
        <w:t>17</w:t>
      </w:r>
      <w:r w:rsidR="00981D23">
        <w:fldChar w:fldCharType="end"/>
      </w:r>
      <w:r w:rsidR="00981D23">
        <w:t xml:space="preserve">, p. </w:t>
      </w:r>
      <w:r w:rsidR="00981D23">
        <w:fldChar w:fldCharType="begin"/>
      </w:r>
      <w:r w:rsidR="00981D23">
        <w:instrText xml:space="preserve"> PAGEREF _Ref493589977 \h </w:instrText>
      </w:r>
      <w:r w:rsidR="00981D23">
        <w:fldChar w:fldCharType="separate"/>
      </w:r>
      <w:r w:rsidR="00762637">
        <w:rPr>
          <w:noProof/>
        </w:rPr>
        <w:t>112</w:t>
      </w:r>
      <w:r w:rsidR="00981D23">
        <w:fldChar w:fldCharType="end"/>
      </w:r>
      <w:r>
        <w:t xml:space="preserve">) and the error bars represent </w:t>
      </w:r>
      <w:r w:rsidR="008342C1" w:rsidRPr="008342C1">
        <w:t>±</w:t>
      </w:r>
      <w:r>
        <w:t xml:space="preserve"> the standard error. The proportion of native species is shown by open symbols and the proportion of exotic species </w:t>
      </w:r>
      <w:r w:rsidR="00731A7A">
        <w:t>is</w:t>
      </w:r>
      <w:r>
        <w:t xml:space="preserve"> shown by closed symbols.</w:t>
      </w:r>
      <w:r w:rsidR="00536463">
        <w:t xml:space="preserve"> Note that data are not shown for the peak of the flood event. This is because the sites were either inaccessible or under more than 0.7 m of water and did not have any ‘groundcover’ vegetation present.</w:t>
      </w:r>
    </w:p>
    <w:p w14:paraId="5C82F579" w14:textId="77777777" w:rsidR="007A0B5E" w:rsidRDefault="007A0B5E" w:rsidP="00FF717C">
      <w:pPr>
        <w:rPr>
          <w:lang w:val="en-GB"/>
        </w:rPr>
      </w:pPr>
      <w:r>
        <w:rPr>
          <w:lang w:val="en-GB"/>
        </w:rPr>
        <w:t xml:space="preserve">There was a marked increase in the cover of amphibious and terrestrial-damp species </w:t>
      </w:r>
      <w:r w:rsidR="00216605">
        <w:rPr>
          <w:lang w:val="en-GB"/>
        </w:rPr>
        <w:t xml:space="preserve">in </w:t>
      </w:r>
      <w:proofErr w:type="gramStart"/>
      <w:r w:rsidR="00216605">
        <w:rPr>
          <w:lang w:val="en-GB"/>
        </w:rPr>
        <w:t>Autumn</w:t>
      </w:r>
      <w:proofErr w:type="gramEnd"/>
      <w:r w:rsidR="00216605">
        <w:rPr>
          <w:lang w:val="en-GB"/>
        </w:rPr>
        <w:t xml:space="preserve"> 2017 at sites that had been completely inundated in 2015 (2015-W) and sites where the last known watering was prior to 2013 (</w:t>
      </w:r>
      <w:r w:rsidR="00216605">
        <w:rPr>
          <w:lang w:val="en-GB"/>
        </w:rPr>
        <w:fldChar w:fldCharType="begin"/>
      </w:r>
      <w:r w:rsidR="00216605">
        <w:rPr>
          <w:lang w:val="en-GB"/>
        </w:rPr>
        <w:instrText xml:space="preserve"> REF _Ref499908987 \h </w:instrText>
      </w:r>
      <w:r w:rsidR="00216605">
        <w:rPr>
          <w:lang w:val="en-GB"/>
        </w:rPr>
      </w:r>
      <w:r w:rsidR="00216605">
        <w:rPr>
          <w:lang w:val="en-GB"/>
        </w:rPr>
        <w:fldChar w:fldCharType="separate"/>
      </w:r>
      <w:r w:rsidR="00762637">
        <w:t xml:space="preserve">Figure </w:t>
      </w:r>
      <w:r w:rsidR="00762637">
        <w:rPr>
          <w:noProof/>
        </w:rPr>
        <w:t>41</w:t>
      </w:r>
      <w:r w:rsidR="00216605">
        <w:rPr>
          <w:lang w:val="en-GB"/>
        </w:rPr>
        <w:fldChar w:fldCharType="end"/>
      </w:r>
      <w:r w:rsidR="00216605">
        <w:rPr>
          <w:lang w:val="en-GB"/>
        </w:rPr>
        <w:t>). In contrast, sites that had been partially watered in 2015 (2015-PW) showed a decrease in the cover of amphibious and terrestrial-damp species. The response of amphibious and terrestrial-damp species at sites where the last known watering was prior to 2013 indicates that there is either a persistent seedbank of flood responding species at the sites, or that the spring floods brought in a seedbank.</w:t>
      </w:r>
    </w:p>
    <w:p w14:paraId="5C82F57A" w14:textId="77777777" w:rsidR="00FF717C" w:rsidRDefault="00FF717C" w:rsidP="00FF717C">
      <w:pPr>
        <w:rPr>
          <w:lang w:val="en-GB"/>
        </w:rPr>
      </w:pPr>
      <w:r>
        <w:rPr>
          <w:lang w:val="en-GB"/>
        </w:rPr>
        <w:t xml:space="preserve">There was a notable increase in the proportion of amphibious and terrestrial-damp species across all sites in </w:t>
      </w:r>
      <w:proofErr w:type="gramStart"/>
      <w:r w:rsidR="00536463">
        <w:rPr>
          <w:lang w:val="en-GB"/>
        </w:rPr>
        <w:t>Autumn</w:t>
      </w:r>
      <w:proofErr w:type="gramEnd"/>
      <w:r w:rsidR="00536463">
        <w:rPr>
          <w:lang w:val="en-GB"/>
        </w:rPr>
        <w:t xml:space="preserve"> 20</w:t>
      </w:r>
      <w:r>
        <w:rPr>
          <w:lang w:val="en-GB"/>
        </w:rPr>
        <w:t>17 compared with previous years (</w:t>
      </w:r>
      <w:r w:rsidR="006A0BCE">
        <w:rPr>
          <w:lang w:val="en-GB"/>
        </w:rPr>
        <w:fldChar w:fldCharType="begin"/>
      </w:r>
      <w:r w:rsidR="006A0BCE">
        <w:rPr>
          <w:lang w:val="en-GB"/>
        </w:rPr>
        <w:instrText xml:space="preserve"> REF _Ref491945349 \h </w:instrText>
      </w:r>
      <w:r w:rsidR="006A0BCE">
        <w:rPr>
          <w:lang w:val="en-GB"/>
        </w:rPr>
      </w:r>
      <w:r w:rsidR="006A0BCE">
        <w:rPr>
          <w:lang w:val="en-GB"/>
        </w:rPr>
        <w:fldChar w:fldCharType="separate"/>
      </w:r>
      <w:r w:rsidR="00762637">
        <w:t xml:space="preserve">Figure </w:t>
      </w:r>
      <w:r w:rsidR="00762637">
        <w:rPr>
          <w:noProof/>
        </w:rPr>
        <w:t>42</w:t>
      </w:r>
      <w:r w:rsidR="006A0BCE">
        <w:rPr>
          <w:lang w:val="en-GB"/>
        </w:rPr>
        <w:fldChar w:fldCharType="end"/>
      </w:r>
      <w:r>
        <w:rPr>
          <w:lang w:val="en-GB"/>
        </w:rPr>
        <w:t>).</w:t>
      </w:r>
      <w:r w:rsidR="00E813C2">
        <w:rPr>
          <w:lang w:val="en-GB"/>
        </w:rPr>
        <w:t xml:space="preserve"> </w:t>
      </w:r>
      <w:r>
        <w:rPr>
          <w:lang w:val="en-GB"/>
        </w:rPr>
        <w:t>Species such as buttercups (</w:t>
      </w:r>
      <w:r w:rsidRPr="00981D23">
        <w:rPr>
          <w:lang w:val="en-GB"/>
        </w:rPr>
        <w:t>Ranunculus spp</w:t>
      </w:r>
      <w:r w:rsidR="00981D23">
        <w:rPr>
          <w:lang w:val="en-GB"/>
        </w:rPr>
        <w:t>.</w:t>
      </w:r>
      <w:r w:rsidRPr="00981D23">
        <w:rPr>
          <w:lang w:val="en-GB"/>
        </w:rPr>
        <w:t>)</w:t>
      </w:r>
      <w:r>
        <w:rPr>
          <w:lang w:val="en-GB"/>
        </w:rPr>
        <w:t xml:space="preserve"> and </w:t>
      </w:r>
      <w:r w:rsidR="00880E08">
        <w:rPr>
          <w:lang w:val="en-GB"/>
        </w:rPr>
        <w:t>c</w:t>
      </w:r>
      <w:r>
        <w:rPr>
          <w:lang w:val="en-GB"/>
        </w:rPr>
        <w:t>ommon spike rush (</w:t>
      </w:r>
      <w:r>
        <w:rPr>
          <w:i/>
          <w:lang w:val="en-GB"/>
        </w:rPr>
        <w:t>Eleocharis acuta</w:t>
      </w:r>
      <w:r>
        <w:rPr>
          <w:lang w:val="en-GB"/>
        </w:rPr>
        <w:t>) appeared for the first time following the flooding.</w:t>
      </w:r>
      <w:r w:rsidR="00E813C2">
        <w:rPr>
          <w:lang w:val="en-GB"/>
        </w:rPr>
        <w:t xml:space="preserve"> </w:t>
      </w:r>
      <w:r>
        <w:rPr>
          <w:lang w:val="en-GB"/>
        </w:rPr>
        <w:t>Sites that had been completely inundated in 2015 (2015-W) had the greatest proportion of both amphibious (26%) and terrestrial damp (27%) species.</w:t>
      </w:r>
      <w:r w:rsidR="00E813C2">
        <w:rPr>
          <w:lang w:val="en-GB"/>
        </w:rPr>
        <w:t xml:space="preserve"> </w:t>
      </w:r>
      <w:r>
        <w:rPr>
          <w:lang w:val="en-GB"/>
        </w:rPr>
        <w:t>There was a doubling of the relative proportion of amphibious and terrestrial-damp species at sites where the last known watering was prior t</w:t>
      </w:r>
      <w:r w:rsidR="00216605">
        <w:rPr>
          <w:lang w:val="en-GB"/>
        </w:rPr>
        <w:t>o 2013</w:t>
      </w:r>
      <w:r>
        <w:rPr>
          <w:lang w:val="en-GB"/>
        </w:rPr>
        <w:t>. The response of the amphibious vegetation to flooding suggests that the sites that are more frequently watered have a greater number of amphibious and terrestrially damp species.</w:t>
      </w:r>
    </w:p>
    <w:p w14:paraId="5C82F57B" w14:textId="77777777" w:rsidR="00782430" w:rsidRDefault="00782430" w:rsidP="00FF717C">
      <w:pPr>
        <w:rPr>
          <w:lang w:val="en-GB"/>
        </w:rPr>
      </w:pPr>
    </w:p>
    <w:p w14:paraId="5C82F57C" w14:textId="77777777" w:rsidR="007A0B5E" w:rsidRDefault="007A0B5E" w:rsidP="007A0B5E">
      <w:pPr>
        <w:keepNext/>
      </w:pPr>
      <w:r>
        <w:rPr>
          <w:noProof/>
          <w:lang w:eastAsia="en-AU"/>
        </w:rPr>
        <w:lastRenderedPageBreak/>
        <w:drawing>
          <wp:inline distT="0" distB="0" distL="0" distR="0" wp14:anchorId="5C830E64" wp14:editId="5C830E65">
            <wp:extent cx="5576400" cy="3646800"/>
            <wp:effectExtent l="0" t="0" r="571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5576400" cy="3646800"/>
                    </a:xfrm>
                    <a:prstGeom prst="rect">
                      <a:avLst/>
                    </a:prstGeom>
                    <a:noFill/>
                  </pic:spPr>
                </pic:pic>
              </a:graphicData>
            </a:graphic>
          </wp:inline>
        </w:drawing>
      </w:r>
    </w:p>
    <w:p w14:paraId="5C82F57D" w14:textId="77777777" w:rsidR="007A0B5E" w:rsidRDefault="007A0B5E" w:rsidP="007A0B5E">
      <w:pPr>
        <w:pStyle w:val="Caption"/>
      </w:pPr>
      <w:bookmarkStart w:id="407" w:name="_Ref499908987"/>
      <w:bookmarkStart w:id="408" w:name="_Toc499912104"/>
      <w:r>
        <w:t xml:space="preserve">Figure </w:t>
      </w:r>
      <w:r w:rsidR="00A873B8">
        <w:fldChar w:fldCharType="begin"/>
      </w:r>
      <w:r w:rsidR="00A873B8">
        <w:instrText xml:space="preserve"> SEQ Figure \* ARABIC </w:instrText>
      </w:r>
      <w:r w:rsidR="00A873B8">
        <w:fldChar w:fldCharType="separate"/>
      </w:r>
      <w:r w:rsidR="00762637">
        <w:rPr>
          <w:noProof/>
        </w:rPr>
        <w:t>41</w:t>
      </w:r>
      <w:r w:rsidR="00A873B8">
        <w:rPr>
          <w:noProof/>
        </w:rPr>
        <w:fldChar w:fldCharType="end"/>
      </w:r>
      <w:bookmarkEnd w:id="407"/>
      <w:r>
        <w:t xml:space="preserve">. Average proportional cover of terrestrial and amphibious species within the non-tree community for sites from each </w:t>
      </w:r>
      <w:r w:rsidRPr="006A0BCE">
        <w:t xml:space="preserve">watering history (refer to </w:t>
      </w:r>
      <w:r w:rsidRPr="006A0BCE">
        <w:fldChar w:fldCharType="begin"/>
      </w:r>
      <w:r w:rsidRPr="006A0BCE">
        <w:instrText xml:space="preserve"> REF _Ref465070871 \h </w:instrText>
      </w:r>
      <w:r>
        <w:instrText xml:space="preserve"> \* MERGEFORMAT </w:instrText>
      </w:r>
      <w:r w:rsidRPr="006A0BCE">
        <w:fldChar w:fldCharType="separate"/>
      </w:r>
      <w:r w:rsidR="00762637">
        <w:t xml:space="preserve">Table </w:t>
      </w:r>
      <w:r w:rsidR="00762637">
        <w:rPr>
          <w:noProof/>
        </w:rPr>
        <w:t>17</w:t>
      </w:r>
      <w:r w:rsidRPr="006A0BCE">
        <w:fldChar w:fldCharType="end"/>
      </w:r>
      <w:r w:rsidRPr="006A0BCE">
        <w:t xml:space="preserve">, p. </w:t>
      </w:r>
      <w:r w:rsidRPr="006A0BCE">
        <w:fldChar w:fldCharType="begin"/>
      </w:r>
      <w:r w:rsidRPr="006A0BCE">
        <w:instrText xml:space="preserve"> PAGEREF _Ref493590607 \h </w:instrText>
      </w:r>
      <w:r w:rsidRPr="006A0BCE">
        <w:fldChar w:fldCharType="separate"/>
      </w:r>
      <w:r w:rsidR="00762637">
        <w:rPr>
          <w:noProof/>
        </w:rPr>
        <w:t>112</w:t>
      </w:r>
      <w:r w:rsidRPr="006A0BCE">
        <w:fldChar w:fldCharType="end"/>
      </w:r>
      <w:r w:rsidRPr="006A0BCE">
        <w:t>)</w:t>
      </w:r>
      <w:r>
        <w:t xml:space="preserve"> over the sampling period.</w:t>
      </w:r>
      <w:bookmarkEnd w:id="408"/>
      <w:r>
        <w:t xml:space="preserve"> </w:t>
      </w:r>
    </w:p>
    <w:p w14:paraId="5C82F57E" w14:textId="77777777" w:rsidR="00FF717C" w:rsidRDefault="007A0B5E" w:rsidP="007A0B5E">
      <w:pPr>
        <w:pStyle w:val="Caption"/>
        <w:rPr>
          <w:lang w:val="en-GB"/>
        </w:rPr>
      </w:pPr>
      <w:r>
        <w:t>(S14: Spring 2014; A15: Autumn 2015; S15: Spring 2015; A16: Autumn 2016; A17: Autumn 2017) Unknown represents species that were unable to be identified to a suitable level for classification. Note that data are not shown for the peak of the flood event. This is because the sites were either inaccessible or under more than 0.7 m of water and did not have any ‘groundcover’ vegetation present.</w:t>
      </w:r>
    </w:p>
    <w:p w14:paraId="5C82F57F" w14:textId="77777777" w:rsidR="00FF717C" w:rsidRDefault="00FF717C" w:rsidP="00FF717C">
      <w:pPr>
        <w:keepNext/>
      </w:pPr>
      <w:r>
        <w:rPr>
          <w:noProof/>
          <w:lang w:eastAsia="en-AU"/>
        </w:rPr>
        <w:lastRenderedPageBreak/>
        <w:drawing>
          <wp:inline distT="0" distB="0" distL="0" distR="0" wp14:anchorId="5C830E66" wp14:editId="5C830E67">
            <wp:extent cx="5577840" cy="3649980"/>
            <wp:effectExtent l="0" t="0" r="381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577840" cy="3649980"/>
                    </a:xfrm>
                    <a:prstGeom prst="rect">
                      <a:avLst/>
                    </a:prstGeom>
                    <a:noFill/>
                    <a:ln>
                      <a:noFill/>
                    </a:ln>
                  </pic:spPr>
                </pic:pic>
              </a:graphicData>
            </a:graphic>
          </wp:inline>
        </w:drawing>
      </w:r>
    </w:p>
    <w:p w14:paraId="5C82F580" w14:textId="77777777" w:rsidR="007925D4" w:rsidRDefault="00FF717C" w:rsidP="00FF717C">
      <w:pPr>
        <w:pStyle w:val="Caption"/>
      </w:pPr>
      <w:bookmarkStart w:id="409" w:name="_Ref491945349"/>
      <w:bookmarkStart w:id="410" w:name="_Toc499912105"/>
      <w:r>
        <w:t xml:space="preserve">Figure </w:t>
      </w:r>
      <w:r w:rsidR="00A873B8">
        <w:fldChar w:fldCharType="begin"/>
      </w:r>
      <w:r w:rsidR="00A873B8">
        <w:instrText xml:space="preserve"> SEQ Figure \* ARABIC </w:instrText>
      </w:r>
      <w:r w:rsidR="00A873B8">
        <w:fldChar w:fldCharType="separate"/>
      </w:r>
      <w:r w:rsidR="00762637">
        <w:rPr>
          <w:noProof/>
        </w:rPr>
        <w:t>42</w:t>
      </w:r>
      <w:r w:rsidR="00A873B8">
        <w:rPr>
          <w:noProof/>
        </w:rPr>
        <w:fldChar w:fldCharType="end"/>
      </w:r>
      <w:bookmarkEnd w:id="409"/>
      <w:r>
        <w:t>.</w:t>
      </w:r>
      <w:r w:rsidR="00E813C2">
        <w:t xml:space="preserve"> </w:t>
      </w:r>
      <w:r>
        <w:t xml:space="preserve">Average proportion of terrestrial and amphibious species within the non-tree community for sites from each </w:t>
      </w:r>
      <w:r w:rsidRPr="006A0BCE">
        <w:t xml:space="preserve">watering history (refer to </w:t>
      </w:r>
      <w:r w:rsidR="006A0BCE" w:rsidRPr="006A0BCE">
        <w:fldChar w:fldCharType="begin"/>
      </w:r>
      <w:r w:rsidR="006A0BCE" w:rsidRPr="006A0BCE">
        <w:instrText xml:space="preserve"> REF _Ref465070871 \h </w:instrText>
      </w:r>
      <w:r w:rsidR="006A0BCE">
        <w:instrText xml:space="preserve"> \* MERGEFORMAT </w:instrText>
      </w:r>
      <w:r w:rsidR="006A0BCE" w:rsidRPr="006A0BCE">
        <w:fldChar w:fldCharType="separate"/>
      </w:r>
      <w:r w:rsidR="00762637">
        <w:t xml:space="preserve">Table </w:t>
      </w:r>
      <w:r w:rsidR="00762637">
        <w:rPr>
          <w:noProof/>
        </w:rPr>
        <w:t>17</w:t>
      </w:r>
      <w:r w:rsidR="006A0BCE" w:rsidRPr="006A0BCE">
        <w:fldChar w:fldCharType="end"/>
      </w:r>
      <w:r w:rsidR="006A0BCE" w:rsidRPr="006A0BCE">
        <w:t xml:space="preserve">, p. </w:t>
      </w:r>
      <w:r w:rsidR="006A0BCE" w:rsidRPr="006A0BCE">
        <w:fldChar w:fldCharType="begin"/>
      </w:r>
      <w:r w:rsidR="006A0BCE" w:rsidRPr="006A0BCE">
        <w:instrText xml:space="preserve"> PAGEREF _Ref493590607 \h </w:instrText>
      </w:r>
      <w:r w:rsidR="006A0BCE" w:rsidRPr="006A0BCE">
        <w:fldChar w:fldCharType="separate"/>
      </w:r>
      <w:r w:rsidR="00762637">
        <w:rPr>
          <w:noProof/>
        </w:rPr>
        <w:t>112</w:t>
      </w:r>
      <w:r w:rsidR="006A0BCE" w:rsidRPr="006A0BCE">
        <w:fldChar w:fldCharType="end"/>
      </w:r>
      <w:r w:rsidRPr="006A0BCE">
        <w:t>)</w:t>
      </w:r>
      <w:r>
        <w:t xml:space="preserve"> over the sampling period</w:t>
      </w:r>
      <w:r w:rsidR="007925D4">
        <w:t>.</w:t>
      </w:r>
      <w:bookmarkEnd w:id="410"/>
      <w:r>
        <w:t xml:space="preserve"> </w:t>
      </w:r>
    </w:p>
    <w:p w14:paraId="5C82F581" w14:textId="77777777" w:rsidR="007925D4" w:rsidRDefault="00FF717C" w:rsidP="006A0BCE">
      <w:pPr>
        <w:pStyle w:val="Caption"/>
      </w:pPr>
      <w:r>
        <w:t>(S14: Spring 2014; A15: Autumn 2015; S15: Spring 2015; A16: Autumn 2016; A17: Autumn 2017)</w:t>
      </w:r>
      <w:r w:rsidR="005B19FD">
        <w:t xml:space="preserve"> </w:t>
      </w:r>
    </w:p>
    <w:p w14:paraId="5C82F582" w14:textId="77777777" w:rsidR="00FF717C" w:rsidRDefault="00FF717C" w:rsidP="006A0BCE">
      <w:pPr>
        <w:pStyle w:val="Caption"/>
      </w:pPr>
      <w:r>
        <w:t>Unknown represents species that were unable to be identified to a suitable level for classification.</w:t>
      </w:r>
      <w:r w:rsidR="00536463">
        <w:t xml:space="preserve"> Note that data are not shown for the peak of the flood event. This is because the sites were either inaccessible or under more than 0.7 m of water and did not have any ‘groundcover’ vegetation present.</w:t>
      </w:r>
    </w:p>
    <w:p w14:paraId="5C82F583" w14:textId="77777777" w:rsidR="00FF717C" w:rsidRDefault="00FF717C" w:rsidP="00FF717C">
      <w:pPr>
        <w:rPr>
          <w:rFonts w:eastAsia="Times New Roman"/>
          <w:color w:val="000000"/>
          <w:lang w:eastAsia="en-AU"/>
        </w:rPr>
      </w:pPr>
    </w:p>
    <w:p w14:paraId="5C82F584" w14:textId="77777777" w:rsidR="00FF717C" w:rsidRDefault="00FF717C" w:rsidP="00332E11">
      <w:pPr>
        <w:pStyle w:val="Heading4"/>
        <w:numPr>
          <w:ilvl w:val="3"/>
          <w:numId w:val="39"/>
        </w:numPr>
        <w:rPr>
          <w:noProof/>
        </w:rPr>
      </w:pPr>
      <w:bookmarkStart w:id="411" w:name="_Toc467776146"/>
      <w:bookmarkStart w:id="412" w:name="_Toc499912028"/>
      <w:r>
        <w:rPr>
          <w:noProof/>
        </w:rPr>
        <w:t>Nativeness and functional types: tree community</w:t>
      </w:r>
      <w:bookmarkEnd w:id="411"/>
      <w:bookmarkEnd w:id="412"/>
    </w:p>
    <w:p w14:paraId="5C82F585" w14:textId="77777777" w:rsidR="00216605" w:rsidRDefault="00CF4C0B" w:rsidP="00FF717C">
      <w:pPr>
        <w:rPr>
          <w:lang w:val="en-GB"/>
        </w:rPr>
      </w:pPr>
      <w:r>
        <w:rPr>
          <w:lang w:val="en-GB"/>
        </w:rPr>
        <w:t>More than 70% of the vegetation cover at the monitored sites in 2016-17 was native</w:t>
      </w:r>
      <w:r w:rsidR="00036510">
        <w:rPr>
          <w:lang w:val="en-GB"/>
        </w:rPr>
        <w:t xml:space="preserve"> (</w:t>
      </w:r>
      <w:r w:rsidR="00036510">
        <w:rPr>
          <w:lang w:val="en-GB"/>
        </w:rPr>
        <w:fldChar w:fldCharType="begin"/>
      </w:r>
      <w:r w:rsidR="00036510">
        <w:rPr>
          <w:lang w:val="en-GB"/>
        </w:rPr>
        <w:instrText xml:space="preserve"> REF _Ref499910085 \h </w:instrText>
      </w:r>
      <w:r w:rsidR="00036510">
        <w:rPr>
          <w:lang w:val="en-GB"/>
        </w:rPr>
      </w:r>
      <w:r w:rsidR="00036510">
        <w:rPr>
          <w:lang w:val="en-GB"/>
        </w:rPr>
        <w:fldChar w:fldCharType="separate"/>
      </w:r>
      <w:r w:rsidR="00762637">
        <w:t xml:space="preserve">Figure </w:t>
      </w:r>
      <w:r w:rsidR="00762637">
        <w:rPr>
          <w:noProof/>
        </w:rPr>
        <w:t>43</w:t>
      </w:r>
      <w:r w:rsidR="00036510">
        <w:rPr>
          <w:lang w:val="en-GB"/>
        </w:rPr>
        <w:fldChar w:fldCharType="end"/>
      </w:r>
      <w:r w:rsidR="0060019F">
        <w:rPr>
          <w:lang w:val="en-GB"/>
        </w:rPr>
        <w:t xml:space="preserve">). The exception to this was </w:t>
      </w:r>
      <w:r>
        <w:rPr>
          <w:lang w:val="en-GB"/>
        </w:rPr>
        <w:t>sites that had been partially inundated in 2015 in which there was a more even distribution of native and exotic vegetation. There was no obvious effect of previous watering history on the proportion of native vegetation cover.  It is noticeable that the proportion of native cover has increased since monitoring commenced in 2014.</w:t>
      </w:r>
    </w:p>
    <w:p w14:paraId="5C82F586" w14:textId="77777777" w:rsidR="00FF717C" w:rsidRDefault="00FF717C" w:rsidP="00FF717C">
      <w:pPr>
        <w:rPr>
          <w:lang w:val="en-GB"/>
        </w:rPr>
      </w:pPr>
      <w:r>
        <w:rPr>
          <w:lang w:val="en-GB"/>
        </w:rPr>
        <w:t>Across all of the monitored sites, more than 65% of the groundcover vegetation species recorded in autumn 2017 were native species. The proportion of native species remained generally high during the floods (</w:t>
      </w:r>
      <w:r w:rsidR="00145C1B">
        <w:rPr>
          <w:lang w:val="en-GB"/>
        </w:rPr>
        <w:fldChar w:fldCharType="begin"/>
      </w:r>
      <w:r w:rsidR="00145C1B">
        <w:rPr>
          <w:lang w:val="en-GB"/>
        </w:rPr>
        <w:instrText xml:space="preserve"> REF _Ref491888790 \h </w:instrText>
      </w:r>
      <w:r w:rsidR="00145C1B">
        <w:rPr>
          <w:lang w:val="en-GB"/>
        </w:rPr>
      </w:r>
      <w:r w:rsidR="00145C1B">
        <w:rPr>
          <w:lang w:val="en-GB"/>
        </w:rPr>
        <w:fldChar w:fldCharType="separate"/>
      </w:r>
      <w:r w:rsidR="00762637">
        <w:t xml:space="preserve">Figure </w:t>
      </w:r>
      <w:r w:rsidR="00762637">
        <w:rPr>
          <w:noProof/>
        </w:rPr>
        <w:t>44</w:t>
      </w:r>
      <w:r w:rsidR="00145C1B">
        <w:rPr>
          <w:lang w:val="en-GB"/>
        </w:rPr>
        <w:fldChar w:fldCharType="end"/>
      </w:r>
      <w:r>
        <w:rPr>
          <w:lang w:val="en-GB"/>
        </w:rPr>
        <w:t>) and dropped slightly after the flood waters had receded (Autumn 2017).</w:t>
      </w:r>
      <w:r w:rsidR="00E813C2">
        <w:rPr>
          <w:lang w:val="en-GB"/>
        </w:rPr>
        <w:t xml:space="preserve"> </w:t>
      </w:r>
      <w:r>
        <w:rPr>
          <w:lang w:val="en-GB"/>
        </w:rPr>
        <w:t>The site that was completely inundated in 2015 (Moon Moon Swamp) again showed a marked reduction in the proportion of native species in the Autumn following the flooding.</w:t>
      </w:r>
      <w:r w:rsidR="00E813C2">
        <w:rPr>
          <w:lang w:val="en-GB"/>
        </w:rPr>
        <w:t xml:space="preserve"> </w:t>
      </w:r>
      <w:r>
        <w:rPr>
          <w:lang w:val="en-GB"/>
        </w:rPr>
        <w:t>It is noted that this is the response of a single site which has had a lower proportion of native species throughout the monitoring program rather than a generalizable response to watering history.</w:t>
      </w:r>
      <w:r w:rsidR="00E813C2">
        <w:rPr>
          <w:lang w:val="en-GB"/>
        </w:rPr>
        <w:t xml:space="preserve"> </w:t>
      </w:r>
      <w:r>
        <w:rPr>
          <w:lang w:val="en-GB"/>
        </w:rPr>
        <w:t>None of the other watering histories had a discernible effect on the proportion of native species present at the sites.</w:t>
      </w:r>
    </w:p>
    <w:p w14:paraId="5C82F587" w14:textId="77777777" w:rsidR="00216605" w:rsidRDefault="00CF4C0B" w:rsidP="00216605">
      <w:pPr>
        <w:keepNext/>
      </w:pPr>
      <w:r>
        <w:rPr>
          <w:noProof/>
          <w:lang w:eastAsia="en-AU"/>
        </w:rPr>
        <w:lastRenderedPageBreak/>
        <w:drawing>
          <wp:inline distT="0" distB="0" distL="0" distR="0" wp14:anchorId="5C830E68" wp14:editId="5C830E69">
            <wp:extent cx="5576400" cy="3646800"/>
            <wp:effectExtent l="0" t="0" r="571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5576400" cy="3646800"/>
                    </a:xfrm>
                    <a:prstGeom prst="rect">
                      <a:avLst/>
                    </a:prstGeom>
                    <a:noFill/>
                  </pic:spPr>
                </pic:pic>
              </a:graphicData>
            </a:graphic>
          </wp:inline>
        </w:drawing>
      </w:r>
    </w:p>
    <w:p w14:paraId="5C82F588" w14:textId="77777777" w:rsidR="00216605" w:rsidRDefault="00216605" w:rsidP="00216605">
      <w:pPr>
        <w:pStyle w:val="Caption"/>
      </w:pPr>
      <w:bookmarkStart w:id="413" w:name="_Ref499910085"/>
      <w:bookmarkStart w:id="414" w:name="_Toc499912106"/>
      <w:r>
        <w:t xml:space="preserve">Figure </w:t>
      </w:r>
      <w:r w:rsidR="00A873B8">
        <w:fldChar w:fldCharType="begin"/>
      </w:r>
      <w:r w:rsidR="00A873B8">
        <w:instrText xml:space="preserve"> SEQ Figure \* ARABIC </w:instrText>
      </w:r>
      <w:r w:rsidR="00A873B8">
        <w:fldChar w:fldCharType="separate"/>
      </w:r>
      <w:r w:rsidR="00762637">
        <w:rPr>
          <w:noProof/>
        </w:rPr>
        <w:t>43</w:t>
      </w:r>
      <w:r w:rsidR="00A873B8">
        <w:rPr>
          <w:noProof/>
        </w:rPr>
        <w:fldChar w:fldCharType="end"/>
      </w:r>
      <w:bookmarkEnd w:id="413"/>
      <w:r>
        <w:t xml:space="preserve">. Average </w:t>
      </w:r>
      <w:r w:rsidR="0060019F">
        <w:t xml:space="preserve">proportional </w:t>
      </w:r>
      <w:r>
        <w:t>cover of native and exotic species for the tree communities.</w:t>
      </w:r>
      <w:bookmarkEnd w:id="414"/>
    </w:p>
    <w:p w14:paraId="5C82F589" w14:textId="77777777" w:rsidR="00216605" w:rsidRPr="00216605" w:rsidRDefault="00216605" w:rsidP="00216605">
      <w:pPr>
        <w:pStyle w:val="Caption"/>
      </w:pPr>
      <w:r>
        <w:t xml:space="preserve">The data points represent the mean for each watering treatment (refer to </w:t>
      </w:r>
      <w:r>
        <w:fldChar w:fldCharType="begin"/>
      </w:r>
      <w:r>
        <w:instrText xml:space="preserve"> REF _Ref465070871 \h  \* MERGEFORMAT </w:instrText>
      </w:r>
      <w:r>
        <w:fldChar w:fldCharType="separate"/>
      </w:r>
      <w:r w:rsidR="00762637">
        <w:t xml:space="preserve">Table </w:t>
      </w:r>
      <w:r w:rsidR="00762637">
        <w:rPr>
          <w:noProof/>
        </w:rPr>
        <w:t>17</w:t>
      </w:r>
      <w:r>
        <w:fldChar w:fldCharType="end"/>
      </w:r>
      <w:r>
        <w:t xml:space="preserve">, p. </w:t>
      </w:r>
      <w:r>
        <w:fldChar w:fldCharType="begin"/>
      </w:r>
      <w:r>
        <w:instrText xml:space="preserve"> PAGEREF _Ref493590374 \h </w:instrText>
      </w:r>
      <w:r>
        <w:fldChar w:fldCharType="separate"/>
      </w:r>
      <w:r w:rsidR="00762637">
        <w:rPr>
          <w:noProof/>
        </w:rPr>
        <w:t>112</w:t>
      </w:r>
      <w:r>
        <w:fldChar w:fldCharType="end"/>
      </w:r>
      <w:r>
        <w:t>) and the error bars represent ± the standard error. The proportion of native species is shown by open symbols and the proportion of exotic species are shown by closed symbols.</w:t>
      </w:r>
    </w:p>
    <w:p w14:paraId="5C82F58A" w14:textId="77777777" w:rsidR="00FF717C" w:rsidRDefault="00FF717C" w:rsidP="00FF717C">
      <w:pPr>
        <w:keepNext/>
      </w:pPr>
      <w:r>
        <w:rPr>
          <w:noProof/>
          <w:lang w:eastAsia="en-AU"/>
        </w:rPr>
        <w:drawing>
          <wp:inline distT="0" distB="0" distL="0" distR="0" wp14:anchorId="5C830E6A" wp14:editId="5C830E6B">
            <wp:extent cx="5577840" cy="3649980"/>
            <wp:effectExtent l="0" t="0" r="381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5577840" cy="3649980"/>
                    </a:xfrm>
                    <a:prstGeom prst="rect">
                      <a:avLst/>
                    </a:prstGeom>
                    <a:noFill/>
                    <a:ln>
                      <a:noFill/>
                    </a:ln>
                  </pic:spPr>
                </pic:pic>
              </a:graphicData>
            </a:graphic>
          </wp:inline>
        </w:drawing>
      </w:r>
    </w:p>
    <w:p w14:paraId="5C82F58B" w14:textId="77777777" w:rsidR="00FF717C" w:rsidRDefault="00FF717C" w:rsidP="00FF717C">
      <w:pPr>
        <w:pStyle w:val="Caption"/>
      </w:pPr>
      <w:bookmarkStart w:id="415" w:name="_Ref491888790"/>
      <w:bookmarkStart w:id="416" w:name="_Ref493590431"/>
      <w:bookmarkStart w:id="417" w:name="_Toc499912107"/>
      <w:r>
        <w:t xml:space="preserve">Figure </w:t>
      </w:r>
      <w:r w:rsidR="00A873B8">
        <w:fldChar w:fldCharType="begin"/>
      </w:r>
      <w:r w:rsidR="00A873B8">
        <w:instrText xml:space="preserve"> SEQ Figure \* ARABIC </w:instrText>
      </w:r>
      <w:r w:rsidR="00A873B8">
        <w:fldChar w:fldCharType="separate"/>
      </w:r>
      <w:r w:rsidR="00762637">
        <w:rPr>
          <w:noProof/>
        </w:rPr>
        <w:t>44</w:t>
      </w:r>
      <w:r w:rsidR="00A873B8">
        <w:rPr>
          <w:noProof/>
        </w:rPr>
        <w:fldChar w:fldCharType="end"/>
      </w:r>
      <w:bookmarkEnd w:id="415"/>
      <w:r>
        <w:t>. Average proportion of native and exotic species for the tree communities.</w:t>
      </w:r>
      <w:bookmarkEnd w:id="416"/>
      <w:bookmarkEnd w:id="417"/>
    </w:p>
    <w:p w14:paraId="5C82F58C" w14:textId="77777777" w:rsidR="00FF717C" w:rsidRDefault="00FF717C" w:rsidP="006A0BCE">
      <w:pPr>
        <w:pStyle w:val="Caption"/>
      </w:pPr>
      <w:r>
        <w:lastRenderedPageBreak/>
        <w:t xml:space="preserve">The data points represent the mean for each watering treatment (refer to </w:t>
      </w:r>
      <w:r w:rsidR="006A0BCE">
        <w:fldChar w:fldCharType="begin"/>
      </w:r>
      <w:r w:rsidR="006A0BCE">
        <w:instrText xml:space="preserve"> REF _Ref465070871 \h  \* MERGEFORMAT </w:instrText>
      </w:r>
      <w:r w:rsidR="006A0BCE">
        <w:fldChar w:fldCharType="separate"/>
      </w:r>
      <w:r w:rsidR="00762637">
        <w:t xml:space="preserve">Table </w:t>
      </w:r>
      <w:r w:rsidR="00762637">
        <w:rPr>
          <w:noProof/>
        </w:rPr>
        <w:t>17</w:t>
      </w:r>
      <w:r w:rsidR="006A0BCE">
        <w:fldChar w:fldCharType="end"/>
      </w:r>
      <w:r w:rsidR="006A0BCE">
        <w:t xml:space="preserve">, p. </w:t>
      </w:r>
      <w:r w:rsidR="006A0BCE">
        <w:fldChar w:fldCharType="begin"/>
      </w:r>
      <w:r w:rsidR="006A0BCE">
        <w:instrText xml:space="preserve"> PAGEREF _Ref493590374 \h </w:instrText>
      </w:r>
      <w:r w:rsidR="006A0BCE">
        <w:fldChar w:fldCharType="separate"/>
      </w:r>
      <w:r w:rsidR="00762637">
        <w:rPr>
          <w:noProof/>
        </w:rPr>
        <w:t>112</w:t>
      </w:r>
      <w:r w:rsidR="006A0BCE">
        <w:fldChar w:fldCharType="end"/>
      </w:r>
      <w:r>
        <w:t xml:space="preserve">) and the error bars represent </w:t>
      </w:r>
      <w:r w:rsidR="00536463">
        <w:t>±</w:t>
      </w:r>
      <w:r>
        <w:t xml:space="preserve"> the standard error. The proportion of native species is shown by open symbols and the proportion of exotic species are shown by closed symbols.</w:t>
      </w:r>
    </w:p>
    <w:p w14:paraId="5C82F58D" w14:textId="77777777" w:rsidR="00630F5F" w:rsidRDefault="0060019F" w:rsidP="00FF717C">
      <w:pPr>
        <w:rPr>
          <w:lang w:val="en-GB"/>
        </w:rPr>
      </w:pPr>
      <w:r>
        <w:rPr>
          <w:lang w:val="en-GB"/>
        </w:rPr>
        <w:t xml:space="preserve">There was an increase in the </w:t>
      </w:r>
      <w:r w:rsidR="00630F5F">
        <w:rPr>
          <w:lang w:val="en-GB"/>
        </w:rPr>
        <w:t xml:space="preserve">proportional </w:t>
      </w:r>
      <w:r>
        <w:rPr>
          <w:lang w:val="en-GB"/>
        </w:rPr>
        <w:t>cover of amphibious and terrestrial-damp species in 2016-17 compared with previous years (</w:t>
      </w:r>
      <w:r>
        <w:rPr>
          <w:lang w:val="en-GB"/>
        </w:rPr>
        <w:fldChar w:fldCharType="begin"/>
      </w:r>
      <w:r>
        <w:rPr>
          <w:lang w:val="en-GB"/>
        </w:rPr>
        <w:instrText xml:space="preserve"> REF _Ref499910521 \h </w:instrText>
      </w:r>
      <w:r>
        <w:rPr>
          <w:lang w:val="en-GB"/>
        </w:rPr>
      </w:r>
      <w:r>
        <w:rPr>
          <w:lang w:val="en-GB"/>
        </w:rPr>
        <w:fldChar w:fldCharType="separate"/>
      </w:r>
      <w:r w:rsidR="00762637">
        <w:t xml:space="preserve">Figure </w:t>
      </w:r>
      <w:r w:rsidR="00762637">
        <w:rPr>
          <w:noProof/>
        </w:rPr>
        <w:t>45</w:t>
      </w:r>
      <w:r>
        <w:rPr>
          <w:lang w:val="en-GB"/>
        </w:rPr>
        <w:fldChar w:fldCharType="end"/>
      </w:r>
      <w:r>
        <w:rPr>
          <w:lang w:val="en-GB"/>
        </w:rPr>
        <w:t xml:space="preserve">). This was most notable in the proportion of amphibious species. Sites that were sampled at the peak of the flood typically had a significant cover of amphibious species which is a function of the sites being under water at the time of sampling. </w:t>
      </w:r>
      <w:r w:rsidR="00630F5F">
        <w:rPr>
          <w:lang w:val="en-GB"/>
        </w:rPr>
        <w:t>The response of amphibious and terrestrial-damp species at the peak of the flood in s</w:t>
      </w:r>
      <w:r>
        <w:rPr>
          <w:lang w:val="en-GB"/>
        </w:rPr>
        <w:t xml:space="preserve">ites </w:t>
      </w:r>
      <w:r w:rsidR="00630F5F">
        <w:rPr>
          <w:lang w:val="en-GB"/>
        </w:rPr>
        <w:t>where the last known watering was prior to 2013 indicates the persistence of a seedbank at these sites and their capacity to respond to watering.</w:t>
      </w:r>
    </w:p>
    <w:p w14:paraId="5C82F58E" w14:textId="77777777" w:rsidR="00FF717C" w:rsidRDefault="00FF717C" w:rsidP="00FF717C">
      <w:pPr>
        <w:rPr>
          <w:lang w:val="en-GB"/>
        </w:rPr>
      </w:pPr>
      <w:r>
        <w:rPr>
          <w:lang w:val="en-GB"/>
        </w:rPr>
        <w:t>There was a notable increase in the proportion of amphibious and terrestrial-damp species across most sites in 2016-17 compared with previous years (</w:t>
      </w:r>
      <w:r w:rsidR="006A0BCE">
        <w:fldChar w:fldCharType="begin"/>
      </w:r>
      <w:r w:rsidR="006A0BCE">
        <w:rPr>
          <w:lang w:val="en-GB"/>
        </w:rPr>
        <w:instrText xml:space="preserve"> REF _Ref491888790 \h </w:instrText>
      </w:r>
      <w:r w:rsidR="006A0BCE">
        <w:fldChar w:fldCharType="separate"/>
      </w:r>
      <w:r w:rsidR="00762637">
        <w:t xml:space="preserve">Figure </w:t>
      </w:r>
      <w:r w:rsidR="00762637">
        <w:rPr>
          <w:noProof/>
        </w:rPr>
        <w:t>44</w:t>
      </w:r>
      <w:r w:rsidR="006A0BCE">
        <w:fldChar w:fldCharType="end"/>
      </w:r>
      <w:r>
        <w:rPr>
          <w:lang w:val="en-GB"/>
        </w:rPr>
        <w:t>).</w:t>
      </w:r>
      <w:r w:rsidR="00E813C2">
        <w:rPr>
          <w:lang w:val="en-GB"/>
        </w:rPr>
        <w:t xml:space="preserve"> </w:t>
      </w:r>
      <w:r>
        <w:rPr>
          <w:lang w:val="en-GB"/>
        </w:rPr>
        <w:t>Species such as water ribbons (</w:t>
      </w:r>
      <w:r w:rsidRPr="006A0BCE">
        <w:rPr>
          <w:lang w:val="en-GB"/>
        </w:rPr>
        <w:t xml:space="preserve">Triglochin </w:t>
      </w:r>
      <w:r>
        <w:rPr>
          <w:lang w:val="en-GB"/>
        </w:rPr>
        <w:t>sp.), small flower umbrella sedge (</w:t>
      </w:r>
      <w:r w:rsidRPr="006A0BCE">
        <w:rPr>
          <w:i/>
          <w:lang w:val="en-GB"/>
        </w:rPr>
        <w:t>Cyperus difformis</w:t>
      </w:r>
      <w:r>
        <w:rPr>
          <w:lang w:val="en-GB"/>
        </w:rPr>
        <w:t>), star-fruit (</w:t>
      </w:r>
      <w:r>
        <w:rPr>
          <w:i/>
          <w:lang w:val="en-GB"/>
        </w:rPr>
        <w:t>Damasonium minus</w:t>
      </w:r>
      <w:r>
        <w:rPr>
          <w:lang w:val="en-GB"/>
        </w:rPr>
        <w:t>), buttercups (</w:t>
      </w:r>
      <w:r w:rsidRPr="006A0BCE">
        <w:rPr>
          <w:lang w:val="en-GB"/>
        </w:rPr>
        <w:t>Ranunculus spp</w:t>
      </w:r>
      <w:r w:rsidR="006A0BCE">
        <w:rPr>
          <w:lang w:val="en-GB"/>
        </w:rPr>
        <w:t>.</w:t>
      </w:r>
      <w:r w:rsidRPr="006A0BCE">
        <w:rPr>
          <w:lang w:val="en-GB"/>
        </w:rPr>
        <w:t>)</w:t>
      </w:r>
      <w:r>
        <w:rPr>
          <w:lang w:val="en-GB"/>
        </w:rPr>
        <w:t xml:space="preserve"> and </w:t>
      </w:r>
      <w:r w:rsidR="00880E08">
        <w:rPr>
          <w:lang w:val="en-GB"/>
        </w:rPr>
        <w:t>c</w:t>
      </w:r>
      <w:r>
        <w:rPr>
          <w:lang w:val="en-GB"/>
        </w:rPr>
        <w:t>ommon spike rush (</w:t>
      </w:r>
      <w:r>
        <w:rPr>
          <w:i/>
          <w:lang w:val="en-GB"/>
        </w:rPr>
        <w:t>Eleocharis acuta</w:t>
      </w:r>
      <w:r>
        <w:rPr>
          <w:lang w:val="en-GB"/>
        </w:rPr>
        <w:t>) appeared for the first time following the flooding.</w:t>
      </w:r>
      <w:r w:rsidR="00E813C2">
        <w:rPr>
          <w:lang w:val="en-GB"/>
        </w:rPr>
        <w:t xml:space="preserve"> </w:t>
      </w:r>
      <w:r>
        <w:rPr>
          <w:lang w:val="en-GB"/>
        </w:rPr>
        <w:t>Sites that had been partially watered in 2015 (2015-PW) showed an increase in amphibious plants at the peak of the 2016-17 flood with few terrestrial damp species present.</w:t>
      </w:r>
      <w:r w:rsidR="00E813C2">
        <w:rPr>
          <w:lang w:val="en-GB"/>
        </w:rPr>
        <w:t xml:space="preserve"> </w:t>
      </w:r>
      <w:r>
        <w:rPr>
          <w:lang w:val="en-GB"/>
        </w:rPr>
        <w:t>This is a function of the sites being under water at the time of sampling.</w:t>
      </w:r>
      <w:r w:rsidR="00E813C2">
        <w:rPr>
          <w:lang w:val="en-GB"/>
        </w:rPr>
        <w:t xml:space="preserve"> </w:t>
      </w:r>
    </w:p>
    <w:p w14:paraId="5C82F58F" w14:textId="77777777" w:rsidR="0060019F" w:rsidRDefault="00630F5F" w:rsidP="0060019F">
      <w:pPr>
        <w:keepNext/>
      </w:pPr>
      <w:r>
        <w:rPr>
          <w:noProof/>
          <w:lang w:eastAsia="en-AU"/>
        </w:rPr>
        <w:drawing>
          <wp:inline distT="0" distB="0" distL="0" distR="0" wp14:anchorId="5C830E6C" wp14:editId="5C830E6D">
            <wp:extent cx="5587200" cy="3650400"/>
            <wp:effectExtent l="0" t="0" r="0" b="762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5587200" cy="3650400"/>
                    </a:xfrm>
                    <a:prstGeom prst="rect">
                      <a:avLst/>
                    </a:prstGeom>
                    <a:noFill/>
                  </pic:spPr>
                </pic:pic>
              </a:graphicData>
            </a:graphic>
          </wp:inline>
        </w:drawing>
      </w:r>
    </w:p>
    <w:p w14:paraId="5C82F590" w14:textId="77777777" w:rsidR="0060019F" w:rsidRDefault="0060019F" w:rsidP="0060019F">
      <w:pPr>
        <w:pStyle w:val="Caption"/>
      </w:pPr>
      <w:bookmarkStart w:id="418" w:name="_Ref499910521"/>
      <w:bookmarkStart w:id="419" w:name="_Toc499912108"/>
      <w:r>
        <w:t xml:space="preserve">Figure </w:t>
      </w:r>
      <w:r w:rsidR="00A873B8">
        <w:fldChar w:fldCharType="begin"/>
      </w:r>
      <w:r w:rsidR="00A873B8">
        <w:instrText xml:space="preserve"> SEQ Figure \* ARABIC </w:instrText>
      </w:r>
      <w:r w:rsidR="00A873B8">
        <w:fldChar w:fldCharType="separate"/>
      </w:r>
      <w:r w:rsidR="00762637">
        <w:rPr>
          <w:noProof/>
        </w:rPr>
        <w:t>45</w:t>
      </w:r>
      <w:r w:rsidR="00A873B8">
        <w:rPr>
          <w:noProof/>
        </w:rPr>
        <w:fldChar w:fldCharType="end"/>
      </w:r>
      <w:bookmarkEnd w:id="418"/>
      <w:r>
        <w:t xml:space="preserve">. Average proportional cover of terrestrial and amphibious species within the tree community for sites from each watering </w:t>
      </w:r>
      <w:r w:rsidRPr="006A0BCE">
        <w:t xml:space="preserve">history (refer to </w:t>
      </w:r>
      <w:r w:rsidRPr="006A0BCE">
        <w:fldChar w:fldCharType="begin"/>
      </w:r>
      <w:r w:rsidRPr="006A0BCE">
        <w:instrText xml:space="preserve"> REF _Ref465070871 \h </w:instrText>
      </w:r>
      <w:r>
        <w:instrText xml:space="preserve"> \* MERGEFORMAT </w:instrText>
      </w:r>
      <w:r w:rsidRPr="006A0BCE">
        <w:fldChar w:fldCharType="separate"/>
      </w:r>
      <w:r w:rsidR="00762637">
        <w:t xml:space="preserve">Table </w:t>
      </w:r>
      <w:r w:rsidR="00762637">
        <w:rPr>
          <w:noProof/>
        </w:rPr>
        <w:t>17</w:t>
      </w:r>
      <w:r w:rsidRPr="006A0BCE">
        <w:fldChar w:fldCharType="end"/>
      </w:r>
      <w:r w:rsidRPr="006A0BCE">
        <w:t xml:space="preserve">, p. </w:t>
      </w:r>
      <w:r w:rsidRPr="006A0BCE">
        <w:fldChar w:fldCharType="begin"/>
      </w:r>
      <w:r w:rsidRPr="006A0BCE">
        <w:instrText xml:space="preserve"> PAGEREF _Ref493590498 \h </w:instrText>
      </w:r>
      <w:r w:rsidRPr="006A0BCE">
        <w:fldChar w:fldCharType="separate"/>
      </w:r>
      <w:r w:rsidR="00762637">
        <w:rPr>
          <w:noProof/>
        </w:rPr>
        <w:t>112</w:t>
      </w:r>
      <w:r w:rsidRPr="006A0BCE">
        <w:fldChar w:fldCharType="end"/>
      </w:r>
      <w:r w:rsidRPr="006A0BCE">
        <w:t>) over</w:t>
      </w:r>
      <w:r>
        <w:t xml:space="preserve"> the sampling period.</w:t>
      </w:r>
      <w:bookmarkEnd w:id="419"/>
    </w:p>
    <w:p w14:paraId="5C82F591" w14:textId="77777777" w:rsidR="0060019F" w:rsidRDefault="0060019F" w:rsidP="0060019F">
      <w:pPr>
        <w:pStyle w:val="Caption"/>
        <w:rPr>
          <w:lang w:val="en-GB"/>
        </w:rPr>
      </w:pPr>
      <w:r>
        <w:t>(S14: Spring 2014; A15: Autumn 2015; S15: Spring 2015; A16: Autumn 2016; FP: Flood Peak; A17: Autumn 2017) Unknown represents species that were unable to be identified to a suitable level for classification.</w:t>
      </w:r>
    </w:p>
    <w:p w14:paraId="5C82F592" w14:textId="77777777" w:rsidR="00FF717C" w:rsidRDefault="00FF717C" w:rsidP="00FF717C">
      <w:pPr>
        <w:keepNext/>
      </w:pPr>
      <w:r>
        <w:rPr>
          <w:noProof/>
          <w:lang w:eastAsia="en-AU"/>
        </w:rPr>
        <w:lastRenderedPageBreak/>
        <w:drawing>
          <wp:inline distT="0" distB="0" distL="0" distR="0" wp14:anchorId="5C830E6E" wp14:editId="5C830E6F">
            <wp:extent cx="5577840" cy="3649980"/>
            <wp:effectExtent l="0" t="0" r="3810" b="762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5577840" cy="3649980"/>
                    </a:xfrm>
                    <a:prstGeom prst="rect">
                      <a:avLst/>
                    </a:prstGeom>
                    <a:noFill/>
                    <a:ln>
                      <a:noFill/>
                    </a:ln>
                  </pic:spPr>
                </pic:pic>
              </a:graphicData>
            </a:graphic>
          </wp:inline>
        </w:drawing>
      </w:r>
    </w:p>
    <w:p w14:paraId="5C82F593" w14:textId="77777777" w:rsidR="0060019F" w:rsidRDefault="00FF717C" w:rsidP="00FF717C">
      <w:pPr>
        <w:pStyle w:val="Caption"/>
      </w:pPr>
      <w:bookmarkStart w:id="420" w:name="_Ref491960896"/>
      <w:bookmarkStart w:id="421" w:name="_Toc499912109"/>
      <w:r>
        <w:t xml:space="preserve">Figure </w:t>
      </w:r>
      <w:r w:rsidR="00A873B8">
        <w:fldChar w:fldCharType="begin"/>
      </w:r>
      <w:r w:rsidR="00A873B8">
        <w:instrText xml:space="preserve"> SEQ Figure \* ARABIC </w:instrText>
      </w:r>
      <w:r w:rsidR="00A873B8">
        <w:fldChar w:fldCharType="separate"/>
      </w:r>
      <w:r w:rsidR="00762637">
        <w:rPr>
          <w:noProof/>
        </w:rPr>
        <w:t>46</w:t>
      </w:r>
      <w:r w:rsidR="00A873B8">
        <w:rPr>
          <w:noProof/>
        </w:rPr>
        <w:fldChar w:fldCharType="end"/>
      </w:r>
      <w:bookmarkEnd w:id="420"/>
      <w:r>
        <w:t xml:space="preserve">. Average proportion of terrestrial and amphibious species within the </w:t>
      </w:r>
      <w:r w:rsidR="001F6FED">
        <w:t xml:space="preserve">tree </w:t>
      </w:r>
      <w:r>
        <w:t xml:space="preserve">community for sites from each watering </w:t>
      </w:r>
      <w:r w:rsidRPr="006A0BCE">
        <w:t xml:space="preserve">history (refer to </w:t>
      </w:r>
      <w:r w:rsidR="006A0BCE" w:rsidRPr="006A0BCE">
        <w:fldChar w:fldCharType="begin"/>
      </w:r>
      <w:r w:rsidR="006A0BCE" w:rsidRPr="006A0BCE">
        <w:instrText xml:space="preserve"> REF _Ref465070871 \h </w:instrText>
      </w:r>
      <w:r w:rsidR="006A0BCE">
        <w:instrText xml:space="preserve"> \* MERGEFORMAT </w:instrText>
      </w:r>
      <w:r w:rsidR="006A0BCE" w:rsidRPr="006A0BCE">
        <w:fldChar w:fldCharType="separate"/>
      </w:r>
      <w:r w:rsidR="00762637">
        <w:t xml:space="preserve">Table </w:t>
      </w:r>
      <w:r w:rsidR="00762637">
        <w:rPr>
          <w:noProof/>
        </w:rPr>
        <w:t>17</w:t>
      </w:r>
      <w:r w:rsidR="006A0BCE" w:rsidRPr="006A0BCE">
        <w:fldChar w:fldCharType="end"/>
      </w:r>
      <w:r w:rsidR="006A0BCE" w:rsidRPr="006A0BCE">
        <w:t xml:space="preserve">, p. </w:t>
      </w:r>
      <w:r w:rsidR="006A0BCE" w:rsidRPr="006A0BCE">
        <w:fldChar w:fldCharType="begin"/>
      </w:r>
      <w:r w:rsidR="006A0BCE" w:rsidRPr="006A0BCE">
        <w:instrText xml:space="preserve"> PAGEREF _Ref493590498 \h </w:instrText>
      </w:r>
      <w:r w:rsidR="006A0BCE" w:rsidRPr="006A0BCE">
        <w:fldChar w:fldCharType="separate"/>
      </w:r>
      <w:r w:rsidR="00762637">
        <w:rPr>
          <w:noProof/>
        </w:rPr>
        <w:t>112</w:t>
      </w:r>
      <w:r w:rsidR="006A0BCE" w:rsidRPr="006A0BCE">
        <w:fldChar w:fldCharType="end"/>
      </w:r>
      <w:r w:rsidRPr="006A0BCE">
        <w:t>) over</w:t>
      </w:r>
      <w:r>
        <w:t xml:space="preserve"> the sampling period</w:t>
      </w:r>
      <w:r w:rsidR="0060019F">
        <w:t>.</w:t>
      </w:r>
      <w:bookmarkEnd w:id="421"/>
      <w:r>
        <w:t xml:space="preserve"> </w:t>
      </w:r>
    </w:p>
    <w:p w14:paraId="5C82F594" w14:textId="77777777" w:rsidR="00FF717C" w:rsidRDefault="00FF717C" w:rsidP="006A0BCE">
      <w:pPr>
        <w:pStyle w:val="Caption"/>
      </w:pPr>
      <w:r>
        <w:t>(S14: Spring 2014; A15: Autumn 2015; S15: Spring 2015; A16: Autumn 2016; FP</w:t>
      </w:r>
      <w:r w:rsidR="0060019F">
        <w:t xml:space="preserve">: Flood Peak; A17: Autumn 2017) </w:t>
      </w:r>
      <w:r>
        <w:t>Unknown represents species that were unable to be identified to a suitable level for classification.</w:t>
      </w:r>
    </w:p>
    <w:p w14:paraId="5C82F595" w14:textId="77777777" w:rsidR="00FF717C" w:rsidRDefault="00FF717C" w:rsidP="00FF717C">
      <w:pPr>
        <w:pStyle w:val="Caption"/>
        <w:rPr>
          <w:szCs w:val="18"/>
          <w:lang w:val="en-GB"/>
        </w:rPr>
      </w:pPr>
    </w:p>
    <w:p w14:paraId="5C82F596" w14:textId="77777777" w:rsidR="00FF717C" w:rsidRDefault="00FF717C" w:rsidP="00332E11">
      <w:pPr>
        <w:pStyle w:val="Heading3"/>
        <w:numPr>
          <w:ilvl w:val="2"/>
          <w:numId w:val="39"/>
        </w:numPr>
      </w:pPr>
      <w:bookmarkStart w:id="422" w:name="_Toc467776147"/>
      <w:bookmarkStart w:id="423" w:name="_Toc499912029"/>
      <w:r>
        <w:t>Condition of floodplain and riparian trees</w:t>
      </w:r>
      <w:bookmarkEnd w:id="422"/>
      <w:bookmarkEnd w:id="423"/>
    </w:p>
    <w:p w14:paraId="5C82F597" w14:textId="77777777" w:rsidR="00FF717C" w:rsidRDefault="00FF717C" w:rsidP="00FF717C">
      <w:pPr>
        <w:rPr>
          <w:lang w:val="en-GB"/>
        </w:rPr>
      </w:pPr>
      <w:r>
        <w:rPr>
          <w:lang w:val="en-GB"/>
        </w:rPr>
        <w:t xml:space="preserve">Small increases (up to 10%) in the </w:t>
      </w:r>
      <w:r w:rsidR="00536463" w:rsidRPr="00536463">
        <w:rPr>
          <w:lang w:val="en-GB"/>
        </w:rPr>
        <w:t>percent</w:t>
      </w:r>
      <w:r w:rsidRPr="00536463">
        <w:rPr>
          <w:lang w:val="en-GB"/>
        </w:rPr>
        <w:t xml:space="preserve"> foliage</w:t>
      </w:r>
      <w:r>
        <w:rPr>
          <w:lang w:val="en-GB"/>
        </w:rPr>
        <w:t xml:space="preserve"> cover of the river red gum in the catchment was observed in 2016-17, but little change or a decline was observed in black box (</w:t>
      </w:r>
      <w:r w:rsidR="001F6FED">
        <w:fldChar w:fldCharType="begin"/>
      </w:r>
      <w:r w:rsidR="001F6FED">
        <w:rPr>
          <w:lang w:val="en-GB"/>
        </w:rPr>
        <w:instrText xml:space="preserve"> REF _Ref491974278 \h </w:instrText>
      </w:r>
      <w:r w:rsidR="001F6FED">
        <w:fldChar w:fldCharType="separate"/>
      </w:r>
      <w:r w:rsidR="00762637">
        <w:t xml:space="preserve">Figure </w:t>
      </w:r>
      <w:r w:rsidR="00762637">
        <w:rPr>
          <w:noProof/>
        </w:rPr>
        <w:t>47</w:t>
      </w:r>
      <w:r w:rsidR="001F6FED">
        <w:fldChar w:fldCharType="end"/>
      </w:r>
      <w:r>
        <w:rPr>
          <w:lang w:val="en-GB"/>
        </w:rPr>
        <w:t>).</w:t>
      </w:r>
      <w:r w:rsidR="00E813C2">
        <w:rPr>
          <w:lang w:val="en-GB"/>
        </w:rPr>
        <w:t xml:space="preserve"> </w:t>
      </w:r>
      <w:r>
        <w:rPr>
          <w:lang w:val="en-GB"/>
        </w:rPr>
        <w:t xml:space="preserve">The greatest improvement in the </w:t>
      </w:r>
      <w:r w:rsidR="00536463">
        <w:rPr>
          <w:lang w:val="en-GB"/>
        </w:rPr>
        <w:t>percent</w:t>
      </w:r>
      <w:r>
        <w:rPr>
          <w:lang w:val="en-GB"/>
        </w:rPr>
        <w:t xml:space="preserve"> foliage cover was recorded at sites which had not been inundated in 2015 (the categories 2013 and 2015-WN).</w:t>
      </w:r>
      <w:r w:rsidR="00E813C2">
        <w:rPr>
          <w:lang w:val="en-GB"/>
        </w:rPr>
        <w:t xml:space="preserve"> </w:t>
      </w:r>
      <w:r>
        <w:rPr>
          <w:lang w:val="en-GB"/>
        </w:rPr>
        <w:t xml:space="preserve">The sites that had displayed significant increases in </w:t>
      </w:r>
      <w:r w:rsidR="00536463">
        <w:rPr>
          <w:lang w:val="en-GB"/>
        </w:rPr>
        <w:t>percent</w:t>
      </w:r>
      <w:r>
        <w:rPr>
          <w:lang w:val="en-GB"/>
        </w:rPr>
        <w:t xml:space="preserve"> foliage cover in 2015-16 (sites that had been partially watered:</w:t>
      </w:r>
      <w:r w:rsidR="00E813C2">
        <w:rPr>
          <w:lang w:val="en-GB"/>
        </w:rPr>
        <w:t xml:space="preserve"> </w:t>
      </w:r>
      <w:r>
        <w:rPr>
          <w:lang w:val="en-GB"/>
        </w:rPr>
        <w:t xml:space="preserve">2015-PW and 2015-W) did not show a similar increase again in 2016-17. </w:t>
      </w:r>
    </w:p>
    <w:p w14:paraId="5C82F598" w14:textId="77777777" w:rsidR="00FF717C" w:rsidRDefault="00FF717C" w:rsidP="00FF717C">
      <w:pPr>
        <w:rPr>
          <w:lang w:val="en-GB"/>
        </w:rPr>
      </w:pPr>
      <w:r>
        <w:rPr>
          <w:lang w:val="en-GB"/>
        </w:rPr>
        <w:t>There was little change in the proportion of dead canopy between 2015-16 and 2016-17 (</w:t>
      </w:r>
      <w:r w:rsidR="001F6FED">
        <w:fldChar w:fldCharType="begin"/>
      </w:r>
      <w:r w:rsidR="001F6FED">
        <w:rPr>
          <w:lang w:val="en-GB"/>
        </w:rPr>
        <w:instrText xml:space="preserve"> REF _Ref491974635 \h </w:instrText>
      </w:r>
      <w:r w:rsidR="001F6FED">
        <w:fldChar w:fldCharType="separate"/>
      </w:r>
      <w:r w:rsidR="00762637">
        <w:t xml:space="preserve">Figure </w:t>
      </w:r>
      <w:r w:rsidR="00762637">
        <w:rPr>
          <w:noProof/>
        </w:rPr>
        <w:t>48</w:t>
      </w:r>
      <w:r w:rsidR="001F6FED">
        <w:fldChar w:fldCharType="end"/>
      </w:r>
      <w:r>
        <w:rPr>
          <w:lang w:val="en-GB"/>
        </w:rPr>
        <w:t>) except for one site which had been completely inundated in 2015, Moon Moon Swamp.</w:t>
      </w:r>
      <w:r w:rsidR="00E813C2">
        <w:rPr>
          <w:lang w:val="en-GB"/>
        </w:rPr>
        <w:t xml:space="preserve"> </w:t>
      </w:r>
      <w:r>
        <w:rPr>
          <w:lang w:val="en-GB"/>
        </w:rPr>
        <w:t>This data for this site is from only one plot in 2016-17 because the second plot was still under water at the time of sampling.</w:t>
      </w:r>
      <w:r w:rsidR="00E813C2">
        <w:rPr>
          <w:lang w:val="en-GB"/>
        </w:rPr>
        <w:t xml:space="preserve"> </w:t>
      </w:r>
    </w:p>
    <w:p w14:paraId="5C82F599" w14:textId="77777777" w:rsidR="00FF717C" w:rsidRDefault="00FF717C" w:rsidP="00FF717C">
      <w:pPr>
        <w:keepNext/>
      </w:pPr>
      <w:r>
        <w:rPr>
          <w:noProof/>
          <w:lang w:eastAsia="en-AU"/>
        </w:rPr>
        <w:lastRenderedPageBreak/>
        <w:drawing>
          <wp:inline distT="0" distB="0" distL="0" distR="0" wp14:anchorId="5C830E70" wp14:editId="5C830E71">
            <wp:extent cx="5386503" cy="3524775"/>
            <wp:effectExtent l="0" t="0" r="508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5386992" cy="3525095"/>
                    </a:xfrm>
                    <a:prstGeom prst="rect">
                      <a:avLst/>
                    </a:prstGeom>
                    <a:noFill/>
                    <a:ln>
                      <a:noFill/>
                    </a:ln>
                  </pic:spPr>
                </pic:pic>
              </a:graphicData>
            </a:graphic>
          </wp:inline>
        </w:drawing>
      </w:r>
    </w:p>
    <w:p w14:paraId="5C82F59A" w14:textId="77777777" w:rsidR="00FF717C" w:rsidRDefault="00FF717C" w:rsidP="00FF717C">
      <w:pPr>
        <w:pStyle w:val="Caption"/>
      </w:pPr>
      <w:bookmarkStart w:id="424" w:name="_Ref491974278"/>
      <w:bookmarkStart w:id="425" w:name="_Toc499912110"/>
      <w:r>
        <w:t xml:space="preserve">Figure </w:t>
      </w:r>
      <w:r w:rsidR="00A873B8">
        <w:fldChar w:fldCharType="begin"/>
      </w:r>
      <w:r w:rsidR="00A873B8">
        <w:instrText xml:space="preserve"> SEQ Figure \* ARABIC </w:instrText>
      </w:r>
      <w:r w:rsidR="00A873B8">
        <w:fldChar w:fldCharType="separate"/>
      </w:r>
      <w:r w:rsidR="00762637">
        <w:rPr>
          <w:noProof/>
        </w:rPr>
        <w:t>47</w:t>
      </w:r>
      <w:r w:rsidR="00A873B8">
        <w:rPr>
          <w:noProof/>
        </w:rPr>
        <w:fldChar w:fldCharType="end"/>
      </w:r>
      <w:bookmarkEnd w:id="424"/>
      <w:r>
        <w:t xml:space="preserve">. The difference in </w:t>
      </w:r>
      <w:r w:rsidR="00536463">
        <w:t>percent</w:t>
      </w:r>
      <w:r>
        <w:t xml:space="preserve"> foliage cover between 2015-16 and 2016-17 for river red gum and black box in relation to watering history.</w:t>
      </w:r>
      <w:bookmarkEnd w:id="425"/>
    </w:p>
    <w:p w14:paraId="5C82F59B" w14:textId="77777777" w:rsidR="00FF717C" w:rsidRDefault="00FF717C" w:rsidP="00FF717C">
      <w:pPr>
        <w:keepNext/>
      </w:pPr>
      <w:r>
        <w:rPr>
          <w:noProof/>
          <w:lang w:eastAsia="en-AU"/>
        </w:rPr>
        <w:drawing>
          <wp:inline distT="0" distB="0" distL="0" distR="0" wp14:anchorId="5C830E72" wp14:editId="5C830E73">
            <wp:extent cx="5521167" cy="3641698"/>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5522171" cy="3642360"/>
                    </a:xfrm>
                    <a:prstGeom prst="rect">
                      <a:avLst/>
                    </a:prstGeom>
                    <a:noFill/>
                    <a:ln>
                      <a:noFill/>
                    </a:ln>
                  </pic:spPr>
                </pic:pic>
              </a:graphicData>
            </a:graphic>
          </wp:inline>
        </w:drawing>
      </w:r>
    </w:p>
    <w:p w14:paraId="5C82F59C" w14:textId="77777777" w:rsidR="00FF717C" w:rsidRDefault="00FF717C" w:rsidP="00FF717C">
      <w:pPr>
        <w:pStyle w:val="Caption"/>
      </w:pPr>
      <w:bookmarkStart w:id="426" w:name="_Ref491974635"/>
      <w:bookmarkStart w:id="427" w:name="_Toc499912111"/>
      <w:r>
        <w:t xml:space="preserve">Figure </w:t>
      </w:r>
      <w:r w:rsidR="00A873B8">
        <w:fldChar w:fldCharType="begin"/>
      </w:r>
      <w:r w:rsidR="00A873B8">
        <w:instrText xml:space="preserve"> SEQ Figure \* ARABIC </w:instrText>
      </w:r>
      <w:r w:rsidR="00A873B8">
        <w:fldChar w:fldCharType="separate"/>
      </w:r>
      <w:r w:rsidR="00762637">
        <w:rPr>
          <w:noProof/>
        </w:rPr>
        <w:t>48</w:t>
      </w:r>
      <w:r w:rsidR="00A873B8">
        <w:rPr>
          <w:noProof/>
        </w:rPr>
        <w:fldChar w:fldCharType="end"/>
      </w:r>
      <w:bookmarkEnd w:id="426"/>
      <w:r>
        <w:t>.</w:t>
      </w:r>
      <w:r w:rsidR="00E813C2">
        <w:t xml:space="preserve"> </w:t>
      </w:r>
      <w:r>
        <w:t xml:space="preserve">Change in the </w:t>
      </w:r>
      <w:r w:rsidR="00536463">
        <w:t>percent</w:t>
      </w:r>
      <w:r>
        <w:t xml:space="preserve"> dead canopy over the three monitoring seasons for the woodland vegetation community of the Lower Lachlan river system.</w:t>
      </w:r>
      <w:bookmarkEnd w:id="427"/>
      <w:r w:rsidR="00E813C2">
        <w:t xml:space="preserve"> </w:t>
      </w:r>
    </w:p>
    <w:p w14:paraId="5C82F59D" w14:textId="77777777" w:rsidR="00FF717C" w:rsidRDefault="00FF717C" w:rsidP="00FF717C">
      <w:pPr>
        <w:pStyle w:val="Caption"/>
      </w:pPr>
      <w:r>
        <w:t xml:space="preserve">Sites are grouped according to watering history (see </w:t>
      </w:r>
      <w:r w:rsidR="001F6FED">
        <w:fldChar w:fldCharType="begin"/>
      </w:r>
      <w:r w:rsidR="001F6FED">
        <w:instrText xml:space="preserve"> REF _Ref465070871 \h </w:instrText>
      </w:r>
      <w:r w:rsidR="001F6FED">
        <w:fldChar w:fldCharType="separate"/>
      </w:r>
      <w:r w:rsidR="00762637">
        <w:t xml:space="preserve">Table </w:t>
      </w:r>
      <w:r w:rsidR="00762637">
        <w:rPr>
          <w:noProof/>
        </w:rPr>
        <w:t>17</w:t>
      </w:r>
      <w:r w:rsidR="001F6FED">
        <w:fldChar w:fldCharType="end"/>
      </w:r>
      <w:r w:rsidR="001F6FED">
        <w:t xml:space="preserve">, p. </w:t>
      </w:r>
      <w:r w:rsidR="001F6FED">
        <w:fldChar w:fldCharType="begin"/>
      </w:r>
      <w:r w:rsidR="001F6FED">
        <w:instrText xml:space="preserve"> PAGEREF _Ref493590950 \h </w:instrText>
      </w:r>
      <w:r w:rsidR="001F6FED">
        <w:fldChar w:fldCharType="separate"/>
      </w:r>
      <w:r w:rsidR="00762637">
        <w:rPr>
          <w:noProof/>
        </w:rPr>
        <w:t>112</w:t>
      </w:r>
      <w:r w:rsidR="001F6FED">
        <w:fldChar w:fldCharType="end"/>
      </w:r>
      <w:r w:rsidR="001F6FED">
        <w:t xml:space="preserve">) and condition classification </w:t>
      </w:r>
      <w:r>
        <w:t>after Bowen</w:t>
      </w:r>
      <w:r w:rsidR="001F6FED">
        <w:t xml:space="preserve"> (</w:t>
      </w:r>
      <w:r w:rsidR="0027052E">
        <w:t>2010) is shown by coloured bands (</w:t>
      </w:r>
      <w:r w:rsidR="001F6FED">
        <w:t xml:space="preserve">see </w:t>
      </w:r>
      <w:r w:rsidR="001F6FED">
        <w:fldChar w:fldCharType="begin"/>
      </w:r>
      <w:r w:rsidR="001F6FED">
        <w:instrText xml:space="preserve"> REF _Ref467239064 \h </w:instrText>
      </w:r>
      <w:r w:rsidR="001F6FED">
        <w:fldChar w:fldCharType="separate"/>
      </w:r>
      <w:r w:rsidR="00762637">
        <w:t xml:space="preserve">Table </w:t>
      </w:r>
      <w:r w:rsidR="00762637">
        <w:rPr>
          <w:noProof/>
        </w:rPr>
        <w:t>18</w:t>
      </w:r>
      <w:r w:rsidR="001F6FED">
        <w:fldChar w:fldCharType="end"/>
      </w:r>
      <w:r w:rsidR="001F6FED">
        <w:t xml:space="preserve">, p. </w:t>
      </w:r>
      <w:r w:rsidR="001F6FED">
        <w:fldChar w:fldCharType="begin"/>
      </w:r>
      <w:r w:rsidR="001F6FED">
        <w:instrText xml:space="preserve"> PAGEREF _Ref493590980 \h </w:instrText>
      </w:r>
      <w:r w:rsidR="001F6FED">
        <w:fldChar w:fldCharType="separate"/>
      </w:r>
      <w:r w:rsidR="00762637">
        <w:rPr>
          <w:noProof/>
        </w:rPr>
        <w:t>112</w:t>
      </w:r>
      <w:r w:rsidR="001F6FED">
        <w:fldChar w:fldCharType="end"/>
      </w:r>
      <w:r w:rsidR="0027052E">
        <w:t>).</w:t>
      </w:r>
    </w:p>
    <w:p w14:paraId="5C82F59E" w14:textId="77777777" w:rsidR="00FF717C" w:rsidRDefault="00FF717C" w:rsidP="00332E11">
      <w:pPr>
        <w:pStyle w:val="Heading3"/>
        <w:numPr>
          <w:ilvl w:val="2"/>
          <w:numId w:val="39"/>
        </w:numPr>
      </w:pPr>
      <w:bookmarkStart w:id="428" w:name="_Toc467776148"/>
      <w:bookmarkStart w:id="429" w:name="_Toc499912030"/>
      <w:r>
        <w:lastRenderedPageBreak/>
        <w:t>Contributions to long lived organisms</w:t>
      </w:r>
      <w:bookmarkEnd w:id="428"/>
      <w:bookmarkEnd w:id="429"/>
    </w:p>
    <w:p w14:paraId="5C82F59F" w14:textId="77777777" w:rsidR="00FF717C" w:rsidRDefault="00FF717C" w:rsidP="00FF717C">
      <w:pPr>
        <w:rPr>
          <w:lang w:val="en-GB"/>
        </w:rPr>
      </w:pPr>
      <w:r>
        <w:rPr>
          <w:lang w:val="en-GB"/>
        </w:rPr>
        <w:t>The numbers of seedlings and saplings present in all plots per site were aggregated to give a combined count per time of sampling, and to facilitate comparison between monitoring dates (</w:t>
      </w:r>
      <w:r w:rsidR="001F6FED">
        <w:fldChar w:fldCharType="begin"/>
      </w:r>
      <w:r w:rsidR="001F6FED">
        <w:rPr>
          <w:lang w:val="en-GB"/>
        </w:rPr>
        <w:instrText xml:space="preserve"> REF _Ref491975492 \h </w:instrText>
      </w:r>
      <w:r w:rsidR="001F6FED">
        <w:fldChar w:fldCharType="separate"/>
      </w:r>
      <w:r w:rsidR="00762637">
        <w:t xml:space="preserve">Table </w:t>
      </w:r>
      <w:r w:rsidR="00762637">
        <w:rPr>
          <w:noProof/>
        </w:rPr>
        <w:t>20</w:t>
      </w:r>
      <w:r w:rsidR="001F6FED">
        <w:fldChar w:fldCharType="end"/>
      </w:r>
      <w:r>
        <w:rPr>
          <w:lang w:val="en-GB"/>
        </w:rPr>
        <w:t>).</w:t>
      </w:r>
      <w:r w:rsidR="00E813C2">
        <w:rPr>
          <w:lang w:val="en-GB"/>
        </w:rPr>
        <w:t xml:space="preserve"> </w:t>
      </w:r>
      <w:r>
        <w:rPr>
          <w:lang w:val="en-GB"/>
        </w:rPr>
        <w:t>There was a notable response to flooding with the germination of seedlings in all monitored plots in 2016-17.</w:t>
      </w:r>
      <w:r w:rsidR="00E813C2">
        <w:rPr>
          <w:lang w:val="en-GB"/>
        </w:rPr>
        <w:t xml:space="preserve"> </w:t>
      </w:r>
      <w:r>
        <w:rPr>
          <w:lang w:val="en-GB"/>
        </w:rPr>
        <w:t>The greatest responses were in the black box communities of Booligal, Tom’s Lake and Lake Tarwong with large numbers of black box seedlings appearing following the flood recession.</w:t>
      </w:r>
      <w:r w:rsidR="00E813C2">
        <w:rPr>
          <w:lang w:val="en-GB"/>
        </w:rPr>
        <w:t xml:space="preserve"> </w:t>
      </w:r>
      <w:r>
        <w:rPr>
          <w:lang w:val="en-GB"/>
        </w:rPr>
        <w:t>Good numbers of seedling were also observed in the red gum communities of T</w:t>
      </w:r>
      <w:r w:rsidR="005B38FE">
        <w:rPr>
          <w:lang w:val="en-GB"/>
        </w:rPr>
        <w:t>he Ville, Lake Ita and Whealbah</w:t>
      </w:r>
      <w:r w:rsidR="00CF6159">
        <w:rPr>
          <w:lang w:val="en-GB"/>
        </w:rPr>
        <w:t>.</w:t>
      </w:r>
    </w:p>
    <w:p w14:paraId="5C82F5A0" w14:textId="77777777" w:rsidR="00FF717C" w:rsidRDefault="00FF717C" w:rsidP="00FF717C">
      <w:pPr>
        <w:pStyle w:val="Caption"/>
        <w:keepNext/>
      </w:pPr>
      <w:bookmarkStart w:id="430" w:name="_Ref491975492"/>
      <w:bookmarkStart w:id="431" w:name="_Toc467776214"/>
      <w:bookmarkStart w:id="432" w:name="_Toc498514505"/>
      <w:r>
        <w:t xml:space="preserve">Table </w:t>
      </w:r>
      <w:r w:rsidR="00A873B8">
        <w:fldChar w:fldCharType="begin"/>
      </w:r>
      <w:r w:rsidR="00A873B8">
        <w:instrText xml:space="preserve"> SEQ Table \* ARABIC </w:instrText>
      </w:r>
      <w:r w:rsidR="00A873B8">
        <w:fldChar w:fldCharType="separate"/>
      </w:r>
      <w:r w:rsidR="00762637">
        <w:rPr>
          <w:noProof/>
        </w:rPr>
        <w:t>20</w:t>
      </w:r>
      <w:r w:rsidR="00A873B8">
        <w:rPr>
          <w:noProof/>
        </w:rPr>
        <w:fldChar w:fldCharType="end"/>
      </w:r>
      <w:bookmarkEnd w:id="430"/>
      <w:r>
        <w:t>. The total number of seedlings and saplings per site.</w:t>
      </w:r>
      <w:bookmarkEnd w:id="431"/>
      <w:bookmarkEnd w:id="432"/>
    </w:p>
    <w:tbl>
      <w:tblPr>
        <w:tblW w:w="9039" w:type="dxa"/>
        <w:tblLayout w:type="fixed"/>
        <w:tblLook w:val="04A0" w:firstRow="1" w:lastRow="0" w:firstColumn="1" w:lastColumn="0" w:noHBand="0" w:noVBand="1"/>
      </w:tblPr>
      <w:tblGrid>
        <w:gridCol w:w="1321"/>
        <w:gridCol w:w="1481"/>
        <w:gridCol w:w="1256"/>
        <w:gridCol w:w="1071"/>
        <w:gridCol w:w="977"/>
        <w:gridCol w:w="978"/>
        <w:gridCol w:w="977"/>
        <w:gridCol w:w="978"/>
      </w:tblGrid>
      <w:tr w:rsidR="00CF6159" w14:paraId="5C82F5A6" w14:textId="77777777" w:rsidTr="00CF6159">
        <w:trPr>
          <w:trHeight w:val="495"/>
        </w:trPr>
        <w:tc>
          <w:tcPr>
            <w:tcW w:w="1321" w:type="dxa"/>
            <w:tcBorders>
              <w:top w:val="single" w:sz="8" w:space="0" w:color="FFFFFF"/>
              <w:left w:val="single" w:sz="8" w:space="0" w:color="FFFFFF"/>
              <w:bottom w:val="single" w:sz="24" w:space="0" w:color="FFFFFF"/>
              <w:right w:val="single" w:sz="8" w:space="0" w:color="FFFFFF"/>
            </w:tcBorders>
            <w:shd w:val="clear" w:color="auto" w:fill="9BBB59"/>
            <w:vAlign w:val="center"/>
            <w:hideMark/>
          </w:tcPr>
          <w:p w14:paraId="5C82F5A1" w14:textId="77777777" w:rsidR="00CF6159" w:rsidRDefault="00CF6159" w:rsidP="00610ECE">
            <w:pPr>
              <w:spacing w:before="0" w:after="0" w:line="276" w:lineRule="auto"/>
              <w:rPr>
                <w:rFonts w:eastAsia="Times New Roman"/>
                <w:b/>
                <w:bCs/>
                <w:color w:val="FFFFFF"/>
                <w:sz w:val="18"/>
                <w:szCs w:val="18"/>
                <w:lang w:eastAsia="en-AU"/>
              </w:rPr>
            </w:pPr>
            <w:r>
              <w:rPr>
                <w:rFonts w:eastAsia="Times New Roman"/>
                <w:b/>
                <w:bCs/>
                <w:color w:val="FFFFFF"/>
                <w:sz w:val="18"/>
                <w:szCs w:val="18"/>
                <w:lang w:eastAsia="en-AU"/>
              </w:rPr>
              <w:t>SITE</w:t>
            </w:r>
          </w:p>
        </w:tc>
        <w:tc>
          <w:tcPr>
            <w:tcW w:w="1481" w:type="dxa"/>
            <w:tcBorders>
              <w:top w:val="single" w:sz="8" w:space="0" w:color="FFFFFF"/>
              <w:left w:val="nil"/>
              <w:bottom w:val="single" w:sz="24" w:space="0" w:color="FFFFFF"/>
              <w:right w:val="single" w:sz="8" w:space="0" w:color="FFFFFF"/>
            </w:tcBorders>
            <w:shd w:val="clear" w:color="auto" w:fill="9BBB59"/>
            <w:vAlign w:val="center"/>
            <w:hideMark/>
          </w:tcPr>
          <w:p w14:paraId="5C82F5A2" w14:textId="77777777" w:rsidR="00CF6159" w:rsidRDefault="00CF6159" w:rsidP="00610ECE">
            <w:pPr>
              <w:spacing w:before="0" w:after="0" w:line="276" w:lineRule="auto"/>
              <w:jc w:val="center"/>
              <w:rPr>
                <w:rFonts w:eastAsia="Times New Roman"/>
                <w:b/>
                <w:bCs/>
                <w:color w:val="FFFFFF"/>
                <w:sz w:val="18"/>
                <w:szCs w:val="18"/>
                <w:lang w:eastAsia="en-AU"/>
              </w:rPr>
            </w:pPr>
            <w:r>
              <w:rPr>
                <w:rFonts w:eastAsia="Times New Roman"/>
                <w:b/>
                <w:bCs/>
                <w:color w:val="FFFFFF"/>
                <w:sz w:val="18"/>
                <w:szCs w:val="18"/>
                <w:lang w:eastAsia="en-AU"/>
              </w:rPr>
              <w:t>FLOODPLAIN/ WETLAND COMPLEX</w:t>
            </w:r>
          </w:p>
        </w:tc>
        <w:tc>
          <w:tcPr>
            <w:tcW w:w="1256" w:type="dxa"/>
            <w:tcBorders>
              <w:top w:val="single" w:sz="8" w:space="0" w:color="FFFFFF"/>
              <w:left w:val="nil"/>
              <w:bottom w:val="single" w:sz="24" w:space="0" w:color="FFFFFF"/>
              <w:right w:val="single" w:sz="8" w:space="0" w:color="FFFFFF"/>
            </w:tcBorders>
            <w:shd w:val="clear" w:color="auto" w:fill="9BBB59"/>
            <w:vAlign w:val="center"/>
            <w:hideMark/>
          </w:tcPr>
          <w:p w14:paraId="5C82F5A3" w14:textId="77777777" w:rsidR="00CF6159" w:rsidRDefault="00CF6159" w:rsidP="00610ECE">
            <w:pPr>
              <w:spacing w:before="0" w:after="0" w:line="276" w:lineRule="auto"/>
              <w:jc w:val="center"/>
              <w:rPr>
                <w:rFonts w:eastAsia="Times New Roman"/>
                <w:b/>
                <w:bCs/>
                <w:color w:val="FFFFFF"/>
                <w:sz w:val="18"/>
                <w:szCs w:val="18"/>
                <w:lang w:eastAsia="en-AU"/>
              </w:rPr>
            </w:pPr>
            <w:r>
              <w:rPr>
                <w:rFonts w:eastAsia="Times New Roman"/>
                <w:b/>
                <w:bCs/>
                <w:color w:val="FFFFFF"/>
                <w:sz w:val="18"/>
                <w:szCs w:val="18"/>
                <w:lang w:eastAsia="en-AU"/>
              </w:rPr>
              <w:t>LANDUSE</w:t>
            </w:r>
          </w:p>
        </w:tc>
        <w:tc>
          <w:tcPr>
            <w:tcW w:w="1071" w:type="dxa"/>
            <w:tcBorders>
              <w:top w:val="single" w:sz="8" w:space="0" w:color="FFFFFF"/>
              <w:left w:val="nil"/>
              <w:bottom w:val="single" w:sz="24" w:space="0" w:color="FFFFFF"/>
              <w:right w:val="single" w:sz="8" w:space="0" w:color="FFFFFF"/>
            </w:tcBorders>
            <w:shd w:val="clear" w:color="auto" w:fill="9BBB59"/>
            <w:vAlign w:val="center"/>
            <w:hideMark/>
          </w:tcPr>
          <w:p w14:paraId="5C82F5A4" w14:textId="77777777" w:rsidR="00CF6159" w:rsidRDefault="00CF6159" w:rsidP="00610ECE">
            <w:pPr>
              <w:spacing w:before="0" w:after="0" w:line="276" w:lineRule="auto"/>
              <w:jc w:val="center"/>
              <w:rPr>
                <w:rFonts w:eastAsia="Times New Roman"/>
                <w:b/>
                <w:bCs/>
                <w:color w:val="FFFFFF"/>
                <w:sz w:val="18"/>
                <w:szCs w:val="18"/>
                <w:lang w:eastAsia="en-AU"/>
              </w:rPr>
            </w:pPr>
            <w:r>
              <w:rPr>
                <w:rFonts w:eastAsia="Times New Roman"/>
                <w:b/>
                <w:bCs/>
                <w:color w:val="FFFFFF"/>
                <w:sz w:val="18"/>
                <w:szCs w:val="18"/>
                <w:lang w:eastAsia="en-AU"/>
              </w:rPr>
              <w:t>GRAZING INTENSITY</w:t>
            </w:r>
          </w:p>
        </w:tc>
        <w:tc>
          <w:tcPr>
            <w:tcW w:w="3910" w:type="dxa"/>
            <w:gridSpan w:val="4"/>
            <w:tcBorders>
              <w:top w:val="single" w:sz="8" w:space="0" w:color="FFFFFF"/>
              <w:left w:val="nil"/>
              <w:bottom w:val="single" w:sz="24" w:space="0" w:color="FFFFFF"/>
              <w:right w:val="single" w:sz="8" w:space="0" w:color="FFFFFF"/>
            </w:tcBorders>
            <w:shd w:val="clear" w:color="auto" w:fill="9BBB59"/>
            <w:vAlign w:val="center"/>
            <w:hideMark/>
          </w:tcPr>
          <w:p w14:paraId="5C82F5A5" w14:textId="77777777" w:rsidR="00CF6159" w:rsidRDefault="00CF6159" w:rsidP="00610ECE">
            <w:pPr>
              <w:spacing w:before="0" w:after="0" w:line="276" w:lineRule="auto"/>
              <w:jc w:val="center"/>
              <w:rPr>
                <w:rFonts w:eastAsia="Times New Roman"/>
                <w:b/>
                <w:bCs/>
                <w:color w:val="FFFFFF"/>
                <w:sz w:val="18"/>
                <w:szCs w:val="18"/>
                <w:lang w:eastAsia="en-AU"/>
              </w:rPr>
            </w:pPr>
            <w:r>
              <w:rPr>
                <w:rFonts w:eastAsia="Times New Roman"/>
                <w:b/>
                <w:bCs/>
                <w:color w:val="FFFFFF"/>
                <w:sz w:val="18"/>
                <w:szCs w:val="18"/>
                <w:lang w:eastAsia="en-AU"/>
              </w:rPr>
              <w:t>RECRUITMENT (&lt;0.2 to &gt;3.0 m)</w:t>
            </w:r>
          </w:p>
        </w:tc>
      </w:tr>
      <w:tr w:rsidR="00CF6159" w14:paraId="5C82F5AF" w14:textId="77777777" w:rsidTr="00CF6159">
        <w:trPr>
          <w:trHeight w:val="495"/>
        </w:trPr>
        <w:tc>
          <w:tcPr>
            <w:tcW w:w="1321" w:type="dxa"/>
            <w:tcBorders>
              <w:top w:val="single" w:sz="24" w:space="0" w:color="FFFFFF"/>
              <w:left w:val="nil"/>
              <w:bottom w:val="single" w:sz="8" w:space="0" w:color="FFFFFF"/>
              <w:right w:val="single" w:sz="4" w:space="0" w:color="FFFFFF"/>
            </w:tcBorders>
            <w:shd w:val="clear" w:color="auto" w:fill="9BBB59"/>
            <w:noWrap/>
            <w:vAlign w:val="center"/>
            <w:hideMark/>
          </w:tcPr>
          <w:p w14:paraId="5C82F5A7" w14:textId="77777777" w:rsidR="00CF6159" w:rsidRDefault="00CF6159" w:rsidP="00610ECE">
            <w:pPr>
              <w:spacing w:before="0" w:after="0" w:line="276" w:lineRule="auto"/>
              <w:rPr>
                <w:rFonts w:eastAsia="Times New Roman"/>
                <w:b/>
                <w:bCs/>
                <w:color w:val="FFFFFF"/>
                <w:sz w:val="18"/>
                <w:szCs w:val="18"/>
                <w:lang w:eastAsia="en-AU"/>
              </w:rPr>
            </w:pPr>
            <w:r>
              <w:rPr>
                <w:rFonts w:eastAsia="Times New Roman"/>
                <w:b/>
                <w:bCs/>
                <w:color w:val="FFFFFF"/>
                <w:sz w:val="18"/>
                <w:szCs w:val="18"/>
                <w:lang w:eastAsia="en-AU"/>
              </w:rPr>
              <w:t>Trip</w:t>
            </w:r>
          </w:p>
        </w:tc>
        <w:tc>
          <w:tcPr>
            <w:tcW w:w="1481" w:type="dxa"/>
            <w:tcBorders>
              <w:top w:val="single" w:sz="24" w:space="0" w:color="FFFFFF"/>
              <w:left w:val="single" w:sz="4" w:space="0" w:color="FFFFFF"/>
              <w:bottom w:val="single" w:sz="4" w:space="0" w:color="FFFFFF"/>
              <w:right w:val="single" w:sz="4" w:space="0" w:color="FFFFFF"/>
            </w:tcBorders>
            <w:shd w:val="clear" w:color="auto" w:fill="EAF1DD"/>
            <w:vAlign w:val="center"/>
            <w:hideMark/>
          </w:tcPr>
          <w:p w14:paraId="5C82F5A8" w14:textId="77777777" w:rsidR="00CF6159" w:rsidRDefault="00CF6159" w:rsidP="00610ECE">
            <w:pPr>
              <w:spacing w:before="0" w:after="0" w:line="276" w:lineRule="auto"/>
              <w:rPr>
                <w:rFonts w:eastAsia="Times New Roman"/>
                <w:color w:val="000000"/>
                <w:sz w:val="18"/>
                <w:szCs w:val="18"/>
                <w:lang w:eastAsia="en-AU"/>
              </w:rPr>
            </w:pPr>
            <w:r>
              <w:rPr>
                <w:rFonts w:eastAsia="Times New Roman"/>
                <w:color w:val="000000"/>
                <w:sz w:val="18"/>
                <w:szCs w:val="18"/>
                <w:lang w:eastAsia="en-AU"/>
              </w:rPr>
              <w:t> </w:t>
            </w:r>
          </w:p>
        </w:tc>
        <w:tc>
          <w:tcPr>
            <w:tcW w:w="1256" w:type="dxa"/>
            <w:tcBorders>
              <w:top w:val="single" w:sz="24" w:space="0" w:color="FFFFFF"/>
              <w:left w:val="single" w:sz="4" w:space="0" w:color="FFFFFF"/>
              <w:bottom w:val="single" w:sz="4" w:space="0" w:color="FFFFFF"/>
              <w:right w:val="single" w:sz="4" w:space="0" w:color="FFFFFF"/>
            </w:tcBorders>
            <w:shd w:val="clear" w:color="auto" w:fill="EAF1DD"/>
            <w:vAlign w:val="center"/>
            <w:hideMark/>
          </w:tcPr>
          <w:p w14:paraId="5C82F5A9" w14:textId="77777777" w:rsidR="00CF6159" w:rsidRDefault="00CF6159" w:rsidP="00610ECE">
            <w:pPr>
              <w:spacing w:before="0" w:after="0" w:line="276" w:lineRule="auto"/>
              <w:rPr>
                <w:rFonts w:eastAsia="Times New Roman"/>
                <w:color w:val="000000"/>
                <w:sz w:val="18"/>
                <w:szCs w:val="18"/>
                <w:lang w:eastAsia="en-AU"/>
              </w:rPr>
            </w:pPr>
            <w:r>
              <w:rPr>
                <w:rFonts w:eastAsia="Times New Roman"/>
                <w:color w:val="000000"/>
                <w:sz w:val="18"/>
                <w:szCs w:val="18"/>
                <w:lang w:eastAsia="en-AU"/>
              </w:rPr>
              <w:t> </w:t>
            </w:r>
          </w:p>
        </w:tc>
        <w:tc>
          <w:tcPr>
            <w:tcW w:w="1071" w:type="dxa"/>
            <w:tcBorders>
              <w:top w:val="single" w:sz="24" w:space="0" w:color="FFFFFF"/>
              <w:left w:val="single" w:sz="4" w:space="0" w:color="FFFFFF"/>
              <w:bottom w:val="single" w:sz="4" w:space="0" w:color="FFFFFF"/>
              <w:right w:val="single" w:sz="4" w:space="0" w:color="FFFFFF"/>
            </w:tcBorders>
            <w:shd w:val="clear" w:color="auto" w:fill="EAF1DD"/>
            <w:vAlign w:val="center"/>
            <w:hideMark/>
          </w:tcPr>
          <w:p w14:paraId="5C82F5AA" w14:textId="77777777" w:rsidR="00CF6159" w:rsidRDefault="00CF6159" w:rsidP="00610ECE">
            <w:pPr>
              <w:spacing w:before="0" w:after="0" w:line="276" w:lineRule="auto"/>
              <w:rPr>
                <w:rFonts w:eastAsia="Times New Roman"/>
                <w:color w:val="000000"/>
                <w:sz w:val="18"/>
                <w:szCs w:val="18"/>
                <w:lang w:eastAsia="en-AU"/>
              </w:rPr>
            </w:pPr>
            <w:r>
              <w:rPr>
                <w:rFonts w:eastAsia="Times New Roman"/>
                <w:color w:val="000000"/>
                <w:sz w:val="18"/>
                <w:szCs w:val="18"/>
                <w:lang w:eastAsia="en-AU"/>
              </w:rPr>
              <w:t> </w:t>
            </w:r>
          </w:p>
        </w:tc>
        <w:tc>
          <w:tcPr>
            <w:tcW w:w="977" w:type="dxa"/>
            <w:tcBorders>
              <w:top w:val="single" w:sz="24" w:space="0" w:color="FFFFFF"/>
              <w:left w:val="single" w:sz="4" w:space="0" w:color="FFFFFF"/>
              <w:bottom w:val="single" w:sz="4" w:space="0" w:color="FFFFFF"/>
              <w:right w:val="single" w:sz="4" w:space="0" w:color="FFFFFF"/>
            </w:tcBorders>
            <w:shd w:val="clear" w:color="auto" w:fill="EAF1DD"/>
            <w:vAlign w:val="bottom"/>
            <w:hideMark/>
          </w:tcPr>
          <w:p w14:paraId="5C82F5AB"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Autumn 2015</w:t>
            </w:r>
          </w:p>
        </w:tc>
        <w:tc>
          <w:tcPr>
            <w:tcW w:w="978" w:type="dxa"/>
            <w:tcBorders>
              <w:top w:val="single" w:sz="24" w:space="0" w:color="FFFFFF"/>
              <w:left w:val="single" w:sz="4" w:space="0" w:color="FFFFFF"/>
              <w:bottom w:val="single" w:sz="4" w:space="0" w:color="FFFFFF"/>
              <w:right w:val="single" w:sz="4" w:space="0" w:color="FFFFFF"/>
            </w:tcBorders>
            <w:shd w:val="clear" w:color="auto" w:fill="EAF1DD"/>
            <w:vAlign w:val="bottom"/>
            <w:hideMark/>
          </w:tcPr>
          <w:p w14:paraId="5C82F5AC"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Spring    2015</w:t>
            </w:r>
          </w:p>
        </w:tc>
        <w:tc>
          <w:tcPr>
            <w:tcW w:w="977" w:type="dxa"/>
            <w:tcBorders>
              <w:top w:val="single" w:sz="24" w:space="0" w:color="FFFFFF"/>
              <w:left w:val="single" w:sz="4" w:space="0" w:color="FFFFFF"/>
              <w:bottom w:val="single" w:sz="4" w:space="0" w:color="FFFFFF"/>
              <w:right w:val="single" w:sz="4" w:space="0" w:color="FFFFFF"/>
            </w:tcBorders>
            <w:shd w:val="clear" w:color="auto" w:fill="EAF1DD"/>
            <w:vAlign w:val="bottom"/>
            <w:hideMark/>
          </w:tcPr>
          <w:p w14:paraId="5C82F5AD"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Autumn 2016</w:t>
            </w:r>
          </w:p>
        </w:tc>
        <w:tc>
          <w:tcPr>
            <w:tcW w:w="978" w:type="dxa"/>
            <w:tcBorders>
              <w:top w:val="single" w:sz="24" w:space="0" w:color="FFFFFF"/>
              <w:left w:val="single" w:sz="4" w:space="0" w:color="FFFFFF"/>
              <w:bottom w:val="single" w:sz="4" w:space="0" w:color="FFFFFF"/>
              <w:right w:val="single" w:sz="4" w:space="0" w:color="FFFFFF"/>
            </w:tcBorders>
            <w:shd w:val="clear" w:color="auto" w:fill="EAF1DD"/>
            <w:hideMark/>
          </w:tcPr>
          <w:p w14:paraId="5C82F5AE"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Autumn 2017</w:t>
            </w:r>
          </w:p>
        </w:tc>
      </w:tr>
      <w:tr w:rsidR="00CF6159" w14:paraId="5C82F5B1" w14:textId="77777777" w:rsidTr="00CF6159">
        <w:trPr>
          <w:trHeight w:val="270"/>
        </w:trPr>
        <w:tc>
          <w:tcPr>
            <w:tcW w:w="9039" w:type="dxa"/>
            <w:gridSpan w:val="8"/>
            <w:tcBorders>
              <w:top w:val="single" w:sz="8" w:space="0" w:color="FFFFFF"/>
              <w:left w:val="single" w:sz="8" w:space="0" w:color="FFFFFF"/>
              <w:bottom w:val="single" w:sz="8" w:space="0" w:color="FFFFFF"/>
              <w:right w:val="single" w:sz="8" w:space="0" w:color="FFFFFF"/>
            </w:tcBorders>
            <w:shd w:val="clear" w:color="auto" w:fill="C2D69B" w:themeFill="accent3" w:themeFillTint="99"/>
            <w:vAlign w:val="center"/>
            <w:hideMark/>
          </w:tcPr>
          <w:p w14:paraId="5C82F5B0" w14:textId="77777777" w:rsidR="00CF6159" w:rsidRDefault="00CF6159" w:rsidP="00610ECE">
            <w:pPr>
              <w:spacing w:before="0" w:after="0" w:line="276" w:lineRule="auto"/>
              <w:jc w:val="center"/>
              <w:rPr>
                <w:rFonts w:eastAsia="Times New Roman"/>
                <w:b/>
                <w:bCs/>
                <w:color w:val="FFFFFF"/>
                <w:sz w:val="18"/>
                <w:szCs w:val="18"/>
                <w:lang w:eastAsia="en-AU"/>
              </w:rPr>
            </w:pPr>
            <w:r>
              <w:rPr>
                <w:rFonts w:eastAsia="Times New Roman"/>
                <w:b/>
                <w:bCs/>
                <w:color w:val="FFFFFF"/>
                <w:sz w:val="18"/>
                <w:szCs w:val="18"/>
                <w:lang w:eastAsia="en-AU"/>
              </w:rPr>
              <w:t>Red gum community</w:t>
            </w:r>
          </w:p>
        </w:tc>
      </w:tr>
      <w:tr w:rsidR="00CF6159" w14:paraId="5C82F5BA" w14:textId="77777777" w:rsidTr="00CF6159">
        <w:tc>
          <w:tcPr>
            <w:tcW w:w="1321" w:type="dxa"/>
            <w:tcBorders>
              <w:top w:val="nil"/>
              <w:left w:val="single" w:sz="8" w:space="0" w:color="FFFFFF"/>
              <w:bottom w:val="single" w:sz="8" w:space="0" w:color="FFFFFF"/>
              <w:right w:val="single" w:sz="8" w:space="0" w:color="FFFFFF"/>
            </w:tcBorders>
            <w:shd w:val="clear" w:color="auto" w:fill="9BBB59"/>
            <w:vAlign w:val="center"/>
            <w:hideMark/>
          </w:tcPr>
          <w:p w14:paraId="5C82F5B2" w14:textId="77777777" w:rsidR="00CF6159" w:rsidRDefault="00CF6159" w:rsidP="00610ECE">
            <w:pPr>
              <w:spacing w:before="0" w:after="0" w:line="276" w:lineRule="auto"/>
              <w:rPr>
                <w:rFonts w:eastAsia="Times New Roman"/>
                <w:b/>
                <w:bCs/>
                <w:color w:val="FFFFFF"/>
                <w:sz w:val="18"/>
                <w:szCs w:val="18"/>
                <w:lang w:eastAsia="en-AU"/>
              </w:rPr>
            </w:pPr>
            <w:r>
              <w:rPr>
                <w:rFonts w:eastAsia="Times New Roman"/>
                <w:b/>
                <w:bCs/>
                <w:color w:val="FFFFFF"/>
                <w:sz w:val="18"/>
                <w:szCs w:val="18"/>
                <w:lang w:eastAsia="en-AU"/>
              </w:rPr>
              <w:t xml:space="preserve">Hazelwood </w:t>
            </w:r>
          </w:p>
        </w:tc>
        <w:tc>
          <w:tcPr>
            <w:tcW w:w="1481" w:type="dxa"/>
            <w:tcBorders>
              <w:top w:val="nil"/>
              <w:left w:val="nil"/>
              <w:bottom w:val="single" w:sz="8" w:space="0" w:color="FFFFFF"/>
              <w:right w:val="single" w:sz="8" w:space="0" w:color="FFFFFF"/>
            </w:tcBorders>
            <w:shd w:val="clear" w:color="auto" w:fill="EAF1DD"/>
            <w:vAlign w:val="center"/>
            <w:hideMark/>
          </w:tcPr>
          <w:p w14:paraId="5C82F5B3"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Lachlan River Floodplain</w:t>
            </w:r>
          </w:p>
        </w:tc>
        <w:tc>
          <w:tcPr>
            <w:tcW w:w="1256" w:type="dxa"/>
            <w:tcBorders>
              <w:top w:val="nil"/>
              <w:left w:val="nil"/>
              <w:bottom w:val="single" w:sz="8" w:space="0" w:color="FFFFFF"/>
              <w:right w:val="single" w:sz="8" w:space="0" w:color="FFFFFF"/>
            </w:tcBorders>
            <w:shd w:val="clear" w:color="auto" w:fill="EAF1DD"/>
            <w:vAlign w:val="center"/>
            <w:hideMark/>
          </w:tcPr>
          <w:p w14:paraId="5C82F5B4"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Grazing (sheep)</w:t>
            </w:r>
          </w:p>
        </w:tc>
        <w:tc>
          <w:tcPr>
            <w:tcW w:w="1071" w:type="dxa"/>
            <w:tcBorders>
              <w:top w:val="nil"/>
              <w:left w:val="nil"/>
              <w:bottom w:val="single" w:sz="8" w:space="0" w:color="FFFFFF"/>
              <w:right w:val="single" w:sz="8" w:space="0" w:color="FFFFFF"/>
            </w:tcBorders>
            <w:shd w:val="clear" w:color="auto" w:fill="EAF1DD"/>
            <w:vAlign w:val="center"/>
            <w:hideMark/>
          </w:tcPr>
          <w:p w14:paraId="5C82F5B5"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Recent and frequent</w:t>
            </w:r>
          </w:p>
        </w:tc>
        <w:tc>
          <w:tcPr>
            <w:tcW w:w="977" w:type="dxa"/>
            <w:tcBorders>
              <w:top w:val="nil"/>
              <w:left w:val="nil"/>
              <w:bottom w:val="single" w:sz="8" w:space="0" w:color="FFFFFF"/>
              <w:right w:val="single" w:sz="8" w:space="0" w:color="FFFFFF"/>
            </w:tcBorders>
            <w:shd w:val="clear" w:color="auto" w:fill="EAF1DD"/>
            <w:noWrap/>
            <w:vAlign w:val="center"/>
            <w:hideMark/>
          </w:tcPr>
          <w:p w14:paraId="5C82F5B6"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35</w:t>
            </w:r>
          </w:p>
        </w:tc>
        <w:tc>
          <w:tcPr>
            <w:tcW w:w="978" w:type="dxa"/>
            <w:tcBorders>
              <w:top w:val="nil"/>
              <w:left w:val="nil"/>
              <w:bottom w:val="single" w:sz="8" w:space="0" w:color="FFFFFF"/>
              <w:right w:val="single" w:sz="8" w:space="0" w:color="FFFFFF"/>
            </w:tcBorders>
            <w:shd w:val="clear" w:color="auto" w:fill="EAF1DD"/>
            <w:noWrap/>
            <w:vAlign w:val="center"/>
            <w:hideMark/>
          </w:tcPr>
          <w:p w14:paraId="5C82F5B7"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35</w:t>
            </w:r>
          </w:p>
        </w:tc>
        <w:tc>
          <w:tcPr>
            <w:tcW w:w="977" w:type="dxa"/>
            <w:tcBorders>
              <w:top w:val="nil"/>
              <w:left w:val="nil"/>
              <w:bottom w:val="single" w:sz="8" w:space="0" w:color="FFFFFF"/>
              <w:right w:val="single" w:sz="8" w:space="0" w:color="FFFFFF"/>
            </w:tcBorders>
            <w:shd w:val="clear" w:color="auto" w:fill="EAF1DD"/>
            <w:noWrap/>
            <w:vAlign w:val="center"/>
            <w:hideMark/>
          </w:tcPr>
          <w:p w14:paraId="5C82F5B8"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41</w:t>
            </w:r>
          </w:p>
        </w:tc>
        <w:tc>
          <w:tcPr>
            <w:tcW w:w="978" w:type="dxa"/>
            <w:tcBorders>
              <w:top w:val="nil"/>
              <w:left w:val="nil"/>
              <w:bottom w:val="single" w:sz="8" w:space="0" w:color="FFFFFF"/>
              <w:right w:val="single" w:sz="8" w:space="0" w:color="FFFFFF"/>
            </w:tcBorders>
            <w:shd w:val="clear" w:color="auto" w:fill="EAF1DD"/>
            <w:vAlign w:val="center"/>
            <w:hideMark/>
          </w:tcPr>
          <w:p w14:paraId="5C82F5B9"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29</w:t>
            </w:r>
          </w:p>
        </w:tc>
      </w:tr>
      <w:tr w:rsidR="00CF6159" w14:paraId="5C82F5C3" w14:textId="77777777" w:rsidTr="00CF6159">
        <w:tc>
          <w:tcPr>
            <w:tcW w:w="1321" w:type="dxa"/>
            <w:tcBorders>
              <w:top w:val="nil"/>
              <w:left w:val="single" w:sz="8" w:space="0" w:color="FFFFFF"/>
              <w:bottom w:val="single" w:sz="8" w:space="0" w:color="FFFFFF"/>
              <w:right w:val="single" w:sz="8" w:space="0" w:color="FFFFFF"/>
            </w:tcBorders>
            <w:shd w:val="clear" w:color="auto" w:fill="9BBB59"/>
            <w:vAlign w:val="center"/>
            <w:hideMark/>
          </w:tcPr>
          <w:p w14:paraId="5C82F5BB" w14:textId="77777777" w:rsidR="00CF6159" w:rsidRDefault="00CF6159" w:rsidP="00610ECE">
            <w:pPr>
              <w:spacing w:before="0" w:after="0" w:line="276" w:lineRule="auto"/>
              <w:rPr>
                <w:rFonts w:eastAsia="Times New Roman"/>
                <w:b/>
                <w:bCs/>
                <w:color w:val="FFFFFF"/>
                <w:sz w:val="18"/>
                <w:szCs w:val="18"/>
                <w:lang w:eastAsia="en-AU"/>
              </w:rPr>
            </w:pPr>
            <w:r>
              <w:rPr>
                <w:rFonts w:eastAsia="Times New Roman"/>
                <w:b/>
                <w:bCs/>
                <w:color w:val="FFFFFF"/>
                <w:sz w:val="18"/>
                <w:szCs w:val="18"/>
                <w:lang w:eastAsia="en-AU"/>
              </w:rPr>
              <w:t xml:space="preserve">Whealbah </w:t>
            </w:r>
          </w:p>
        </w:tc>
        <w:tc>
          <w:tcPr>
            <w:tcW w:w="1481" w:type="dxa"/>
            <w:tcBorders>
              <w:top w:val="single" w:sz="8" w:space="0" w:color="FFFFFF"/>
              <w:left w:val="nil"/>
              <w:bottom w:val="single" w:sz="8" w:space="0" w:color="FFFFFF"/>
              <w:right w:val="single" w:sz="8" w:space="0" w:color="FFFFFF"/>
            </w:tcBorders>
            <w:shd w:val="clear" w:color="auto" w:fill="EAF1DD"/>
            <w:vAlign w:val="center"/>
            <w:hideMark/>
          </w:tcPr>
          <w:p w14:paraId="5C82F5BC"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Lachlan River Floodplain</w:t>
            </w:r>
          </w:p>
        </w:tc>
        <w:tc>
          <w:tcPr>
            <w:tcW w:w="1256" w:type="dxa"/>
            <w:tcBorders>
              <w:top w:val="single" w:sz="8" w:space="0" w:color="FFFFFF"/>
              <w:left w:val="nil"/>
              <w:bottom w:val="single" w:sz="8" w:space="0" w:color="FFFFFF"/>
              <w:right w:val="single" w:sz="8" w:space="0" w:color="FFFFFF"/>
            </w:tcBorders>
            <w:shd w:val="clear" w:color="auto" w:fill="EAF1DD"/>
            <w:vAlign w:val="center"/>
            <w:hideMark/>
          </w:tcPr>
          <w:p w14:paraId="5C82F5BD"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Grazing (sheep)</w:t>
            </w:r>
          </w:p>
        </w:tc>
        <w:tc>
          <w:tcPr>
            <w:tcW w:w="1071" w:type="dxa"/>
            <w:tcBorders>
              <w:top w:val="single" w:sz="8" w:space="0" w:color="FFFFFF"/>
              <w:left w:val="nil"/>
              <w:bottom w:val="single" w:sz="8" w:space="0" w:color="FFFFFF"/>
              <w:right w:val="single" w:sz="8" w:space="0" w:color="FFFFFF"/>
            </w:tcBorders>
            <w:shd w:val="clear" w:color="auto" w:fill="EAF1DD"/>
            <w:vAlign w:val="center"/>
            <w:hideMark/>
          </w:tcPr>
          <w:p w14:paraId="5C82F5BE"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Recent and occasional</w:t>
            </w:r>
          </w:p>
        </w:tc>
        <w:tc>
          <w:tcPr>
            <w:tcW w:w="977" w:type="dxa"/>
            <w:tcBorders>
              <w:top w:val="single" w:sz="8" w:space="0" w:color="FFFFFF"/>
              <w:left w:val="nil"/>
              <w:bottom w:val="single" w:sz="8" w:space="0" w:color="FFFFFF"/>
              <w:right w:val="single" w:sz="8" w:space="0" w:color="FFFFFF"/>
            </w:tcBorders>
            <w:shd w:val="clear" w:color="auto" w:fill="EAF1DD"/>
            <w:noWrap/>
            <w:vAlign w:val="center"/>
            <w:hideMark/>
          </w:tcPr>
          <w:p w14:paraId="5C82F5BF"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740</w:t>
            </w:r>
          </w:p>
        </w:tc>
        <w:tc>
          <w:tcPr>
            <w:tcW w:w="978" w:type="dxa"/>
            <w:tcBorders>
              <w:top w:val="single" w:sz="8" w:space="0" w:color="FFFFFF"/>
              <w:left w:val="nil"/>
              <w:bottom w:val="single" w:sz="8" w:space="0" w:color="FFFFFF"/>
              <w:right w:val="single" w:sz="8" w:space="0" w:color="FFFFFF"/>
            </w:tcBorders>
            <w:shd w:val="clear" w:color="auto" w:fill="EAF1DD"/>
            <w:noWrap/>
            <w:vAlign w:val="center"/>
            <w:hideMark/>
          </w:tcPr>
          <w:p w14:paraId="5C82F5C0"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315</w:t>
            </w:r>
          </w:p>
        </w:tc>
        <w:tc>
          <w:tcPr>
            <w:tcW w:w="977" w:type="dxa"/>
            <w:tcBorders>
              <w:top w:val="single" w:sz="8" w:space="0" w:color="FFFFFF"/>
              <w:left w:val="nil"/>
              <w:bottom w:val="single" w:sz="8" w:space="0" w:color="FFFFFF"/>
              <w:right w:val="single" w:sz="8" w:space="0" w:color="FFFFFF"/>
            </w:tcBorders>
            <w:shd w:val="clear" w:color="auto" w:fill="EAF1DD"/>
            <w:noWrap/>
            <w:vAlign w:val="center"/>
            <w:hideMark/>
          </w:tcPr>
          <w:p w14:paraId="5C82F5C1"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926</w:t>
            </w:r>
          </w:p>
        </w:tc>
        <w:tc>
          <w:tcPr>
            <w:tcW w:w="978" w:type="dxa"/>
            <w:tcBorders>
              <w:top w:val="single" w:sz="8" w:space="0" w:color="FFFFFF"/>
              <w:left w:val="nil"/>
              <w:bottom w:val="single" w:sz="8" w:space="0" w:color="FFFFFF"/>
              <w:right w:val="single" w:sz="8" w:space="0" w:color="FFFFFF"/>
            </w:tcBorders>
            <w:shd w:val="clear" w:color="auto" w:fill="EAF1DD"/>
            <w:vAlign w:val="center"/>
            <w:hideMark/>
          </w:tcPr>
          <w:p w14:paraId="5C82F5C2"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134</w:t>
            </w:r>
          </w:p>
        </w:tc>
      </w:tr>
      <w:tr w:rsidR="00CF6159" w14:paraId="5C82F5CC" w14:textId="77777777" w:rsidTr="00CF6159">
        <w:tc>
          <w:tcPr>
            <w:tcW w:w="1321" w:type="dxa"/>
            <w:tcBorders>
              <w:top w:val="nil"/>
              <w:left w:val="single" w:sz="8" w:space="0" w:color="FFFFFF"/>
              <w:bottom w:val="single" w:sz="8" w:space="0" w:color="FFFFFF"/>
              <w:right w:val="single" w:sz="8" w:space="0" w:color="FFFFFF"/>
            </w:tcBorders>
            <w:shd w:val="clear" w:color="auto" w:fill="9BBB59"/>
            <w:vAlign w:val="center"/>
            <w:hideMark/>
          </w:tcPr>
          <w:p w14:paraId="5C82F5C4" w14:textId="77777777" w:rsidR="00CF6159" w:rsidRDefault="00CF6159" w:rsidP="00610ECE">
            <w:pPr>
              <w:spacing w:before="0" w:after="0" w:line="276" w:lineRule="auto"/>
              <w:rPr>
                <w:rFonts w:eastAsia="Times New Roman"/>
                <w:b/>
                <w:bCs/>
                <w:color w:val="FFFFFF"/>
                <w:sz w:val="18"/>
                <w:szCs w:val="18"/>
                <w:lang w:eastAsia="en-AU"/>
              </w:rPr>
            </w:pPr>
            <w:r>
              <w:rPr>
                <w:rFonts w:eastAsia="Times New Roman"/>
                <w:b/>
                <w:bCs/>
                <w:color w:val="FFFFFF"/>
                <w:sz w:val="18"/>
                <w:szCs w:val="18"/>
                <w:lang w:eastAsia="en-AU"/>
              </w:rPr>
              <w:t xml:space="preserve">Moon Moon Swamp </w:t>
            </w:r>
          </w:p>
        </w:tc>
        <w:tc>
          <w:tcPr>
            <w:tcW w:w="1481" w:type="dxa"/>
            <w:tcBorders>
              <w:top w:val="single" w:sz="8" w:space="0" w:color="FFFFFF"/>
              <w:left w:val="nil"/>
              <w:bottom w:val="single" w:sz="8" w:space="0" w:color="FFFFFF"/>
              <w:right w:val="single" w:sz="8" w:space="0" w:color="FFFFFF"/>
            </w:tcBorders>
            <w:shd w:val="clear" w:color="auto" w:fill="EAF1DD"/>
            <w:vAlign w:val="center"/>
            <w:hideMark/>
          </w:tcPr>
          <w:p w14:paraId="5C82F5C5"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Booligal Wetlands</w:t>
            </w:r>
          </w:p>
        </w:tc>
        <w:tc>
          <w:tcPr>
            <w:tcW w:w="1256" w:type="dxa"/>
            <w:tcBorders>
              <w:top w:val="single" w:sz="8" w:space="0" w:color="FFFFFF"/>
              <w:left w:val="nil"/>
              <w:bottom w:val="single" w:sz="8" w:space="0" w:color="FFFFFF"/>
              <w:right w:val="single" w:sz="8" w:space="0" w:color="FFFFFF"/>
            </w:tcBorders>
            <w:shd w:val="clear" w:color="auto" w:fill="EAF1DD"/>
            <w:vAlign w:val="center"/>
            <w:hideMark/>
          </w:tcPr>
          <w:p w14:paraId="5C82F5C6"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Grazing (cattle)</w:t>
            </w:r>
          </w:p>
        </w:tc>
        <w:tc>
          <w:tcPr>
            <w:tcW w:w="1071" w:type="dxa"/>
            <w:tcBorders>
              <w:top w:val="single" w:sz="8" w:space="0" w:color="FFFFFF"/>
              <w:left w:val="nil"/>
              <w:bottom w:val="single" w:sz="8" w:space="0" w:color="FFFFFF"/>
              <w:right w:val="single" w:sz="8" w:space="0" w:color="FFFFFF"/>
            </w:tcBorders>
            <w:shd w:val="clear" w:color="auto" w:fill="EAF1DD"/>
            <w:vAlign w:val="center"/>
            <w:hideMark/>
          </w:tcPr>
          <w:p w14:paraId="5C82F5C7"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Recent and frequent</w:t>
            </w:r>
          </w:p>
        </w:tc>
        <w:tc>
          <w:tcPr>
            <w:tcW w:w="977" w:type="dxa"/>
            <w:tcBorders>
              <w:top w:val="single" w:sz="8" w:space="0" w:color="FFFFFF"/>
              <w:left w:val="nil"/>
              <w:bottom w:val="single" w:sz="8" w:space="0" w:color="FFFFFF"/>
              <w:right w:val="single" w:sz="8" w:space="0" w:color="FFFFFF"/>
            </w:tcBorders>
            <w:shd w:val="clear" w:color="auto" w:fill="EAF1DD"/>
            <w:noWrap/>
            <w:vAlign w:val="center"/>
            <w:hideMark/>
          </w:tcPr>
          <w:p w14:paraId="5C82F5C8"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13</w:t>
            </w:r>
          </w:p>
        </w:tc>
        <w:tc>
          <w:tcPr>
            <w:tcW w:w="978" w:type="dxa"/>
            <w:tcBorders>
              <w:top w:val="single" w:sz="8" w:space="0" w:color="FFFFFF"/>
              <w:left w:val="nil"/>
              <w:bottom w:val="single" w:sz="8" w:space="0" w:color="FFFFFF"/>
              <w:right w:val="single" w:sz="8" w:space="0" w:color="FFFFFF"/>
            </w:tcBorders>
            <w:shd w:val="clear" w:color="auto" w:fill="EAF1DD"/>
            <w:vAlign w:val="center"/>
            <w:hideMark/>
          </w:tcPr>
          <w:p w14:paraId="5C82F5C9"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100% flooded</w:t>
            </w:r>
          </w:p>
        </w:tc>
        <w:tc>
          <w:tcPr>
            <w:tcW w:w="977" w:type="dxa"/>
            <w:tcBorders>
              <w:top w:val="single" w:sz="8" w:space="0" w:color="FFFFFF"/>
              <w:left w:val="nil"/>
              <w:bottom w:val="single" w:sz="8" w:space="0" w:color="FFFFFF"/>
              <w:right w:val="single" w:sz="8" w:space="0" w:color="FFFFFF"/>
            </w:tcBorders>
            <w:shd w:val="clear" w:color="auto" w:fill="EAF1DD"/>
            <w:noWrap/>
            <w:vAlign w:val="center"/>
            <w:hideMark/>
          </w:tcPr>
          <w:p w14:paraId="5C82F5CA"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73</w:t>
            </w:r>
          </w:p>
        </w:tc>
        <w:tc>
          <w:tcPr>
            <w:tcW w:w="978" w:type="dxa"/>
            <w:tcBorders>
              <w:top w:val="single" w:sz="8" w:space="0" w:color="FFFFFF"/>
              <w:left w:val="nil"/>
              <w:bottom w:val="single" w:sz="8" w:space="0" w:color="FFFFFF"/>
              <w:right w:val="single" w:sz="8" w:space="0" w:color="FFFFFF"/>
            </w:tcBorders>
            <w:shd w:val="clear" w:color="auto" w:fill="EAF1DD"/>
            <w:vAlign w:val="center"/>
            <w:hideMark/>
          </w:tcPr>
          <w:p w14:paraId="5C82F5CB"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Partially inundated</w:t>
            </w:r>
          </w:p>
        </w:tc>
      </w:tr>
      <w:tr w:rsidR="00CF6159" w14:paraId="5C82F5D5" w14:textId="77777777" w:rsidTr="00CF6159">
        <w:tc>
          <w:tcPr>
            <w:tcW w:w="1321" w:type="dxa"/>
            <w:tcBorders>
              <w:top w:val="nil"/>
              <w:left w:val="single" w:sz="8" w:space="0" w:color="FFFFFF"/>
              <w:bottom w:val="single" w:sz="8" w:space="0" w:color="FFFFFF"/>
              <w:right w:val="single" w:sz="8" w:space="0" w:color="FFFFFF"/>
            </w:tcBorders>
            <w:shd w:val="clear" w:color="auto" w:fill="9BBB59"/>
            <w:vAlign w:val="center"/>
            <w:hideMark/>
          </w:tcPr>
          <w:p w14:paraId="5C82F5CD" w14:textId="77777777" w:rsidR="00CF6159" w:rsidRDefault="00CF6159" w:rsidP="00610ECE">
            <w:pPr>
              <w:spacing w:before="0" w:after="0" w:line="276" w:lineRule="auto"/>
              <w:rPr>
                <w:rFonts w:eastAsia="Times New Roman"/>
                <w:b/>
                <w:bCs/>
                <w:color w:val="FFFFFF"/>
                <w:sz w:val="18"/>
                <w:szCs w:val="18"/>
                <w:lang w:eastAsia="en-AU"/>
              </w:rPr>
            </w:pPr>
            <w:r>
              <w:rPr>
                <w:rFonts w:eastAsia="Times New Roman"/>
                <w:b/>
                <w:bCs/>
                <w:color w:val="FFFFFF"/>
                <w:sz w:val="18"/>
                <w:szCs w:val="18"/>
                <w:lang w:eastAsia="en-AU"/>
              </w:rPr>
              <w:t xml:space="preserve">Nooran Lake </w:t>
            </w:r>
          </w:p>
        </w:tc>
        <w:tc>
          <w:tcPr>
            <w:tcW w:w="1481" w:type="dxa"/>
            <w:tcBorders>
              <w:top w:val="single" w:sz="8" w:space="0" w:color="FFFFFF"/>
              <w:left w:val="nil"/>
              <w:bottom w:val="single" w:sz="8" w:space="0" w:color="FFFFFF"/>
              <w:right w:val="single" w:sz="8" w:space="0" w:color="FFFFFF"/>
            </w:tcBorders>
            <w:shd w:val="clear" w:color="auto" w:fill="EAF1DD"/>
            <w:vAlign w:val="center"/>
            <w:hideMark/>
          </w:tcPr>
          <w:p w14:paraId="5C82F5CE"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Great Cumbung Swamp</w:t>
            </w:r>
          </w:p>
        </w:tc>
        <w:tc>
          <w:tcPr>
            <w:tcW w:w="1256" w:type="dxa"/>
            <w:tcBorders>
              <w:top w:val="single" w:sz="8" w:space="0" w:color="FFFFFF"/>
              <w:left w:val="nil"/>
              <w:bottom w:val="single" w:sz="8" w:space="0" w:color="FFFFFF"/>
              <w:right w:val="single" w:sz="8" w:space="0" w:color="FFFFFF"/>
            </w:tcBorders>
            <w:shd w:val="clear" w:color="auto" w:fill="EAF1DD"/>
            <w:vAlign w:val="center"/>
            <w:hideMark/>
          </w:tcPr>
          <w:p w14:paraId="5C82F5CF"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Grazing (cattle)</w:t>
            </w:r>
          </w:p>
        </w:tc>
        <w:tc>
          <w:tcPr>
            <w:tcW w:w="1071" w:type="dxa"/>
            <w:tcBorders>
              <w:top w:val="single" w:sz="8" w:space="0" w:color="FFFFFF"/>
              <w:left w:val="nil"/>
              <w:bottom w:val="single" w:sz="8" w:space="0" w:color="FFFFFF"/>
              <w:right w:val="single" w:sz="8" w:space="0" w:color="FFFFFF"/>
            </w:tcBorders>
            <w:shd w:val="clear" w:color="auto" w:fill="EAF1DD"/>
            <w:vAlign w:val="center"/>
            <w:hideMark/>
          </w:tcPr>
          <w:p w14:paraId="5C82F5D0"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Recent and frequent</w:t>
            </w:r>
          </w:p>
        </w:tc>
        <w:tc>
          <w:tcPr>
            <w:tcW w:w="977" w:type="dxa"/>
            <w:tcBorders>
              <w:top w:val="single" w:sz="8" w:space="0" w:color="FFFFFF"/>
              <w:left w:val="nil"/>
              <w:bottom w:val="single" w:sz="8" w:space="0" w:color="FFFFFF"/>
              <w:right w:val="single" w:sz="8" w:space="0" w:color="FFFFFF"/>
            </w:tcBorders>
            <w:shd w:val="clear" w:color="auto" w:fill="EAF1DD"/>
            <w:noWrap/>
            <w:vAlign w:val="center"/>
            <w:hideMark/>
          </w:tcPr>
          <w:p w14:paraId="5C82F5D1"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14</w:t>
            </w:r>
          </w:p>
        </w:tc>
        <w:tc>
          <w:tcPr>
            <w:tcW w:w="978" w:type="dxa"/>
            <w:tcBorders>
              <w:top w:val="single" w:sz="8" w:space="0" w:color="FFFFFF"/>
              <w:left w:val="nil"/>
              <w:bottom w:val="single" w:sz="8" w:space="0" w:color="FFFFFF"/>
              <w:right w:val="single" w:sz="8" w:space="0" w:color="FFFFFF"/>
            </w:tcBorders>
            <w:shd w:val="clear" w:color="auto" w:fill="EAF1DD"/>
            <w:noWrap/>
            <w:vAlign w:val="center"/>
            <w:hideMark/>
          </w:tcPr>
          <w:p w14:paraId="5C82F5D2"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40</w:t>
            </w:r>
          </w:p>
        </w:tc>
        <w:tc>
          <w:tcPr>
            <w:tcW w:w="977" w:type="dxa"/>
            <w:tcBorders>
              <w:top w:val="single" w:sz="8" w:space="0" w:color="FFFFFF"/>
              <w:left w:val="nil"/>
              <w:bottom w:val="single" w:sz="8" w:space="0" w:color="FFFFFF"/>
              <w:right w:val="single" w:sz="8" w:space="0" w:color="FFFFFF"/>
            </w:tcBorders>
            <w:shd w:val="clear" w:color="auto" w:fill="EAF1DD"/>
            <w:noWrap/>
            <w:vAlign w:val="center"/>
            <w:hideMark/>
          </w:tcPr>
          <w:p w14:paraId="5C82F5D3"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38</w:t>
            </w:r>
          </w:p>
        </w:tc>
        <w:tc>
          <w:tcPr>
            <w:tcW w:w="978" w:type="dxa"/>
            <w:tcBorders>
              <w:top w:val="single" w:sz="8" w:space="0" w:color="FFFFFF"/>
              <w:left w:val="nil"/>
              <w:bottom w:val="single" w:sz="8" w:space="0" w:color="FFFFFF"/>
              <w:right w:val="single" w:sz="8" w:space="0" w:color="FFFFFF"/>
            </w:tcBorders>
            <w:shd w:val="clear" w:color="auto" w:fill="EAF1DD"/>
            <w:vAlign w:val="center"/>
            <w:hideMark/>
          </w:tcPr>
          <w:p w14:paraId="5C82F5D4"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9</w:t>
            </w:r>
          </w:p>
        </w:tc>
      </w:tr>
      <w:tr w:rsidR="00CF6159" w14:paraId="5C82F5DE" w14:textId="77777777" w:rsidTr="00CF6159">
        <w:tc>
          <w:tcPr>
            <w:tcW w:w="1321" w:type="dxa"/>
            <w:tcBorders>
              <w:top w:val="nil"/>
              <w:left w:val="single" w:sz="8" w:space="0" w:color="FFFFFF"/>
              <w:bottom w:val="single" w:sz="8" w:space="0" w:color="FFFFFF"/>
              <w:right w:val="single" w:sz="8" w:space="0" w:color="FFFFFF"/>
            </w:tcBorders>
            <w:shd w:val="clear" w:color="auto" w:fill="9BBB59"/>
            <w:vAlign w:val="center"/>
            <w:hideMark/>
          </w:tcPr>
          <w:p w14:paraId="5C82F5D6" w14:textId="77777777" w:rsidR="00CF6159" w:rsidRDefault="00CF6159" w:rsidP="00610ECE">
            <w:pPr>
              <w:spacing w:before="0" w:after="0" w:line="276" w:lineRule="auto"/>
              <w:rPr>
                <w:rFonts w:eastAsia="Times New Roman"/>
                <w:b/>
                <w:bCs/>
                <w:color w:val="FFFFFF"/>
                <w:sz w:val="18"/>
                <w:szCs w:val="18"/>
                <w:lang w:eastAsia="en-AU"/>
              </w:rPr>
            </w:pPr>
            <w:r>
              <w:rPr>
                <w:rFonts w:eastAsia="Times New Roman"/>
                <w:b/>
                <w:bCs/>
                <w:color w:val="FFFFFF"/>
                <w:sz w:val="18"/>
                <w:szCs w:val="18"/>
                <w:lang w:eastAsia="en-AU"/>
              </w:rPr>
              <w:t xml:space="preserve">Lake Marrool </w:t>
            </w:r>
          </w:p>
        </w:tc>
        <w:tc>
          <w:tcPr>
            <w:tcW w:w="1481" w:type="dxa"/>
            <w:tcBorders>
              <w:top w:val="single" w:sz="8" w:space="0" w:color="FFFFFF"/>
              <w:left w:val="nil"/>
              <w:bottom w:val="single" w:sz="8" w:space="0" w:color="FFFFFF"/>
              <w:right w:val="single" w:sz="8" w:space="0" w:color="FFFFFF"/>
            </w:tcBorders>
            <w:shd w:val="clear" w:color="auto" w:fill="EAF1DD"/>
            <w:vAlign w:val="center"/>
            <w:hideMark/>
          </w:tcPr>
          <w:p w14:paraId="5C82F5D7"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Great Cumbung Swamp</w:t>
            </w:r>
          </w:p>
        </w:tc>
        <w:tc>
          <w:tcPr>
            <w:tcW w:w="1256" w:type="dxa"/>
            <w:tcBorders>
              <w:top w:val="single" w:sz="8" w:space="0" w:color="FFFFFF"/>
              <w:left w:val="nil"/>
              <w:bottom w:val="single" w:sz="8" w:space="0" w:color="FFFFFF"/>
              <w:right w:val="single" w:sz="8" w:space="0" w:color="FFFFFF"/>
            </w:tcBorders>
            <w:shd w:val="clear" w:color="auto" w:fill="EAF1DD"/>
            <w:vAlign w:val="center"/>
            <w:hideMark/>
          </w:tcPr>
          <w:p w14:paraId="5C82F5D8"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 xml:space="preserve">Grazing </w:t>
            </w:r>
          </w:p>
        </w:tc>
        <w:tc>
          <w:tcPr>
            <w:tcW w:w="1071" w:type="dxa"/>
            <w:tcBorders>
              <w:top w:val="single" w:sz="8" w:space="0" w:color="FFFFFF"/>
              <w:left w:val="nil"/>
              <w:bottom w:val="single" w:sz="8" w:space="0" w:color="FFFFFF"/>
              <w:right w:val="single" w:sz="8" w:space="0" w:color="FFFFFF"/>
            </w:tcBorders>
            <w:shd w:val="clear" w:color="auto" w:fill="EAF1DD"/>
            <w:vAlign w:val="center"/>
            <w:hideMark/>
          </w:tcPr>
          <w:p w14:paraId="5C82F5D9"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Recent and occasional</w:t>
            </w:r>
          </w:p>
        </w:tc>
        <w:tc>
          <w:tcPr>
            <w:tcW w:w="977" w:type="dxa"/>
            <w:tcBorders>
              <w:top w:val="single" w:sz="8" w:space="0" w:color="FFFFFF"/>
              <w:left w:val="nil"/>
              <w:bottom w:val="single" w:sz="8" w:space="0" w:color="FFFFFF"/>
              <w:right w:val="single" w:sz="8" w:space="0" w:color="FFFFFF"/>
            </w:tcBorders>
            <w:shd w:val="clear" w:color="auto" w:fill="EAF1DD"/>
            <w:noWrap/>
            <w:vAlign w:val="center"/>
            <w:hideMark/>
          </w:tcPr>
          <w:p w14:paraId="5C82F5DA"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2</w:t>
            </w:r>
          </w:p>
        </w:tc>
        <w:tc>
          <w:tcPr>
            <w:tcW w:w="978" w:type="dxa"/>
            <w:tcBorders>
              <w:top w:val="single" w:sz="8" w:space="0" w:color="FFFFFF"/>
              <w:left w:val="nil"/>
              <w:bottom w:val="single" w:sz="8" w:space="0" w:color="FFFFFF"/>
              <w:right w:val="single" w:sz="8" w:space="0" w:color="FFFFFF"/>
            </w:tcBorders>
            <w:shd w:val="clear" w:color="auto" w:fill="EAF1DD"/>
            <w:noWrap/>
            <w:vAlign w:val="center"/>
            <w:hideMark/>
          </w:tcPr>
          <w:p w14:paraId="5C82F5DB"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3</w:t>
            </w:r>
          </w:p>
        </w:tc>
        <w:tc>
          <w:tcPr>
            <w:tcW w:w="977" w:type="dxa"/>
            <w:tcBorders>
              <w:top w:val="single" w:sz="8" w:space="0" w:color="FFFFFF"/>
              <w:left w:val="nil"/>
              <w:bottom w:val="single" w:sz="8" w:space="0" w:color="FFFFFF"/>
              <w:right w:val="single" w:sz="8" w:space="0" w:color="FFFFFF"/>
            </w:tcBorders>
            <w:shd w:val="clear" w:color="auto" w:fill="EAF1DD"/>
            <w:noWrap/>
            <w:vAlign w:val="center"/>
            <w:hideMark/>
          </w:tcPr>
          <w:p w14:paraId="5C82F5DC"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1</w:t>
            </w:r>
          </w:p>
        </w:tc>
        <w:tc>
          <w:tcPr>
            <w:tcW w:w="978" w:type="dxa"/>
            <w:tcBorders>
              <w:top w:val="single" w:sz="8" w:space="0" w:color="FFFFFF"/>
              <w:left w:val="nil"/>
              <w:bottom w:val="single" w:sz="8" w:space="0" w:color="FFFFFF"/>
              <w:right w:val="single" w:sz="8" w:space="0" w:color="FFFFFF"/>
            </w:tcBorders>
            <w:shd w:val="clear" w:color="auto" w:fill="EAF1DD"/>
            <w:vAlign w:val="center"/>
            <w:hideMark/>
          </w:tcPr>
          <w:p w14:paraId="5C82F5DD"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2</w:t>
            </w:r>
          </w:p>
        </w:tc>
      </w:tr>
      <w:tr w:rsidR="00CF6159" w14:paraId="5C82F5E7" w14:textId="77777777" w:rsidTr="00CF6159">
        <w:tc>
          <w:tcPr>
            <w:tcW w:w="1321" w:type="dxa"/>
            <w:tcBorders>
              <w:top w:val="nil"/>
              <w:left w:val="single" w:sz="8" w:space="0" w:color="FFFFFF"/>
              <w:bottom w:val="single" w:sz="8" w:space="0" w:color="FFFFFF"/>
              <w:right w:val="single" w:sz="8" w:space="0" w:color="FFFFFF"/>
            </w:tcBorders>
            <w:shd w:val="clear" w:color="auto" w:fill="9BBB59"/>
            <w:vAlign w:val="center"/>
            <w:hideMark/>
          </w:tcPr>
          <w:p w14:paraId="5C82F5DF" w14:textId="77777777" w:rsidR="00CF6159" w:rsidRDefault="00CF6159" w:rsidP="00610ECE">
            <w:pPr>
              <w:spacing w:before="0" w:after="0" w:line="276" w:lineRule="auto"/>
              <w:rPr>
                <w:rFonts w:eastAsia="Times New Roman"/>
                <w:b/>
                <w:bCs/>
                <w:color w:val="FFFFFF"/>
                <w:sz w:val="18"/>
                <w:szCs w:val="18"/>
                <w:lang w:eastAsia="en-AU"/>
              </w:rPr>
            </w:pPr>
            <w:r>
              <w:rPr>
                <w:rFonts w:eastAsia="Times New Roman"/>
                <w:b/>
                <w:bCs/>
                <w:color w:val="FFFFFF"/>
                <w:sz w:val="18"/>
                <w:szCs w:val="18"/>
                <w:lang w:eastAsia="en-AU"/>
              </w:rPr>
              <w:t xml:space="preserve">Lake Bullogal </w:t>
            </w:r>
          </w:p>
        </w:tc>
        <w:tc>
          <w:tcPr>
            <w:tcW w:w="1481" w:type="dxa"/>
            <w:tcBorders>
              <w:top w:val="single" w:sz="8" w:space="0" w:color="FFFFFF"/>
              <w:left w:val="nil"/>
              <w:bottom w:val="single" w:sz="8" w:space="0" w:color="FFFFFF"/>
              <w:right w:val="single" w:sz="8" w:space="0" w:color="FFFFFF"/>
            </w:tcBorders>
            <w:shd w:val="clear" w:color="auto" w:fill="EAF1DD"/>
            <w:vAlign w:val="center"/>
            <w:hideMark/>
          </w:tcPr>
          <w:p w14:paraId="5C82F5E0"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Lachlan Swamp</w:t>
            </w:r>
          </w:p>
        </w:tc>
        <w:tc>
          <w:tcPr>
            <w:tcW w:w="1256" w:type="dxa"/>
            <w:tcBorders>
              <w:top w:val="single" w:sz="8" w:space="0" w:color="FFFFFF"/>
              <w:left w:val="nil"/>
              <w:bottom w:val="single" w:sz="8" w:space="0" w:color="FFFFFF"/>
              <w:right w:val="single" w:sz="8" w:space="0" w:color="FFFFFF"/>
            </w:tcBorders>
            <w:shd w:val="clear" w:color="auto" w:fill="EAF1DD"/>
            <w:vAlign w:val="center"/>
            <w:hideMark/>
          </w:tcPr>
          <w:p w14:paraId="5C82F5E1"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Grazing (sheep large numbers)</w:t>
            </w:r>
          </w:p>
        </w:tc>
        <w:tc>
          <w:tcPr>
            <w:tcW w:w="1071" w:type="dxa"/>
            <w:tcBorders>
              <w:top w:val="single" w:sz="8" w:space="0" w:color="FFFFFF"/>
              <w:left w:val="nil"/>
              <w:bottom w:val="single" w:sz="8" w:space="0" w:color="FFFFFF"/>
              <w:right w:val="single" w:sz="8" w:space="0" w:color="FFFFFF"/>
            </w:tcBorders>
            <w:shd w:val="clear" w:color="auto" w:fill="EAF1DD"/>
            <w:vAlign w:val="center"/>
            <w:hideMark/>
          </w:tcPr>
          <w:p w14:paraId="5C82F5E2"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Recent and frequent</w:t>
            </w:r>
          </w:p>
        </w:tc>
        <w:tc>
          <w:tcPr>
            <w:tcW w:w="977" w:type="dxa"/>
            <w:tcBorders>
              <w:top w:val="single" w:sz="8" w:space="0" w:color="FFFFFF"/>
              <w:left w:val="nil"/>
              <w:bottom w:val="single" w:sz="8" w:space="0" w:color="FFFFFF"/>
              <w:right w:val="single" w:sz="8" w:space="0" w:color="FFFFFF"/>
            </w:tcBorders>
            <w:shd w:val="clear" w:color="auto" w:fill="EAF1DD"/>
            <w:noWrap/>
            <w:vAlign w:val="center"/>
            <w:hideMark/>
          </w:tcPr>
          <w:p w14:paraId="5C82F5E3"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0</w:t>
            </w:r>
          </w:p>
        </w:tc>
        <w:tc>
          <w:tcPr>
            <w:tcW w:w="978" w:type="dxa"/>
            <w:tcBorders>
              <w:top w:val="single" w:sz="8" w:space="0" w:color="FFFFFF"/>
              <w:left w:val="nil"/>
              <w:bottom w:val="single" w:sz="8" w:space="0" w:color="FFFFFF"/>
              <w:right w:val="single" w:sz="8" w:space="0" w:color="FFFFFF"/>
            </w:tcBorders>
            <w:shd w:val="clear" w:color="auto" w:fill="EAF1DD"/>
            <w:noWrap/>
            <w:vAlign w:val="center"/>
            <w:hideMark/>
          </w:tcPr>
          <w:p w14:paraId="5C82F5E4"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0</w:t>
            </w:r>
          </w:p>
        </w:tc>
        <w:tc>
          <w:tcPr>
            <w:tcW w:w="977" w:type="dxa"/>
            <w:tcBorders>
              <w:top w:val="single" w:sz="8" w:space="0" w:color="FFFFFF"/>
              <w:left w:val="nil"/>
              <w:bottom w:val="single" w:sz="8" w:space="0" w:color="FFFFFF"/>
              <w:right w:val="single" w:sz="8" w:space="0" w:color="FFFFFF"/>
            </w:tcBorders>
            <w:shd w:val="clear" w:color="auto" w:fill="EAF1DD"/>
            <w:noWrap/>
            <w:vAlign w:val="center"/>
            <w:hideMark/>
          </w:tcPr>
          <w:p w14:paraId="5C82F5E5"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0</w:t>
            </w:r>
          </w:p>
        </w:tc>
        <w:tc>
          <w:tcPr>
            <w:tcW w:w="978" w:type="dxa"/>
            <w:tcBorders>
              <w:top w:val="single" w:sz="8" w:space="0" w:color="FFFFFF"/>
              <w:left w:val="nil"/>
              <w:bottom w:val="single" w:sz="8" w:space="0" w:color="FFFFFF"/>
              <w:right w:val="single" w:sz="8" w:space="0" w:color="FFFFFF"/>
            </w:tcBorders>
            <w:shd w:val="clear" w:color="auto" w:fill="EAF1DD"/>
            <w:vAlign w:val="center"/>
            <w:hideMark/>
          </w:tcPr>
          <w:p w14:paraId="5C82F5E6"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67</w:t>
            </w:r>
          </w:p>
        </w:tc>
      </w:tr>
      <w:tr w:rsidR="00CF6159" w14:paraId="5C82F5F0" w14:textId="77777777" w:rsidTr="00CF6159">
        <w:tc>
          <w:tcPr>
            <w:tcW w:w="1321" w:type="dxa"/>
            <w:tcBorders>
              <w:top w:val="nil"/>
              <w:left w:val="single" w:sz="8" w:space="0" w:color="FFFFFF"/>
              <w:bottom w:val="single" w:sz="8" w:space="0" w:color="FFFFFF"/>
              <w:right w:val="single" w:sz="8" w:space="0" w:color="FFFFFF"/>
            </w:tcBorders>
            <w:shd w:val="clear" w:color="auto" w:fill="9BBB59"/>
            <w:vAlign w:val="center"/>
            <w:hideMark/>
          </w:tcPr>
          <w:p w14:paraId="5C82F5E8" w14:textId="77777777" w:rsidR="00CF6159" w:rsidRDefault="00CF6159" w:rsidP="00610ECE">
            <w:pPr>
              <w:spacing w:before="0" w:after="0" w:line="276" w:lineRule="auto"/>
              <w:rPr>
                <w:rFonts w:eastAsia="Times New Roman"/>
                <w:b/>
                <w:bCs/>
                <w:color w:val="FFFFFF"/>
                <w:sz w:val="18"/>
                <w:szCs w:val="18"/>
                <w:lang w:eastAsia="en-AU"/>
              </w:rPr>
            </w:pPr>
            <w:r>
              <w:rPr>
                <w:rFonts w:eastAsia="Times New Roman"/>
                <w:b/>
                <w:bCs/>
                <w:color w:val="FFFFFF"/>
                <w:sz w:val="18"/>
                <w:szCs w:val="18"/>
                <w:lang w:eastAsia="en-AU"/>
              </w:rPr>
              <w:t>Lake Tarwong-RRG</w:t>
            </w:r>
          </w:p>
        </w:tc>
        <w:tc>
          <w:tcPr>
            <w:tcW w:w="1481" w:type="dxa"/>
            <w:tcBorders>
              <w:top w:val="single" w:sz="8" w:space="0" w:color="FFFFFF"/>
              <w:left w:val="nil"/>
              <w:bottom w:val="single" w:sz="8" w:space="0" w:color="FFFFFF"/>
              <w:right w:val="single" w:sz="8" w:space="0" w:color="FFFFFF"/>
            </w:tcBorders>
            <w:shd w:val="clear" w:color="auto" w:fill="EAF1DD"/>
            <w:vAlign w:val="center"/>
            <w:hideMark/>
          </w:tcPr>
          <w:p w14:paraId="5C82F5E9"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Merrowie/Box Creek</w:t>
            </w:r>
          </w:p>
        </w:tc>
        <w:tc>
          <w:tcPr>
            <w:tcW w:w="1256" w:type="dxa"/>
            <w:tcBorders>
              <w:top w:val="single" w:sz="8" w:space="0" w:color="FFFFFF"/>
              <w:left w:val="nil"/>
              <w:bottom w:val="single" w:sz="8" w:space="0" w:color="FFFFFF"/>
              <w:right w:val="single" w:sz="8" w:space="0" w:color="FFFFFF"/>
            </w:tcBorders>
            <w:shd w:val="clear" w:color="auto" w:fill="EAF1DD"/>
            <w:vAlign w:val="center"/>
            <w:hideMark/>
          </w:tcPr>
          <w:p w14:paraId="5C82F5EA"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Grazing (sheep)</w:t>
            </w:r>
          </w:p>
        </w:tc>
        <w:tc>
          <w:tcPr>
            <w:tcW w:w="1071" w:type="dxa"/>
            <w:tcBorders>
              <w:top w:val="single" w:sz="8" w:space="0" w:color="FFFFFF"/>
              <w:left w:val="nil"/>
              <w:bottom w:val="single" w:sz="8" w:space="0" w:color="FFFFFF"/>
              <w:right w:val="single" w:sz="8" w:space="0" w:color="FFFFFF"/>
            </w:tcBorders>
            <w:shd w:val="clear" w:color="auto" w:fill="EAF1DD"/>
            <w:vAlign w:val="center"/>
            <w:hideMark/>
          </w:tcPr>
          <w:p w14:paraId="5C82F5EB"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Recent and frequent</w:t>
            </w:r>
          </w:p>
        </w:tc>
        <w:tc>
          <w:tcPr>
            <w:tcW w:w="977" w:type="dxa"/>
            <w:tcBorders>
              <w:top w:val="single" w:sz="8" w:space="0" w:color="FFFFFF"/>
              <w:left w:val="nil"/>
              <w:bottom w:val="single" w:sz="8" w:space="0" w:color="FFFFFF"/>
              <w:right w:val="single" w:sz="8" w:space="0" w:color="FFFFFF"/>
            </w:tcBorders>
            <w:shd w:val="clear" w:color="auto" w:fill="EAF1DD"/>
            <w:noWrap/>
            <w:vAlign w:val="center"/>
            <w:hideMark/>
          </w:tcPr>
          <w:p w14:paraId="5C82F5EC"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237</w:t>
            </w:r>
          </w:p>
        </w:tc>
        <w:tc>
          <w:tcPr>
            <w:tcW w:w="978" w:type="dxa"/>
            <w:tcBorders>
              <w:top w:val="single" w:sz="8" w:space="0" w:color="FFFFFF"/>
              <w:left w:val="nil"/>
              <w:bottom w:val="single" w:sz="8" w:space="0" w:color="FFFFFF"/>
              <w:right w:val="single" w:sz="8" w:space="0" w:color="FFFFFF"/>
            </w:tcBorders>
            <w:shd w:val="clear" w:color="auto" w:fill="EAF1DD"/>
            <w:noWrap/>
            <w:vAlign w:val="center"/>
            <w:hideMark/>
          </w:tcPr>
          <w:p w14:paraId="5C82F5ED"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136</w:t>
            </w:r>
          </w:p>
        </w:tc>
        <w:tc>
          <w:tcPr>
            <w:tcW w:w="977" w:type="dxa"/>
            <w:tcBorders>
              <w:top w:val="single" w:sz="8" w:space="0" w:color="FFFFFF"/>
              <w:left w:val="nil"/>
              <w:bottom w:val="single" w:sz="8" w:space="0" w:color="FFFFFF"/>
              <w:right w:val="single" w:sz="8" w:space="0" w:color="FFFFFF"/>
            </w:tcBorders>
            <w:shd w:val="clear" w:color="auto" w:fill="EAF1DD"/>
            <w:noWrap/>
            <w:vAlign w:val="center"/>
            <w:hideMark/>
          </w:tcPr>
          <w:p w14:paraId="5C82F5EE"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91</w:t>
            </w:r>
          </w:p>
        </w:tc>
        <w:tc>
          <w:tcPr>
            <w:tcW w:w="978" w:type="dxa"/>
            <w:tcBorders>
              <w:top w:val="single" w:sz="8" w:space="0" w:color="FFFFFF"/>
              <w:left w:val="nil"/>
              <w:bottom w:val="single" w:sz="8" w:space="0" w:color="FFFFFF"/>
              <w:right w:val="single" w:sz="8" w:space="0" w:color="FFFFFF"/>
            </w:tcBorders>
            <w:shd w:val="clear" w:color="auto" w:fill="EAF1DD"/>
            <w:vAlign w:val="center"/>
            <w:hideMark/>
          </w:tcPr>
          <w:p w14:paraId="5C82F5EF"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100% flooded</w:t>
            </w:r>
          </w:p>
        </w:tc>
      </w:tr>
      <w:tr w:rsidR="00CF6159" w14:paraId="5C82F5F9" w14:textId="77777777" w:rsidTr="00CF6159">
        <w:tc>
          <w:tcPr>
            <w:tcW w:w="1321" w:type="dxa"/>
            <w:tcBorders>
              <w:top w:val="nil"/>
              <w:left w:val="single" w:sz="8" w:space="0" w:color="FFFFFF"/>
              <w:bottom w:val="single" w:sz="8" w:space="0" w:color="FFFFFF"/>
              <w:right w:val="single" w:sz="8" w:space="0" w:color="FFFFFF"/>
            </w:tcBorders>
            <w:shd w:val="clear" w:color="auto" w:fill="9BBB59"/>
            <w:vAlign w:val="center"/>
            <w:hideMark/>
          </w:tcPr>
          <w:p w14:paraId="5C82F5F1" w14:textId="77777777" w:rsidR="00CF6159" w:rsidRDefault="00CF6159" w:rsidP="00610ECE">
            <w:pPr>
              <w:spacing w:before="0" w:after="0" w:line="276" w:lineRule="auto"/>
              <w:rPr>
                <w:rFonts w:eastAsia="Times New Roman"/>
                <w:b/>
                <w:bCs/>
                <w:color w:val="FFFFFF"/>
                <w:sz w:val="18"/>
                <w:szCs w:val="18"/>
                <w:lang w:eastAsia="en-AU"/>
              </w:rPr>
            </w:pPr>
            <w:r>
              <w:rPr>
                <w:rFonts w:eastAsia="Times New Roman"/>
                <w:b/>
                <w:bCs/>
                <w:color w:val="FFFFFF"/>
                <w:sz w:val="18"/>
                <w:szCs w:val="18"/>
                <w:lang w:eastAsia="en-AU"/>
              </w:rPr>
              <w:t>Clear Lake</w:t>
            </w:r>
          </w:p>
        </w:tc>
        <w:tc>
          <w:tcPr>
            <w:tcW w:w="1481" w:type="dxa"/>
            <w:tcBorders>
              <w:top w:val="single" w:sz="8" w:space="0" w:color="FFFFFF"/>
              <w:left w:val="nil"/>
              <w:bottom w:val="single" w:sz="8" w:space="0" w:color="FFFFFF"/>
              <w:right w:val="single" w:sz="8" w:space="0" w:color="FFFFFF"/>
            </w:tcBorders>
            <w:shd w:val="clear" w:color="auto" w:fill="EAF1DD"/>
            <w:vAlign w:val="center"/>
            <w:hideMark/>
          </w:tcPr>
          <w:p w14:paraId="5C82F5F2"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Cumbung Swamp</w:t>
            </w:r>
          </w:p>
        </w:tc>
        <w:tc>
          <w:tcPr>
            <w:tcW w:w="1256" w:type="dxa"/>
            <w:tcBorders>
              <w:top w:val="single" w:sz="8" w:space="0" w:color="FFFFFF"/>
              <w:left w:val="nil"/>
              <w:bottom w:val="single" w:sz="8" w:space="0" w:color="FFFFFF"/>
              <w:right w:val="single" w:sz="8" w:space="0" w:color="FFFFFF"/>
            </w:tcBorders>
            <w:shd w:val="clear" w:color="auto" w:fill="EAF1DD"/>
            <w:vAlign w:val="center"/>
            <w:hideMark/>
          </w:tcPr>
          <w:p w14:paraId="5C82F5F3"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Grazing (cattle)</w:t>
            </w:r>
          </w:p>
        </w:tc>
        <w:tc>
          <w:tcPr>
            <w:tcW w:w="1071" w:type="dxa"/>
            <w:tcBorders>
              <w:top w:val="single" w:sz="8" w:space="0" w:color="FFFFFF"/>
              <w:left w:val="nil"/>
              <w:bottom w:val="single" w:sz="8" w:space="0" w:color="FFFFFF"/>
              <w:right w:val="single" w:sz="8" w:space="0" w:color="FFFFFF"/>
            </w:tcBorders>
            <w:shd w:val="clear" w:color="auto" w:fill="EAF1DD"/>
            <w:vAlign w:val="center"/>
            <w:hideMark/>
          </w:tcPr>
          <w:p w14:paraId="5C82F5F4"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Recent and frequent</w:t>
            </w:r>
          </w:p>
        </w:tc>
        <w:tc>
          <w:tcPr>
            <w:tcW w:w="977" w:type="dxa"/>
            <w:tcBorders>
              <w:top w:val="single" w:sz="8" w:space="0" w:color="FFFFFF"/>
              <w:left w:val="nil"/>
              <w:bottom w:val="single" w:sz="8" w:space="0" w:color="FFFFFF"/>
              <w:right w:val="single" w:sz="8" w:space="0" w:color="FFFFFF"/>
            </w:tcBorders>
            <w:shd w:val="clear" w:color="auto" w:fill="EAF1DD"/>
            <w:noWrap/>
            <w:vAlign w:val="center"/>
            <w:hideMark/>
          </w:tcPr>
          <w:p w14:paraId="5C82F5F5"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61</w:t>
            </w:r>
          </w:p>
        </w:tc>
        <w:tc>
          <w:tcPr>
            <w:tcW w:w="978" w:type="dxa"/>
            <w:tcBorders>
              <w:top w:val="single" w:sz="8" w:space="0" w:color="FFFFFF"/>
              <w:left w:val="nil"/>
              <w:bottom w:val="single" w:sz="8" w:space="0" w:color="FFFFFF"/>
              <w:right w:val="single" w:sz="8" w:space="0" w:color="FFFFFF"/>
            </w:tcBorders>
            <w:shd w:val="clear" w:color="auto" w:fill="EAF1DD"/>
            <w:noWrap/>
            <w:vAlign w:val="center"/>
            <w:hideMark/>
          </w:tcPr>
          <w:p w14:paraId="5C82F5F6"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29</w:t>
            </w:r>
          </w:p>
        </w:tc>
        <w:tc>
          <w:tcPr>
            <w:tcW w:w="977" w:type="dxa"/>
            <w:tcBorders>
              <w:top w:val="single" w:sz="8" w:space="0" w:color="FFFFFF"/>
              <w:left w:val="nil"/>
              <w:bottom w:val="single" w:sz="8" w:space="0" w:color="FFFFFF"/>
              <w:right w:val="single" w:sz="8" w:space="0" w:color="FFFFFF"/>
            </w:tcBorders>
            <w:shd w:val="clear" w:color="auto" w:fill="EAF1DD"/>
            <w:noWrap/>
            <w:vAlign w:val="center"/>
            <w:hideMark/>
          </w:tcPr>
          <w:p w14:paraId="5C82F5F7"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23</w:t>
            </w:r>
          </w:p>
        </w:tc>
        <w:tc>
          <w:tcPr>
            <w:tcW w:w="978" w:type="dxa"/>
            <w:tcBorders>
              <w:top w:val="single" w:sz="8" w:space="0" w:color="FFFFFF"/>
              <w:left w:val="nil"/>
              <w:bottom w:val="single" w:sz="8" w:space="0" w:color="FFFFFF"/>
              <w:right w:val="single" w:sz="8" w:space="0" w:color="FFFFFF"/>
            </w:tcBorders>
            <w:shd w:val="clear" w:color="auto" w:fill="EAF1DD"/>
            <w:vAlign w:val="center"/>
            <w:hideMark/>
          </w:tcPr>
          <w:p w14:paraId="5C82F5F8"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40</w:t>
            </w:r>
          </w:p>
        </w:tc>
      </w:tr>
      <w:tr w:rsidR="00CF6159" w14:paraId="5C82F5FB" w14:textId="77777777" w:rsidTr="00CF6159">
        <w:tc>
          <w:tcPr>
            <w:tcW w:w="9039" w:type="dxa"/>
            <w:gridSpan w:val="8"/>
            <w:tcBorders>
              <w:top w:val="single" w:sz="8" w:space="0" w:color="FFFFFF"/>
              <w:left w:val="single" w:sz="8" w:space="0" w:color="FFFFFF"/>
              <w:bottom w:val="single" w:sz="8" w:space="0" w:color="FFFFFF"/>
              <w:right w:val="single" w:sz="8" w:space="0" w:color="FFFFFF"/>
            </w:tcBorders>
            <w:shd w:val="clear" w:color="auto" w:fill="C2D69B" w:themeFill="accent3" w:themeFillTint="99"/>
            <w:vAlign w:val="center"/>
            <w:hideMark/>
          </w:tcPr>
          <w:p w14:paraId="5C82F5FA" w14:textId="77777777" w:rsidR="00CF6159" w:rsidRDefault="00CF6159" w:rsidP="00610ECE">
            <w:pPr>
              <w:spacing w:before="0" w:after="0" w:line="276" w:lineRule="auto"/>
              <w:jc w:val="center"/>
              <w:rPr>
                <w:rFonts w:eastAsia="Times New Roman"/>
                <w:b/>
                <w:bCs/>
                <w:color w:val="FFFFFF"/>
                <w:sz w:val="18"/>
                <w:szCs w:val="18"/>
                <w:lang w:eastAsia="en-AU"/>
              </w:rPr>
            </w:pPr>
            <w:r>
              <w:rPr>
                <w:rFonts w:eastAsia="Times New Roman"/>
                <w:b/>
                <w:bCs/>
                <w:color w:val="FFFFFF"/>
                <w:sz w:val="18"/>
                <w:szCs w:val="18"/>
                <w:lang w:eastAsia="en-AU"/>
              </w:rPr>
              <w:t>Black box community</w:t>
            </w:r>
          </w:p>
        </w:tc>
      </w:tr>
      <w:tr w:rsidR="00CF6159" w14:paraId="5C82F604" w14:textId="77777777" w:rsidTr="00CF6159">
        <w:tc>
          <w:tcPr>
            <w:tcW w:w="1321" w:type="dxa"/>
            <w:tcBorders>
              <w:top w:val="nil"/>
              <w:left w:val="single" w:sz="8" w:space="0" w:color="FFFFFF"/>
              <w:bottom w:val="single" w:sz="8" w:space="0" w:color="FFFFFF"/>
              <w:right w:val="single" w:sz="8" w:space="0" w:color="FFFFFF"/>
            </w:tcBorders>
            <w:shd w:val="clear" w:color="auto" w:fill="9BBB59"/>
            <w:vAlign w:val="center"/>
            <w:hideMark/>
          </w:tcPr>
          <w:p w14:paraId="5C82F5FC" w14:textId="77777777" w:rsidR="00CF6159" w:rsidRDefault="00CF6159" w:rsidP="00610ECE">
            <w:pPr>
              <w:spacing w:before="0" w:after="0" w:line="276" w:lineRule="auto"/>
              <w:rPr>
                <w:rFonts w:eastAsia="Times New Roman"/>
                <w:b/>
                <w:bCs/>
                <w:color w:val="FFFFFF"/>
                <w:sz w:val="18"/>
                <w:szCs w:val="18"/>
                <w:lang w:eastAsia="en-AU"/>
              </w:rPr>
            </w:pPr>
            <w:r>
              <w:rPr>
                <w:rFonts w:eastAsia="Times New Roman"/>
                <w:b/>
                <w:bCs/>
                <w:color w:val="FFFFFF"/>
                <w:sz w:val="18"/>
                <w:szCs w:val="18"/>
                <w:lang w:eastAsia="en-AU"/>
              </w:rPr>
              <w:t>Booligal wetland</w:t>
            </w:r>
          </w:p>
        </w:tc>
        <w:tc>
          <w:tcPr>
            <w:tcW w:w="1481" w:type="dxa"/>
            <w:tcBorders>
              <w:top w:val="nil"/>
              <w:left w:val="nil"/>
              <w:bottom w:val="single" w:sz="8" w:space="0" w:color="FFFFFF"/>
              <w:right w:val="single" w:sz="8" w:space="0" w:color="FFFFFF"/>
            </w:tcBorders>
            <w:shd w:val="clear" w:color="auto" w:fill="EAF1DD"/>
            <w:vAlign w:val="center"/>
            <w:hideMark/>
          </w:tcPr>
          <w:p w14:paraId="5C82F5FD"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Booligal Wetlands</w:t>
            </w:r>
          </w:p>
        </w:tc>
        <w:tc>
          <w:tcPr>
            <w:tcW w:w="1256" w:type="dxa"/>
            <w:tcBorders>
              <w:top w:val="nil"/>
              <w:left w:val="nil"/>
              <w:bottom w:val="single" w:sz="8" w:space="0" w:color="FFFFFF"/>
              <w:right w:val="single" w:sz="8" w:space="0" w:color="FFFFFF"/>
            </w:tcBorders>
            <w:shd w:val="clear" w:color="auto" w:fill="EAF1DD"/>
            <w:vAlign w:val="center"/>
            <w:hideMark/>
          </w:tcPr>
          <w:p w14:paraId="5C82F5FE"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Nature conservation</w:t>
            </w:r>
          </w:p>
        </w:tc>
        <w:tc>
          <w:tcPr>
            <w:tcW w:w="1071" w:type="dxa"/>
            <w:tcBorders>
              <w:top w:val="nil"/>
              <w:left w:val="nil"/>
              <w:bottom w:val="single" w:sz="8" w:space="0" w:color="FFFFFF"/>
              <w:right w:val="single" w:sz="8" w:space="0" w:color="FFFFFF"/>
            </w:tcBorders>
            <w:shd w:val="clear" w:color="auto" w:fill="EAF1DD"/>
            <w:vAlign w:val="center"/>
            <w:hideMark/>
          </w:tcPr>
          <w:p w14:paraId="5C82F5FF"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Low</w:t>
            </w:r>
          </w:p>
        </w:tc>
        <w:tc>
          <w:tcPr>
            <w:tcW w:w="977" w:type="dxa"/>
            <w:tcBorders>
              <w:top w:val="nil"/>
              <w:left w:val="nil"/>
              <w:bottom w:val="single" w:sz="8" w:space="0" w:color="FFFFFF"/>
              <w:right w:val="single" w:sz="8" w:space="0" w:color="FFFFFF"/>
            </w:tcBorders>
            <w:shd w:val="clear" w:color="auto" w:fill="EAF1DD"/>
            <w:noWrap/>
            <w:vAlign w:val="center"/>
            <w:hideMark/>
          </w:tcPr>
          <w:p w14:paraId="5C82F600"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44</w:t>
            </w:r>
          </w:p>
        </w:tc>
        <w:tc>
          <w:tcPr>
            <w:tcW w:w="978" w:type="dxa"/>
            <w:tcBorders>
              <w:top w:val="nil"/>
              <w:left w:val="nil"/>
              <w:bottom w:val="single" w:sz="8" w:space="0" w:color="FFFFFF"/>
              <w:right w:val="single" w:sz="8" w:space="0" w:color="FFFFFF"/>
            </w:tcBorders>
            <w:shd w:val="clear" w:color="auto" w:fill="EAF1DD"/>
            <w:noWrap/>
            <w:vAlign w:val="center"/>
            <w:hideMark/>
          </w:tcPr>
          <w:p w14:paraId="5C82F601"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75</w:t>
            </w:r>
          </w:p>
        </w:tc>
        <w:tc>
          <w:tcPr>
            <w:tcW w:w="977" w:type="dxa"/>
            <w:tcBorders>
              <w:top w:val="nil"/>
              <w:left w:val="nil"/>
              <w:bottom w:val="single" w:sz="8" w:space="0" w:color="FFFFFF"/>
              <w:right w:val="single" w:sz="8" w:space="0" w:color="FFFFFF"/>
            </w:tcBorders>
            <w:shd w:val="clear" w:color="auto" w:fill="EAF1DD"/>
            <w:noWrap/>
            <w:vAlign w:val="center"/>
            <w:hideMark/>
          </w:tcPr>
          <w:p w14:paraId="5C82F602"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43</w:t>
            </w:r>
          </w:p>
        </w:tc>
        <w:tc>
          <w:tcPr>
            <w:tcW w:w="978" w:type="dxa"/>
            <w:tcBorders>
              <w:top w:val="nil"/>
              <w:left w:val="nil"/>
              <w:bottom w:val="single" w:sz="8" w:space="0" w:color="FFFFFF"/>
              <w:right w:val="single" w:sz="8" w:space="0" w:color="FFFFFF"/>
            </w:tcBorders>
            <w:shd w:val="clear" w:color="auto" w:fill="EAF1DD"/>
            <w:vAlign w:val="center"/>
            <w:hideMark/>
          </w:tcPr>
          <w:p w14:paraId="5C82F603"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112</w:t>
            </w:r>
          </w:p>
        </w:tc>
      </w:tr>
      <w:tr w:rsidR="00CF6159" w14:paraId="5C82F60D" w14:textId="77777777" w:rsidTr="00CF6159">
        <w:tc>
          <w:tcPr>
            <w:tcW w:w="1321" w:type="dxa"/>
            <w:tcBorders>
              <w:top w:val="nil"/>
              <w:left w:val="single" w:sz="8" w:space="0" w:color="FFFFFF"/>
              <w:bottom w:val="single" w:sz="8" w:space="0" w:color="FFFFFF"/>
              <w:right w:val="single" w:sz="8" w:space="0" w:color="FFFFFF"/>
            </w:tcBorders>
            <w:shd w:val="clear" w:color="auto" w:fill="9BBB59"/>
            <w:vAlign w:val="center"/>
            <w:hideMark/>
          </w:tcPr>
          <w:p w14:paraId="5C82F605" w14:textId="77777777" w:rsidR="00CF6159" w:rsidRDefault="00CF6159" w:rsidP="00610ECE">
            <w:pPr>
              <w:spacing w:before="0" w:after="0" w:line="276" w:lineRule="auto"/>
              <w:rPr>
                <w:rFonts w:eastAsia="Times New Roman"/>
                <w:b/>
                <w:bCs/>
                <w:color w:val="FFFFFF"/>
                <w:sz w:val="18"/>
                <w:szCs w:val="18"/>
                <w:lang w:eastAsia="en-AU"/>
              </w:rPr>
            </w:pPr>
            <w:r>
              <w:rPr>
                <w:rFonts w:eastAsia="Times New Roman"/>
                <w:b/>
                <w:bCs/>
                <w:color w:val="FFFFFF"/>
                <w:sz w:val="18"/>
                <w:szCs w:val="18"/>
                <w:lang w:eastAsia="en-AU"/>
              </w:rPr>
              <w:t xml:space="preserve">Tom’s Lake </w:t>
            </w:r>
          </w:p>
        </w:tc>
        <w:tc>
          <w:tcPr>
            <w:tcW w:w="1481" w:type="dxa"/>
            <w:tcBorders>
              <w:top w:val="single" w:sz="8" w:space="0" w:color="FFFFFF"/>
              <w:left w:val="nil"/>
              <w:bottom w:val="single" w:sz="8" w:space="0" w:color="FFFFFF"/>
              <w:right w:val="single" w:sz="8" w:space="0" w:color="FFFFFF"/>
            </w:tcBorders>
            <w:shd w:val="clear" w:color="auto" w:fill="EAF1DD"/>
            <w:vAlign w:val="center"/>
            <w:hideMark/>
          </w:tcPr>
          <w:p w14:paraId="5C82F606"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Booligal Wetlands</w:t>
            </w:r>
          </w:p>
        </w:tc>
        <w:tc>
          <w:tcPr>
            <w:tcW w:w="1256" w:type="dxa"/>
            <w:tcBorders>
              <w:top w:val="single" w:sz="8" w:space="0" w:color="FFFFFF"/>
              <w:left w:val="nil"/>
              <w:bottom w:val="single" w:sz="8" w:space="0" w:color="FFFFFF"/>
              <w:right w:val="single" w:sz="8" w:space="0" w:color="FFFFFF"/>
            </w:tcBorders>
            <w:shd w:val="clear" w:color="auto" w:fill="EAF1DD"/>
            <w:vAlign w:val="center"/>
            <w:hideMark/>
          </w:tcPr>
          <w:p w14:paraId="5C82F607"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Grazing (cattle)</w:t>
            </w:r>
          </w:p>
        </w:tc>
        <w:tc>
          <w:tcPr>
            <w:tcW w:w="1071" w:type="dxa"/>
            <w:tcBorders>
              <w:top w:val="single" w:sz="8" w:space="0" w:color="FFFFFF"/>
              <w:left w:val="nil"/>
              <w:bottom w:val="single" w:sz="8" w:space="0" w:color="FFFFFF"/>
              <w:right w:val="single" w:sz="8" w:space="0" w:color="FFFFFF"/>
            </w:tcBorders>
            <w:shd w:val="clear" w:color="auto" w:fill="EAF1DD"/>
            <w:vAlign w:val="center"/>
            <w:hideMark/>
          </w:tcPr>
          <w:p w14:paraId="5C82F608"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Recent and frequent</w:t>
            </w:r>
          </w:p>
        </w:tc>
        <w:tc>
          <w:tcPr>
            <w:tcW w:w="977" w:type="dxa"/>
            <w:tcBorders>
              <w:top w:val="single" w:sz="8" w:space="0" w:color="FFFFFF"/>
              <w:left w:val="nil"/>
              <w:bottom w:val="single" w:sz="8" w:space="0" w:color="FFFFFF"/>
              <w:right w:val="single" w:sz="8" w:space="0" w:color="FFFFFF"/>
            </w:tcBorders>
            <w:shd w:val="clear" w:color="auto" w:fill="EAF1DD"/>
            <w:noWrap/>
            <w:vAlign w:val="center"/>
            <w:hideMark/>
          </w:tcPr>
          <w:p w14:paraId="5C82F609"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1</w:t>
            </w:r>
          </w:p>
        </w:tc>
        <w:tc>
          <w:tcPr>
            <w:tcW w:w="978" w:type="dxa"/>
            <w:tcBorders>
              <w:top w:val="single" w:sz="8" w:space="0" w:color="FFFFFF"/>
              <w:left w:val="nil"/>
              <w:bottom w:val="single" w:sz="8" w:space="0" w:color="FFFFFF"/>
              <w:right w:val="single" w:sz="8" w:space="0" w:color="FFFFFF"/>
            </w:tcBorders>
            <w:shd w:val="clear" w:color="auto" w:fill="EAF1DD"/>
            <w:noWrap/>
            <w:vAlign w:val="center"/>
            <w:hideMark/>
          </w:tcPr>
          <w:p w14:paraId="5C82F60A"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16</w:t>
            </w:r>
          </w:p>
        </w:tc>
        <w:tc>
          <w:tcPr>
            <w:tcW w:w="977" w:type="dxa"/>
            <w:tcBorders>
              <w:top w:val="single" w:sz="8" w:space="0" w:color="FFFFFF"/>
              <w:left w:val="nil"/>
              <w:bottom w:val="single" w:sz="8" w:space="0" w:color="FFFFFF"/>
              <w:right w:val="single" w:sz="8" w:space="0" w:color="FFFFFF"/>
            </w:tcBorders>
            <w:shd w:val="clear" w:color="auto" w:fill="EAF1DD"/>
            <w:noWrap/>
            <w:vAlign w:val="center"/>
            <w:hideMark/>
          </w:tcPr>
          <w:p w14:paraId="5C82F60B"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41</w:t>
            </w:r>
          </w:p>
        </w:tc>
        <w:tc>
          <w:tcPr>
            <w:tcW w:w="978" w:type="dxa"/>
            <w:tcBorders>
              <w:top w:val="single" w:sz="8" w:space="0" w:color="FFFFFF"/>
              <w:left w:val="nil"/>
              <w:bottom w:val="single" w:sz="8" w:space="0" w:color="FFFFFF"/>
              <w:right w:val="single" w:sz="8" w:space="0" w:color="FFFFFF"/>
            </w:tcBorders>
            <w:shd w:val="clear" w:color="auto" w:fill="EAF1DD"/>
            <w:vAlign w:val="center"/>
            <w:hideMark/>
          </w:tcPr>
          <w:p w14:paraId="5C82F60C"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220</w:t>
            </w:r>
          </w:p>
        </w:tc>
      </w:tr>
      <w:tr w:rsidR="00CF6159" w14:paraId="5C82F616" w14:textId="77777777" w:rsidTr="00CF6159">
        <w:tc>
          <w:tcPr>
            <w:tcW w:w="1321" w:type="dxa"/>
            <w:tcBorders>
              <w:top w:val="nil"/>
              <w:left w:val="single" w:sz="8" w:space="0" w:color="FFFFFF"/>
              <w:bottom w:val="single" w:sz="8" w:space="0" w:color="FFFFFF"/>
              <w:right w:val="single" w:sz="8" w:space="0" w:color="FFFFFF"/>
            </w:tcBorders>
            <w:shd w:val="clear" w:color="auto" w:fill="9BBB59"/>
            <w:vAlign w:val="center"/>
            <w:hideMark/>
          </w:tcPr>
          <w:p w14:paraId="5C82F60E" w14:textId="77777777" w:rsidR="00CF6159" w:rsidRDefault="00CF6159" w:rsidP="00610ECE">
            <w:pPr>
              <w:spacing w:before="0" w:after="0" w:line="276" w:lineRule="auto"/>
              <w:rPr>
                <w:rFonts w:eastAsia="Times New Roman"/>
                <w:b/>
                <w:bCs/>
                <w:color w:val="FFFFFF"/>
                <w:sz w:val="18"/>
                <w:szCs w:val="18"/>
                <w:lang w:eastAsia="en-AU"/>
              </w:rPr>
            </w:pPr>
            <w:r>
              <w:rPr>
                <w:rFonts w:eastAsia="Times New Roman"/>
                <w:b/>
                <w:bCs/>
                <w:color w:val="FFFFFF"/>
                <w:sz w:val="18"/>
                <w:szCs w:val="18"/>
                <w:lang w:eastAsia="en-AU"/>
              </w:rPr>
              <w:t>Lake Tarwong-BBX</w:t>
            </w:r>
          </w:p>
        </w:tc>
        <w:tc>
          <w:tcPr>
            <w:tcW w:w="1481" w:type="dxa"/>
            <w:tcBorders>
              <w:top w:val="single" w:sz="8" w:space="0" w:color="FFFFFF"/>
              <w:left w:val="nil"/>
              <w:bottom w:val="single" w:sz="8" w:space="0" w:color="FFFFFF"/>
              <w:right w:val="single" w:sz="8" w:space="0" w:color="FFFFFF"/>
            </w:tcBorders>
            <w:shd w:val="clear" w:color="auto" w:fill="EAF1DD"/>
            <w:vAlign w:val="center"/>
            <w:hideMark/>
          </w:tcPr>
          <w:p w14:paraId="5C82F60F"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Merrowie/Box Creek</w:t>
            </w:r>
          </w:p>
        </w:tc>
        <w:tc>
          <w:tcPr>
            <w:tcW w:w="1256" w:type="dxa"/>
            <w:tcBorders>
              <w:top w:val="single" w:sz="8" w:space="0" w:color="FFFFFF"/>
              <w:left w:val="nil"/>
              <w:bottom w:val="single" w:sz="8" w:space="0" w:color="FFFFFF"/>
              <w:right w:val="single" w:sz="8" w:space="0" w:color="FFFFFF"/>
            </w:tcBorders>
            <w:shd w:val="clear" w:color="auto" w:fill="EAF1DD"/>
            <w:vAlign w:val="center"/>
            <w:hideMark/>
          </w:tcPr>
          <w:p w14:paraId="5C82F610"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Grazing (sheep)</w:t>
            </w:r>
          </w:p>
        </w:tc>
        <w:tc>
          <w:tcPr>
            <w:tcW w:w="1071" w:type="dxa"/>
            <w:tcBorders>
              <w:top w:val="single" w:sz="8" w:space="0" w:color="FFFFFF"/>
              <w:left w:val="nil"/>
              <w:bottom w:val="single" w:sz="8" w:space="0" w:color="FFFFFF"/>
              <w:right w:val="single" w:sz="8" w:space="0" w:color="FFFFFF"/>
            </w:tcBorders>
            <w:shd w:val="clear" w:color="auto" w:fill="EAF1DD"/>
            <w:vAlign w:val="center"/>
            <w:hideMark/>
          </w:tcPr>
          <w:p w14:paraId="5C82F611"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Recent and frequent</w:t>
            </w:r>
          </w:p>
        </w:tc>
        <w:tc>
          <w:tcPr>
            <w:tcW w:w="977" w:type="dxa"/>
            <w:tcBorders>
              <w:top w:val="single" w:sz="8" w:space="0" w:color="FFFFFF"/>
              <w:left w:val="nil"/>
              <w:bottom w:val="single" w:sz="8" w:space="0" w:color="FFFFFF"/>
              <w:right w:val="single" w:sz="8" w:space="0" w:color="FFFFFF"/>
            </w:tcBorders>
            <w:shd w:val="clear" w:color="auto" w:fill="EAF1DD"/>
            <w:noWrap/>
            <w:vAlign w:val="center"/>
            <w:hideMark/>
          </w:tcPr>
          <w:p w14:paraId="5C82F612"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0</w:t>
            </w:r>
          </w:p>
        </w:tc>
        <w:tc>
          <w:tcPr>
            <w:tcW w:w="978" w:type="dxa"/>
            <w:tcBorders>
              <w:top w:val="single" w:sz="8" w:space="0" w:color="FFFFFF"/>
              <w:left w:val="nil"/>
              <w:bottom w:val="single" w:sz="8" w:space="0" w:color="FFFFFF"/>
              <w:right w:val="single" w:sz="8" w:space="0" w:color="FFFFFF"/>
            </w:tcBorders>
            <w:shd w:val="clear" w:color="auto" w:fill="EAF1DD"/>
            <w:noWrap/>
            <w:vAlign w:val="center"/>
            <w:hideMark/>
          </w:tcPr>
          <w:p w14:paraId="5C82F613"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6</w:t>
            </w:r>
          </w:p>
        </w:tc>
        <w:tc>
          <w:tcPr>
            <w:tcW w:w="977" w:type="dxa"/>
            <w:tcBorders>
              <w:top w:val="single" w:sz="8" w:space="0" w:color="FFFFFF"/>
              <w:left w:val="nil"/>
              <w:bottom w:val="single" w:sz="8" w:space="0" w:color="FFFFFF"/>
              <w:right w:val="single" w:sz="8" w:space="0" w:color="FFFFFF"/>
            </w:tcBorders>
            <w:shd w:val="clear" w:color="auto" w:fill="EAF1DD"/>
            <w:noWrap/>
            <w:vAlign w:val="center"/>
            <w:hideMark/>
          </w:tcPr>
          <w:p w14:paraId="5C82F614"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1</w:t>
            </w:r>
          </w:p>
        </w:tc>
        <w:tc>
          <w:tcPr>
            <w:tcW w:w="978" w:type="dxa"/>
            <w:tcBorders>
              <w:top w:val="single" w:sz="8" w:space="0" w:color="FFFFFF"/>
              <w:left w:val="nil"/>
              <w:bottom w:val="single" w:sz="8" w:space="0" w:color="FFFFFF"/>
              <w:right w:val="single" w:sz="8" w:space="0" w:color="FFFFFF"/>
            </w:tcBorders>
            <w:shd w:val="clear" w:color="auto" w:fill="EAF1DD"/>
            <w:vAlign w:val="center"/>
            <w:hideMark/>
          </w:tcPr>
          <w:p w14:paraId="5C82F615"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159</w:t>
            </w:r>
          </w:p>
        </w:tc>
      </w:tr>
      <w:tr w:rsidR="00CF6159" w14:paraId="5C82F618" w14:textId="77777777" w:rsidTr="00CF6159">
        <w:tc>
          <w:tcPr>
            <w:tcW w:w="9039" w:type="dxa"/>
            <w:gridSpan w:val="8"/>
            <w:tcBorders>
              <w:top w:val="single" w:sz="8" w:space="0" w:color="FFFFFF"/>
              <w:left w:val="single" w:sz="8" w:space="0" w:color="FFFFFF"/>
              <w:bottom w:val="single" w:sz="8" w:space="0" w:color="FFFFFF"/>
              <w:right w:val="single" w:sz="8" w:space="0" w:color="FFFFFF"/>
            </w:tcBorders>
            <w:shd w:val="clear" w:color="auto" w:fill="C2D69B" w:themeFill="accent3" w:themeFillTint="99"/>
            <w:vAlign w:val="center"/>
            <w:hideMark/>
          </w:tcPr>
          <w:p w14:paraId="5C82F617" w14:textId="77777777" w:rsidR="00CF6159" w:rsidRDefault="00CF6159" w:rsidP="00610ECE">
            <w:pPr>
              <w:spacing w:before="0" w:after="0" w:line="276" w:lineRule="auto"/>
              <w:jc w:val="center"/>
              <w:rPr>
                <w:rFonts w:eastAsia="Times New Roman"/>
                <w:b/>
                <w:bCs/>
                <w:color w:val="FFFFFF"/>
                <w:sz w:val="18"/>
                <w:szCs w:val="18"/>
                <w:lang w:eastAsia="en-AU"/>
              </w:rPr>
            </w:pPr>
            <w:r>
              <w:rPr>
                <w:rFonts w:eastAsia="Times New Roman"/>
                <w:b/>
                <w:bCs/>
                <w:color w:val="FFFFFF"/>
                <w:sz w:val="18"/>
                <w:szCs w:val="18"/>
                <w:lang w:eastAsia="en-AU"/>
              </w:rPr>
              <w:t>Mixed Red Gum, River Cooba and Black Box</w:t>
            </w:r>
          </w:p>
        </w:tc>
      </w:tr>
      <w:tr w:rsidR="00CF6159" w14:paraId="5C82F621" w14:textId="77777777" w:rsidTr="00CF6159">
        <w:tc>
          <w:tcPr>
            <w:tcW w:w="1321" w:type="dxa"/>
            <w:tcBorders>
              <w:top w:val="nil"/>
              <w:left w:val="single" w:sz="8" w:space="0" w:color="FFFFFF"/>
              <w:bottom w:val="single" w:sz="8" w:space="0" w:color="FFFFFF"/>
              <w:right w:val="single" w:sz="8" w:space="0" w:color="FFFFFF"/>
            </w:tcBorders>
            <w:shd w:val="clear" w:color="auto" w:fill="9BBB59"/>
            <w:vAlign w:val="center"/>
            <w:hideMark/>
          </w:tcPr>
          <w:p w14:paraId="5C82F619" w14:textId="77777777" w:rsidR="00CF6159" w:rsidRDefault="00CF6159" w:rsidP="00610ECE">
            <w:pPr>
              <w:spacing w:before="0" w:after="0" w:line="276" w:lineRule="auto"/>
              <w:rPr>
                <w:rFonts w:eastAsia="Times New Roman"/>
                <w:b/>
                <w:bCs/>
                <w:color w:val="FFFFFF"/>
                <w:sz w:val="18"/>
                <w:szCs w:val="18"/>
                <w:lang w:eastAsia="en-AU"/>
              </w:rPr>
            </w:pPr>
            <w:r>
              <w:rPr>
                <w:rFonts w:eastAsia="Times New Roman"/>
                <w:b/>
                <w:bCs/>
                <w:color w:val="FFFFFF"/>
                <w:sz w:val="18"/>
                <w:szCs w:val="18"/>
                <w:lang w:eastAsia="en-AU"/>
              </w:rPr>
              <w:t xml:space="preserve">The Ville </w:t>
            </w:r>
          </w:p>
        </w:tc>
        <w:tc>
          <w:tcPr>
            <w:tcW w:w="1481" w:type="dxa"/>
            <w:tcBorders>
              <w:top w:val="nil"/>
              <w:left w:val="nil"/>
              <w:bottom w:val="single" w:sz="8" w:space="0" w:color="FFFFFF"/>
              <w:right w:val="single" w:sz="8" w:space="0" w:color="FFFFFF"/>
            </w:tcBorders>
            <w:shd w:val="clear" w:color="auto" w:fill="EAF1DD"/>
            <w:vAlign w:val="center"/>
            <w:hideMark/>
          </w:tcPr>
          <w:p w14:paraId="5C82F61A"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Lachlan Swamp</w:t>
            </w:r>
          </w:p>
        </w:tc>
        <w:tc>
          <w:tcPr>
            <w:tcW w:w="1256" w:type="dxa"/>
            <w:tcBorders>
              <w:top w:val="nil"/>
              <w:left w:val="nil"/>
              <w:bottom w:val="single" w:sz="8" w:space="0" w:color="FFFFFF"/>
              <w:right w:val="single" w:sz="8" w:space="0" w:color="FFFFFF"/>
            </w:tcBorders>
            <w:shd w:val="clear" w:color="auto" w:fill="EAF1DD"/>
            <w:vAlign w:val="center"/>
            <w:hideMark/>
          </w:tcPr>
          <w:p w14:paraId="5C82F61B"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Nature conservation</w:t>
            </w:r>
          </w:p>
        </w:tc>
        <w:tc>
          <w:tcPr>
            <w:tcW w:w="1071" w:type="dxa"/>
            <w:tcBorders>
              <w:top w:val="nil"/>
              <w:left w:val="nil"/>
              <w:bottom w:val="single" w:sz="8" w:space="0" w:color="FFFFFF"/>
              <w:right w:val="single" w:sz="8" w:space="0" w:color="FFFFFF"/>
            </w:tcBorders>
            <w:shd w:val="clear" w:color="auto" w:fill="EAF1DD"/>
            <w:vAlign w:val="center"/>
            <w:hideMark/>
          </w:tcPr>
          <w:p w14:paraId="5C82F61C"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Low</w:t>
            </w:r>
          </w:p>
        </w:tc>
        <w:tc>
          <w:tcPr>
            <w:tcW w:w="977" w:type="dxa"/>
            <w:tcBorders>
              <w:top w:val="nil"/>
              <w:left w:val="nil"/>
              <w:bottom w:val="single" w:sz="8" w:space="0" w:color="FFFFFF"/>
              <w:right w:val="single" w:sz="8" w:space="0" w:color="FFFFFF"/>
            </w:tcBorders>
            <w:shd w:val="clear" w:color="auto" w:fill="EAF1DD"/>
            <w:noWrap/>
            <w:vAlign w:val="center"/>
            <w:hideMark/>
          </w:tcPr>
          <w:p w14:paraId="5C82F61D"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42</w:t>
            </w:r>
          </w:p>
        </w:tc>
        <w:tc>
          <w:tcPr>
            <w:tcW w:w="978" w:type="dxa"/>
            <w:tcBorders>
              <w:top w:val="nil"/>
              <w:left w:val="nil"/>
              <w:bottom w:val="single" w:sz="8" w:space="0" w:color="FFFFFF"/>
              <w:right w:val="single" w:sz="8" w:space="0" w:color="FFFFFF"/>
            </w:tcBorders>
            <w:shd w:val="clear" w:color="auto" w:fill="EAF1DD"/>
            <w:noWrap/>
            <w:vAlign w:val="center"/>
            <w:hideMark/>
          </w:tcPr>
          <w:p w14:paraId="5C82F61E"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45</w:t>
            </w:r>
          </w:p>
        </w:tc>
        <w:tc>
          <w:tcPr>
            <w:tcW w:w="977" w:type="dxa"/>
            <w:tcBorders>
              <w:top w:val="nil"/>
              <w:left w:val="nil"/>
              <w:bottom w:val="single" w:sz="8" w:space="0" w:color="FFFFFF"/>
              <w:right w:val="single" w:sz="8" w:space="0" w:color="FFFFFF"/>
            </w:tcBorders>
            <w:shd w:val="clear" w:color="auto" w:fill="EAF1DD"/>
            <w:noWrap/>
            <w:vAlign w:val="center"/>
            <w:hideMark/>
          </w:tcPr>
          <w:p w14:paraId="5C82F61F"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157</w:t>
            </w:r>
          </w:p>
        </w:tc>
        <w:tc>
          <w:tcPr>
            <w:tcW w:w="978" w:type="dxa"/>
            <w:tcBorders>
              <w:top w:val="nil"/>
              <w:left w:val="nil"/>
              <w:bottom w:val="single" w:sz="8" w:space="0" w:color="FFFFFF"/>
              <w:right w:val="single" w:sz="8" w:space="0" w:color="FFFFFF"/>
            </w:tcBorders>
            <w:shd w:val="clear" w:color="auto" w:fill="EAF1DD"/>
            <w:vAlign w:val="center"/>
            <w:hideMark/>
          </w:tcPr>
          <w:p w14:paraId="5C82F620"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230</w:t>
            </w:r>
          </w:p>
        </w:tc>
      </w:tr>
      <w:tr w:rsidR="00CF6159" w14:paraId="5C82F629" w14:textId="77777777" w:rsidTr="00610ECE">
        <w:tc>
          <w:tcPr>
            <w:tcW w:w="1321" w:type="dxa"/>
            <w:tcBorders>
              <w:top w:val="nil"/>
              <w:left w:val="single" w:sz="8" w:space="0" w:color="FFFFFF"/>
              <w:bottom w:val="single" w:sz="8" w:space="0" w:color="FFFFFF"/>
              <w:right w:val="single" w:sz="8" w:space="0" w:color="FFFFFF"/>
            </w:tcBorders>
            <w:shd w:val="clear" w:color="auto" w:fill="9BBB59"/>
            <w:vAlign w:val="center"/>
            <w:hideMark/>
          </w:tcPr>
          <w:p w14:paraId="5C82F622" w14:textId="77777777" w:rsidR="00CF6159" w:rsidRDefault="00CF6159" w:rsidP="00610ECE">
            <w:pPr>
              <w:spacing w:before="0" w:after="0" w:line="276" w:lineRule="auto"/>
              <w:rPr>
                <w:rFonts w:eastAsia="Times New Roman"/>
                <w:b/>
                <w:bCs/>
                <w:color w:val="FFFFFF"/>
                <w:sz w:val="18"/>
                <w:szCs w:val="18"/>
                <w:lang w:eastAsia="en-AU"/>
              </w:rPr>
            </w:pPr>
            <w:r>
              <w:rPr>
                <w:rFonts w:eastAsia="Times New Roman"/>
                <w:b/>
                <w:bCs/>
                <w:color w:val="FFFFFF"/>
                <w:sz w:val="18"/>
                <w:szCs w:val="18"/>
                <w:lang w:eastAsia="en-AU"/>
              </w:rPr>
              <w:t xml:space="preserve">Lake Ita </w:t>
            </w:r>
          </w:p>
        </w:tc>
        <w:tc>
          <w:tcPr>
            <w:tcW w:w="1481" w:type="dxa"/>
            <w:tcBorders>
              <w:top w:val="nil"/>
              <w:left w:val="nil"/>
              <w:bottom w:val="single" w:sz="8" w:space="0" w:color="FFFFFF"/>
              <w:right w:val="single" w:sz="8" w:space="0" w:color="FFFFFF"/>
            </w:tcBorders>
            <w:shd w:val="clear" w:color="auto" w:fill="EAF1DD"/>
            <w:noWrap/>
            <w:vAlign w:val="center"/>
            <w:hideMark/>
          </w:tcPr>
          <w:p w14:paraId="5C82F623"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Lachlan River Floodplain</w:t>
            </w:r>
          </w:p>
        </w:tc>
        <w:tc>
          <w:tcPr>
            <w:tcW w:w="1256" w:type="dxa"/>
            <w:tcBorders>
              <w:top w:val="nil"/>
              <w:left w:val="nil"/>
              <w:bottom w:val="single" w:sz="8" w:space="0" w:color="FFFFFF"/>
              <w:right w:val="single" w:sz="8" w:space="0" w:color="FFFFFF"/>
            </w:tcBorders>
            <w:shd w:val="clear" w:color="auto" w:fill="EAF1DD"/>
            <w:vAlign w:val="center"/>
            <w:hideMark/>
          </w:tcPr>
          <w:p w14:paraId="5C82F624"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Nature conservation</w:t>
            </w:r>
          </w:p>
        </w:tc>
        <w:tc>
          <w:tcPr>
            <w:tcW w:w="1071" w:type="dxa"/>
            <w:tcBorders>
              <w:top w:val="nil"/>
              <w:left w:val="nil"/>
              <w:bottom w:val="single" w:sz="8" w:space="0" w:color="FFFFFF"/>
              <w:right w:val="single" w:sz="8" w:space="0" w:color="FFFFFF"/>
            </w:tcBorders>
            <w:shd w:val="clear" w:color="auto" w:fill="EAF1DD"/>
            <w:vAlign w:val="center"/>
            <w:hideMark/>
          </w:tcPr>
          <w:p w14:paraId="5C82F625"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Low</w:t>
            </w:r>
          </w:p>
        </w:tc>
        <w:tc>
          <w:tcPr>
            <w:tcW w:w="1955" w:type="dxa"/>
            <w:gridSpan w:val="2"/>
            <w:vMerge w:val="restart"/>
            <w:tcBorders>
              <w:top w:val="single" w:sz="8" w:space="0" w:color="FFFFFF"/>
              <w:left w:val="single" w:sz="8" w:space="0" w:color="FFFFFF"/>
              <w:right w:val="single" w:sz="8" w:space="0" w:color="FFFFFF"/>
            </w:tcBorders>
            <w:shd w:val="clear" w:color="auto" w:fill="EAF1DD"/>
            <w:noWrap/>
            <w:vAlign w:val="center"/>
            <w:hideMark/>
          </w:tcPr>
          <w:p w14:paraId="5C82F626"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no visit</w:t>
            </w:r>
          </w:p>
        </w:tc>
        <w:tc>
          <w:tcPr>
            <w:tcW w:w="977" w:type="dxa"/>
            <w:tcBorders>
              <w:top w:val="nil"/>
              <w:left w:val="nil"/>
              <w:bottom w:val="single" w:sz="8" w:space="0" w:color="FFFFFF"/>
              <w:right w:val="single" w:sz="8" w:space="0" w:color="FFFFFF"/>
            </w:tcBorders>
            <w:shd w:val="clear" w:color="auto" w:fill="EAF1DD"/>
            <w:noWrap/>
            <w:vAlign w:val="center"/>
            <w:hideMark/>
          </w:tcPr>
          <w:p w14:paraId="5C82F627"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3</w:t>
            </w:r>
          </w:p>
        </w:tc>
        <w:tc>
          <w:tcPr>
            <w:tcW w:w="978" w:type="dxa"/>
            <w:tcBorders>
              <w:top w:val="nil"/>
              <w:left w:val="nil"/>
              <w:bottom w:val="single" w:sz="8" w:space="0" w:color="FFFFFF"/>
              <w:right w:val="single" w:sz="8" w:space="0" w:color="FFFFFF"/>
            </w:tcBorders>
            <w:shd w:val="clear" w:color="auto" w:fill="EAF1DD"/>
            <w:vAlign w:val="center"/>
            <w:hideMark/>
          </w:tcPr>
          <w:p w14:paraId="5C82F628"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247</w:t>
            </w:r>
          </w:p>
        </w:tc>
      </w:tr>
      <w:tr w:rsidR="00CF6159" w14:paraId="5C82F631" w14:textId="77777777" w:rsidTr="00610ECE">
        <w:tc>
          <w:tcPr>
            <w:tcW w:w="1321" w:type="dxa"/>
            <w:tcBorders>
              <w:top w:val="nil"/>
              <w:left w:val="single" w:sz="8" w:space="0" w:color="FFFFFF"/>
              <w:bottom w:val="single" w:sz="8" w:space="0" w:color="FFFFFF"/>
              <w:right w:val="single" w:sz="8" w:space="0" w:color="FFFFFF"/>
            </w:tcBorders>
            <w:shd w:val="clear" w:color="auto" w:fill="9BBB59"/>
            <w:vAlign w:val="center"/>
            <w:hideMark/>
          </w:tcPr>
          <w:p w14:paraId="5C82F62A" w14:textId="77777777" w:rsidR="00CF6159" w:rsidRDefault="00CF6159" w:rsidP="00610ECE">
            <w:pPr>
              <w:spacing w:before="0" w:after="0" w:line="276" w:lineRule="auto"/>
              <w:rPr>
                <w:rFonts w:eastAsia="Times New Roman"/>
                <w:b/>
                <w:bCs/>
                <w:color w:val="FFFFFF"/>
                <w:sz w:val="18"/>
                <w:szCs w:val="18"/>
                <w:lang w:eastAsia="en-AU"/>
              </w:rPr>
            </w:pPr>
            <w:r>
              <w:rPr>
                <w:rFonts w:eastAsia="Times New Roman"/>
                <w:b/>
                <w:bCs/>
                <w:color w:val="FFFFFF"/>
                <w:sz w:val="18"/>
                <w:szCs w:val="18"/>
                <w:lang w:eastAsia="en-AU"/>
              </w:rPr>
              <w:t>Lake Ita (Inlet)</w:t>
            </w:r>
          </w:p>
        </w:tc>
        <w:tc>
          <w:tcPr>
            <w:tcW w:w="1481" w:type="dxa"/>
            <w:tcBorders>
              <w:top w:val="nil"/>
              <w:left w:val="nil"/>
              <w:bottom w:val="single" w:sz="8" w:space="0" w:color="FFFFFF"/>
              <w:right w:val="single" w:sz="8" w:space="0" w:color="FFFFFF"/>
            </w:tcBorders>
            <w:shd w:val="clear" w:color="auto" w:fill="EAF1DD"/>
            <w:noWrap/>
            <w:vAlign w:val="center"/>
            <w:hideMark/>
          </w:tcPr>
          <w:p w14:paraId="5C82F62B"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Lachlan River Floodplain</w:t>
            </w:r>
          </w:p>
        </w:tc>
        <w:tc>
          <w:tcPr>
            <w:tcW w:w="1256" w:type="dxa"/>
            <w:tcBorders>
              <w:top w:val="nil"/>
              <w:left w:val="nil"/>
              <w:bottom w:val="single" w:sz="8" w:space="0" w:color="FFFFFF"/>
              <w:right w:val="single" w:sz="8" w:space="0" w:color="FFFFFF"/>
            </w:tcBorders>
            <w:shd w:val="clear" w:color="auto" w:fill="EAF1DD"/>
            <w:vAlign w:val="center"/>
            <w:hideMark/>
          </w:tcPr>
          <w:p w14:paraId="5C82F62C"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Nature conservation</w:t>
            </w:r>
          </w:p>
        </w:tc>
        <w:tc>
          <w:tcPr>
            <w:tcW w:w="1071" w:type="dxa"/>
            <w:tcBorders>
              <w:top w:val="nil"/>
              <w:left w:val="nil"/>
              <w:bottom w:val="single" w:sz="8" w:space="0" w:color="FFFFFF"/>
              <w:right w:val="single" w:sz="8" w:space="0" w:color="FFFFFF"/>
            </w:tcBorders>
            <w:shd w:val="clear" w:color="auto" w:fill="EAF1DD"/>
            <w:vAlign w:val="center"/>
            <w:hideMark/>
          </w:tcPr>
          <w:p w14:paraId="5C82F62D"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Low</w:t>
            </w:r>
          </w:p>
        </w:tc>
        <w:tc>
          <w:tcPr>
            <w:tcW w:w="1955" w:type="dxa"/>
            <w:gridSpan w:val="2"/>
            <w:vMerge/>
            <w:tcBorders>
              <w:left w:val="single" w:sz="8" w:space="0" w:color="FFFFFF"/>
              <w:bottom w:val="single" w:sz="8" w:space="0" w:color="FFFFFF"/>
              <w:right w:val="single" w:sz="8" w:space="0" w:color="FFFFFF"/>
            </w:tcBorders>
            <w:shd w:val="clear" w:color="auto" w:fill="EAF1DD"/>
            <w:vAlign w:val="center"/>
            <w:hideMark/>
          </w:tcPr>
          <w:p w14:paraId="5C82F62E" w14:textId="77777777" w:rsidR="00CF6159" w:rsidRDefault="00CF6159" w:rsidP="00610ECE">
            <w:pPr>
              <w:spacing w:before="0" w:after="0"/>
              <w:rPr>
                <w:rFonts w:eastAsia="Times New Roman"/>
                <w:color w:val="000000"/>
                <w:sz w:val="18"/>
                <w:szCs w:val="18"/>
                <w:lang w:eastAsia="en-AU"/>
              </w:rPr>
            </w:pPr>
          </w:p>
        </w:tc>
        <w:tc>
          <w:tcPr>
            <w:tcW w:w="977" w:type="dxa"/>
            <w:tcBorders>
              <w:top w:val="nil"/>
              <w:left w:val="nil"/>
              <w:bottom w:val="single" w:sz="8" w:space="0" w:color="FFFFFF"/>
              <w:right w:val="single" w:sz="8" w:space="0" w:color="FFFFFF"/>
            </w:tcBorders>
            <w:shd w:val="clear" w:color="auto" w:fill="EAF1DD"/>
            <w:noWrap/>
            <w:vAlign w:val="center"/>
            <w:hideMark/>
          </w:tcPr>
          <w:p w14:paraId="5C82F62F"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3</w:t>
            </w:r>
          </w:p>
        </w:tc>
        <w:tc>
          <w:tcPr>
            <w:tcW w:w="978" w:type="dxa"/>
            <w:tcBorders>
              <w:top w:val="nil"/>
              <w:left w:val="nil"/>
              <w:bottom w:val="single" w:sz="8" w:space="0" w:color="FFFFFF"/>
              <w:right w:val="single" w:sz="8" w:space="0" w:color="FFFFFF"/>
            </w:tcBorders>
            <w:shd w:val="clear" w:color="auto" w:fill="EAF1DD"/>
            <w:vAlign w:val="center"/>
            <w:hideMark/>
          </w:tcPr>
          <w:p w14:paraId="5C82F630" w14:textId="77777777" w:rsidR="00CF6159" w:rsidRDefault="00CF6159" w:rsidP="00610ECE">
            <w:pPr>
              <w:spacing w:before="0" w:after="0" w:line="276" w:lineRule="auto"/>
              <w:jc w:val="center"/>
              <w:rPr>
                <w:rFonts w:eastAsia="Times New Roman"/>
                <w:color w:val="000000"/>
                <w:sz w:val="18"/>
                <w:szCs w:val="18"/>
                <w:lang w:eastAsia="en-AU"/>
              </w:rPr>
            </w:pPr>
            <w:r>
              <w:rPr>
                <w:rFonts w:eastAsia="Times New Roman"/>
                <w:color w:val="000000"/>
                <w:sz w:val="18"/>
                <w:szCs w:val="18"/>
                <w:lang w:eastAsia="en-AU"/>
              </w:rPr>
              <w:t>4</w:t>
            </w:r>
          </w:p>
        </w:tc>
      </w:tr>
    </w:tbl>
    <w:p w14:paraId="5C82F632" w14:textId="77777777" w:rsidR="00CF6159" w:rsidRDefault="00CF6159">
      <w:pPr>
        <w:spacing w:before="0" w:after="0"/>
      </w:pPr>
      <w:r>
        <w:br w:type="page"/>
      </w:r>
    </w:p>
    <w:p w14:paraId="5C82F633" w14:textId="77777777" w:rsidR="00FF717C" w:rsidRDefault="00FF717C" w:rsidP="00332E11">
      <w:pPr>
        <w:pStyle w:val="Heading2"/>
        <w:numPr>
          <w:ilvl w:val="1"/>
          <w:numId w:val="39"/>
        </w:numPr>
      </w:pPr>
      <w:bookmarkStart w:id="433" w:name="_Toc499912031"/>
      <w:r>
        <w:rPr>
          <w:b w:val="0"/>
          <w:bCs w:val="0"/>
        </w:rPr>
        <w:lastRenderedPageBreak/>
        <w:t>Discussion</w:t>
      </w:r>
      <w:bookmarkEnd w:id="433"/>
      <w:r>
        <w:rPr>
          <w:b w:val="0"/>
          <w:bCs w:val="0"/>
        </w:rPr>
        <w:t xml:space="preserve"> </w:t>
      </w:r>
    </w:p>
    <w:p w14:paraId="5C82F634" w14:textId="77777777" w:rsidR="00FF717C" w:rsidRDefault="00FF717C" w:rsidP="00FF717C">
      <w:r>
        <w:t xml:space="preserve">Vegetation in the Lower Lachlan river system was not a target for Commonwealth </w:t>
      </w:r>
      <w:r w:rsidR="00441CF3">
        <w:t>environmental w</w:t>
      </w:r>
      <w:r>
        <w:t>ater in 2016-17, with all of the sites inundated by natural flooding.</w:t>
      </w:r>
      <w:r w:rsidR="00C03381">
        <w:t xml:space="preserve"> </w:t>
      </w:r>
      <w:r>
        <w:t xml:space="preserve">This provided a unique opportunity to document the inundation response of the vegetation at the LTIM vegetation monitoring sites and the data collected </w:t>
      </w:r>
      <w:r w:rsidR="00441CF3">
        <w:t xml:space="preserve">provides </w:t>
      </w:r>
      <w:r>
        <w:t>a useful comparison for future environmental watering events.</w:t>
      </w:r>
      <w:r w:rsidR="00C03381">
        <w:t xml:space="preserve"> </w:t>
      </w:r>
    </w:p>
    <w:p w14:paraId="5C82F635" w14:textId="77777777" w:rsidR="003213E1" w:rsidRDefault="003213E1" w:rsidP="00FF717C">
      <w:r>
        <w:t>The flooding produced a distinct response in the vegetation as it peaked and receded.</w:t>
      </w:r>
      <w:r w:rsidR="00C03381">
        <w:t xml:space="preserve"> </w:t>
      </w:r>
      <w:r>
        <w:t>The response was related to the depth of inundation and, as the flood receded, the time since inundation and waterlogging of the soils. Water depth (and duration) defined the response of the vegetation during flooding and helps to explain the vegetation characteristics at some sites.</w:t>
      </w:r>
      <w:r w:rsidR="00C03381">
        <w:t xml:space="preserve"> </w:t>
      </w:r>
      <w:r>
        <w:t>Where water depths were greater than 0.4 m for long periods of time (such as the low lying areas in the middle of wetlands and in the channel sections of channel mound wetlands) no vegetation persisted.</w:t>
      </w:r>
      <w:r w:rsidR="00C03381">
        <w:t xml:space="preserve"> </w:t>
      </w:r>
      <w:r>
        <w:t>These are the locations where little other than annual species have been observed in the past.</w:t>
      </w:r>
      <w:r w:rsidR="00C03381">
        <w:t xml:space="preserve"> </w:t>
      </w:r>
      <w:r>
        <w:t>Where water depths were less than 0.4 m (such as the top of banks, mounds and wetland margins), there was a substantial response in the vegetation community with a large number of water dependent species observed.</w:t>
      </w:r>
      <w:r w:rsidR="00C03381">
        <w:t xml:space="preserve"> </w:t>
      </w:r>
      <w:r>
        <w:t xml:space="preserve">These are the locations that have been dominated by terrestrial vegetation in the past but </w:t>
      </w:r>
      <w:r w:rsidR="00441CF3">
        <w:t xml:space="preserve">the response to flooding indicates that these sites </w:t>
      </w:r>
      <w:r>
        <w:t>retain a seedbank of water dependent species.</w:t>
      </w:r>
    </w:p>
    <w:p w14:paraId="5C82F636" w14:textId="77777777" w:rsidR="00441CF3" w:rsidRDefault="00441CF3" w:rsidP="00FF717C">
      <w:r>
        <w:t xml:space="preserve">These observations provide information about what might be expected at sites in response to the provision of environmental water. Vegetation at sites that are periodically inundated to more than 0.4 m have not responded to flooding nor to environmental water other than to grow floating plants such as </w:t>
      </w:r>
      <w:r w:rsidR="00C904B3">
        <w:t>a</w:t>
      </w:r>
      <w:r>
        <w:t>zolla or duck week. This indicate</w:t>
      </w:r>
      <w:r w:rsidR="00055E06">
        <w:t>s</w:t>
      </w:r>
      <w:r>
        <w:t xml:space="preserve"> that </w:t>
      </w:r>
      <w:r w:rsidR="00055E06">
        <w:t xml:space="preserve">perhaps </w:t>
      </w:r>
      <w:r>
        <w:t xml:space="preserve">these sites should not be expected to produce a </w:t>
      </w:r>
      <w:r w:rsidR="00055E06">
        <w:t xml:space="preserve">groundcover </w:t>
      </w:r>
      <w:r>
        <w:t>vegetation response with the provision of environmental water. These sites include Moon Moon swamp, the channel sections within Lake Bullogal, Lake Tarwong</w:t>
      </w:r>
      <w:r w:rsidR="00055E06">
        <w:t xml:space="preserve">, The Ville and Hazelwood Billabong. </w:t>
      </w:r>
      <w:r w:rsidR="00872B75" w:rsidRPr="00872B75">
        <w:t>These open water sites without vegetation may be functionally important in the landscape and the objectives for environmental water at these sites need to be considered in the context of a range of wetland habitats.</w:t>
      </w:r>
      <w:r w:rsidR="00872B75">
        <w:t xml:space="preserve"> Current seedbank studies by PhD student Will Higgisson will inform future decisions for watering of these sites.</w:t>
      </w:r>
    </w:p>
    <w:p w14:paraId="5C82F637" w14:textId="77777777" w:rsidR="00D71CFD" w:rsidRDefault="00055E06" w:rsidP="00FF717C">
      <w:r>
        <w:t xml:space="preserve">There was a marked response in groundcover vegetation at sites that are periodically inundated to &lt;0.4 m. Some of these sites require large volumes of water to inundate and will only ever receive water from </w:t>
      </w:r>
      <w:r w:rsidR="00B96535">
        <w:t xml:space="preserve">natural </w:t>
      </w:r>
      <w:r>
        <w:t>flooding.</w:t>
      </w:r>
      <w:r w:rsidR="00B96535">
        <w:t xml:space="preserve"> </w:t>
      </w:r>
      <w:r>
        <w:t>This includes the black box communities at Lake Tarwong and Lake Ita</w:t>
      </w:r>
      <w:r w:rsidR="00D71CFD">
        <w:t>,</w:t>
      </w:r>
      <w:r>
        <w:t xml:space="preserve"> the redgum floodplain</w:t>
      </w:r>
      <w:r w:rsidR="00D71CFD">
        <w:t xml:space="preserve"> woodland</w:t>
      </w:r>
      <w:r>
        <w:t xml:space="preserve"> at The Ville, Whealbah Billabong and Lake Marrool</w:t>
      </w:r>
      <w:r w:rsidR="00D71CFD">
        <w:t>, and the mounds in Lake Bullogal and Lake Tarwong</w:t>
      </w:r>
      <w:r>
        <w:t xml:space="preserve">. </w:t>
      </w:r>
      <w:r w:rsidR="00B96535">
        <w:t xml:space="preserve">The volume of environmental water available is not sufficient to get water over these sites, which means that environmental water cannot be used to generate a response by the groundcover vegetation. It is possible to get environmental water </w:t>
      </w:r>
      <w:r w:rsidR="00B96535" w:rsidRPr="00B96535">
        <w:rPr>
          <w:i/>
        </w:rPr>
        <w:t>near</w:t>
      </w:r>
      <w:r w:rsidR="00B96535">
        <w:t xml:space="preserve"> to these sites which is likely to result in a </w:t>
      </w:r>
      <w:r>
        <w:t xml:space="preserve">response </w:t>
      </w:r>
      <w:r w:rsidR="00B96535">
        <w:t xml:space="preserve">from </w:t>
      </w:r>
      <w:r>
        <w:t xml:space="preserve">the </w:t>
      </w:r>
      <w:r w:rsidR="00D71CFD">
        <w:t xml:space="preserve">floodplain and riparian trees. </w:t>
      </w:r>
    </w:p>
    <w:p w14:paraId="5C82F638" w14:textId="77777777" w:rsidR="00055E06" w:rsidRDefault="00D71CFD" w:rsidP="00FF717C">
      <w:r>
        <w:t xml:space="preserve">A few of the sites that are periodically inundated to &lt;0.4 m and showed a marked response in groundcover vegetation to flooding are able to be watered with environmental water. These include sites within the Booligal wetlands in Booligal National Park and Tom’s Lake. The challenge at these sites is to identify the duration of flooding and frequency of flooding required to support the vegetation community. Ongoing data collection as part of the </w:t>
      </w:r>
      <w:r>
        <w:lastRenderedPageBreak/>
        <w:t>monitoring program will inform this but it would also benefit from some modelling of natural flows within these systems.</w:t>
      </w:r>
    </w:p>
    <w:p w14:paraId="5C82F639" w14:textId="77777777" w:rsidR="00FF717C" w:rsidRDefault="00FF717C" w:rsidP="00332E11">
      <w:pPr>
        <w:pStyle w:val="Heading3"/>
        <w:numPr>
          <w:ilvl w:val="2"/>
          <w:numId w:val="39"/>
        </w:numPr>
        <w:rPr>
          <w:lang w:val="en-GB"/>
        </w:rPr>
      </w:pPr>
      <w:bookmarkStart w:id="434" w:name="_Toc499912032"/>
      <w:r>
        <w:t>Addressing evaluation questions</w:t>
      </w:r>
      <w:bookmarkEnd w:id="434"/>
    </w:p>
    <w:p w14:paraId="5C82F63A" w14:textId="77777777" w:rsidR="00FF717C" w:rsidRDefault="00FF717C" w:rsidP="00332E11">
      <w:pPr>
        <w:pStyle w:val="ListParagraph"/>
        <w:numPr>
          <w:ilvl w:val="0"/>
          <w:numId w:val="49"/>
        </w:numPr>
        <w:spacing w:before="120"/>
      </w:pPr>
      <w:r>
        <w:t>Does the watering history of the sites influence the vegetation species diversity following flooding?</w:t>
      </w:r>
    </w:p>
    <w:p w14:paraId="5C82F63B" w14:textId="77777777" w:rsidR="00FF717C" w:rsidRDefault="00FF717C" w:rsidP="00FF717C">
      <w:r>
        <w:t>There was a reduction in the number of groundcover plant species recorded in 2016-17 in the non-tree community compared with previous years.</w:t>
      </w:r>
      <w:r w:rsidR="00C03381">
        <w:t xml:space="preserve"> </w:t>
      </w:r>
      <w:r>
        <w:t xml:space="preserve">Conversely there was an increase in the number of groundcover plant species observed in the tree community. The non-tree community was typically inundated to greater depths than the tree community and it was observed that once water levels exceeded about 0.4 m, very few species were present and the vegetation community was dominated by floating aquatic species such as such as </w:t>
      </w:r>
      <w:r w:rsidR="00880E08">
        <w:t>a</w:t>
      </w:r>
      <w:r>
        <w:t>zolla, (</w:t>
      </w:r>
      <w:r>
        <w:rPr>
          <w:i/>
        </w:rPr>
        <w:t>Azolla filiculoides)</w:t>
      </w:r>
      <w:r>
        <w:t xml:space="preserve"> or </w:t>
      </w:r>
      <w:r w:rsidR="00880E08">
        <w:t>d</w:t>
      </w:r>
      <w:r>
        <w:t>uck weed, (</w:t>
      </w:r>
      <w:r>
        <w:rPr>
          <w:i/>
        </w:rPr>
        <w:t>Lemna minor)</w:t>
      </w:r>
      <w:r>
        <w:t>.</w:t>
      </w:r>
      <w:r w:rsidR="00C03381">
        <w:t xml:space="preserve"> </w:t>
      </w:r>
      <w:r>
        <w:t>Within the tree community, inundation to less than 0.4 m resulted in a substantial vegetation response, with sedges and rushes covering large portions of the monitoring sites.</w:t>
      </w:r>
      <w:r w:rsidR="00C03381">
        <w:t xml:space="preserve"> </w:t>
      </w:r>
      <w:r>
        <w:t>The large numbers of plants such as common spike rush (</w:t>
      </w:r>
      <w:r>
        <w:rPr>
          <w:i/>
        </w:rPr>
        <w:t>Eliocharis acuta</w:t>
      </w:r>
      <w:r>
        <w:t>) meant that diversity</w:t>
      </w:r>
      <w:r w:rsidR="00D847E8">
        <w:rPr>
          <w:rStyle w:val="FootnoteReference"/>
        </w:rPr>
        <w:footnoteReference w:id="5"/>
      </w:r>
      <w:r>
        <w:t xml:space="preserve"> was low at some sites, in spite of an increase in the number of species recorded.</w:t>
      </w:r>
    </w:p>
    <w:p w14:paraId="5C82F63C" w14:textId="77777777" w:rsidR="00FF717C" w:rsidRDefault="00FF717C" w:rsidP="00FF717C">
      <w:r>
        <w:t>Watering history did not appear to influence the vegetation diversity at the monitoring sites, with differences in site responses appearing to be more a function of the vegetation community and watering depth than historical watering.</w:t>
      </w:r>
      <w:r w:rsidR="00C03381">
        <w:t xml:space="preserve"> </w:t>
      </w:r>
      <w:r>
        <w:t>However, it should be noted that there is limited replication of some watering histories (only 1 of our monitored sites was completely inundated in 2015) which makes it difficult to be confident in this apparent response.</w:t>
      </w:r>
    </w:p>
    <w:p w14:paraId="5C82F63D" w14:textId="77777777" w:rsidR="00FF717C" w:rsidRDefault="00FF717C" w:rsidP="00332E11">
      <w:pPr>
        <w:pStyle w:val="ListParagraph"/>
        <w:numPr>
          <w:ilvl w:val="0"/>
          <w:numId w:val="49"/>
        </w:numPr>
        <w:spacing w:before="120"/>
      </w:pPr>
      <w:r>
        <w:t>Does the watering history of the sites influence the vegetation community diversity following flooding?</w:t>
      </w:r>
    </w:p>
    <w:p w14:paraId="5C82F63E" w14:textId="77777777" w:rsidR="00FF717C" w:rsidRDefault="00CF4C0B" w:rsidP="00FF717C">
      <w:r>
        <w:rPr>
          <w:lang w:eastAsia="x-none"/>
        </w:rPr>
        <w:t>The monitored sites retained a high degree of nativeness, particularly within the tree community.  More than 70% of the vegetation cover within the tree community comprised native species and 60% within the non-tree community</w:t>
      </w:r>
      <w:r w:rsidR="00F83032">
        <w:rPr>
          <w:lang w:eastAsia="x-none"/>
        </w:rPr>
        <w:t xml:space="preserve">. Typically more than 60% of the species present were native within both the tree and non-tree community, with only one site showing a marked increase in exotic plants in the Autumn following the flooding. </w:t>
      </w:r>
      <w:r w:rsidR="00F83032">
        <w:t>T</w:t>
      </w:r>
      <w:r w:rsidR="00FF717C">
        <w:t>ypically more than 60% of the identified groundcover species were native.</w:t>
      </w:r>
      <w:r w:rsidR="00C03381">
        <w:t xml:space="preserve"> </w:t>
      </w:r>
      <w:r w:rsidR="00FF717C">
        <w:t>Only one site again showed a drop in the proportion of native species in response to complete inundation. This is consistent with previous years observations and the proportion of native species was reasonably consistent across sites with different watering histories.</w:t>
      </w:r>
      <w:r w:rsidR="00C03381">
        <w:t xml:space="preserve"> </w:t>
      </w:r>
      <w:r w:rsidR="00FF717C">
        <w:t>This suggests that historical watering has not influenced the nativeness of the groundcover vegetation.</w:t>
      </w:r>
    </w:p>
    <w:p w14:paraId="5C82F63F" w14:textId="77777777" w:rsidR="00FF717C" w:rsidRDefault="00FF717C" w:rsidP="00FF717C">
      <w:r>
        <w:t xml:space="preserve">There was an increase in the </w:t>
      </w:r>
      <w:r w:rsidR="00F83032">
        <w:t xml:space="preserve">cover and </w:t>
      </w:r>
      <w:r>
        <w:t xml:space="preserve">proportion of amphibious and terrestrially </w:t>
      </w:r>
      <w:r w:rsidR="00D71CFD">
        <w:t>damp</w:t>
      </w:r>
      <w:r>
        <w:t xml:space="preserve"> species in 2016-17 compared with previous years, with up to 50% of the species observed at sites classified as amphibious or </w:t>
      </w:r>
      <w:r w:rsidRPr="00D71CFD">
        <w:t>terrestrially damp</w:t>
      </w:r>
      <w:r>
        <w:t xml:space="preserve"> species.</w:t>
      </w:r>
      <w:r w:rsidR="00C03381">
        <w:t xml:space="preserve"> </w:t>
      </w:r>
      <w:r>
        <w:t xml:space="preserve">This increase was observed </w:t>
      </w:r>
      <w:r>
        <w:lastRenderedPageBreak/>
        <w:t>across all sites, irrespective of watering history.</w:t>
      </w:r>
      <w:r w:rsidR="00C03381">
        <w:t xml:space="preserve"> </w:t>
      </w:r>
      <w:r>
        <w:t xml:space="preserve">The relative proportion of amphibious and terrestrially </w:t>
      </w:r>
      <w:r w:rsidR="00D71CFD">
        <w:t>damp</w:t>
      </w:r>
      <w:r>
        <w:t xml:space="preserve"> species appears to be greatest at sites that were inundated or partially inundated in 2015-16, although as previously mentioned the lack of replication for some watering histories limits our ability to infer that this is a widespread response.</w:t>
      </w:r>
      <w:r w:rsidR="00C03381">
        <w:t xml:space="preserve"> </w:t>
      </w:r>
    </w:p>
    <w:p w14:paraId="5C82F640" w14:textId="77777777" w:rsidR="00FF717C" w:rsidRDefault="00FF717C" w:rsidP="00FF717C">
      <w:r>
        <w:t>The observations from 2016-17 support those of 2015-16 that the groundcover vegetation was able to respond to watering suggesting a persistent seedbank at the sites that is able to respond to watering.</w:t>
      </w:r>
      <w:r w:rsidR="005E4E73">
        <w:t xml:space="preserve"> </w:t>
      </w:r>
    </w:p>
    <w:p w14:paraId="5C82F641" w14:textId="77777777" w:rsidR="00FF717C" w:rsidRDefault="00FF717C" w:rsidP="00332E11">
      <w:pPr>
        <w:pStyle w:val="ListParagraph"/>
        <w:numPr>
          <w:ilvl w:val="0"/>
          <w:numId w:val="49"/>
        </w:numPr>
        <w:spacing w:before="120"/>
      </w:pPr>
      <w:r>
        <w:t>Does the watering history of the sites influence the condition of floodplain and riparian trees following flooding?</w:t>
      </w:r>
    </w:p>
    <w:p w14:paraId="5C82F642" w14:textId="77777777" w:rsidR="00FF717C" w:rsidRDefault="00FF717C" w:rsidP="00FF717C">
      <w:r>
        <w:t>There was a slight improvement in tree condition again in 2016-17 with an improvement in foliage cover.</w:t>
      </w:r>
      <w:r w:rsidR="00C03381">
        <w:t xml:space="preserve"> </w:t>
      </w:r>
      <w:r>
        <w:t>This follows the improvement noticed with watering in 2015-16.</w:t>
      </w:r>
      <w:r w:rsidR="00C03381">
        <w:t xml:space="preserve"> </w:t>
      </w:r>
      <w:r>
        <w:t>The response was greatest at sites that had either been last watered in 2013 or received water nearby in 2015.</w:t>
      </w:r>
      <w:r w:rsidR="00C03381">
        <w:t xml:space="preserve"> </w:t>
      </w:r>
      <w:r>
        <w:t>This was not accompanied by a reduction in the proportion of dead canopy cover with almost no change observed in dead canopy cover between 2015-16 and 2016-17.</w:t>
      </w:r>
      <w:r w:rsidR="005E4E73">
        <w:t xml:space="preserve"> </w:t>
      </w:r>
      <w:r w:rsidR="00D71CFD">
        <w:t xml:space="preserve">The one site watered most frequently (Moon Moon Swamp) displayed almost no change in foliage cover. </w:t>
      </w:r>
      <w:r w:rsidR="00D847E8">
        <w:t xml:space="preserve"> This is in line with the greater timeframes required to recover tree canopy that has been lost over multiple dry seasons, one season is not enough to show a change.</w:t>
      </w:r>
    </w:p>
    <w:p w14:paraId="5C82F643" w14:textId="77777777" w:rsidR="00FF717C" w:rsidRDefault="00FF717C" w:rsidP="00332E11">
      <w:pPr>
        <w:pStyle w:val="ListParagraph"/>
        <w:numPr>
          <w:ilvl w:val="0"/>
          <w:numId w:val="49"/>
        </w:numPr>
        <w:spacing w:before="120"/>
      </w:pPr>
      <w:r>
        <w:t>Does the watering history of the sites influence populations of long lived organisms following flooding?</w:t>
      </w:r>
    </w:p>
    <w:p w14:paraId="5C82F644" w14:textId="77777777" w:rsidR="00FF717C" w:rsidRDefault="00FF717C" w:rsidP="00FF717C">
      <w:r>
        <w:t>Tree seedlings were observed at all sites in 2016-17, except those that were inundated at the time of sampling.</w:t>
      </w:r>
      <w:r w:rsidR="00C03381">
        <w:t xml:space="preserve"> </w:t>
      </w:r>
      <w:r>
        <w:t>This included black box, red gum and river cooba seedlings and these were observed at sites where we had not previously observed seedlings, such as Lake Bullogal and the Lake Tarwong black box.</w:t>
      </w:r>
      <w:r w:rsidR="00C03381">
        <w:t xml:space="preserve"> </w:t>
      </w:r>
      <w:r>
        <w:t>It is likely that the removal of sheep and cattle from these sites during the floods have contributed to the occurrence of seedlings and saplings. The greatest response was observed within the Lake Ita red gums and at the Ville, however this response may also have been a function of the timing of our visit with tiny red gum seedlings just beginning to appear when we sampled.</w:t>
      </w:r>
      <w:r w:rsidR="00C03381">
        <w:t xml:space="preserve"> </w:t>
      </w:r>
    </w:p>
    <w:p w14:paraId="5C82F645" w14:textId="77777777" w:rsidR="00FF717C" w:rsidRDefault="00FF717C" w:rsidP="00FF717C">
      <w:pPr>
        <w:rPr>
          <w:lang w:eastAsia="x-none"/>
        </w:rPr>
      </w:pPr>
    </w:p>
    <w:p w14:paraId="5C82F646" w14:textId="77777777" w:rsidR="008342C1" w:rsidRDefault="008342C1" w:rsidP="008342C1">
      <w:pPr>
        <w:spacing w:before="0" w:after="0"/>
        <w:rPr>
          <w:lang w:val="en-GB"/>
        </w:rPr>
        <w:sectPr w:rsidR="008342C1">
          <w:pgSz w:w="11906" w:h="16838"/>
          <w:pgMar w:top="1440" w:right="1440" w:bottom="1440" w:left="1440" w:header="708" w:footer="708" w:gutter="0"/>
          <w:cols w:space="720"/>
        </w:sectPr>
      </w:pPr>
    </w:p>
    <w:p w14:paraId="5C82F647" w14:textId="77777777" w:rsidR="008342C1" w:rsidRDefault="008342C1" w:rsidP="008342C1">
      <w:pPr>
        <w:pStyle w:val="Heading2"/>
        <w:rPr>
          <w:lang w:val="en-AU"/>
        </w:rPr>
      </w:pPr>
      <w:bookmarkStart w:id="435" w:name="_Ref493689682"/>
      <w:bookmarkStart w:id="436" w:name="_Toc499912033"/>
      <w:bookmarkStart w:id="437" w:name="_Ref493589171"/>
      <w:r>
        <w:lastRenderedPageBreak/>
        <w:t>Supplement 1:  Sample vegetation responses to watering</w:t>
      </w:r>
      <w:bookmarkEnd w:id="435"/>
      <w:bookmarkEnd w:id="436"/>
    </w:p>
    <w:p w14:paraId="5C82F648" w14:textId="77777777" w:rsidR="002B68BE" w:rsidRPr="002B68BE" w:rsidRDefault="002B68BE" w:rsidP="002B68BE">
      <w:pPr>
        <w:spacing w:before="0" w:after="0"/>
        <w:rPr>
          <w:sz w:val="4"/>
          <w:szCs w:val="4"/>
          <w:lang w:eastAsia="x-none"/>
        </w:rPr>
      </w:pPr>
    </w:p>
    <w:p w14:paraId="5C82F649" w14:textId="77777777" w:rsidR="008342C1" w:rsidRDefault="008342C1" w:rsidP="008342C1">
      <w:pPr>
        <w:pStyle w:val="Caption"/>
        <w:keepNext/>
      </w:pPr>
      <w:bookmarkStart w:id="438" w:name="_Ref498438548"/>
      <w:bookmarkStart w:id="439" w:name="_Toc498514506"/>
      <w:r>
        <w:t xml:space="preserve">Table </w:t>
      </w:r>
      <w:r w:rsidR="00A873B8">
        <w:fldChar w:fldCharType="begin"/>
      </w:r>
      <w:r w:rsidR="00A873B8">
        <w:instrText xml:space="preserve"> SEQ Table \* ARABIC </w:instrText>
      </w:r>
      <w:r w:rsidR="00A873B8">
        <w:fldChar w:fldCharType="separate"/>
      </w:r>
      <w:r w:rsidR="00762637">
        <w:rPr>
          <w:noProof/>
        </w:rPr>
        <w:t>21</w:t>
      </w:r>
      <w:r w:rsidR="00A873B8">
        <w:rPr>
          <w:noProof/>
        </w:rPr>
        <w:fldChar w:fldCharType="end"/>
      </w:r>
      <w:bookmarkEnd w:id="437"/>
      <w:bookmarkEnd w:id="438"/>
      <w:r>
        <w:t>.</w:t>
      </w:r>
      <w:r w:rsidRPr="00E813C2">
        <w:rPr>
          <w:lang w:val="en-GB"/>
        </w:rPr>
        <w:t xml:space="preserve"> </w:t>
      </w:r>
      <w:r>
        <w:rPr>
          <w:lang w:val="en-GB"/>
        </w:rPr>
        <w:t>Species abundance at Whealbah Billabong in relation to inundation</w:t>
      </w:r>
      <w:bookmarkEnd w:id="439"/>
    </w:p>
    <w:p w14:paraId="5C82F64A" w14:textId="77777777" w:rsidR="008342C1" w:rsidRDefault="008342C1" w:rsidP="008342C1">
      <w:pPr>
        <w:jc w:val="right"/>
      </w:pPr>
      <w:r>
        <w:t xml:space="preserve"> </w:t>
      </w:r>
      <w:r>
        <w:rPr>
          <w:noProof/>
          <w:lang w:eastAsia="en-AU"/>
        </w:rPr>
        <w:drawing>
          <wp:inline distT="0" distB="0" distL="0" distR="0" wp14:anchorId="5C830E74" wp14:editId="5C830E75">
            <wp:extent cx="8201025" cy="130471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8202368" cy="1304925"/>
                    </a:xfrm>
                    <a:prstGeom prst="rect">
                      <a:avLst/>
                    </a:prstGeom>
                    <a:noFill/>
                  </pic:spPr>
                </pic:pic>
              </a:graphicData>
            </a:graphic>
          </wp:inline>
        </w:drawing>
      </w:r>
    </w:p>
    <w:tbl>
      <w:tblPr>
        <w:tblW w:w="0" w:type="auto"/>
        <w:tblInd w:w="93" w:type="dxa"/>
        <w:tblLayout w:type="fixed"/>
        <w:tblLook w:val="04A0" w:firstRow="1" w:lastRow="0" w:firstColumn="1" w:lastColumn="0" w:noHBand="0" w:noVBand="1"/>
      </w:tblPr>
      <w:tblGrid>
        <w:gridCol w:w="1701"/>
        <w:gridCol w:w="15"/>
        <w:gridCol w:w="354"/>
        <w:gridCol w:w="15"/>
        <w:gridCol w:w="354"/>
        <w:gridCol w:w="15"/>
        <w:gridCol w:w="354"/>
        <w:gridCol w:w="15"/>
        <w:gridCol w:w="354"/>
        <w:gridCol w:w="15"/>
        <w:gridCol w:w="354"/>
        <w:gridCol w:w="13"/>
        <w:gridCol w:w="356"/>
        <w:gridCol w:w="15"/>
        <w:gridCol w:w="354"/>
        <w:gridCol w:w="15"/>
        <w:gridCol w:w="354"/>
        <w:gridCol w:w="15"/>
        <w:gridCol w:w="354"/>
        <w:gridCol w:w="15"/>
        <w:gridCol w:w="354"/>
        <w:gridCol w:w="15"/>
        <w:gridCol w:w="354"/>
        <w:gridCol w:w="15"/>
        <w:gridCol w:w="369"/>
        <w:gridCol w:w="369"/>
        <w:gridCol w:w="369"/>
        <w:gridCol w:w="369"/>
        <w:gridCol w:w="369"/>
        <w:gridCol w:w="369"/>
        <w:gridCol w:w="369"/>
        <w:gridCol w:w="369"/>
        <w:gridCol w:w="369"/>
        <w:gridCol w:w="369"/>
        <w:gridCol w:w="369"/>
        <w:gridCol w:w="369"/>
        <w:gridCol w:w="369"/>
        <w:gridCol w:w="369"/>
        <w:gridCol w:w="369"/>
        <w:gridCol w:w="369"/>
        <w:gridCol w:w="369"/>
        <w:gridCol w:w="369"/>
        <w:gridCol w:w="369"/>
        <w:gridCol w:w="369"/>
        <w:gridCol w:w="369"/>
        <w:gridCol w:w="374"/>
      </w:tblGrid>
      <w:tr w:rsidR="008342C1" w:rsidRPr="0002353F" w14:paraId="5C82F66D" w14:textId="77777777" w:rsidTr="005E4897">
        <w:trPr>
          <w:trHeight w:val="1134"/>
          <w:tblHeader/>
        </w:trPr>
        <w:tc>
          <w:tcPr>
            <w:tcW w:w="1701" w:type="dxa"/>
            <w:tcBorders>
              <w:top w:val="single" w:sz="4" w:space="0" w:color="FFFFFF" w:themeColor="background1"/>
              <w:left w:val="single" w:sz="4" w:space="0" w:color="FFFFFF" w:themeColor="background1"/>
              <w:bottom w:val="single" w:sz="24" w:space="0" w:color="FFFFFF"/>
              <w:right w:val="single" w:sz="4" w:space="0" w:color="FFFFFF" w:themeColor="background1"/>
            </w:tcBorders>
            <w:shd w:val="clear" w:color="000000" w:fill="9BBB51"/>
            <w:vAlign w:val="center"/>
            <w:hideMark/>
          </w:tcPr>
          <w:p w14:paraId="5C82F64B" w14:textId="77777777" w:rsidR="008342C1" w:rsidRPr="00B02239" w:rsidRDefault="008342C1" w:rsidP="008342C1">
            <w:pPr>
              <w:spacing w:before="0" w:after="0"/>
              <w:rPr>
                <w:rFonts w:eastAsia="Times New Roman"/>
                <w:b/>
                <w:bCs/>
                <w:color w:val="FFFFFF"/>
                <w:lang w:eastAsia="en-AU"/>
              </w:rPr>
            </w:pPr>
            <w:r w:rsidRPr="00B02239">
              <w:rPr>
                <w:rFonts w:eastAsia="Times New Roman"/>
                <w:b/>
                <w:bCs/>
                <w:color w:val="FFFFFF"/>
                <w:lang w:eastAsia="en-AU"/>
              </w:rPr>
              <w:t>Whealbah</w:t>
            </w:r>
          </w:p>
        </w:tc>
        <w:tc>
          <w:tcPr>
            <w:tcW w:w="369" w:type="dxa"/>
            <w:gridSpan w:val="2"/>
            <w:tcBorders>
              <w:top w:val="single" w:sz="4" w:space="0" w:color="FFFFFF"/>
              <w:left w:val="single" w:sz="4" w:space="0" w:color="FFFFFF" w:themeColor="background1"/>
              <w:bottom w:val="single" w:sz="24" w:space="0" w:color="FFFFFF"/>
              <w:right w:val="single" w:sz="4" w:space="0" w:color="FFFFFF"/>
            </w:tcBorders>
            <w:shd w:val="clear" w:color="000000" w:fill="9BBB51"/>
            <w:noWrap/>
            <w:textDirection w:val="btLr"/>
            <w:vAlign w:val="center"/>
            <w:hideMark/>
          </w:tcPr>
          <w:p w14:paraId="5C82F64C"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Oct-2014</w:t>
            </w:r>
          </w:p>
        </w:tc>
        <w:tc>
          <w:tcPr>
            <w:tcW w:w="369" w:type="dxa"/>
            <w:gridSpan w:val="2"/>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4D"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Nov-2014</w:t>
            </w:r>
          </w:p>
        </w:tc>
        <w:tc>
          <w:tcPr>
            <w:tcW w:w="369" w:type="dxa"/>
            <w:gridSpan w:val="2"/>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4E"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Dec-2014</w:t>
            </w:r>
          </w:p>
        </w:tc>
        <w:tc>
          <w:tcPr>
            <w:tcW w:w="369" w:type="dxa"/>
            <w:gridSpan w:val="2"/>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4F"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Jan-2015</w:t>
            </w:r>
          </w:p>
        </w:tc>
        <w:tc>
          <w:tcPr>
            <w:tcW w:w="369" w:type="dxa"/>
            <w:gridSpan w:val="2"/>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50"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Feb-2015</w:t>
            </w:r>
          </w:p>
        </w:tc>
        <w:tc>
          <w:tcPr>
            <w:tcW w:w="369" w:type="dxa"/>
            <w:gridSpan w:val="2"/>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51"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Mar-2015</w:t>
            </w:r>
          </w:p>
        </w:tc>
        <w:tc>
          <w:tcPr>
            <w:tcW w:w="369" w:type="dxa"/>
            <w:gridSpan w:val="2"/>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52"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Apr-2015</w:t>
            </w:r>
          </w:p>
        </w:tc>
        <w:tc>
          <w:tcPr>
            <w:tcW w:w="369" w:type="dxa"/>
            <w:gridSpan w:val="2"/>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53"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May-2015</w:t>
            </w:r>
          </w:p>
        </w:tc>
        <w:tc>
          <w:tcPr>
            <w:tcW w:w="369" w:type="dxa"/>
            <w:gridSpan w:val="2"/>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54"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Jun-2015</w:t>
            </w:r>
          </w:p>
        </w:tc>
        <w:tc>
          <w:tcPr>
            <w:tcW w:w="369" w:type="dxa"/>
            <w:gridSpan w:val="2"/>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55"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Jul-2015</w:t>
            </w:r>
          </w:p>
        </w:tc>
        <w:tc>
          <w:tcPr>
            <w:tcW w:w="369" w:type="dxa"/>
            <w:gridSpan w:val="2"/>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56"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Aug-2015</w:t>
            </w:r>
          </w:p>
        </w:tc>
        <w:tc>
          <w:tcPr>
            <w:tcW w:w="384" w:type="dxa"/>
            <w:gridSpan w:val="2"/>
            <w:tcBorders>
              <w:top w:val="single" w:sz="4" w:space="0" w:color="FFFFFF"/>
              <w:left w:val="nil"/>
              <w:bottom w:val="single" w:sz="24" w:space="0" w:color="FFFFFF"/>
              <w:right w:val="single" w:sz="4" w:space="0" w:color="FFFFFF"/>
            </w:tcBorders>
            <w:shd w:val="clear" w:color="000000" w:fill="C5D9F1"/>
            <w:noWrap/>
            <w:textDirection w:val="btLr"/>
            <w:vAlign w:val="center"/>
            <w:hideMark/>
          </w:tcPr>
          <w:p w14:paraId="5C82F657"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Sep-2015</w:t>
            </w:r>
          </w:p>
        </w:tc>
        <w:tc>
          <w:tcPr>
            <w:tcW w:w="369" w:type="dxa"/>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58"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Oct-2015</w:t>
            </w:r>
          </w:p>
        </w:tc>
        <w:tc>
          <w:tcPr>
            <w:tcW w:w="369" w:type="dxa"/>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59"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Nov-2015</w:t>
            </w:r>
          </w:p>
        </w:tc>
        <w:tc>
          <w:tcPr>
            <w:tcW w:w="369" w:type="dxa"/>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5A"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Dec-2015</w:t>
            </w:r>
          </w:p>
        </w:tc>
        <w:tc>
          <w:tcPr>
            <w:tcW w:w="369" w:type="dxa"/>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5B"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Jan-2016</w:t>
            </w:r>
          </w:p>
        </w:tc>
        <w:tc>
          <w:tcPr>
            <w:tcW w:w="369" w:type="dxa"/>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5C"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Feb-2016</w:t>
            </w:r>
          </w:p>
        </w:tc>
        <w:tc>
          <w:tcPr>
            <w:tcW w:w="369" w:type="dxa"/>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5D"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Mar-2016</w:t>
            </w:r>
          </w:p>
        </w:tc>
        <w:tc>
          <w:tcPr>
            <w:tcW w:w="369" w:type="dxa"/>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5E"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Apr-2016</w:t>
            </w:r>
          </w:p>
        </w:tc>
        <w:tc>
          <w:tcPr>
            <w:tcW w:w="369" w:type="dxa"/>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5F"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May-2016</w:t>
            </w:r>
          </w:p>
        </w:tc>
        <w:tc>
          <w:tcPr>
            <w:tcW w:w="369" w:type="dxa"/>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60"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Jun-2016</w:t>
            </w:r>
          </w:p>
        </w:tc>
        <w:tc>
          <w:tcPr>
            <w:tcW w:w="369" w:type="dxa"/>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61"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Jul-2016</w:t>
            </w:r>
          </w:p>
        </w:tc>
        <w:tc>
          <w:tcPr>
            <w:tcW w:w="369" w:type="dxa"/>
            <w:tcBorders>
              <w:top w:val="single" w:sz="4" w:space="0" w:color="FFFFFF"/>
              <w:left w:val="nil"/>
              <w:bottom w:val="single" w:sz="24" w:space="0" w:color="FFFFFF"/>
              <w:right w:val="single" w:sz="4" w:space="0" w:color="FFFFFF"/>
            </w:tcBorders>
            <w:shd w:val="clear" w:color="000000" w:fill="C5D9F1"/>
            <w:noWrap/>
            <w:textDirection w:val="btLr"/>
            <w:vAlign w:val="center"/>
            <w:hideMark/>
          </w:tcPr>
          <w:p w14:paraId="5C82F662"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Aug-2016</w:t>
            </w:r>
          </w:p>
        </w:tc>
        <w:tc>
          <w:tcPr>
            <w:tcW w:w="369" w:type="dxa"/>
            <w:tcBorders>
              <w:top w:val="single" w:sz="4" w:space="0" w:color="FFFFFF"/>
              <w:left w:val="nil"/>
              <w:bottom w:val="single" w:sz="24" w:space="0" w:color="FFFFFF"/>
              <w:right w:val="single" w:sz="4" w:space="0" w:color="FFFFFF"/>
            </w:tcBorders>
            <w:shd w:val="clear" w:color="000000" w:fill="C5D9F1"/>
            <w:noWrap/>
            <w:textDirection w:val="btLr"/>
            <w:vAlign w:val="center"/>
            <w:hideMark/>
          </w:tcPr>
          <w:p w14:paraId="5C82F663"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Sep-2016</w:t>
            </w:r>
          </w:p>
        </w:tc>
        <w:tc>
          <w:tcPr>
            <w:tcW w:w="369" w:type="dxa"/>
            <w:tcBorders>
              <w:top w:val="single" w:sz="4" w:space="0" w:color="FFFFFF"/>
              <w:left w:val="nil"/>
              <w:bottom w:val="single" w:sz="24" w:space="0" w:color="FFFFFF"/>
              <w:right w:val="single" w:sz="4" w:space="0" w:color="FFFFFF"/>
            </w:tcBorders>
            <w:shd w:val="clear" w:color="000000" w:fill="C6D9F1" w:themeFill="text2" w:themeFillTint="33"/>
            <w:noWrap/>
            <w:textDirection w:val="btLr"/>
            <w:vAlign w:val="center"/>
            <w:hideMark/>
          </w:tcPr>
          <w:p w14:paraId="5C82F664"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Oct-2016</w:t>
            </w:r>
            <w:r w:rsidRPr="00233429">
              <w:rPr>
                <w:rFonts w:eastAsia="Times New Roman"/>
                <w:color w:val="FFFFFF"/>
                <w:sz w:val="20"/>
                <w:szCs w:val="20"/>
                <w:vertAlign w:val="superscript"/>
                <w:lang w:eastAsia="en-AU"/>
              </w:rPr>
              <w:t>1</w:t>
            </w:r>
          </w:p>
        </w:tc>
        <w:tc>
          <w:tcPr>
            <w:tcW w:w="369" w:type="dxa"/>
            <w:tcBorders>
              <w:top w:val="single" w:sz="4" w:space="0" w:color="FFFFFF"/>
              <w:left w:val="nil"/>
              <w:bottom w:val="single" w:sz="24" w:space="0" w:color="FFFFFF"/>
              <w:right w:val="single" w:sz="4" w:space="0" w:color="FFFFFF"/>
            </w:tcBorders>
            <w:shd w:val="clear" w:color="000000" w:fill="C5D9F1"/>
            <w:noWrap/>
            <w:textDirection w:val="btLr"/>
            <w:vAlign w:val="center"/>
            <w:hideMark/>
          </w:tcPr>
          <w:p w14:paraId="5C82F665"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Nov-2016</w:t>
            </w:r>
          </w:p>
        </w:tc>
        <w:tc>
          <w:tcPr>
            <w:tcW w:w="369" w:type="dxa"/>
            <w:tcBorders>
              <w:top w:val="single" w:sz="4" w:space="0" w:color="FFFFFF"/>
              <w:left w:val="nil"/>
              <w:bottom w:val="single" w:sz="24" w:space="0" w:color="FFFFFF"/>
              <w:right w:val="single" w:sz="4" w:space="0" w:color="FFFFFF"/>
            </w:tcBorders>
            <w:shd w:val="clear" w:color="000000" w:fill="C5D9F1"/>
            <w:noWrap/>
            <w:textDirection w:val="btLr"/>
            <w:vAlign w:val="center"/>
            <w:hideMark/>
          </w:tcPr>
          <w:p w14:paraId="5C82F666"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Dec-2016</w:t>
            </w:r>
          </w:p>
        </w:tc>
        <w:tc>
          <w:tcPr>
            <w:tcW w:w="369" w:type="dxa"/>
            <w:tcBorders>
              <w:top w:val="single" w:sz="4" w:space="0" w:color="FFFFFF"/>
              <w:left w:val="nil"/>
              <w:bottom w:val="single" w:sz="24" w:space="0" w:color="FFFFFF"/>
              <w:right w:val="single" w:sz="4" w:space="0" w:color="FFFFFF"/>
            </w:tcBorders>
            <w:shd w:val="clear" w:color="000000" w:fill="C5D9F1"/>
            <w:noWrap/>
            <w:textDirection w:val="btLr"/>
            <w:vAlign w:val="center"/>
            <w:hideMark/>
          </w:tcPr>
          <w:p w14:paraId="5C82F667"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Jan-2017</w:t>
            </w:r>
          </w:p>
        </w:tc>
        <w:tc>
          <w:tcPr>
            <w:tcW w:w="369" w:type="dxa"/>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68"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Feb-2017</w:t>
            </w:r>
          </w:p>
        </w:tc>
        <w:tc>
          <w:tcPr>
            <w:tcW w:w="369" w:type="dxa"/>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69"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Mar-2017</w:t>
            </w:r>
          </w:p>
        </w:tc>
        <w:tc>
          <w:tcPr>
            <w:tcW w:w="369" w:type="dxa"/>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6A"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Apr-2017</w:t>
            </w:r>
          </w:p>
        </w:tc>
        <w:tc>
          <w:tcPr>
            <w:tcW w:w="369" w:type="dxa"/>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6B"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May-2017</w:t>
            </w:r>
          </w:p>
        </w:tc>
        <w:tc>
          <w:tcPr>
            <w:tcW w:w="374" w:type="dxa"/>
            <w:tcBorders>
              <w:top w:val="single" w:sz="4" w:space="0" w:color="FFFFFF"/>
              <w:left w:val="nil"/>
              <w:bottom w:val="single" w:sz="24" w:space="0" w:color="FFFFFF"/>
              <w:right w:val="single" w:sz="4" w:space="0" w:color="FFFFFF"/>
            </w:tcBorders>
            <w:shd w:val="clear" w:color="000000" w:fill="9BBB51"/>
            <w:noWrap/>
            <w:textDirection w:val="btLr"/>
            <w:vAlign w:val="center"/>
            <w:hideMark/>
          </w:tcPr>
          <w:p w14:paraId="5C82F66C" w14:textId="77777777" w:rsidR="008342C1" w:rsidRPr="0002353F" w:rsidRDefault="008342C1" w:rsidP="008342C1">
            <w:pPr>
              <w:spacing w:before="0" w:after="0"/>
              <w:rPr>
                <w:rFonts w:eastAsia="Times New Roman"/>
                <w:color w:val="FFFFFF"/>
                <w:sz w:val="20"/>
                <w:szCs w:val="20"/>
                <w:lang w:eastAsia="en-AU"/>
              </w:rPr>
            </w:pPr>
            <w:r w:rsidRPr="0002353F">
              <w:rPr>
                <w:rFonts w:eastAsia="Times New Roman"/>
                <w:color w:val="FFFFFF"/>
                <w:sz w:val="20"/>
                <w:szCs w:val="20"/>
                <w:lang w:eastAsia="en-AU"/>
              </w:rPr>
              <w:t>Jun-2017</w:t>
            </w:r>
          </w:p>
        </w:tc>
      </w:tr>
      <w:tr w:rsidR="008342C1" w:rsidRPr="001539D4" w14:paraId="5C82F66F" w14:textId="77777777" w:rsidTr="008342C1">
        <w:trPr>
          <w:trHeight w:val="284"/>
        </w:trPr>
        <w:tc>
          <w:tcPr>
            <w:tcW w:w="13898" w:type="dxa"/>
            <w:gridSpan w:val="46"/>
            <w:tcBorders>
              <w:top w:val="single" w:sz="24" w:space="0" w:color="FFFFFF"/>
              <w:left w:val="single" w:sz="4" w:space="0" w:color="FFFFFF" w:themeColor="background1"/>
              <w:bottom w:val="single" w:sz="4" w:space="0" w:color="FFFFFF" w:themeColor="background1"/>
              <w:right w:val="single" w:sz="4" w:space="0" w:color="FFFFFF" w:themeColor="background1"/>
            </w:tcBorders>
            <w:shd w:val="clear" w:color="auto" w:fill="C2D69B" w:themeFill="accent3" w:themeFillTint="99"/>
            <w:vAlign w:val="center"/>
          </w:tcPr>
          <w:p w14:paraId="5C82F66E" w14:textId="77777777" w:rsidR="008342C1" w:rsidRPr="001539D4" w:rsidRDefault="008342C1" w:rsidP="008342C1">
            <w:pPr>
              <w:spacing w:before="0" w:after="0"/>
              <w:rPr>
                <w:rFonts w:eastAsia="Times New Roman"/>
                <w:b/>
                <w:color w:val="000000"/>
                <w:sz w:val="20"/>
                <w:szCs w:val="20"/>
                <w:lang w:eastAsia="en-AU"/>
              </w:rPr>
            </w:pPr>
            <w:r w:rsidRPr="001539D4">
              <w:rPr>
                <w:rFonts w:eastAsia="Times New Roman"/>
                <w:b/>
                <w:color w:val="FFFFFF"/>
                <w:sz w:val="20"/>
                <w:szCs w:val="20"/>
                <w:lang w:eastAsia="en-AU"/>
              </w:rPr>
              <w:t>Amphibious</w:t>
            </w:r>
            <w:r>
              <w:rPr>
                <w:rFonts w:eastAsia="Times New Roman"/>
                <w:b/>
                <w:color w:val="FFFFFF"/>
                <w:sz w:val="20"/>
                <w:szCs w:val="20"/>
                <w:lang w:eastAsia="en-AU"/>
              </w:rPr>
              <w:t xml:space="preserve"> </w:t>
            </w:r>
          </w:p>
        </w:tc>
      </w:tr>
      <w:tr w:rsidR="008342C1" w14:paraId="5C82F692" w14:textId="77777777" w:rsidTr="008342C1">
        <w:trPr>
          <w:trHeight w:val="465"/>
        </w:trPr>
        <w:tc>
          <w:tcPr>
            <w:tcW w:w="1716" w:type="dxa"/>
            <w:gridSpan w:val="2"/>
            <w:tcBorders>
              <w:top w:val="single" w:sz="4" w:space="0" w:color="FFFFFF"/>
              <w:left w:val="single" w:sz="4" w:space="0" w:color="FFFFFF"/>
              <w:bottom w:val="single" w:sz="4" w:space="0" w:color="FFFFFF"/>
              <w:right w:val="single" w:sz="24" w:space="0" w:color="FFFFFF" w:themeColor="background1"/>
            </w:tcBorders>
            <w:shd w:val="clear" w:color="000000" w:fill="9BBB51"/>
            <w:vAlign w:val="center"/>
            <w:hideMark/>
          </w:tcPr>
          <w:p w14:paraId="5C82F670" w14:textId="77777777" w:rsidR="008342C1" w:rsidRPr="00B02239" w:rsidRDefault="008342C1" w:rsidP="008342C1">
            <w:pPr>
              <w:rPr>
                <w:i/>
                <w:iCs/>
                <w:color w:val="FFFFFF"/>
                <w:sz w:val="20"/>
                <w:szCs w:val="20"/>
              </w:rPr>
            </w:pPr>
            <w:r w:rsidRPr="0002353F">
              <w:rPr>
                <w:rFonts w:eastAsia="Times New Roman"/>
                <w:i/>
                <w:iCs/>
                <w:color w:val="FFFFFF"/>
                <w:sz w:val="20"/>
                <w:szCs w:val="20"/>
                <w:lang w:eastAsia="en-AU"/>
              </w:rPr>
              <w:t>Marsileaceae</w:t>
            </w:r>
          </w:p>
        </w:tc>
        <w:tc>
          <w:tcPr>
            <w:tcW w:w="369" w:type="dxa"/>
            <w:gridSpan w:val="2"/>
            <w:tcBorders>
              <w:top w:val="single" w:sz="4" w:space="0" w:color="FFFFFF"/>
              <w:left w:val="single" w:sz="24" w:space="0" w:color="FFFFFF" w:themeColor="background1"/>
              <w:bottom w:val="single" w:sz="4" w:space="0" w:color="FFFFFF"/>
              <w:right w:val="single" w:sz="4" w:space="0" w:color="FFFFFF"/>
            </w:tcBorders>
            <w:shd w:val="clear" w:color="000000" w:fill="E6EED5"/>
            <w:noWrap/>
            <w:textDirection w:val="btLr"/>
            <w:vAlign w:val="center"/>
            <w:hideMark/>
          </w:tcPr>
          <w:p w14:paraId="5C82F671"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single" w:sz="4" w:space="0" w:color="FFFFFF"/>
              <w:left w:val="nil"/>
              <w:bottom w:val="single" w:sz="4" w:space="0" w:color="FFFFFF"/>
              <w:right w:val="single" w:sz="4" w:space="0" w:color="FFFFFF"/>
            </w:tcBorders>
            <w:shd w:val="clear" w:color="000000" w:fill="E6EED5"/>
            <w:noWrap/>
            <w:textDirection w:val="btLr"/>
            <w:vAlign w:val="center"/>
            <w:hideMark/>
          </w:tcPr>
          <w:p w14:paraId="5C82F672" w14:textId="77777777" w:rsidR="008342C1" w:rsidRDefault="008342C1" w:rsidP="008342C1">
            <w:pPr>
              <w:jc w:val="center"/>
              <w:rPr>
                <w:color w:val="000000"/>
                <w:sz w:val="16"/>
                <w:szCs w:val="16"/>
              </w:rPr>
            </w:pPr>
            <w:r>
              <w:rPr>
                <w:color w:val="000000"/>
                <w:sz w:val="16"/>
                <w:szCs w:val="16"/>
              </w:rPr>
              <w:t>98</w:t>
            </w:r>
          </w:p>
        </w:tc>
        <w:tc>
          <w:tcPr>
            <w:tcW w:w="369" w:type="dxa"/>
            <w:gridSpan w:val="2"/>
            <w:tcBorders>
              <w:top w:val="single" w:sz="4" w:space="0" w:color="FFFFFF"/>
              <w:left w:val="nil"/>
              <w:bottom w:val="single" w:sz="4" w:space="0" w:color="FFFFFF"/>
              <w:right w:val="single" w:sz="4" w:space="0" w:color="FFFFFF"/>
            </w:tcBorders>
            <w:shd w:val="clear" w:color="000000" w:fill="E6EED5"/>
            <w:noWrap/>
            <w:textDirection w:val="btLr"/>
            <w:vAlign w:val="center"/>
            <w:hideMark/>
          </w:tcPr>
          <w:p w14:paraId="5C82F673"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single" w:sz="4" w:space="0" w:color="FFFFFF"/>
              <w:left w:val="nil"/>
              <w:bottom w:val="single" w:sz="4" w:space="0" w:color="FFFFFF"/>
              <w:right w:val="single" w:sz="4" w:space="0" w:color="FFFFFF"/>
            </w:tcBorders>
            <w:shd w:val="clear" w:color="000000" w:fill="E6EED5"/>
            <w:noWrap/>
            <w:textDirection w:val="btLr"/>
            <w:vAlign w:val="center"/>
            <w:hideMark/>
          </w:tcPr>
          <w:p w14:paraId="5C82F674" w14:textId="77777777" w:rsidR="008342C1" w:rsidRDefault="008342C1" w:rsidP="008342C1">
            <w:pPr>
              <w:jc w:val="center"/>
              <w:rPr>
                <w:color w:val="000000"/>
                <w:sz w:val="16"/>
                <w:szCs w:val="16"/>
              </w:rPr>
            </w:pPr>
            <w:r>
              <w:rPr>
                <w:color w:val="000000"/>
                <w:sz w:val="16"/>
                <w:szCs w:val="16"/>
              </w:rPr>
              <w:t> </w:t>
            </w:r>
          </w:p>
        </w:tc>
        <w:tc>
          <w:tcPr>
            <w:tcW w:w="367" w:type="dxa"/>
            <w:gridSpan w:val="2"/>
            <w:tcBorders>
              <w:top w:val="single" w:sz="4" w:space="0" w:color="FFFFFF"/>
              <w:left w:val="nil"/>
              <w:bottom w:val="single" w:sz="4" w:space="0" w:color="FFFFFF"/>
              <w:right w:val="single" w:sz="4" w:space="0" w:color="FFFFFF"/>
            </w:tcBorders>
            <w:shd w:val="clear" w:color="000000" w:fill="E6EED5"/>
            <w:noWrap/>
            <w:textDirection w:val="btLr"/>
            <w:vAlign w:val="center"/>
            <w:hideMark/>
          </w:tcPr>
          <w:p w14:paraId="5C82F675" w14:textId="77777777" w:rsidR="008342C1" w:rsidRDefault="008342C1" w:rsidP="008342C1">
            <w:pPr>
              <w:jc w:val="center"/>
              <w:rPr>
                <w:color w:val="000000"/>
                <w:sz w:val="16"/>
                <w:szCs w:val="16"/>
              </w:rPr>
            </w:pPr>
            <w:r>
              <w:rPr>
                <w:color w:val="000000"/>
                <w:sz w:val="16"/>
                <w:szCs w:val="16"/>
              </w:rPr>
              <w:t> </w:t>
            </w:r>
          </w:p>
        </w:tc>
        <w:tc>
          <w:tcPr>
            <w:tcW w:w="371" w:type="dxa"/>
            <w:gridSpan w:val="2"/>
            <w:tcBorders>
              <w:top w:val="single" w:sz="4" w:space="0" w:color="FFFFFF"/>
              <w:left w:val="nil"/>
              <w:bottom w:val="single" w:sz="4" w:space="0" w:color="FFFFFF"/>
              <w:right w:val="single" w:sz="4" w:space="0" w:color="FFFFFF"/>
            </w:tcBorders>
            <w:shd w:val="clear" w:color="000000" w:fill="E6EED5"/>
            <w:noWrap/>
            <w:textDirection w:val="btLr"/>
            <w:vAlign w:val="center"/>
            <w:hideMark/>
          </w:tcPr>
          <w:p w14:paraId="5C82F676"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single" w:sz="4" w:space="0" w:color="FFFFFF"/>
              <w:left w:val="nil"/>
              <w:bottom w:val="single" w:sz="4" w:space="0" w:color="FFFFFF"/>
              <w:right w:val="single" w:sz="4" w:space="0" w:color="FFFFFF"/>
            </w:tcBorders>
            <w:shd w:val="clear" w:color="000000" w:fill="E6EED5"/>
            <w:noWrap/>
            <w:textDirection w:val="btLr"/>
            <w:vAlign w:val="center"/>
            <w:hideMark/>
          </w:tcPr>
          <w:p w14:paraId="5C82F677"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single" w:sz="4" w:space="0" w:color="FFFFFF"/>
              <w:left w:val="nil"/>
              <w:bottom w:val="single" w:sz="4" w:space="0" w:color="FFFFFF"/>
              <w:right w:val="single" w:sz="4" w:space="0" w:color="FFFFFF"/>
            </w:tcBorders>
            <w:shd w:val="clear" w:color="000000" w:fill="E6EED5"/>
            <w:noWrap/>
            <w:textDirection w:val="btLr"/>
            <w:vAlign w:val="center"/>
            <w:hideMark/>
          </w:tcPr>
          <w:p w14:paraId="5C82F678" w14:textId="77777777" w:rsidR="008342C1" w:rsidRDefault="008342C1" w:rsidP="008342C1">
            <w:pPr>
              <w:jc w:val="center"/>
              <w:rPr>
                <w:color w:val="000000"/>
                <w:sz w:val="16"/>
                <w:szCs w:val="16"/>
              </w:rPr>
            </w:pPr>
            <w:r>
              <w:rPr>
                <w:color w:val="000000"/>
                <w:sz w:val="16"/>
                <w:szCs w:val="16"/>
              </w:rPr>
              <w:t>72</w:t>
            </w:r>
          </w:p>
        </w:tc>
        <w:tc>
          <w:tcPr>
            <w:tcW w:w="369" w:type="dxa"/>
            <w:gridSpan w:val="2"/>
            <w:tcBorders>
              <w:top w:val="single" w:sz="4" w:space="0" w:color="FFFFFF"/>
              <w:left w:val="nil"/>
              <w:bottom w:val="single" w:sz="4" w:space="0" w:color="FFFFFF"/>
              <w:right w:val="single" w:sz="4" w:space="0" w:color="FFFFFF"/>
            </w:tcBorders>
            <w:shd w:val="clear" w:color="000000" w:fill="E6EED5"/>
            <w:noWrap/>
            <w:textDirection w:val="btLr"/>
            <w:vAlign w:val="center"/>
            <w:hideMark/>
          </w:tcPr>
          <w:p w14:paraId="5C82F679"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single" w:sz="4" w:space="0" w:color="FFFFFF"/>
              <w:left w:val="nil"/>
              <w:bottom w:val="single" w:sz="4" w:space="0" w:color="FFFFFF"/>
              <w:right w:val="single" w:sz="4" w:space="0" w:color="FFFFFF" w:themeColor="background1"/>
            </w:tcBorders>
            <w:shd w:val="clear" w:color="000000" w:fill="E6EED5"/>
            <w:noWrap/>
            <w:textDirection w:val="btLr"/>
            <w:vAlign w:val="center"/>
            <w:hideMark/>
          </w:tcPr>
          <w:p w14:paraId="5C82F67A"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E6EED5"/>
            <w:noWrap/>
            <w:textDirection w:val="btLr"/>
            <w:vAlign w:val="center"/>
            <w:hideMark/>
          </w:tcPr>
          <w:p w14:paraId="5C82F67B"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C5D9F1"/>
            <w:noWrap/>
            <w:textDirection w:val="btLr"/>
            <w:vAlign w:val="center"/>
            <w:hideMark/>
          </w:tcPr>
          <w:p w14:paraId="5C82F67C"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left w:val="single" w:sz="4" w:space="0" w:color="FFFFFF" w:themeColor="background1"/>
              <w:bottom w:val="single" w:sz="4" w:space="0" w:color="FFFFFF"/>
              <w:right w:val="single" w:sz="4" w:space="0" w:color="FFFFFF"/>
            </w:tcBorders>
            <w:shd w:val="clear" w:color="000000" w:fill="E6EED5"/>
            <w:noWrap/>
            <w:textDirection w:val="btLr"/>
            <w:vAlign w:val="center"/>
            <w:hideMark/>
          </w:tcPr>
          <w:p w14:paraId="5C82F67D" w14:textId="77777777" w:rsidR="008342C1" w:rsidRDefault="008342C1" w:rsidP="008342C1">
            <w:pPr>
              <w:jc w:val="center"/>
              <w:rPr>
                <w:color w:val="000000"/>
                <w:sz w:val="16"/>
                <w:szCs w:val="16"/>
              </w:rPr>
            </w:pPr>
            <w:r>
              <w:rPr>
                <w:color w:val="000000"/>
                <w:sz w:val="16"/>
                <w:szCs w:val="16"/>
              </w:rPr>
              <w:t>1500</w:t>
            </w:r>
          </w:p>
        </w:tc>
        <w:tc>
          <w:tcPr>
            <w:tcW w:w="369" w:type="dxa"/>
            <w:tcBorders>
              <w:top w:val="single" w:sz="4" w:space="0" w:color="FFFFFF"/>
              <w:left w:val="nil"/>
              <w:bottom w:val="single" w:sz="4" w:space="0" w:color="FFFFFF"/>
              <w:right w:val="single" w:sz="4" w:space="0" w:color="FFFFFF"/>
            </w:tcBorders>
            <w:shd w:val="clear" w:color="000000" w:fill="E6EED5"/>
            <w:noWrap/>
            <w:textDirection w:val="btLr"/>
            <w:vAlign w:val="center"/>
            <w:hideMark/>
          </w:tcPr>
          <w:p w14:paraId="5C82F67E"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left w:val="nil"/>
              <w:bottom w:val="single" w:sz="4" w:space="0" w:color="FFFFFF"/>
              <w:right w:val="single" w:sz="4" w:space="0" w:color="FFFFFF"/>
            </w:tcBorders>
            <w:shd w:val="clear" w:color="000000" w:fill="E6EED5"/>
            <w:noWrap/>
            <w:textDirection w:val="btLr"/>
            <w:vAlign w:val="center"/>
            <w:hideMark/>
          </w:tcPr>
          <w:p w14:paraId="5C82F67F"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left w:val="nil"/>
              <w:bottom w:val="single" w:sz="4" w:space="0" w:color="FFFFFF"/>
              <w:right w:val="single" w:sz="4" w:space="0" w:color="FFFFFF"/>
            </w:tcBorders>
            <w:shd w:val="clear" w:color="000000" w:fill="E6EED5"/>
            <w:noWrap/>
            <w:textDirection w:val="btLr"/>
            <w:vAlign w:val="center"/>
            <w:hideMark/>
          </w:tcPr>
          <w:p w14:paraId="5C82F680"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left w:val="nil"/>
              <w:bottom w:val="single" w:sz="4" w:space="0" w:color="FFFFFF"/>
              <w:right w:val="single" w:sz="4" w:space="0" w:color="FFFFFF"/>
            </w:tcBorders>
            <w:shd w:val="clear" w:color="000000" w:fill="E6EED5"/>
            <w:noWrap/>
            <w:textDirection w:val="btLr"/>
            <w:vAlign w:val="center"/>
            <w:hideMark/>
          </w:tcPr>
          <w:p w14:paraId="5C82F681"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left w:val="nil"/>
              <w:bottom w:val="single" w:sz="4" w:space="0" w:color="FFFFFF"/>
              <w:right w:val="single" w:sz="4" w:space="0" w:color="FFFFFF"/>
            </w:tcBorders>
            <w:shd w:val="clear" w:color="000000" w:fill="E6EED5"/>
            <w:noWrap/>
            <w:textDirection w:val="btLr"/>
            <w:vAlign w:val="center"/>
            <w:hideMark/>
          </w:tcPr>
          <w:p w14:paraId="5C82F682"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left w:val="nil"/>
              <w:bottom w:val="single" w:sz="4" w:space="0" w:color="FFFFFF"/>
              <w:right w:val="single" w:sz="4" w:space="0" w:color="FFFFFF"/>
            </w:tcBorders>
            <w:shd w:val="clear" w:color="000000" w:fill="E6EED5"/>
            <w:noWrap/>
            <w:textDirection w:val="btLr"/>
            <w:vAlign w:val="center"/>
            <w:hideMark/>
          </w:tcPr>
          <w:p w14:paraId="5C82F683"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left w:val="nil"/>
              <w:bottom w:val="single" w:sz="4" w:space="0" w:color="FFFFFF"/>
              <w:right w:val="single" w:sz="4" w:space="0" w:color="FFFFFF"/>
            </w:tcBorders>
            <w:shd w:val="clear" w:color="000000" w:fill="E6EED5"/>
            <w:noWrap/>
            <w:textDirection w:val="btLr"/>
            <w:vAlign w:val="center"/>
            <w:hideMark/>
          </w:tcPr>
          <w:p w14:paraId="5C82F684" w14:textId="77777777" w:rsidR="008342C1" w:rsidRDefault="008342C1" w:rsidP="008342C1">
            <w:pPr>
              <w:jc w:val="center"/>
              <w:rPr>
                <w:color w:val="000000"/>
                <w:sz w:val="16"/>
                <w:szCs w:val="16"/>
              </w:rPr>
            </w:pPr>
            <w:r>
              <w:rPr>
                <w:color w:val="000000"/>
                <w:sz w:val="16"/>
                <w:szCs w:val="16"/>
              </w:rPr>
              <w:t>20</w:t>
            </w:r>
          </w:p>
        </w:tc>
        <w:tc>
          <w:tcPr>
            <w:tcW w:w="369" w:type="dxa"/>
            <w:tcBorders>
              <w:top w:val="single" w:sz="4" w:space="0" w:color="FFFFFF"/>
              <w:left w:val="nil"/>
              <w:bottom w:val="single" w:sz="4" w:space="0" w:color="FFFFFF"/>
              <w:right w:val="single" w:sz="4" w:space="0" w:color="FFFFFF" w:themeColor="background1"/>
            </w:tcBorders>
            <w:shd w:val="clear" w:color="000000" w:fill="E6EED5"/>
            <w:noWrap/>
            <w:textDirection w:val="btLr"/>
            <w:vAlign w:val="center"/>
            <w:hideMark/>
          </w:tcPr>
          <w:p w14:paraId="5C82F685"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E6EED5"/>
            <w:noWrap/>
            <w:textDirection w:val="btLr"/>
            <w:vAlign w:val="center"/>
            <w:hideMark/>
          </w:tcPr>
          <w:p w14:paraId="5C82F686"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left w:val="single" w:sz="4" w:space="0" w:color="FFFFFF" w:themeColor="background1"/>
              <w:bottom w:val="single" w:sz="4" w:space="0" w:color="FFFFFF"/>
              <w:right w:val="single" w:sz="4" w:space="0" w:color="FFFFFF"/>
            </w:tcBorders>
            <w:shd w:val="clear" w:color="000000" w:fill="C5D9F1"/>
            <w:noWrap/>
            <w:textDirection w:val="btLr"/>
            <w:vAlign w:val="center"/>
            <w:hideMark/>
          </w:tcPr>
          <w:p w14:paraId="5C82F687"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left w:val="nil"/>
              <w:bottom w:val="single" w:sz="4" w:space="0" w:color="FFFFFF"/>
              <w:right w:val="single" w:sz="4" w:space="0" w:color="FFFFFF"/>
            </w:tcBorders>
            <w:shd w:val="clear" w:color="000000" w:fill="C5D9F1"/>
            <w:noWrap/>
            <w:textDirection w:val="btLr"/>
            <w:vAlign w:val="center"/>
            <w:hideMark/>
          </w:tcPr>
          <w:p w14:paraId="5C82F688"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left w:val="nil"/>
              <w:bottom w:val="single" w:sz="4" w:space="0" w:color="FFFFFF"/>
              <w:right w:val="single" w:sz="4" w:space="0" w:color="FFFFFF"/>
            </w:tcBorders>
            <w:shd w:val="clear" w:color="000000" w:fill="C5D9F1"/>
            <w:noWrap/>
            <w:textDirection w:val="btLr"/>
            <w:vAlign w:val="center"/>
            <w:hideMark/>
          </w:tcPr>
          <w:p w14:paraId="5C82F689" w14:textId="77777777" w:rsidR="008342C1" w:rsidRDefault="008342C1" w:rsidP="008342C1">
            <w:pPr>
              <w:jc w:val="center"/>
              <w:rPr>
                <w:color w:val="000000"/>
                <w:sz w:val="16"/>
                <w:szCs w:val="16"/>
              </w:rPr>
            </w:pPr>
            <w:r>
              <w:rPr>
                <w:color w:val="000000"/>
                <w:sz w:val="16"/>
                <w:szCs w:val="16"/>
              </w:rPr>
              <w:t>2000</w:t>
            </w:r>
          </w:p>
        </w:tc>
        <w:tc>
          <w:tcPr>
            <w:tcW w:w="369" w:type="dxa"/>
            <w:tcBorders>
              <w:top w:val="single" w:sz="4" w:space="0" w:color="FFFFFF"/>
              <w:left w:val="nil"/>
              <w:bottom w:val="single" w:sz="4" w:space="0" w:color="FFFFFF"/>
              <w:right w:val="single" w:sz="4" w:space="0" w:color="FFFFFF"/>
            </w:tcBorders>
            <w:shd w:val="clear" w:color="000000" w:fill="C5D9F1"/>
            <w:noWrap/>
            <w:textDirection w:val="btLr"/>
            <w:vAlign w:val="center"/>
            <w:hideMark/>
          </w:tcPr>
          <w:p w14:paraId="5C82F68A"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left w:val="nil"/>
              <w:bottom w:val="single" w:sz="4" w:space="0" w:color="FFFFFF"/>
              <w:right w:val="single" w:sz="4" w:space="0" w:color="FFFFFF"/>
            </w:tcBorders>
            <w:shd w:val="clear" w:color="000000" w:fill="C5D9F1"/>
            <w:noWrap/>
            <w:textDirection w:val="btLr"/>
            <w:vAlign w:val="center"/>
            <w:hideMark/>
          </w:tcPr>
          <w:p w14:paraId="5C82F68B"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left w:val="nil"/>
              <w:bottom w:val="single" w:sz="4" w:space="0" w:color="FFFFFF"/>
              <w:right w:val="single" w:sz="4" w:space="0" w:color="FFFFFF"/>
            </w:tcBorders>
            <w:shd w:val="clear" w:color="000000" w:fill="C5D9F1"/>
            <w:noWrap/>
            <w:textDirection w:val="btLr"/>
            <w:vAlign w:val="center"/>
            <w:hideMark/>
          </w:tcPr>
          <w:p w14:paraId="5C82F68C"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left w:val="nil"/>
              <w:bottom w:val="single" w:sz="4" w:space="0" w:color="FFFFFF"/>
              <w:right w:val="single" w:sz="4" w:space="0" w:color="FFFFFF"/>
            </w:tcBorders>
            <w:shd w:val="clear" w:color="000000" w:fill="E6EED5"/>
            <w:noWrap/>
            <w:textDirection w:val="btLr"/>
            <w:vAlign w:val="center"/>
            <w:hideMark/>
          </w:tcPr>
          <w:p w14:paraId="5C82F68D"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left w:val="nil"/>
              <w:bottom w:val="single" w:sz="4" w:space="0" w:color="FFFFFF"/>
              <w:right w:val="single" w:sz="4" w:space="0" w:color="FFFFFF"/>
            </w:tcBorders>
            <w:shd w:val="clear" w:color="000000" w:fill="E6EED5"/>
            <w:noWrap/>
            <w:textDirection w:val="btLr"/>
            <w:vAlign w:val="center"/>
            <w:hideMark/>
          </w:tcPr>
          <w:p w14:paraId="5C82F68E"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left w:val="nil"/>
              <w:bottom w:val="single" w:sz="4" w:space="0" w:color="FFFFFF"/>
              <w:right w:val="single" w:sz="4" w:space="0" w:color="FFFFFF"/>
            </w:tcBorders>
            <w:shd w:val="clear" w:color="000000" w:fill="E6EED5"/>
            <w:noWrap/>
            <w:textDirection w:val="btLr"/>
            <w:vAlign w:val="center"/>
            <w:hideMark/>
          </w:tcPr>
          <w:p w14:paraId="5C82F68F"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left w:val="nil"/>
              <w:bottom w:val="single" w:sz="4" w:space="0" w:color="FFFFFF"/>
              <w:right w:val="single" w:sz="4" w:space="0" w:color="FFFFFF"/>
            </w:tcBorders>
            <w:shd w:val="clear" w:color="000000" w:fill="E6EED5"/>
            <w:noWrap/>
            <w:textDirection w:val="btLr"/>
            <w:vAlign w:val="center"/>
            <w:hideMark/>
          </w:tcPr>
          <w:p w14:paraId="5C82F690" w14:textId="77777777" w:rsidR="008342C1" w:rsidRDefault="008342C1" w:rsidP="008342C1">
            <w:pPr>
              <w:jc w:val="center"/>
              <w:rPr>
                <w:color w:val="000000"/>
                <w:sz w:val="16"/>
                <w:szCs w:val="16"/>
              </w:rPr>
            </w:pPr>
            <w:r>
              <w:rPr>
                <w:color w:val="000000"/>
                <w:sz w:val="16"/>
                <w:szCs w:val="16"/>
              </w:rPr>
              <w:t>2533</w:t>
            </w:r>
          </w:p>
        </w:tc>
        <w:tc>
          <w:tcPr>
            <w:tcW w:w="374" w:type="dxa"/>
            <w:tcBorders>
              <w:top w:val="single" w:sz="4" w:space="0" w:color="FFFFFF"/>
              <w:left w:val="nil"/>
              <w:bottom w:val="single" w:sz="4" w:space="0" w:color="FFFFFF"/>
              <w:right w:val="single" w:sz="4" w:space="0" w:color="FFFFFF"/>
            </w:tcBorders>
            <w:shd w:val="clear" w:color="000000" w:fill="E6EED5"/>
            <w:noWrap/>
            <w:textDirection w:val="btLr"/>
            <w:vAlign w:val="center"/>
            <w:hideMark/>
          </w:tcPr>
          <w:p w14:paraId="5C82F691" w14:textId="77777777" w:rsidR="008342C1" w:rsidRDefault="008342C1" w:rsidP="008342C1">
            <w:pPr>
              <w:jc w:val="center"/>
              <w:rPr>
                <w:color w:val="000000"/>
                <w:sz w:val="16"/>
                <w:szCs w:val="16"/>
              </w:rPr>
            </w:pPr>
            <w:r>
              <w:rPr>
                <w:color w:val="000000"/>
                <w:sz w:val="16"/>
                <w:szCs w:val="16"/>
              </w:rPr>
              <w:t> </w:t>
            </w:r>
          </w:p>
        </w:tc>
      </w:tr>
      <w:tr w:rsidR="008342C1" w14:paraId="5C82F6B5" w14:textId="77777777" w:rsidTr="008342C1">
        <w:trPr>
          <w:trHeight w:val="285"/>
        </w:trPr>
        <w:tc>
          <w:tcPr>
            <w:tcW w:w="1716" w:type="dxa"/>
            <w:gridSpan w:val="2"/>
            <w:tcBorders>
              <w:top w:val="single" w:sz="4" w:space="0" w:color="FFFFFF"/>
              <w:left w:val="single" w:sz="4" w:space="0" w:color="FFFFFF"/>
              <w:bottom w:val="single" w:sz="4" w:space="0" w:color="FFFFFF"/>
              <w:right w:val="single" w:sz="24" w:space="0" w:color="FFFFFF" w:themeColor="background1"/>
            </w:tcBorders>
            <w:shd w:val="clear" w:color="000000" w:fill="9BBB51"/>
            <w:vAlign w:val="center"/>
            <w:hideMark/>
          </w:tcPr>
          <w:p w14:paraId="5C82F693" w14:textId="77777777" w:rsidR="008342C1" w:rsidRPr="00B02239" w:rsidRDefault="008342C1" w:rsidP="008342C1">
            <w:pPr>
              <w:spacing w:before="0" w:after="0"/>
              <w:rPr>
                <w:i/>
                <w:iCs/>
                <w:color w:val="FFFFFF"/>
                <w:sz w:val="20"/>
                <w:szCs w:val="20"/>
              </w:rPr>
            </w:pPr>
            <w:r w:rsidRPr="0002353F">
              <w:rPr>
                <w:rFonts w:eastAsia="Times New Roman"/>
                <w:i/>
                <w:iCs/>
                <w:color w:val="FFFFFF"/>
                <w:sz w:val="20"/>
                <w:szCs w:val="20"/>
                <w:lang w:eastAsia="en-AU"/>
              </w:rPr>
              <w:t>Polygonaceae</w:t>
            </w:r>
          </w:p>
        </w:tc>
        <w:tc>
          <w:tcPr>
            <w:tcW w:w="369" w:type="dxa"/>
            <w:gridSpan w:val="2"/>
            <w:tcBorders>
              <w:top w:val="nil"/>
              <w:left w:val="single" w:sz="24" w:space="0" w:color="FFFFFF" w:themeColor="background1"/>
              <w:bottom w:val="single" w:sz="4" w:space="0" w:color="FFFFFF"/>
              <w:right w:val="single" w:sz="4" w:space="0" w:color="FFFFFF"/>
            </w:tcBorders>
            <w:shd w:val="clear" w:color="000000" w:fill="E6EED5"/>
            <w:noWrap/>
            <w:textDirection w:val="btLr"/>
            <w:vAlign w:val="center"/>
            <w:hideMark/>
          </w:tcPr>
          <w:p w14:paraId="5C82F694"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95" w14:textId="77777777" w:rsidR="008342C1" w:rsidRDefault="008342C1" w:rsidP="008342C1">
            <w:pPr>
              <w:jc w:val="center"/>
              <w:rPr>
                <w:color w:val="000000"/>
                <w:sz w:val="16"/>
                <w:szCs w:val="16"/>
              </w:rPr>
            </w:pPr>
            <w:r>
              <w:rPr>
                <w:color w:val="000000"/>
                <w:sz w:val="16"/>
                <w:szCs w:val="16"/>
              </w:rPr>
              <w:t>23</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96"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97" w14:textId="77777777" w:rsidR="008342C1" w:rsidRDefault="008342C1" w:rsidP="008342C1">
            <w:pPr>
              <w:jc w:val="center"/>
              <w:rPr>
                <w:color w:val="000000"/>
                <w:sz w:val="16"/>
                <w:szCs w:val="16"/>
              </w:rPr>
            </w:pPr>
            <w:r>
              <w:rPr>
                <w:color w:val="000000"/>
                <w:sz w:val="16"/>
                <w:szCs w:val="16"/>
              </w:rPr>
              <w:t> </w:t>
            </w:r>
          </w:p>
        </w:tc>
        <w:tc>
          <w:tcPr>
            <w:tcW w:w="367"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98" w14:textId="77777777" w:rsidR="008342C1" w:rsidRDefault="008342C1" w:rsidP="008342C1">
            <w:pPr>
              <w:jc w:val="center"/>
              <w:rPr>
                <w:color w:val="000000"/>
                <w:sz w:val="16"/>
                <w:szCs w:val="16"/>
              </w:rPr>
            </w:pPr>
            <w:r>
              <w:rPr>
                <w:color w:val="000000"/>
                <w:sz w:val="16"/>
                <w:szCs w:val="16"/>
              </w:rPr>
              <w:t> </w:t>
            </w:r>
          </w:p>
        </w:tc>
        <w:tc>
          <w:tcPr>
            <w:tcW w:w="37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99"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9A"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9B"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9C"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hemeColor="background1"/>
            </w:tcBorders>
            <w:shd w:val="clear" w:color="000000" w:fill="E6EED5"/>
            <w:noWrap/>
            <w:textDirection w:val="btLr"/>
            <w:vAlign w:val="center"/>
            <w:hideMark/>
          </w:tcPr>
          <w:p w14:paraId="5C82F69D"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E6EED5"/>
            <w:noWrap/>
            <w:textDirection w:val="btLr"/>
            <w:vAlign w:val="center"/>
            <w:hideMark/>
          </w:tcPr>
          <w:p w14:paraId="5C82F69E"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C5D9F1"/>
            <w:noWrap/>
            <w:textDirection w:val="btLr"/>
            <w:vAlign w:val="center"/>
            <w:hideMark/>
          </w:tcPr>
          <w:p w14:paraId="5C82F69F"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single" w:sz="4" w:space="0" w:color="FFFFFF" w:themeColor="background1"/>
              <w:bottom w:val="single" w:sz="4" w:space="0" w:color="FFFFFF"/>
              <w:right w:val="single" w:sz="4" w:space="0" w:color="FFFFFF"/>
            </w:tcBorders>
            <w:shd w:val="clear" w:color="000000" w:fill="E6EED5"/>
            <w:noWrap/>
            <w:textDirection w:val="btLr"/>
            <w:vAlign w:val="center"/>
            <w:hideMark/>
          </w:tcPr>
          <w:p w14:paraId="5C82F6A0" w14:textId="77777777" w:rsidR="008342C1" w:rsidRDefault="008342C1" w:rsidP="008342C1">
            <w:pPr>
              <w:jc w:val="center"/>
              <w:rPr>
                <w:color w:val="000000"/>
                <w:sz w:val="16"/>
                <w:szCs w:val="16"/>
              </w:rPr>
            </w:pPr>
            <w:r>
              <w:rPr>
                <w:color w:val="000000"/>
                <w:sz w:val="16"/>
                <w:szCs w:val="16"/>
              </w:rPr>
              <w:t>4 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A1"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A2"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A3"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A4"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A5"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A6"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A7"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hemeColor="background1"/>
            </w:tcBorders>
            <w:shd w:val="clear" w:color="000000" w:fill="E6EED5"/>
            <w:noWrap/>
            <w:textDirection w:val="btLr"/>
            <w:vAlign w:val="center"/>
            <w:hideMark/>
          </w:tcPr>
          <w:p w14:paraId="5C82F6A8"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E6EED5"/>
            <w:noWrap/>
            <w:textDirection w:val="btLr"/>
            <w:vAlign w:val="center"/>
            <w:hideMark/>
          </w:tcPr>
          <w:p w14:paraId="5C82F6A9"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left w:val="single" w:sz="4" w:space="0" w:color="FFFFFF" w:themeColor="background1"/>
              <w:bottom w:val="single" w:sz="4" w:space="0" w:color="FFFFFF"/>
              <w:right w:val="single" w:sz="4" w:space="0" w:color="FFFFFF"/>
            </w:tcBorders>
            <w:shd w:val="clear" w:color="000000" w:fill="C5D9F1"/>
            <w:noWrap/>
            <w:textDirection w:val="btLr"/>
            <w:vAlign w:val="center"/>
            <w:hideMark/>
          </w:tcPr>
          <w:p w14:paraId="5C82F6AA"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6AB"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6AC" w14:textId="77777777" w:rsidR="008342C1" w:rsidRDefault="008342C1" w:rsidP="008342C1">
            <w:pPr>
              <w:jc w:val="center"/>
              <w:rPr>
                <w:color w:val="000000"/>
                <w:sz w:val="16"/>
                <w:szCs w:val="16"/>
              </w:rPr>
            </w:pPr>
            <w:r>
              <w:rPr>
                <w:color w:val="000000"/>
                <w:sz w:val="16"/>
                <w:szCs w:val="16"/>
              </w:rPr>
              <w:t>5 </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6AD"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6AE"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6AF"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B0"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B1"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B2"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B3" w14:textId="77777777" w:rsidR="008342C1" w:rsidRDefault="008342C1" w:rsidP="008342C1">
            <w:pPr>
              <w:jc w:val="center"/>
              <w:rPr>
                <w:color w:val="000000"/>
                <w:sz w:val="16"/>
                <w:szCs w:val="16"/>
              </w:rPr>
            </w:pPr>
            <w:r>
              <w:rPr>
                <w:color w:val="000000"/>
                <w:sz w:val="16"/>
                <w:szCs w:val="16"/>
              </w:rPr>
              <w:t> </w:t>
            </w: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6B4" w14:textId="77777777" w:rsidR="008342C1" w:rsidRDefault="008342C1" w:rsidP="008342C1">
            <w:pPr>
              <w:jc w:val="center"/>
              <w:rPr>
                <w:color w:val="000000"/>
                <w:sz w:val="16"/>
                <w:szCs w:val="16"/>
              </w:rPr>
            </w:pPr>
            <w:r>
              <w:rPr>
                <w:color w:val="000000"/>
                <w:sz w:val="16"/>
                <w:szCs w:val="16"/>
              </w:rPr>
              <w:t> </w:t>
            </w:r>
          </w:p>
        </w:tc>
      </w:tr>
      <w:tr w:rsidR="008342C1" w14:paraId="5C82F6D8" w14:textId="77777777" w:rsidTr="008342C1">
        <w:trPr>
          <w:trHeight w:val="555"/>
        </w:trPr>
        <w:tc>
          <w:tcPr>
            <w:tcW w:w="1716" w:type="dxa"/>
            <w:gridSpan w:val="2"/>
            <w:tcBorders>
              <w:top w:val="single" w:sz="4" w:space="0" w:color="FFFFFF"/>
              <w:left w:val="single" w:sz="4" w:space="0" w:color="FFFFFF"/>
              <w:bottom w:val="single" w:sz="4" w:space="0" w:color="FFFFFF"/>
              <w:right w:val="single" w:sz="24" w:space="0" w:color="FFFFFF" w:themeColor="background1"/>
            </w:tcBorders>
            <w:shd w:val="clear" w:color="000000" w:fill="9BBB51"/>
            <w:vAlign w:val="center"/>
            <w:hideMark/>
          </w:tcPr>
          <w:p w14:paraId="5C82F6B6" w14:textId="77777777" w:rsidR="008342C1" w:rsidRPr="00B02239" w:rsidRDefault="008342C1" w:rsidP="008342C1">
            <w:pPr>
              <w:rPr>
                <w:i/>
                <w:iCs/>
                <w:color w:val="FFFFFF"/>
                <w:sz w:val="20"/>
                <w:szCs w:val="20"/>
              </w:rPr>
            </w:pPr>
            <w:r>
              <w:rPr>
                <w:i/>
                <w:iCs/>
                <w:color w:val="FFFFFF"/>
                <w:sz w:val="20"/>
                <w:szCs w:val="20"/>
              </w:rPr>
              <w:t>Cyperaceae</w:t>
            </w:r>
          </w:p>
        </w:tc>
        <w:tc>
          <w:tcPr>
            <w:tcW w:w="369" w:type="dxa"/>
            <w:gridSpan w:val="2"/>
            <w:tcBorders>
              <w:top w:val="nil"/>
              <w:left w:val="single" w:sz="24" w:space="0" w:color="FFFFFF" w:themeColor="background1"/>
              <w:bottom w:val="single" w:sz="4" w:space="0" w:color="FFFFFF"/>
              <w:right w:val="single" w:sz="4" w:space="0" w:color="FFFFFF"/>
            </w:tcBorders>
            <w:shd w:val="clear" w:color="000000" w:fill="E6EED5"/>
            <w:noWrap/>
            <w:textDirection w:val="btLr"/>
            <w:vAlign w:val="center"/>
            <w:hideMark/>
          </w:tcPr>
          <w:p w14:paraId="5C82F6B7"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B8"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B9"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BA" w14:textId="77777777" w:rsidR="008342C1" w:rsidRDefault="008342C1" w:rsidP="008342C1">
            <w:pPr>
              <w:jc w:val="center"/>
              <w:rPr>
                <w:color w:val="000000"/>
                <w:sz w:val="16"/>
                <w:szCs w:val="16"/>
              </w:rPr>
            </w:pPr>
            <w:r>
              <w:rPr>
                <w:color w:val="000000"/>
                <w:sz w:val="16"/>
                <w:szCs w:val="16"/>
              </w:rPr>
              <w:t> </w:t>
            </w:r>
          </w:p>
        </w:tc>
        <w:tc>
          <w:tcPr>
            <w:tcW w:w="367"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BB" w14:textId="77777777" w:rsidR="008342C1" w:rsidRDefault="008342C1" w:rsidP="008342C1">
            <w:pPr>
              <w:jc w:val="center"/>
              <w:rPr>
                <w:color w:val="000000"/>
                <w:sz w:val="16"/>
                <w:szCs w:val="16"/>
              </w:rPr>
            </w:pPr>
            <w:r>
              <w:rPr>
                <w:color w:val="000000"/>
                <w:sz w:val="16"/>
                <w:szCs w:val="16"/>
              </w:rPr>
              <w:t> </w:t>
            </w:r>
          </w:p>
        </w:tc>
        <w:tc>
          <w:tcPr>
            <w:tcW w:w="37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BC"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BD"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BE"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BF"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hemeColor="background1"/>
            </w:tcBorders>
            <w:shd w:val="clear" w:color="000000" w:fill="E6EED5"/>
            <w:noWrap/>
            <w:textDirection w:val="btLr"/>
            <w:vAlign w:val="center"/>
            <w:hideMark/>
          </w:tcPr>
          <w:p w14:paraId="5C82F6C0"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E6EED5"/>
            <w:noWrap/>
            <w:textDirection w:val="btLr"/>
            <w:vAlign w:val="center"/>
            <w:hideMark/>
          </w:tcPr>
          <w:p w14:paraId="5C82F6C1"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C5D9F1"/>
            <w:noWrap/>
            <w:textDirection w:val="btLr"/>
            <w:vAlign w:val="center"/>
            <w:hideMark/>
          </w:tcPr>
          <w:p w14:paraId="5C82F6C2"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single" w:sz="4" w:space="0" w:color="FFFFFF" w:themeColor="background1"/>
              <w:bottom w:val="single" w:sz="4" w:space="0" w:color="FFFFFF"/>
              <w:right w:val="single" w:sz="4" w:space="0" w:color="FFFFFF"/>
            </w:tcBorders>
            <w:shd w:val="clear" w:color="000000" w:fill="E6EED5"/>
            <w:noWrap/>
            <w:textDirection w:val="btLr"/>
            <w:vAlign w:val="center"/>
            <w:hideMark/>
          </w:tcPr>
          <w:p w14:paraId="5C82F6C3"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C4"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C5"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C6"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C7"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C8"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C9"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CA"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hemeColor="background1"/>
            </w:tcBorders>
            <w:shd w:val="clear" w:color="000000" w:fill="E6EED5"/>
            <w:noWrap/>
            <w:textDirection w:val="btLr"/>
            <w:vAlign w:val="center"/>
            <w:hideMark/>
          </w:tcPr>
          <w:p w14:paraId="5C82F6CB"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E6EED5"/>
            <w:noWrap/>
            <w:textDirection w:val="btLr"/>
            <w:vAlign w:val="center"/>
            <w:hideMark/>
          </w:tcPr>
          <w:p w14:paraId="5C82F6CC"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left w:val="single" w:sz="4" w:space="0" w:color="FFFFFF" w:themeColor="background1"/>
              <w:bottom w:val="single" w:sz="4" w:space="0" w:color="FFFFFF"/>
              <w:right w:val="single" w:sz="4" w:space="0" w:color="FFFFFF"/>
            </w:tcBorders>
            <w:shd w:val="clear" w:color="000000" w:fill="C5D9F1"/>
            <w:noWrap/>
            <w:textDirection w:val="btLr"/>
            <w:vAlign w:val="center"/>
            <w:hideMark/>
          </w:tcPr>
          <w:p w14:paraId="5C82F6CD"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6CE"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6CF" w14:textId="77777777" w:rsidR="008342C1" w:rsidRDefault="008342C1" w:rsidP="008342C1">
            <w:pPr>
              <w:jc w:val="center"/>
              <w:rPr>
                <w:color w:val="000000"/>
                <w:sz w:val="16"/>
                <w:szCs w:val="16"/>
              </w:rPr>
            </w:pPr>
            <w:r>
              <w:rPr>
                <w:color w:val="000000"/>
                <w:sz w:val="16"/>
                <w:szCs w:val="16"/>
              </w:rPr>
              <w:t>1000</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6D0"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6D1"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6D2"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D3"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D4"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D5"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D6" w14:textId="77777777" w:rsidR="008342C1" w:rsidRDefault="008342C1" w:rsidP="008342C1">
            <w:pPr>
              <w:jc w:val="center"/>
              <w:rPr>
                <w:color w:val="000000"/>
                <w:sz w:val="16"/>
                <w:szCs w:val="16"/>
              </w:rPr>
            </w:pPr>
            <w:r>
              <w:rPr>
                <w:color w:val="000000"/>
                <w:sz w:val="16"/>
                <w:szCs w:val="16"/>
              </w:rPr>
              <w:t>12000</w:t>
            </w: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6D7" w14:textId="77777777" w:rsidR="008342C1" w:rsidRDefault="008342C1" w:rsidP="008342C1">
            <w:pPr>
              <w:jc w:val="center"/>
              <w:rPr>
                <w:color w:val="000000"/>
                <w:sz w:val="16"/>
                <w:szCs w:val="16"/>
              </w:rPr>
            </w:pPr>
            <w:r>
              <w:rPr>
                <w:color w:val="000000"/>
                <w:sz w:val="16"/>
                <w:szCs w:val="16"/>
              </w:rPr>
              <w:t> </w:t>
            </w:r>
          </w:p>
        </w:tc>
      </w:tr>
      <w:tr w:rsidR="008342C1" w14:paraId="5C82F6FB" w14:textId="77777777" w:rsidTr="008342C1">
        <w:trPr>
          <w:trHeight w:hRule="exact" w:val="345"/>
        </w:trPr>
        <w:tc>
          <w:tcPr>
            <w:tcW w:w="1716" w:type="dxa"/>
            <w:gridSpan w:val="2"/>
            <w:tcBorders>
              <w:top w:val="single" w:sz="4" w:space="0" w:color="FFFFFF"/>
              <w:left w:val="single" w:sz="4" w:space="0" w:color="FFFFFF"/>
              <w:bottom w:val="single" w:sz="4" w:space="0" w:color="FFFFFF"/>
              <w:right w:val="single" w:sz="24" w:space="0" w:color="FFFFFF" w:themeColor="background1"/>
            </w:tcBorders>
            <w:shd w:val="clear" w:color="000000" w:fill="9BBB51"/>
            <w:vAlign w:val="center"/>
            <w:hideMark/>
          </w:tcPr>
          <w:p w14:paraId="5C82F6D9" w14:textId="77777777" w:rsidR="008342C1" w:rsidRPr="00B02239" w:rsidRDefault="008342C1" w:rsidP="008342C1">
            <w:pPr>
              <w:spacing w:before="0" w:after="0"/>
              <w:rPr>
                <w:i/>
                <w:iCs/>
                <w:color w:val="FFFFFF"/>
                <w:sz w:val="20"/>
                <w:szCs w:val="20"/>
              </w:rPr>
            </w:pPr>
            <w:r w:rsidRPr="0002353F">
              <w:rPr>
                <w:rFonts w:eastAsia="Times New Roman"/>
                <w:i/>
                <w:iCs/>
                <w:color w:val="FFFFFF"/>
                <w:sz w:val="20"/>
                <w:szCs w:val="20"/>
                <w:lang w:eastAsia="en-AU"/>
              </w:rPr>
              <w:t>Poaceae</w:t>
            </w:r>
          </w:p>
        </w:tc>
        <w:tc>
          <w:tcPr>
            <w:tcW w:w="369" w:type="dxa"/>
            <w:gridSpan w:val="2"/>
            <w:tcBorders>
              <w:top w:val="nil"/>
              <w:left w:val="single" w:sz="24" w:space="0" w:color="FFFFFF" w:themeColor="background1"/>
              <w:bottom w:val="single" w:sz="4" w:space="0" w:color="FFFFFF"/>
              <w:right w:val="single" w:sz="4" w:space="0" w:color="FFFFFF"/>
            </w:tcBorders>
            <w:shd w:val="clear" w:color="000000" w:fill="E6EED5"/>
            <w:noWrap/>
            <w:textDirection w:val="btLr"/>
            <w:vAlign w:val="center"/>
            <w:hideMark/>
          </w:tcPr>
          <w:p w14:paraId="5C82F6DA"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DB"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DC"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DD" w14:textId="77777777" w:rsidR="008342C1" w:rsidRDefault="008342C1" w:rsidP="008342C1">
            <w:pPr>
              <w:jc w:val="center"/>
              <w:rPr>
                <w:color w:val="000000"/>
                <w:sz w:val="16"/>
                <w:szCs w:val="16"/>
              </w:rPr>
            </w:pPr>
            <w:r>
              <w:rPr>
                <w:color w:val="000000"/>
                <w:sz w:val="16"/>
                <w:szCs w:val="16"/>
              </w:rPr>
              <w:t> </w:t>
            </w:r>
          </w:p>
        </w:tc>
        <w:tc>
          <w:tcPr>
            <w:tcW w:w="367"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DE" w14:textId="77777777" w:rsidR="008342C1" w:rsidRDefault="008342C1" w:rsidP="008342C1">
            <w:pPr>
              <w:jc w:val="center"/>
              <w:rPr>
                <w:color w:val="000000"/>
                <w:sz w:val="16"/>
                <w:szCs w:val="16"/>
              </w:rPr>
            </w:pPr>
            <w:r>
              <w:rPr>
                <w:color w:val="000000"/>
                <w:sz w:val="16"/>
                <w:szCs w:val="16"/>
              </w:rPr>
              <w:t> </w:t>
            </w:r>
          </w:p>
        </w:tc>
        <w:tc>
          <w:tcPr>
            <w:tcW w:w="37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DF"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E0"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E1"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E2"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hemeColor="background1"/>
            </w:tcBorders>
            <w:shd w:val="clear" w:color="000000" w:fill="E6EED5"/>
            <w:noWrap/>
            <w:textDirection w:val="btLr"/>
            <w:vAlign w:val="center"/>
            <w:hideMark/>
          </w:tcPr>
          <w:p w14:paraId="5C82F6E3"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E6EED5"/>
            <w:noWrap/>
            <w:textDirection w:val="btLr"/>
            <w:vAlign w:val="center"/>
            <w:hideMark/>
          </w:tcPr>
          <w:p w14:paraId="5C82F6E4"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C5D9F1"/>
            <w:noWrap/>
            <w:textDirection w:val="btLr"/>
            <w:vAlign w:val="center"/>
            <w:hideMark/>
          </w:tcPr>
          <w:p w14:paraId="5C82F6E5"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single" w:sz="4" w:space="0" w:color="FFFFFF" w:themeColor="background1"/>
              <w:bottom w:val="single" w:sz="4" w:space="0" w:color="FFFFFF"/>
              <w:right w:val="single" w:sz="4" w:space="0" w:color="FFFFFF"/>
            </w:tcBorders>
            <w:shd w:val="clear" w:color="000000" w:fill="E6EED5"/>
            <w:noWrap/>
            <w:textDirection w:val="btLr"/>
            <w:vAlign w:val="center"/>
            <w:hideMark/>
          </w:tcPr>
          <w:p w14:paraId="5C82F6E6" w14:textId="77777777" w:rsidR="008342C1" w:rsidRDefault="008342C1" w:rsidP="008342C1">
            <w:pPr>
              <w:jc w:val="center"/>
              <w:rPr>
                <w:color w:val="000000"/>
                <w:sz w:val="16"/>
                <w:szCs w:val="16"/>
              </w:rPr>
            </w:pPr>
            <w:r>
              <w:rPr>
                <w:color w:val="000000"/>
                <w:sz w:val="16"/>
                <w:szCs w:val="16"/>
              </w:rPr>
              <w:t>8</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E7"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E8"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E9"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EA"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EB"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EC"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ED" w14:textId="77777777" w:rsidR="008342C1" w:rsidRDefault="008342C1" w:rsidP="008342C1">
            <w:pPr>
              <w:jc w:val="center"/>
              <w:rPr>
                <w:color w:val="000000"/>
                <w:sz w:val="16"/>
                <w:szCs w:val="16"/>
              </w:rPr>
            </w:pPr>
            <w:r>
              <w:rPr>
                <w:color w:val="000000"/>
                <w:sz w:val="16"/>
                <w:szCs w:val="16"/>
              </w:rPr>
              <w:t>7</w:t>
            </w:r>
          </w:p>
        </w:tc>
        <w:tc>
          <w:tcPr>
            <w:tcW w:w="369" w:type="dxa"/>
            <w:tcBorders>
              <w:top w:val="nil"/>
              <w:left w:val="nil"/>
              <w:bottom w:val="single" w:sz="4" w:space="0" w:color="FFFFFF"/>
              <w:right w:val="single" w:sz="4" w:space="0" w:color="FFFFFF" w:themeColor="background1"/>
            </w:tcBorders>
            <w:shd w:val="clear" w:color="000000" w:fill="E6EED5"/>
            <w:noWrap/>
            <w:textDirection w:val="btLr"/>
            <w:vAlign w:val="center"/>
            <w:hideMark/>
          </w:tcPr>
          <w:p w14:paraId="5C82F6EE"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E6EED5"/>
            <w:noWrap/>
            <w:textDirection w:val="btLr"/>
            <w:vAlign w:val="center"/>
            <w:hideMark/>
          </w:tcPr>
          <w:p w14:paraId="5C82F6EF"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left w:val="single" w:sz="4" w:space="0" w:color="FFFFFF" w:themeColor="background1"/>
              <w:bottom w:val="single" w:sz="4" w:space="0" w:color="FFFFFF"/>
              <w:right w:val="single" w:sz="4" w:space="0" w:color="FFFFFF"/>
            </w:tcBorders>
            <w:shd w:val="clear" w:color="000000" w:fill="C5D9F1"/>
            <w:noWrap/>
            <w:textDirection w:val="btLr"/>
            <w:vAlign w:val="center"/>
            <w:hideMark/>
          </w:tcPr>
          <w:p w14:paraId="5C82F6F0"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6F1"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6F2"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6F3"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6F4"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6F5"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F6"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F7"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F8"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6F9" w14:textId="77777777" w:rsidR="008342C1" w:rsidRDefault="008342C1" w:rsidP="008342C1">
            <w:pPr>
              <w:jc w:val="center"/>
              <w:rPr>
                <w:color w:val="000000"/>
                <w:sz w:val="16"/>
                <w:szCs w:val="16"/>
              </w:rPr>
            </w:pPr>
            <w:r>
              <w:rPr>
                <w:color w:val="000000"/>
                <w:sz w:val="16"/>
                <w:szCs w:val="16"/>
              </w:rPr>
              <w:t> </w:t>
            </w: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6FA" w14:textId="77777777" w:rsidR="008342C1" w:rsidRDefault="008342C1" w:rsidP="008342C1">
            <w:pPr>
              <w:jc w:val="center"/>
              <w:rPr>
                <w:color w:val="000000"/>
                <w:sz w:val="16"/>
                <w:szCs w:val="16"/>
              </w:rPr>
            </w:pPr>
            <w:r>
              <w:rPr>
                <w:color w:val="000000"/>
                <w:sz w:val="16"/>
                <w:szCs w:val="16"/>
              </w:rPr>
              <w:t> </w:t>
            </w:r>
          </w:p>
        </w:tc>
      </w:tr>
      <w:tr w:rsidR="008342C1" w14:paraId="5C82F71E" w14:textId="77777777" w:rsidTr="008342C1">
        <w:trPr>
          <w:trHeight w:hRule="exact" w:val="420"/>
        </w:trPr>
        <w:tc>
          <w:tcPr>
            <w:tcW w:w="1716" w:type="dxa"/>
            <w:gridSpan w:val="2"/>
            <w:tcBorders>
              <w:top w:val="single" w:sz="4" w:space="0" w:color="FFFFFF"/>
              <w:left w:val="single" w:sz="4" w:space="0" w:color="FFFFFF"/>
              <w:bottom w:val="single" w:sz="4" w:space="0" w:color="FFFFFF"/>
              <w:right w:val="single" w:sz="24" w:space="0" w:color="FFFFFF" w:themeColor="background1"/>
            </w:tcBorders>
            <w:shd w:val="clear" w:color="000000" w:fill="9BBB51"/>
            <w:vAlign w:val="center"/>
            <w:hideMark/>
          </w:tcPr>
          <w:p w14:paraId="5C82F6FC" w14:textId="77777777" w:rsidR="008342C1" w:rsidRPr="00B02239" w:rsidRDefault="008342C1" w:rsidP="008342C1">
            <w:pPr>
              <w:spacing w:before="0" w:after="0"/>
              <w:rPr>
                <w:i/>
                <w:iCs/>
                <w:color w:val="FFFFFF"/>
                <w:sz w:val="20"/>
                <w:szCs w:val="20"/>
              </w:rPr>
            </w:pPr>
            <w:r w:rsidRPr="0002353F">
              <w:rPr>
                <w:rFonts w:eastAsia="Times New Roman"/>
                <w:i/>
                <w:iCs/>
                <w:color w:val="FFFFFF"/>
                <w:sz w:val="20"/>
                <w:szCs w:val="20"/>
                <w:lang w:eastAsia="en-AU"/>
              </w:rPr>
              <w:t>Juncaceae</w:t>
            </w:r>
          </w:p>
        </w:tc>
        <w:tc>
          <w:tcPr>
            <w:tcW w:w="369" w:type="dxa"/>
            <w:gridSpan w:val="2"/>
            <w:tcBorders>
              <w:top w:val="nil"/>
              <w:left w:val="single" w:sz="24" w:space="0" w:color="FFFFFF" w:themeColor="background1"/>
              <w:bottom w:val="single" w:sz="4" w:space="0" w:color="FFFFFF"/>
              <w:right w:val="single" w:sz="4" w:space="0" w:color="FFFFFF"/>
            </w:tcBorders>
            <w:shd w:val="clear" w:color="000000" w:fill="E6EED5"/>
            <w:noWrap/>
            <w:textDirection w:val="btLr"/>
            <w:vAlign w:val="center"/>
            <w:hideMark/>
          </w:tcPr>
          <w:p w14:paraId="5C82F6FD"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FE"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6FF"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00" w14:textId="77777777" w:rsidR="008342C1" w:rsidRDefault="008342C1" w:rsidP="008342C1">
            <w:pPr>
              <w:jc w:val="center"/>
              <w:rPr>
                <w:color w:val="000000"/>
                <w:sz w:val="16"/>
                <w:szCs w:val="16"/>
              </w:rPr>
            </w:pPr>
            <w:r>
              <w:rPr>
                <w:color w:val="000000"/>
                <w:sz w:val="16"/>
                <w:szCs w:val="16"/>
              </w:rPr>
              <w:t> </w:t>
            </w:r>
          </w:p>
        </w:tc>
        <w:tc>
          <w:tcPr>
            <w:tcW w:w="367"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01" w14:textId="77777777" w:rsidR="008342C1" w:rsidRDefault="008342C1" w:rsidP="008342C1">
            <w:pPr>
              <w:jc w:val="center"/>
              <w:rPr>
                <w:color w:val="000000"/>
                <w:sz w:val="16"/>
                <w:szCs w:val="16"/>
              </w:rPr>
            </w:pPr>
            <w:r>
              <w:rPr>
                <w:color w:val="000000"/>
                <w:sz w:val="16"/>
                <w:szCs w:val="16"/>
              </w:rPr>
              <w:t> </w:t>
            </w:r>
          </w:p>
        </w:tc>
        <w:tc>
          <w:tcPr>
            <w:tcW w:w="37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02"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03"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04"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05"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hemeColor="background1"/>
            </w:tcBorders>
            <w:shd w:val="clear" w:color="000000" w:fill="E6EED5"/>
            <w:noWrap/>
            <w:textDirection w:val="btLr"/>
            <w:vAlign w:val="center"/>
            <w:hideMark/>
          </w:tcPr>
          <w:p w14:paraId="5C82F706"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E6EED5"/>
            <w:noWrap/>
            <w:textDirection w:val="btLr"/>
            <w:vAlign w:val="center"/>
            <w:hideMark/>
          </w:tcPr>
          <w:p w14:paraId="5C82F707"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C5D9F1"/>
            <w:noWrap/>
            <w:textDirection w:val="btLr"/>
            <w:vAlign w:val="center"/>
            <w:hideMark/>
          </w:tcPr>
          <w:p w14:paraId="5C82F708"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single" w:sz="4" w:space="0" w:color="FFFFFF" w:themeColor="background1"/>
              <w:bottom w:val="single" w:sz="4" w:space="0" w:color="FFFFFF"/>
              <w:right w:val="single" w:sz="4" w:space="0" w:color="FFFFFF"/>
            </w:tcBorders>
            <w:shd w:val="clear" w:color="000000" w:fill="E6EED5"/>
            <w:noWrap/>
            <w:textDirection w:val="btLr"/>
            <w:vAlign w:val="center"/>
            <w:hideMark/>
          </w:tcPr>
          <w:p w14:paraId="5C82F709"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0A"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0B"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0C"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0D"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0E"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0F"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10"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hemeColor="background1"/>
            </w:tcBorders>
            <w:shd w:val="clear" w:color="000000" w:fill="E6EED5"/>
            <w:noWrap/>
            <w:textDirection w:val="btLr"/>
            <w:vAlign w:val="center"/>
            <w:hideMark/>
          </w:tcPr>
          <w:p w14:paraId="5C82F711"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E6EED5"/>
            <w:noWrap/>
            <w:textDirection w:val="btLr"/>
            <w:vAlign w:val="center"/>
            <w:hideMark/>
          </w:tcPr>
          <w:p w14:paraId="5C82F712"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left w:val="single" w:sz="4" w:space="0" w:color="FFFFFF" w:themeColor="background1"/>
              <w:bottom w:val="single" w:sz="4" w:space="0" w:color="FFFFFF"/>
              <w:right w:val="single" w:sz="4" w:space="0" w:color="FFFFFF"/>
            </w:tcBorders>
            <w:shd w:val="clear" w:color="000000" w:fill="C5D9F1"/>
            <w:noWrap/>
            <w:textDirection w:val="btLr"/>
            <w:vAlign w:val="center"/>
            <w:hideMark/>
          </w:tcPr>
          <w:p w14:paraId="5C82F713"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14"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15"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16"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17"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18"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19"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1A"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1B"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1C" w14:textId="77777777" w:rsidR="008342C1" w:rsidRDefault="008342C1" w:rsidP="008342C1">
            <w:pPr>
              <w:jc w:val="center"/>
              <w:rPr>
                <w:color w:val="000000"/>
                <w:sz w:val="16"/>
                <w:szCs w:val="16"/>
              </w:rPr>
            </w:pPr>
            <w:r>
              <w:rPr>
                <w:color w:val="000000"/>
                <w:sz w:val="16"/>
                <w:szCs w:val="16"/>
              </w:rPr>
              <w:t>1</w:t>
            </w: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71D" w14:textId="77777777" w:rsidR="008342C1" w:rsidRDefault="008342C1" w:rsidP="008342C1">
            <w:pPr>
              <w:jc w:val="center"/>
              <w:rPr>
                <w:color w:val="000000"/>
                <w:sz w:val="16"/>
                <w:szCs w:val="16"/>
              </w:rPr>
            </w:pPr>
            <w:r>
              <w:rPr>
                <w:color w:val="000000"/>
                <w:sz w:val="16"/>
                <w:szCs w:val="16"/>
              </w:rPr>
              <w:t> </w:t>
            </w:r>
          </w:p>
        </w:tc>
      </w:tr>
      <w:tr w:rsidR="008342C1" w14:paraId="5C82F741" w14:textId="77777777" w:rsidTr="008342C1">
        <w:trPr>
          <w:trHeight w:hRule="exact" w:val="285"/>
        </w:trPr>
        <w:tc>
          <w:tcPr>
            <w:tcW w:w="1716" w:type="dxa"/>
            <w:gridSpan w:val="2"/>
            <w:tcBorders>
              <w:top w:val="single" w:sz="4" w:space="0" w:color="FFFFFF"/>
              <w:left w:val="single" w:sz="4" w:space="0" w:color="FFFFFF"/>
              <w:bottom w:val="single" w:sz="4" w:space="0" w:color="FFFFFF"/>
              <w:right w:val="single" w:sz="24" w:space="0" w:color="FFFFFF" w:themeColor="background1"/>
            </w:tcBorders>
            <w:shd w:val="clear" w:color="000000" w:fill="9BBB51"/>
            <w:vAlign w:val="center"/>
            <w:hideMark/>
          </w:tcPr>
          <w:p w14:paraId="5C82F71F" w14:textId="77777777" w:rsidR="008342C1" w:rsidRPr="00B02239" w:rsidRDefault="008342C1" w:rsidP="008342C1">
            <w:pPr>
              <w:spacing w:before="0" w:after="0"/>
              <w:rPr>
                <w:i/>
                <w:iCs/>
                <w:color w:val="FFFFFF"/>
                <w:sz w:val="20"/>
                <w:szCs w:val="20"/>
              </w:rPr>
            </w:pPr>
            <w:r w:rsidRPr="001539D4">
              <w:rPr>
                <w:rFonts w:eastAsia="Times New Roman"/>
                <w:i/>
                <w:iCs/>
                <w:color w:val="FFFFFF"/>
                <w:sz w:val="20"/>
                <w:szCs w:val="20"/>
                <w:lang w:eastAsia="en-AU"/>
              </w:rPr>
              <w:t>Juncaginaceae</w:t>
            </w:r>
          </w:p>
        </w:tc>
        <w:tc>
          <w:tcPr>
            <w:tcW w:w="369" w:type="dxa"/>
            <w:gridSpan w:val="2"/>
            <w:tcBorders>
              <w:top w:val="nil"/>
              <w:left w:val="single" w:sz="24" w:space="0" w:color="FFFFFF" w:themeColor="background1"/>
              <w:bottom w:val="single" w:sz="4" w:space="0" w:color="FFFFFF"/>
              <w:right w:val="single" w:sz="4" w:space="0" w:color="FFFFFF"/>
            </w:tcBorders>
            <w:shd w:val="clear" w:color="000000" w:fill="E6EED5"/>
            <w:noWrap/>
            <w:textDirection w:val="btLr"/>
            <w:vAlign w:val="center"/>
            <w:hideMark/>
          </w:tcPr>
          <w:p w14:paraId="5C82F720"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21"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22"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23" w14:textId="77777777" w:rsidR="008342C1" w:rsidRDefault="008342C1" w:rsidP="008342C1">
            <w:pPr>
              <w:jc w:val="center"/>
              <w:rPr>
                <w:color w:val="000000"/>
                <w:sz w:val="16"/>
                <w:szCs w:val="16"/>
              </w:rPr>
            </w:pPr>
            <w:r>
              <w:rPr>
                <w:color w:val="000000"/>
                <w:sz w:val="16"/>
                <w:szCs w:val="16"/>
              </w:rPr>
              <w:t> </w:t>
            </w:r>
          </w:p>
        </w:tc>
        <w:tc>
          <w:tcPr>
            <w:tcW w:w="367"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24" w14:textId="77777777" w:rsidR="008342C1" w:rsidRDefault="008342C1" w:rsidP="008342C1">
            <w:pPr>
              <w:jc w:val="center"/>
              <w:rPr>
                <w:color w:val="000000"/>
                <w:sz w:val="16"/>
                <w:szCs w:val="16"/>
              </w:rPr>
            </w:pPr>
            <w:r>
              <w:rPr>
                <w:color w:val="000000"/>
                <w:sz w:val="16"/>
                <w:szCs w:val="16"/>
              </w:rPr>
              <w:t> </w:t>
            </w:r>
          </w:p>
        </w:tc>
        <w:tc>
          <w:tcPr>
            <w:tcW w:w="37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25"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26"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27"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28"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nil"/>
              <w:left w:val="nil"/>
              <w:bottom w:val="single" w:sz="4" w:space="0" w:color="FFFFFF"/>
              <w:right w:val="single" w:sz="4" w:space="0" w:color="FFFFFF" w:themeColor="background1"/>
            </w:tcBorders>
            <w:shd w:val="clear" w:color="000000" w:fill="E6EED5"/>
            <w:noWrap/>
            <w:textDirection w:val="btLr"/>
            <w:vAlign w:val="center"/>
            <w:hideMark/>
          </w:tcPr>
          <w:p w14:paraId="5C82F729" w14:textId="77777777" w:rsidR="008342C1" w:rsidRDefault="008342C1" w:rsidP="008342C1">
            <w:pPr>
              <w:jc w:val="center"/>
              <w:rPr>
                <w:color w:val="000000"/>
                <w:sz w:val="16"/>
                <w:szCs w:val="16"/>
              </w:rPr>
            </w:pPr>
            <w:r>
              <w:rPr>
                <w:color w:val="000000"/>
                <w:sz w:val="16"/>
                <w:szCs w:val="16"/>
              </w:rPr>
              <w:t> </w:t>
            </w:r>
          </w:p>
        </w:tc>
        <w:tc>
          <w:tcPr>
            <w:tcW w:w="369" w:type="dxa"/>
            <w:gridSpan w:val="2"/>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E6EED5"/>
            <w:noWrap/>
            <w:textDirection w:val="btLr"/>
            <w:vAlign w:val="center"/>
            <w:hideMark/>
          </w:tcPr>
          <w:p w14:paraId="5C82F72A"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C5D9F1"/>
            <w:noWrap/>
            <w:textDirection w:val="btLr"/>
            <w:vAlign w:val="center"/>
            <w:hideMark/>
          </w:tcPr>
          <w:p w14:paraId="5C82F72B"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single" w:sz="4" w:space="0" w:color="FFFFFF" w:themeColor="background1"/>
              <w:bottom w:val="single" w:sz="4" w:space="0" w:color="FFFFFF"/>
              <w:right w:val="single" w:sz="4" w:space="0" w:color="FFFFFF"/>
            </w:tcBorders>
            <w:shd w:val="clear" w:color="000000" w:fill="E6EED5"/>
            <w:noWrap/>
            <w:textDirection w:val="btLr"/>
            <w:vAlign w:val="center"/>
            <w:hideMark/>
          </w:tcPr>
          <w:p w14:paraId="5C82F72C"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2D"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2E"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2F"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30"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31"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32"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33"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hemeColor="background1"/>
            </w:tcBorders>
            <w:shd w:val="clear" w:color="000000" w:fill="E6EED5"/>
            <w:noWrap/>
            <w:textDirection w:val="btLr"/>
            <w:vAlign w:val="center"/>
            <w:hideMark/>
          </w:tcPr>
          <w:p w14:paraId="5C82F734"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E6EED5"/>
            <w:noWrap/>
            <w:textDirection w:val="btLr"/>
            <w:vAlign w:val="center"/>
            <w:hideMark/>
          </w:tcPr>
          <w:p w14:paraId="5C82F735" w14:textId="77777777" w:rsidR="008342C1" w:rsidRDefault="008342C1" w:rsidP="008342C1">
            <w:pPr>
              <w:jc w:val="center"/>
              <w:rPr>
                <w:color w:val="000000"/>
                <w:sz w:val="16"/>
                <w:szCs w:val="16"/>
              </w:rPr>
            </w:pPr>
            <w:r>
              <w:rPr>
                <w:color w:val="000000"/>
                <w:sz w:val="16"/>
                <w:szCs w:val="16"/>
              </w:rPr>
              <w:t> </w:t>
            </w:r>
          </w:p>
        </w:tc>
        <w:tc>
          <w:tcPr>
            <w:tcW w:w="369" w:type="dxa"/>
            <w:tcBorders>
              <w:top w:val="single" w:sz="4" w:space="0" w:color="FFFFFF"/>
              <w:left w:val="single" w:sz="4" w:space="0" w:color="FFFFFF" w:themeColor="background1"/>
              <w:bottom w:val="single" w:sz="4" w:space="0" w:color="FFFFFF"/>
              <w:right w:val="single" w:sz="4" w:space="0" w:color="FFFFFF"/>
            </w:tcBorders>
            <w:shd w:val="clear" w:color="000000" w:fill="C5D9F1"/>
            <w:noWrap/>
            <w:textDirection w:val="btLr"/>
            <w:vAlign w:val="center"/>
            <w:hideMark/>
          </w:tcPr>
          <w:p w14:paraId="5C82F736"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37"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38"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39"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3A"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3B"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3C"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3D"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3E" w14:textId="77777777" w:rsidR="008342C1" w:rsidRDefault="008342C1" w:rsidP="008342C1">
            <w:pPr>
              <w:jc w:val="center"/>
              <w:rPr>
                <w:color w:val="000000"/>
                <w:sz w:val="16"/>
                <w:szCs w:val="16"/>
              </w:rPr>
            </w:pPr>
            <w:r>
              <w:rPr>
                <w:color w:val="000000"/>
                <w:sz w:val="16"/>
                <w:szCs w:val="16"/>
              </w:rPr>
              <w:t> </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3F" w14:textId="77777777" w:rsidR="008342C1" w:rsidRDefault="008342C1" w:rsidP="008342C1">
            <w:pPr>
              <w:jc w:val="center"/>
              <w:rPr>
                <w:color w:val="000000"/>
                <w:sz w:val="16"/>
                <w:szCs w:val="16"/>
              </w:rPr>
            </w:pPr>
            <w:r>
              <w:rPr>
                <w:color w:val="000000"/>
                <w:sz w:val="16"/>
                <w:szCs w:val="16"/>
              </w:rPr>
              <w:t>1</w:t>
            </w: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740" w14:textId="77777777" w:rsidR="008342C1" w:rsidRDefault="008342C1" w:rsidP="008342C1">
            <w:pPr>
              <w:jc w:val="center"/>
              <w:rPr>
                <w:color w:val="000000"/>
                <w:sz w:val="16"/>
                <w:szCs w:val="16"/>
              </w:rPr>
            </w:pPr>
            <w:r>
              <w:rPr>
                <w:color w:val="000000"/>
                <w:sz w:val="16"/>
                <w:szCs w:val="16"/>
              </w:rPr>
              <w:t> </w:t>
            </w:r>
          </w:p>
        </w:tc>
      </w:tr>
      <w:tr w:rsidR="008342C1" w:rsidRPr="001539D4" w14:paraId="5C82F743" w14:textId="77777777" w:rsidTr="008342C1">
        <w:trPr>
          <w:trHeight w:val="285"/>
        </w:trPr>
        <w:tc>
          <w:tcPr>
            <w:tcW w:w="13898" w:type="dxa"/>
            <w:gridSpan w:val="4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themeFill="accent3" w:themeFillTint="99"/>
            <w:vAlign w:val="center"/>
          </w:tcPr>
          <w:p w14:paraId="5C82F742" w14:textId="77777777" w:rsidR="008342C1" w:rsidRPr="001539D4" w:rsidRDefault="008342C1" w:rsidP="008342C1">
            <w:pPr>
              <w:spacing w:before="0" w:after="0"/>
              <w:rPr>
                <w:rFonts w:eastAsia="Times New Roman"/>
                <w:b/>
                <w:color w:val="000000"/>
                <w:sz w:val="20"/>
                <w:szCs w:val="20"/>
                <w:lang w:eastAsia="en-AU"/>
              </w:rPr>
            </w:pPr>
            <w:r w:rsidRPr="001539D4">
              <w:rPr>
                <w:rFonts w:eastAsia="Times New Roman"/>
                <w:b/>
                <w:color w:val="FFFFFF"/>
                <w:sz w:val="20"/>
                <w:szCs w:val="20"/>
                <w:lang w:eastAsia="en-AU"/>
              </w:rPr>
              <w:t>Terrestrial-damp</w:t>
            </w:r>
            <w:r>
              <w:rPr>
                <w:rFonts w:eastAsia="Times New Roman"/>
                <w:b/>
                <w:color w:val="FFFFFF"/>
                <w:sz w:val="20"/>
                <w:szCs w:val="20"/>
                <w:lang w:eastAsia="en-AU"/>
              </w:rPr>
              <w:t xml:space="preserve"> </w:t>
            </w:r>
          </w:p>
        </w:tc>
      </w:tr>
      <w:tr w:rsidR="008342C1" w:rsidRPr="00DD5C27" w14:paraId="5C82F766" w14:textId="77777777" w:rsidTr="008342C1">
        <w:trPr>
          <w:trHeight w:val="285"/>
        </w:trPr>
        <w:tc>
          <w:tcPr>
            <w:tcW w:w="1701" w:type="dxa"/>
            <w:tcBorders>
              <w:top w:val="single" w:sz="4" w:space="0" w:color="FFFFFF" w:themeColor="background1"/>
              <w:left w:val="single" w:sz="4" w:space="0" w:color="FFFFFF"/>
              <w:bottom w:val="single" w:sz="4" w:space="0" w:color="FFFFFF"/>
              <w:right w:val="single" w:sz="4" w:space="0" w:color="FFFFFF"/>
            </w:tcBorders>
            <w:shd w:val="clear" w:color="000000" w:fill="9BBB51"/>
            <w:vAlign w:val="center"/>
            <w:hideMark/>
          </w:tcPr>
          <w:p w14:paraId="5C82F744"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t>Asteraceae</w:t>
            </w:r>
          </w:p>
        </w:tc>
        <w:tc>
          <w:tcPr>
            <w:tcW w:w="369" w:type="dxa"/>
            <w:gridSpan w:val="2"/>
            <w:tcBorders>
              <w:top w:val="single" w:sz="4" w:space="0" w:color="FFFFFF" w:themeColor="background1"/>
              <w:left w:val="single" w:sz="24" w:space="0" w:color="FFFFFF"/>
              <w:bottom w:val="single" w:sz="4" w:space="0" w:color="FFFFFF"/>
              <w:right w:val="single" w:sz="4" w:space="0" w:color="FFFFFF"/>
            </w:tcBorders>
            <w:shd w:val="clear" w:color="000000" w:fill="E6EED5"/>
            <w:noWrap/>
            <w:textDirection w:val="btLr"/>
            <w:vAlign w:val="center"/>
            <w:hideMark/>
          </w:tcPr>
          <w:p w14:paraId="5C82F74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46"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27</w:t>
            </w:r>
          </w:p>
        </w:tc>
        <w:tc>
          <w:tcPr>
            <w:tcW w:w="369" w:type="dxa"/>
            <w:gridSpan w:val="2"/>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4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4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4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4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4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4C"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30</w:t>
            </w:r>
          </w:p>
        </w:tc>
        <w:tc>
          <w:tcPr>
            <w:tcW w:w="369" w:type="dxa"/>
            <w:gridSpan w:val="2"/>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4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4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4F"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single" w:sz="4" w:space="0" w:color="FFFFFF" w:themeColor="background1"/>
              <w:left w:val="nil"/>
              <w:bottom w:val="single" w:sz="4" w:space="0" w:color="FFFFFF"/>
              <w:right w:val="single" w:sz="4" w:space="0" w:color="FFFFFF"/>
            </w:tcBorders>
            <w:shd w:val="clear" w:color="000000" w:fill="C5D9F1"/>
            <w:noWrap/>
            <w:textDirection w:val="btLr"/>
            <w:vAlign w:val="center"/>
            <w:hideMark/>
          </w:tcPr>
          <w:p w14:paraId="5C82F75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51"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41</w:t>
            </w:r>
          </w:p>
        </w:tc>
        <w:tc>
          <w:tcPr>
            <w:tcW w:w="369" w:type="dxa"/>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5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5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5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5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5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5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58"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5</w:t>
            </w:r>
          </w:p>
        </w:tc>
        <w:tc>
          <w:tcPr>
            <w:tcW w:w="369" w:type="dxa"/>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5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5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bottom w:val="single" w:sz="4" w:space="0" w:color="FFFFFF"/>
              <w:right w:val="single" w:sz="4" w:space="0" w:color="FFFFFF"/>
            </w:tcBorders>
            <w:shd w:val="clear" w:color="000000" w:fill="C5D9F1"/>
            <w:noWrap/>
            <w:textDirection w:val="btLr"/>
            <w:vAlign w:val="center"/>
            <w:hideMark/>
          </w:tcPr>
          <w:p w14:paraId="5C82F75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bottom w:val="single" w:sz="4" w:space="0" w:color="FFFFFF"/>
              <w:right w:val="single" w:sz="4" w:space="0" w:color="FFFFFF"/>
            </w:tcBorders>
            <w:shd w:val="clear" w:color="000000" w:fill="C5D9F1"/>
            <w:noWrap/>
            <w:textDirection w:val="btLr"/>
            <w:vAlign w:val="center"/>
            <w:hideMark/>
          </w:tcPr>
          <w:p w14:paraId="5C82F75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bottom w:val="single" w:sz="4" w:space="0" w:color="FFFFFF"/>
              <w:right w:val="single" w:sz="4" w:space="0" w:color="FFFFFF"/>
            </w:tcBorders>
            <w:shd w:val="clear" w:color="000000" w:fill="C5D9F1"/>
            <w:noWrap/>
            <w:textDirection w:val="btLr"/>
            <w:vAlign w:val="center"/>
            <w:hideMark/>
          </w:tcPr>
          <w:p w14:paraId="5C82F75D"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5</w:t>
            </w:r>
          </w:p>
        </w:tc>
        <w:tc>
          <w:tcPr>
            <w:tcW w:w="369" w:type="dxa"/>
            <w:tcBorders>
              <w:top w:val="single" w:sz="4" w:space="0" w:color="FFFFFF" w:themeColor="background1"/>
              <w:left w:val="nil"/>
              <w:bottom w:val="single" w:sz="4" w:space="0" w:color="FFFFFF"/>
              <w:right w:val="single" w:sz="4" w:space="0" w:color="FFFFFF"/>
            </w:tcBorders>
            <w:shd w:val="clear" w:color="000000" w:fill="C5D9F1"/>
            <w:noWrap/>
            <w:textDirection w:val="btLr"/>
            <w:vAlign w:val="center"/>
            <w:hideMark/>
          </w:tcPr>
          <w:p w14:paraId="5C82F75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bottom w:val="single" w:sz="4" w:space="0" w:color="FFFFFF"/>
              <w:right w:val="single" w:sz="4" w:space="0" w:color="FFFFFF"/>
            </w:tcBorders>
            <w:shd w:val="clear" w:color="000000" w:fill="C5D9F1"/>
            <w:noWrap/>
            <w:textDirection w:val="btLr"/>
            <w:vAlign w:val="center"/>
            <w:hideMark/>
          </w:tcPr>
          <w:p w14:paraId="5C82F75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bottom w:val="single" w:sz="4" w:space="0" w:color="FFFFFF"/>
              <w:right w:val="single" w:sz="4" w:space="0" w:color="FFFFFF"/>
            </w:tcBorders>
            <w:shd w:val="clear" w:color="000000" w:fill="C5D9F1"/>
            <w:noWrap/>
            <w:textDirection w:val="btLr"/>
            <w:vAlign w:val="center"/>
            <w:hideMark/>
          </w:tcPr>
          <w:p w14:paraId="5C82F76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6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6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6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64"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74</w:t>
            </w:r>
          </w:p>
        </w:tc>
        <w:tc>
          <w:tcPr>
            <w:tcW w:w="374" w:type="dxa"/>
            <w:tcBorders>
              <w:top w:val="single" w:sz="4" w:space="0" w:color="FFFFFF" w:themeColor="background1"/>
              <w:left w:val="nil"/>
              <w:bottom w:val="single" w:sz="4" w:space="0" w:color="FFFFFF"/>
              <w:right w:val="single" w:sz="4" w:space="0" w:color="FFFFFF"/>
            </w:tcBorders>
            <w:shd w:val="clear" w:color="000000" w:fill="E6EED5"/>
            <w:noWrap/>
            <w:textDirection w:val="btLr"/>
            <w:vAlign w:val="center"/>
            <w:hideMark/>
          </w:tcPr>
          <w:p w14:paraId="5C82F765"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DD5C27" w14:paraId="5C82F789" w14:textId="77777777" w:rsidTr="008342C1">
        <w:trPr>
          <w:trHeight w:val="375"/>
        </w:trPr>
        <w:tc>
          <w:tcPr>
            <w:tcW w:w="1701" w:type="dxa"/>
            <w:tcBorders>
              <w:top w:val="nil"/>
              <w:left w:val="single" w:sz="4" w:space="0" w:color="FFFFFF"/>
              <w:bottom w:val="single" w:sz="4" w:space="0" w:color="FFFFFF"/>
              <w:right w:val="single" w:sz="4" w:space="0" w:color="FFFFFF"/>
            </w:tcBorders>
            <w:shd w:val="clear" w:color="000000" w:fill="9BBB51"/>
            <w:vAlign w:val="center"/>
            <w:hideMark/>
          </w:tcPr>
          <w:p w14:paraId="5C82F767"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t>Haloragaceae</w:t>
            </w:r>
          </w:p>
        </w:tc>
        <w:tc>
          <w:tcPr>
            <w:tcW w:w="369" w:type="dxa"/>
            <w:gridSpan w:val="2"/>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2F76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69"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28</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6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6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6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6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6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6F"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8</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7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7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72"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nil"/>
              <w:left w:val="nil"/>
              <w:bottom w:val="single" w:sz="4" w:space="0" w:color="FFFFFF"/>
              <w:right w:val="single" w:sz="4" w:space="0" w:color="FFFFFF"/>
            </w:tcBorders>
            <w:shd w:val="clear" w:color="000000" w:fill="C5D9F1"/>
            <w:noWrap/>
            <w:textDirection w:val="btLr"/>
            <w:vAlign w:val="center"/>
            <w:hideMark/>
          </w:tcPr>
          <w:p w14:paraId="5C82F77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74"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282</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7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7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7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7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7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7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7B"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2</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7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7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7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7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80"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5</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8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8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8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8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8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8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87"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83</w:t>
            </w: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788"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DD5C27" w14:paraId="5C82F7AC" w14:textId="77777777" w:rsidTr="008342C1">
        <w:trPr>
          <w:trHeight w:val="375"/>
        </w:trPr>
        <w:tc>
          <w:tcPr>
            <w:tcW w:w="1701" w:type="dxa"/>
            <w:tcBorders>
              <w:top w:val="nil"/>
              <w:left w:val="single" w:sz="4" w:space="0" w:color="FFFFFF"/>
              <w:bottom w:val="single" w:sz="4" w:space="0" w:color="FFFFFF"/>
              <w:right w:val="single" w:sz="4" w:space="0" w:color="FFFFFF"/>
            </w:tcBorders>
            <w:shd w:val="clear" w:color="000000" w:fill="9BBB51"/>
            <w:vAlign w:val="center"/>
            <w:hideMark/>
          </w:tcPr>
          <w:p w14:paraId="5C82F78A"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t>Poaceae</w:t>
            </w:r>
          </w:p>
        </w:tc>
        <w:tc>
          <w:tcPr>
            <w:tcW w:w="369" w:type="dxa"/>
            <w:gridSpan w:val="2"/>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2F78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8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8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8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8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9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9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92"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61</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9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9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95"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nil"/>
              <w:left w:val="nil"/>
              <w:bottom w:val="single" w:sz="4" w:space="0" w:color="FFFFFF"/>
              <w:right w:val="single" w:sz="4" w:space="0" w:color="FFFFFF"/>
            </w:tcBorders>
            <w:shd w:val="clear" w:color="000000" w:fill="C5D9F1"/>
            <w:noWrap/>
            <w:textDirection w:val="btLr"/>
            <w:vAlign w:val="center"/>
            <w:hideMark/>
          </w:tcPr>
          <w:p w14:paraId="5C82F79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97"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141</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9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9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9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9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9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9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9E"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175</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9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A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A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A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A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A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A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A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A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A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A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AA"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674</w:t>
            </w: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7AB"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DD5C27" w14:paraId="5C82F7CF" w14:textId="77777777" w:rsidTr="008342C1">
        <w:trPr>
          <w:trHeight w:val="555"/>
        </w:trPr>
        <w:tc>
          <w:tcPr>
            <w:tcW w:w="1701" w:type="dxa"/>
            <w:tcBorders>
              <w:top w:val="nil"/>
              <w:left w:val="single" w:sz="4" w:space="0" w:color="FFFFFF"/>
              <w:bottom w:val="single" w:sz="4" w:space="0" w:color="FFFFFF"/>
              <w:right w:val="single" w:sz="4" w:space="0" w:color="FFFFFF"/>
            </w:tcBorders>
            <w:shd w:val="clear" w:color="000000" w:fill="9BBB51"/>
            <w:vAlign w:val="center"/>
            <w:hideMark/>
          </w:tcPr>
          <w:p w14:paraId="5C82F7AD"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lastRenderedPageBreak/>
              <w:t>Fumariaceae</w:t>
            </w:r>
          </w:p>
        </w:tc>
        <w:tc>
          <w:tcPr>
            <w:tcW w:w="369" w:type="dxa"/>
            <w:gridSpan w:val="2"/>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2F7A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A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B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B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B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B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B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B5"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200</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B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B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B8"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nil"/>
              <w:left w:val="nil"/>
              <w:bottom w:val="single" w:sz="4" w:space="0" w:color="FFFFFF"/>
              <w:right w:val="single" w:sz="4" w:space="0" w:color="FFFFFF"/>
            </w:tcBorders>
            <w:shd w:val="clear" w:color="000000" w:fill="C5D9F1"/>
            <w:noWrap/>
            <w:textDirection w:val="btLr"/>
            <w:vAlign w:val="center"/>
            <w:hideMark/>
          </w:tcPr>
          <w:p w14:paraId="5C82F7B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BA"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54</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B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B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B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B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B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C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C1"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10000</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C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C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C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C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C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C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C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C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C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C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C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CD" w14:textId="77777777" w:rsidR="008342C1" w:rsidRPr="00DD5C27" w:rsidRDefault="008342C1" w:rsidP="008342C1">
            <w:pPr>
              <w:spacing w:before="0" w:after="0"/>
              <w:jc w:val="center"/>
              <w:rPr>
                <w:rFonts w:eastAsia="Times New Roman"/>
                <w:color w:val="000000"/>
                <w:sz w:val="16"/>
                <w:szCs w:val="16"/>
                <w:lang w:eastAsia="en-AU"/>
              </w:rPr>
            </w:pP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7CE"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DD5C27" w14:paraId="5C82F7F2" w14:textId="77777777" w:rsidTr="008342C1">
        <w:trPr>
          <w:trHeight w:val="240"/>
        </w:trPr>
        <w:tc>
          <w:tcPr>
            <w:tcW w:w="1701" w:type="dxa"/>
            <w:tcBorders>
              <w:top w:val="nil"/>
              <w:left w:val="single" w:sz="4" w:space="0" w:color="FFFFFF"/>
              <w:bottom w:val="single" w:sz="4" w:space="0" w:color="FFFFFF"/>
              <w:right w:val="single" w:sz="4" w:space="0" w:color="FFFFFF"/>
            </w:tcBorders>
            <w:shd w:val="clear" w:color="000000" w:fill="9BBB51"/>
            <w:vAlign w:val="center"/>
            <w:hideMark/>
          </w:tcPr>
          <w:p w14:paraId="5C82F7D0"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t>Polygonaceae</w:t>
            </w:r>
          </w:p>
        </w:tc>
        <w:tc>
          <w:tcPr>
            <w:tcW w:w="369" w:type="dxa"/>
            <w:gridSpan w:val="2"/>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2F7D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D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D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D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D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D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D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D8"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8</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D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D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DB"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nil"/>
              <w:left w:val="nil"/>
              <w:bottom w:val="single" w:sz="4" w:space="0" w:color="FFFFFF"/>
              <w:right w:val="single" w:sz="4" w:space="0" w:color="FFFFFF"/>
            </w:tcBorders>
            <w:shd w:val="clear" w:color="000000" w:fill="C5D9F1"/>
            <w:noWrap/>
            <w:textDirection w:val="btLr"/>
            <w:vAlign w:val="center"/>
            <w:hideMark/>
          </w:tcPr>
          <w:p w14:paraId="5C82F7D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D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D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D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E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E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E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E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E4"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1</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E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E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E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E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E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E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E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7E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E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E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E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7F0" w14:textId="77777777" w:rsidR="008342C1" w:rsidRPr="00DD5C27" w:rsidRDefault="008342C1" w:rsidP="008342C1">
            <w:pPr>
              <w:spacing w:before="0" w:after="0"/>
              <w:jc w:val="center"/>
              <w:rPr>
                <w:rFonts w:eastAsia="Times New Roman"/>
                <w:color w:val="000000"/>
                <w:sz w:val="16"/>
                <w:szCs w:val="16"/>
                <w:lang w:eastAsia="en-AU"/>
              </w:rPr>
            </w:pP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7F1"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DD5C27" w14:paraId="5C82F815" w14:textId="77777777" w:rsidTr="008342C1">
        <w:trPr>
          <w:trHeight w:val="375"/>
        </w:trPr>
        <w:tc>
          <w:tcPr>
            <w:tcW w:w="1701" w:type="dxa"/>
            <w:tcBorders>
              <w:top w:val="nil"/>
              <w:left w:val="single" w:sz="4" w:space="0" w:color="FFFFFF"/>
              <w:bottom w:val="single" w:sz="4" w:space="0" w:color="FFFFFF"/>
              <w:right w:val="single" w:sz="4" w:space="0" w:color="FFFFFF"/>
            </w:tcBorders>
            <w:shd w:val="clear" w:color="000000" w:fill="9BBB51"/>
            <w:vAlign w:val="center"/>
            <w:hideMark/>
          </w:tcPr>
          <w:p w14:paraId="5C82F7F3"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t>Verbenaceae</w:t>
            </w:r>
          </w:p>
        </w:tc>
        <w:tc>
          <w:tcPr>
            <w:tcW w:w="369" w:type="dxa"/>
            <w:gridSpan w:val="2"/>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2F7F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F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F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F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F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F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F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F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F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F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7FE"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nil"/>
              <w:left w:val="nil"/>
              <w:bottom w:val="single" w:sz="4" w:space="0" w:color="FFFFFF"/>
              <w:right w:val="single" w:sz="4" w:space="0" w:color="FFFFFF"/>
            </w:tcBorders>
            <w:shd w:val="clear" w:color="000000" w:fill="C5D9F1"/>
            <w:noWrap/>
            <w:textDirection w:val="btLr"/>
            <w:vAlign w:val="center"/>
            <w:hideMark/>
          </w:tcPr>
          <w:p w14:paraId="5C82F7F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00"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111</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0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0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0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0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0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0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0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0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0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0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0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0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0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0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0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1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1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1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13"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9</w:t>
            </w: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814"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DD5C27" w14:paraId="5C82F838" w14:textId="77777777" w:rsidTr="008342C1">
        <w:trPr>
          <w:trHeight w:val="285"/>
        </w:trPr>
        <w:tc>
          <w:tcPr>
            <w:tcW w:w="1701" w:type="dxa"/>
            <w:tcBorders>
              <w:top w:val="nil"/>
              <w:left w:val="single" w:sz="4" w:space="0" w:color="FFFFFF"/>
              <w:bottom w:val="single" w:sz="4" w:space="0" w:color="FFFFFF"/>
              <w:right w:val="single" w:sz="4" w:space="0" w:color="FFFFFF"/>
            </w:tcBorders>
            <w:shd w:val="clear" w:color="000000" w:fill="9BBB51"/>
            <w:vAlign w:val="center"/>
            <w:hideMark/>
          </w:tcPr>
          <w:p w14:paraId="5C82F816"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t>Amaranthaceae</w:t>
            </w:r>
          </w:p>
        </w:tc>
        <w:tc>
          <w:tcPr>
            <w:tcW w:w="369" w:type="dxa"/>
            <w:gridSpan w:val="2"/>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2F81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1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1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1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1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1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1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1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1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2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21"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nil"/>
              <w:left w:val="nil"/>
              <w:bottom w:val="single" w:sz="4" w:space="0" w:color="FFFFFF"/>
              <w:right w:val="single" w:sz="4" w:space="0" w:color="FFFFFF"/>
            </w:tcBorders>
            <w:shd w:val="clear" w:color="000000" w:fill="C5D9F1"/>
            <w:noWrap/>
            <w:textDirection w:val="btLr"/>
            <w:vAlign w:val="center"/>
            <w:hideMark/>
          </w:tcPr>
          <w:p w14:paraId="5C82F82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2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2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2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2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2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2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2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2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2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2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2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2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2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3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3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3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3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3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3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36"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13</w:t>
            </w: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837"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DD5C27" w14:paraId="5C82F85B" w14:textId="77777777" w:rsidTr="008342C1">
        <w:trPr>
          <w:trHeight w:val="240"/>
        </w:trPr>
        <w:tc>
          <w:tcPr>
            <w:tcW w:w="1701" w:type="dxa"/>
            <w:tcBorders>
              <w:top w:val="nil"/>
              <w:left w:val="single" w:sz="4" w:space="0" w:color="FFFFFF"/>
              <w:bottom w:val="single" w:sz="4" w:space="0" w:color="FFFFFF"/>
              <w:right w:val="single" w:sz="4" w:space="0" w:color="FFFFFF"/>
            </w:tcBorders>
            <w:shd w:val="clear" w:color="000000" w:fill="9BBB51"/>
            <w:vAlign w:val="center"/>
            <w:hideMark/>
          </w:tcPr>
          <w:p w14:paraId="5C82F839"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t>Asphodelaceae</w:t>
            </w:r>
          </w:p>
        </w:tc>
        <w:tc>
          <w:tcPr>
            <w:tcW w:w="369" w:type="dxa"/>
            <w:gridSpan w:val="2"/>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2F83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3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3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3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3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3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4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4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4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4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44"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nil"/>
              <w:left w:val="nil"/>
              <w:bottom w:val="single" w:sz="4" w:space="0" w:color="FFFFFF"/>
              <w:right w:val="single" w:sz="4" w:space="0" w:color="FFFFFF"/>
            </w:tcBorders>
            <w:shd w:val="clear" w:color="000000" w:fill="C5D9F1"/>
            <w:noWrap/>
            <w:textDirection w:val="btLr"/>
            <w:vAlign w:val="center"/>
            <w:hideMark/>
          </w:tcPr>
          <w:p w14:paraId="5C82F84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4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4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4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4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4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4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4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4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4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4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5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5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52"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5</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5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5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5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5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5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5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59" w14:textId="77777777" w:rsidR="008342C1" w:rsidRPr="00DD5C27" w:rsidRDefault="008342C1" w:rsidP="008342C1">
            <w:pPr>
              <w:spacing w:before="0" w:after="0"/>
              <w:jc w:val="center"/>
              <w:rPr>
                <w:rFonts w:eastAsia="Times New Roman"/>
                <w:color w:val="000000"/>
                <w:sz w:val="16"/>
                <w:szCs w:val="16"/>
                <w:lang w:eastAsia="en-AU"/>
              </w:rPr>
            </w:pP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85A"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DD5C27" w14:paraId="5C82F87E" w14:textId="77777777" w:rsidTr="008342C1">
        <w:trPr>
          <w:trHeight w:val="465"/>
        </w:trPr>
        <w:tc>
          <w:tcPr>
            <w:tcW w:w="1701" w:type="dxa"/>
            <w:tcBorders>
              <w:top w:val="nil"/>
              <w:left w:val="single" w:sz="4" w:space="0" w:color="FFFFFF"/>
              <w:bottom w:val="single" w:sz="4" w:space="0" w:color="FFFFFF"/>
              <w:right w:val="single" w:sz="4" w:space="0" w:color="FFFFFF"/>
            </w:tcBorders>
            <w:shd w:val="clear" w:color="000000" w:fill="9BBB51"/>
            <w:vAlign w:val="center"/>
            <w:hideMark/>
          </w:tcPr>
          <w:p w14:paraId="5C82F85C"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t>Brassicaceae</w:t>
            </w:r>
          </w:p>
        </w:tc>
        <w:tc>
          <w:tcPr>
            <w:tcW w:w="369" w:type="dxa"/>
            <w:gridSpan w:val="2"/>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2F85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5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5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6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6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6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6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6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6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6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67"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nil"/>
              <w:left w:val="nil"/>
              <w:bottom w:val="single" w:sz="4" w:space="0" w:color="FFFFFF"/>
              <w:right w:val="single" w:sz="4" w:space="0" w:color="FFFFFF"/>
            </w:tcBorders>
            <w:shd w:val="clear" w:color="000000" w:fill="C5D9F1"/>
            <w:noWrap/>
            <w:textDirection w:val="btLr"/>
            <w:vAlign w:val="center"/>
            <w:hideMark/>
          </w:tcPr>
          <w:p w14:paraId="5C82F86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6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6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6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6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6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6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6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70"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1100</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7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7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7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7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7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7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7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7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7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7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7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7C" w14:textId="77777777" w:rsidR="008342C1" w:rsidRPr="00DD5C27" w:rsidRDefault="008342C1" w:rsidP="008342C1">
            <w:pPr>
              <w:spacing w:before="0" w:after="0"/>
              <w:jc w:val="center"/>
              <w:rPr>
                <w:rFonts w:eastAsia="Times New Roman"/>
                <w:color w:val="000000"/>
                <w:sz w:val="16"/>
                <w:szCs w:val="16"/>
                <w:lang w:eastAsia="en-AU"/>
              </w:rPr>
            </w:pP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87D"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DD5C27" w14:paraId="5C82F8A1" w14:textId="77777777" w:rsidTr="008342C1">
        <w:trPr>
          <w:trHeight w:val="473"/>
        </w:trPr>
        <w:tc>
          <w:tcPr>
            <w:tcW w:w="1701" w:type="dxa"/>
            <w:tcBorders>
              <w:top w:val="nil"/>
              <w:left w:val="single" w:sz="4" w:space="0" w:color="FFFFFF"/>
              <w:bottom w:val="single" w:sz="4" w:space="0" w:color="FFFFFF" w:themeColor="background1"/>
              <w:right w:val="single" w:sz="4" w:space="0" w:color="FFFFFF"/>
            </w:tcBorders>
            <w:shd w:val="clear" w:color="000000" w:fill="9BBB51"/>
            <w:vAlign w:val="center"/>
            <w:hideMark/>
          </w:tcPr>
          <w:p w14:paraId="5C82F87F"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t>Rubiaceae</w:t>
            </w:r>
          </w:p>
        </w:tc>
        <w:tc>
          <w:tcPr>
            <w:tcW w:w="369" w:type="dxa"/>
            <w:gridSpan w:val="2"/>
            <w:tcBorders>
              <w:top w:val="nil"/>
              <w:left w:val="single" w:sz="24" w:space="0" w:color="FFFFFF"/>
              <w:bottom w:val="single" w:sz="4" w:space="0" w:color="FFFFFF" w:themeColor="background1"/>
              <w:right w:val="single" w:sz="4" w:space="0" w:color="FFFFFF"/>
            </w:tcBorders>
            <w:shd w:val="clear" w:color="000000" w:fill="E6EED5"/>
            <w:noWrap/>
            <w:textDirection w:val="btLr"/>
            <w:vAlign w:val="center"/>
            <w:hideMark/>
          </w:tcPr>
          <w:p w14:paraId="5C82F88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8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8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8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8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8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8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8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8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8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8A"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nil"/>
              <w:left w:val="nil"/>
              <w:bottom w:val="single" w:sz="4" w:space="0" w:color="FFFFFF" w:themeColor="background1"/>
              <w:right w:val="single" w:sz="4" w:space="0" w:color="FFFFFF"/>
            </w:tcBorders>
            <w:shd w:val="clear" w:color="000000" w:fill="C5D9F1"/>
            <w:noWrap/>
            <w:textDirection w:val="btLr"/>
            <w:vAlign w:val="center"/>
            <w:hideMark/>
          </w:tcPr>
          <w:p w14:paraId="5C82F88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8C"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325</w:t>
            </w:r>
          </w:p>
        </w:tc>
        <w:tc>
          <w:tcPr>
            <w:tcW w:w="369" w:type="dxa"/>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8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8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8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9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9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9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9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9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9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themeColor="background1"/>
              <w:right w:val="single" w:sz="4" w:space="0" w:color="FFFFFF"/>
            </w:tcBorders>
            <w:shd w:val="clear" w:color="000000" w:fill="C5D9F1"/>
            <w:noWrap/>
            <w:textDirection w:val="btLr"/>
            <w:vAlign w:val="center"/>
            <w:hideMark/>
          </w:tcPr>
          <w:p w14:paraId="5C82F89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themeColor="background1"/>
              <w:right w:val="single" w:sz="4" w:space="0" w:color="FFFFFF"/>
            </w:tcBorders>
            <w:shd w:val="clear" w:color="000000" w:fill="C5D9F1"/>
            <w:noWrap/>
            <w:textDirection w:val="btLr"/>
            <w:vAlign w:val="center"/>
            <w:hideMark/>
          </w:tcPr>
          <w:p w14:paraId="5C82F89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themeColor="background1"/>
              <w:right w:val="single" w:sz="4" w:space="0" w:color="FFFFFF"/>
            </w:tcBorders>
            <w:shd w:val="clear" w:color="000000" w:fill="C5D9F1"/>
            <w:noWrap/>
            <w:textDirection w:val="btLr"/>
            <w:vAlign w:val="center"/>
            <w:hideMark/>
          </w:tcPr>
          <w:p w14:paraId="5C82F89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themeColor="background1"/>
              <w:right w:val="single" w:sz="4" w:space="0" w:color="FFFFFF"/>
            </w:tcBorders>
            <w:shd w:val="clear" w:color="000000" w:fill="C5D9F1"/>
            <w:noWrap/>
            <w:textDirection w:val="btLr"/>
            <w:vAlign w:val="center"/>
            <w:hideMark/>
          </w:tcPr>
          <w:p w14:paraId="5C82F89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themeColor="background1"/>
              <w:right w:val="single" w:sz="4" w:space="0" w:color="FFFFFF"/>
            </w:tcBorders>
            <w:shd w:val="clear" w:color="000000" w:fill="C5D9F1"/>
            <w:noWrap/>
            <w:textDirection w:val="btLr"/>
            <w:vAlign w:val="center"/>
            <w:hideMark/>
          </w:tcPr>
          <w:p w14:paraId="5C82F89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themeColor="background1"/>
              <w:right w:val="single" w:sz="4" w:space="0" w:color="FFFFFF"/>
            </w:tcBorders>
            <w:shd w:val="clear" w:color="000000" w:fill="C5D9F1"/>
            <w:noWrap/>
            <w:textDirection w:val="btLr"/>
            <w:vAlign w:val="center"/>
            <w:hideMark/>
          </w:tcPr>
          <w:p w14:paraId="5C82F89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9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9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9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9F" w14:textId="77777777" w:rsidR="008342C1" w:rsidRPr="00DD5C27" w:rsidRDefault="008342C1" w:rsidP="008342C1">
            <w:pPr>
              <w:spacing w:before="0" w:after="0"/>
              <w:jc w:val="center"/>
              <w:rPr>
                <w:rFonts w:eastAsia="Times New Roman"/>
                <w:color w:val="000000"/>
                <w:sz w:val="16"/>
                <w:szCs w:val="16"/>
                <w:lang w:eastAsia="en-AU"/>
              </w:rPr>
            </w:pPr>
          </w:p>
        </w:tc>
        <w:tc>
          <w:tcPr>
            <w:tcW w:w="374" w:type="dxa"/>
            <w:tcBorders>
              <w:top w:val="nil"/>
              <w:left w:val="nil"/>
              <w:bottom w:val="single" w:sz="4" w:space="0" w:color="FFFFFF" w:themeColor="background1"/>
              <w:right w:val="single" w:sz="4" w:space="0" w:color="FFFFFF"/>
            </w:tcBorders>
            <w:shd w:val="clear" w:color="000000" w:fill="E6EED5"/>
            <w:noWrap/>
            <w:textDirection w:val="btLr"/>
            <w:vAlign w:val="center"/>
            <w:hideMark/>
          </w:tcPr>
          <w:p w14:paraId="5C82F8A0"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1539D4" w14:paraId="5C82F8A3" w14:textId="77777777" w:rsidTr="008342C1">
        <w:trPr>
          <w:trHeight w:val="284"/>
        </w:trPr>
        <w:tc>
          <w:tcPr>
            <w:tcW w:w="13898" w:type="dxa"/>
            <w:gridSpan w:val="46"/>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themeFill="accent3" w:themeFillTint="99"/>
            <w:vAlign w:val="center"/>
          </w:tcPr>
          <w:p w14:paraId="5C82F8A2" w14:textId="77777777" w:rsidR="008342C1" w:rsidRPr="001539D4" w:rsidRDefault="008342C1" w:rsidP="008342C1">
            <w:pPr>
              <w:spacing w:before="0" w:after="0"/>
              <w:rPr>
                <w:rFonts w:eastAsia="Times New Roman"/>
                <w:b/>
                <w:color w:val="000000"/>
                <w:sz w:val="20"/>
                <w:szCs w:val="20"/>
                <w:lang w:eastAsia="en-AU"/>
              </w:rPr>
            </w:pPr>
            <w:r w:rsidRPr="001539D4">
              <w:rPr>
                <w:rFonts w:eastAsia="Times New Roman"/>
                <w:b/>
                <w:color w:val="FFFFFF"/>
                <w:sz w:val="20"/>
                <w:szCs w:val="20"/>
                <w:lang w:eastAsia="en-AU"/>
              </w:rPr>
              <w:t>Terrestrial-dry</w:t>
            </w:r>
            <w:r>
              <w:rPr>
                <w:rFonts w:eastAsia="Times New Roman"/>
                <w:b/>
                <w:color w:val="FFFFFF"/>
                <w:sz w:val="20"/>
                <w:szCs w:val="20"/>
                <w:lang w:eastAsia="en-AU"/>
              </w:rPr>
              <w:t xml:space="preserve"> </w:t>
            </w:r>
          </w:p>
        </w:tc>
      </w:tr>
      <w:tr w:rsidR="008342C1" w:rsidRPr="00DD5C27" w14:paraId="5C82F8C6" w14:textId="77777777" w:rsidTr="008342C1">
        <w:trPr>
          <w:trHeight w:val="393"/>
        </w:trPr>
        <w:tc>
          <w:tcPr>
            <w:tcW w:w="1701" w:type="dxa"/>
            <w:tcBorders>
              <w:top w:val="single" w:sz="4" w:space="0" w:color="FFFFFF" w:themeColor="background1"/>
              <w:left w:val="single" w:sz="4" w:space="0" w:color="FFFFFF"/>
              <w:right w:val="single" w:sz="4" w:space="0" w:color="FFFFFF"/>
            </w:tcBorders>
            <w:shd w:val="clear" w:color="000000" w:fill="9BBB51"/>
            <w:vAlign w:val="center"/>
            <w:hideMark/>
          </w:tcPr>
          <w:p w14:paraId="5C82F8A4" w14:textId="77777777" w:rsidR="008342C1" w:rsidRPr="001539D4" w:rsidRDefault="008342C1" w:rsidP="008342C1">
            <w:pPr>
              <w:spacing w:before="0" w:after="0"/>
              <w:rPr>
                <w:rFonts w:eastAsia="Times New Roman"/>
                <w:i/>
                <w:iCs/>
                <w:color w:val="FFFFFF"/>
                <w:sz w:val="20"/>
                <w:szCs w:val="20"/>
                <w:lang w:eastAsia="en-AU"/>
              </w:rPr>
            </w:pPr>
            <w:r w:rsidRPr="001539D4">
              <w:rPr>
                <w:rFonts w:eastAsia="Times New Roman"/>
                <w:i/>
                <w:iCs/>
                <w:color w:val="FFFFFF"/>
                <w:sz w:val="20"/>
                <w:szCs w:val="20"/>
                <w:lang w:eastAsia="en-AU"/>
              </w:rPr>
              <w:t>Solanaceae</w:t>
            </w:r>
          </w:p>
        </w:tc>
        <w:tc>
          <w:tcPr>
            <w:tcW w:w="369" w:type="dxa"/>
            <w:gridSpan w:val="2"/>
            <w:tcBorders>
              <w:top w:val="single" w:sz="4" w:space="0" w:color="FFFFFF" w:themeColor="background1"/>
              <w:left w:val="single" w:sz="24" w:space="0" w:color="FFFFFF"/>
              <w:right w:val="single" w:sz="4" w:space="0" w:color="FFFFFF"/>
            </w:tcBorders>
            <w:shd w:val="clear" w:color="000000" w:fill="E6EED5"/>
            <w:noWrap/>
            <w:textDirection w:val="btLr"/>
            <w:vAlign w:val="center"/>
            <w:hideMark/>
          </w:tcPr>
          <w:p w14:paraId="5C82F8A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single" w:sz="4" w:space="0" w:color="FFFFFF" w:themeColor="background1"/>
              <w:left w:val="nil"/>
              <w:right w:val="single" w:sz="4" w:space="0" w:color="FFFFFF"/>
            </w:tcBorders>
            <w:shd w:val="clear" w:color="000000" w:fill="E6EED5"/>
            <w:noWrap/>
            <w:textDirection w:val="btLr"/>
            <w:vAlign w:val="center"/>
            <w:hideMark/>
          </w:tcPr>
          <w:p w14:paraId="5C82F8A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single" w:sz="4" w:space="0" w:color="FFFFFF" w:themeColor="background1"/>
              <w:left w:val="nil"/>
              <w:right w:val="single" w:sz="4" w:space="0" w:color="FFFFFF"/>
            </w:tcBorders>
            <w:shd w:val="clear" w:color="000000" w:fill="E6EED5"/>
            <w:noWrap/>
            <w:textDirection w:val="btLr"/>
            <w:vAlign w:val="center"/>
            <w:hideMark/>
          </w:tcPr>
          <w:p w14:paraId="5C82F8A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single" w:sz="4" w:space="0" w:color="FFFFFF" w:themeColor="background1"/>
              <w:left w:val="nil"/>
              <w:right w:val="single" w:sz="4" w:space="0" w:color="FFFFFF"/>
            </w:tcBorders>
            <w:shd w:val="clear" w:color="000000" w:fill="E6EED5"/>
            <w:noWrap/>
            <w:textDirection w:val="btLr"/>
            <w:vAlign w:val="center"/>
            <w:hideMark/>
          </w:tcPr>
          <w:p w14:paraId="5C82F8A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single" w:sz="4" w:space="0" w:color="FFFFFF" w:themeColor="background1"/>
              <w:left w:val="nil"/>
              <w:right w:val="single" w:sz="4" w:space="0" w:color="FFFFFF"/>
            </w:tcBorders>
            <w:shd w:val="clear" w:color="000000" w:fill="E6EED5"/>
            <w:noWrap/>
            <w:textDirection w:val="btLr"/>
            <w:vAlign w:val="center"/>
            <w:hideMark/>
          </w:tcPr>
          <w:p w14:paraId="5C82F8A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single" w:sz="4" w:space="0" w:color="FFFFFF" w:themeColor="background1"/>
              <w:left w:val="nil"/>
              <w:right w:val="single" w:sz="4" w:space="0" w:color="FFFFFF"/>
            </w:tcBorders>
            <w:shd w:val="clear" w:color="000000" w:fill="E6EED5"/>
            <w:noWrap/>
            <w:textDirection w:val="btLr"/>
            <w:vAlign w:val="center"/>
            <w:hideMark/>
          </w:tcPr>
          <w:p w14:paraId="5C82F8A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single" w:sz="4" w:space="0" w:color="FFFFFF" w:themeColor="background1"/>
              <w:left w:val="nil"/>
              <w:right w:val="single" w:sz="4" w:space="0" w:color="FFFFFF"/>
            </w:tcBorders>
            <w:shd w:val="clear" w:color="000000" w:fill="E6EED5"/>
            <w:noWrap/>
            <w:textDirection w:val="btLr"/>
            <w:vAlign w:val="center"/>
            <w:hideMark/>
          </w:tcPr>
          <w:p w14:paraId="5C82F8A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single" w:sz="4" w:space="0" w:color="FFFFFF" w:themeColor="background1"/>
              <w:left w:val="nil"/>
              <w:right w:val="single" w:sz="4" w:space="0" w:color="FFFFFF"/>
            </w:tcBorders>
            <w:shd w:val="clear" w:color="000000" w:fill="E6EED5"/>
            <w:noWrap/>
            <w:textDirection w:val="btLr"/>
            <w:vAlign w:val="center"/>
            <w:hideMark/>
          </w:tcPr>
          <w:p w14:paraId="5C82F8AC"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4</w:t>
            </w:r>
          </w:p>
        </w:tc>
        <w:tc>
          <w:tcPr>
            <w:tcW w:w="369" w:type="dxa"/>
            <w:gridSpan w:val="2"/>
            <w:tcBorders>
              <w:top w:val="single" w:sz="4" w:space="0" w:color="FFFFFF" w:themeColor="background1"/>
              <w:left w:val="nil"/>
              <w:right w:val="single" w:sz="4" w:space="0" w:color="FFFFFF"/>
            </w:tcBorders>
            <w:shd w:val="clear" w:color="000000" w:fill="E6EED5"/>
            <w:noWrap/>
            <w:textDirection w:val="btLr"/>
            <w:vAlign w:val="center"/>
            <w:hideMark/>
          </w:tcPr>
          <w:p w14:paraId="5C82F8A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single" w:sz="4" w:space="0" w:color="FFFFFF" w:themeColor="background1"/>
              <w:left w:val="nil"/>
              <w:right w:val="single" w:sz="4" w:space="0" w:color="FFFFFF"/>
            </w:tcBorders>
            <w:shd w:val="clear" w:color="000000" w:fill="E6EED5"/>
            <w:noWrap/>
            <w:textDirection w:val="btLr"/>
            <w:vAlign w:val="center"/>
            <w:hideMark/>
          </w:tcPr>
          <w:p w14:paraId="5C82F8A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single" w:sz="4" w:space="0" w:color="FFFFFF" w:themeColor="background1"/>
              <w:left w:val="nil"/>
              <w:right w:val="single" w:sz="4" w:space="0" w:color="FFFFFF"/>
            </w:tcBorders>
            <w:shd w:val="clear" w:color="000000" w:fill="E6EED5"/>
            <w:noWrap/>
            <w:textDirection w:val="btLr"/>
            <w:vAlign w:val="center"/>
            <w:hideMark/>
          </w:tcPr>
          <w:p w14:paraId="5C82F8AF"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single" w:sz="4" w:space="0" w:color="FFFFFF" w:themeColor="background1"/>
              <w:left w:val="nil"/>
              <w:right w:val="single" w:sz="4" w:space="0" w:color="FFFFFF"/>
            </w:tcBorders>
            <w:shd w:val="clear" w:color="000000" w:fill="C5D9F1"/>
            <w:noWrap/>
            <w:textDirection w:val="btLr"/>
            <w:vAlign w:val="center"/>
            <w:hideMark/>
          </w:tcPr>
          <w:p w14:paraId="5C82F8B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right w:val="single" w:sz="4" w:space="0" w:color="FFFFFF"/>
            </w:tcBorders>
            <w:shd w:val="clear" w:color="000000" w:fill="E6EED5"/>
            <w:noWrap/>
            <w:textDirection w:val="btLr"/>
            <w:vAlign w:val="center"/>
            <w:hideMark/>
          </w:tcPr>
          <w:p w14:paraId="5C82F8B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right w:val="single" w:sz="4" w:space="0" w:color="FFFFFF"/>
            </w:tcBorders>
            <w:shd w:val="clear" w:color="000000" w:fill="E6EED5"/>
            <w:noWrap/>
            <w:textDirection w:val="btLr"/>
            <w:vAlign w:val="center"/>
            <w:hideMark/>
          </w:tcPr>
          <w:p w14:paraId="5C82F8B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right w:val="single" w:sz="4" w:space="0" w:color="FFFFFF"/>
            </w:tcBorders>
            <w:shd w:val="clear" w:color="000000" w:fill="E6EED5"/>
            <w:noWrap/>
            <w:textDirection w:val="btLr"/>
            <w:vAlign w:val="center"/>
            <w:hideMark/>
          </w:tcPr>
          <w:p w14:paraId="5C82F8B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right w:val="single" w:sz="4" w:space="0" w:color="FFFFFF"/>
            </w:tcBorders>
            <w:shd w:val="clear" w:color="000000" w:fill="E6EED5"/>
            <w:noWrap/>
            <w:textDirection w:val="btLr"/>
            <w:vAlign w:val="center"/>
            <w:hideMark/>
          </w:tcPr>
          <w:p w14:paraId="5C82F8B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right w:val="single" w:sz="4" w:space="0" w:color="FFFFFF"/>
            </w:tcBorders>
            <w:shd w:val="clear" w:color="000000" w:fill="E6EED5"/>
            <w:noWrap/>
            <w:textDirection w:val="btLr"/>
            <w:vAlign w:val="center"/>
            <w:hideMark/>
          </w:tcPr>
          <w:p w14:paraId="5C82F8B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right w:val="single" w:sz="4" w:space="0" w:color="FFFFFF"/>
            </w:tcBorders>
            <w:shd w:val="clear" w:color="000000" w:fill="E6EED5"/>
            <w:noWrap/>
            <w:textDirection w:val="btLr"/>
            <w:vAlign w:val="center"/>
            <w:hideMark/>
          </w:tcPr>
          <w:p w14:paraId="5C82F8B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right w:val="single" w:sz="4" w:space="0" w:color="FFFFFF"/>
            </w:tcBorders>
            <w:shd w:val="clear" w:color="000000" w:fill="E6EED5"/>
            <w:noWrap/>
            <w:textDirection w:val="btLr"/>
            <w:vAlign w:val="center"/>
            <w:hideMark/>
          </w:tcPr>
          <w:p w14:paraId="5C82F8B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right w:val="single" w:sz="4" w:space="0" w:color="FFFFFF"/>
            </w:tcBorders>
            <w:shd w:val="clear" w:color="000000" w:fill="E6EED5"/>
            <w:noWrap/>
            <w:textDirection w:val="btLr"/>
            <w:vAlign w:val="center"/>
            <w:hideMark/>
          </w:tcPr>
          <w:p w14:paraId="5C82F8B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right w:val="single" w:sz="4" w:space="0" w:color="FFFFFF"/>
            </w:tcBorders>
            <w:shd w:val="clear" w:color="000000" w:fill="E6EED5"/>
            <w:noWrap/>
            <w:textDirection w:val="btLr"/>
            <w:vAlign w:val="center"/>
            <w:hideMark/>
          </w:tcPr>
          <w:p w14:paraId="5C82F8B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right w:val="single" w:sz="4" w:space="0" w:color="FFFFFF"/>
            </w:tcBorders>
            <w:shd w:val="clear" w:color="000000" w:fill="E6EED5"/>
            <w:noWrap/>
            <w:textDirection w:val="btLr"/>
            <w:vAlign w:val="center"/>
            <w:hideMark/>
          </w:tcPr>
          <w:p w14:paraId="5C82F8B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right w:val="single" w:sz="4" w:space="0" w:color="FFFFFF"/>
            </w:tcBorders>
            <w:shd w:val="clear" w:color="000000" w:fill="C5D9F1"/>
            <w:noWrap/>
            <w:textDirection w:val="btLr"/>
            <w:vAlign w:val="center"/>
            <w:hideMark/>
          </w:tcPr>
          <w:p w14:paraId="5C82F8B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right w:val="single" w:sz="4" w:space="0" w:color="FFFFFF"/>
            </w:tcBorders>
            <w:shd w:val="clear" w:color="000000" w:fill="C5D9F1"/>
            <w:noWrap/>
            <w:textDirection w:val="btLr"/>
            <w:vAlign w:val="center"/>
            <w:hideMark/>
          </w:tcPr>
          <w:p w14:paraId="5C82F8B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right w:val="single" w:sz="4" w:space="0" w:color="FFFFFF"/>
            </w:tcBorders>
            <w:shd w:val="clear" w:color="000000" w:fill="C5D9F1"/>
            <w:noWrap/>
            <w:textDirection w:val="btLr"/>
            <w:vAlign w:val="center"/>
            <w:hideMark/>
          </w:tcPr>
          <w:p w14:paraId="5C82F8B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right w:val="single" w:sz="4" w:space="0" w:color="FFFFFF"/>
            </w:tcBorders>
            <w:shd w:val="clear" w:color="000000" w:fill="C5D9F1"/>
            <w:noWrap/>
            <w:textDirection w:val="btLr"/>
            <w:vAlign w:val="center"/>
            <w:hideMark/>
          </w:tcPr>
          <w:p w14:paraId="5C82F8B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right w:val="single" w:sz="4" w:space="0" w:color="FFFFFF"/>
            </w:tcBorders>
            <w:shd w:val="clear" w:color="000000" w:fill="C5D9F1"/>
            <w:noWrap/>
            <w:textDirection w:val="btLr"/>
            <w:vAlign w:val="center"/>
            <w:hideMark/>
          </w:tcPr>
          <w:p w14:paraId="5C82F8B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right w:val="single" w:sz="4" w:space="0" w:color="FFFFFF"/>
            </w:tcBorders>
            <w:shd w:val="clear" w:color="000000" w:fill="C5D9F1"/>
            <w:noWrap/>
            <w:textDirection w:val="btLr"/>
            <w:vAlign w:val="center"/>
            <w:hideMark/>
          </w:tcPr>
          <w:p w14:paraId="5C82F8C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right w:val="single" w:sz="4" w:space="0" w:color="FFFFFF"/>
            </w:tcBorders>
            <w:shd w:val="clear" w:color="000000" w:fill="E6EED5"/>
            <w:noWrap/>
            <w:textDirection w:val="btLr"/>
            <w:vAlign w:val="center"/>
            <w:hideMark/>
          </w:tcPr>
          <w:p w14:paraId="5C82F8C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right w:val="single" w:sz="4" w:space="0" w:color="FFFFFF"/>
            </w:tcBorders>
            <w:shd w:val="clear" w:color="000000" w:fill="E6EED5"/>
            <w:noWrap/>
            <w:textDirection w:val="btLr"/>
            <w:vAlign w:val="center"/>
            <w:hideMark/>
          </w:tcPr>
          <w:p w14:paraId="5C82F8C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right w:val="single" w:sz="4" w:space="0" w:color="FFFFFF"/>
            </w:tcBorders>
            <w:shd w:val="clear" w:color="000000" w:fill="E6EED5"/>
            <w:noWrap/>
            <w:textDirection w:val="btLr"/>
            <w:vAlign w:val="center"/>
            <w:hideMark/>
          </w:tcPr>
          <w:p w14:paraId="5C82F8C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single" w:sz="4" w:space="0" w:color="FFFFFF" w:themeColor="background1"/>
              <w:left w:val="nil"/>
              <w:right w:val="single" w:sz="4" w:space="0" w:color="FFFFFF"/>
            </w:tcBorders>
            <w:shd w:val="clear" w:color="000000" w:fill="E6EED5"/>
            <w:noWrap/>
            <w:textDirection w:val="btLr"/>
            <w:vAlign w:val="center"/>
            <w:hideMark/>
          </w:tcPr>
          <w:p w14:paraId="5C82F8C4" w14:textId="77777777" w:rsidR="008342C1" w:rsidRPr="00DD5C27" w:rsidRDefault="008342C1" w:rsidP="008342C1">
            <w:pPr>
              <w:spacing w:before="0" w:after="0"/>
              <w:jc w:val="center"/>
              <w:rPr>
                <w:rFonts w:eastAsia="Times New Roman"/>
                <w:color w:val="000000"/>
                <w:sz w:val="16"/>
                <w:szCs w:val="16"/>
                <w:lang w:eastAsia="en-AU"/>
              </w:rPr>
            </w:pPr>
          </w:p>
        </w:tc>
        <w:tc>
          <w:tcPr>
            <w:tcW w:w="374" w:type="dxa"/>
            <w:tcBorders>
              <w:top w:val="single" w:sz="4" w:space="0" w:color="FFFFFF" w:themeColor="background1"/>
              <w:left w:val="nil"/>
              <w:right w:val="single" w:sz="4" w:space="0" w:color="FFFFFF"/>
            </w:tcBorders>
            <w:shd w:val="clear" w:color="000000" w:fill="E6EED5"/>
            <w:noWrap/>
            <w:textDirection w:val="btLr"/>
            <w:vAlign w:val="center"/>
            <w:hideMark/>
          </w:tcPr>
          <w:p w14:paraId="5C82F8C5"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DD5C27" w14:paraId="5C82F8E9" w14:textId="77777777" w:rsidTr="008342C1">
        <w:trPr>
          <w:trHeight w:val="285"/>
        </w:trPr>
        <w:tc>
          <w:tcPr>
            <w:tcW w:w="1701" w:type="dxa"/>
            <w:tcBorders>
              <w:top w:val="nil"/>
              <w:left w:val="single" w:sz="4" w:space="0" w:color="FFFFFF"/>
              <w:bottom w:val="single" w:sz="4" w:space="0" w:color="FFFFFF"/>
              <w:right w:val="single" w:sz="4" w:space="0" w:color="FFFFFF"/>
            </w:tcBorders>
            <w:shd w:val="clear" w:color="000000" w:fill="9BBB51"/>
            <w:vAlign w:val="center"/>
            <w:hideMark/>
          </w:tcPr>
          <w:p w14:paraId="5C82F8C7"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t>Asteraceae</w:t>
            </w:r>
          </w:p>
        </w:tc>
        <w:tc>
          <w:tcPr>
            <w:tcW w:w="369" w:type="dxa"/>
            <w:gridSpan w:val="2"/>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2F8C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C9"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3</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C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C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C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C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C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CF"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2</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D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D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D2"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nil"/>
              <w:left w:val="nil"/>
              <w:bottom w:val="single" w:sz="4" w:space="0" w:color="FFFFFF"/>
              <w:right w:val="single" w:sz="4" w:space="0" w:color="FFFFFF"/>
            </w:tcBorders>
            <w:shd w:val="clear" w:color="000000" w:fill="C5D9F1"/>
            <w:noWrap/>
            <w:textDirection w:val="btLr"/>
            <w:vAlign w:val="center"/>
            <w:hideMark/>
          </w:tcPr>
          <w:p w14:paraId="5C82F8D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D4"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23</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D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D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D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D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D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D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DB"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7</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D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D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D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D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E0"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5</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E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E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8E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E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E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E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E7"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4</w:t>
            </w: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8E8"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DD5C27" w14:paraId="5C82F90C" w14:textId="77777777" w:rsidTr="008342C1">
        <w:trPr>
          <w:trHeight w:val="285"/>
        </w:trPr>
        <w:tc>
          <w:tcPr>
            <w:tcW w:w="1701" w:type="dxa"/>
            <w:tcBorders>
              <w:top w:val="nil"/>
              <w:left w:val="single" w:sz="4" w:space="0" w:color="FFFFFF"/>
              <w:bottom w:val="single" w:sz="4" w:space="0" w:color="FFFFFF"/>
              <w:right w:val="single" w:sz="4" w:space="0" w:color="FFFFFF"/>
            </w:tcBorders>
            <w:shd w:val="clear" w:color="000000" w:fill="9BBB51"/>
            <w:vAlign w:val="center"/>
            <w:hideMark/>
          </w:tcPr>
          <w:p w14:paraId="5C82F8EA"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t>Oxalidaceae</w:t>
            </w:r>
          </w:p>
        </w:tc>
        <w:tc>
          <w:tcPr>
            <w:tcW w:w="369" w:type="dxa"/>
            <w:gridSpan w:val="2"/>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2F8E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EC"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22</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E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E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E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F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F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F2"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9</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F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F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8F5"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nil"/>
              <w:left w:val="nil"/>
              <w:bottom w:val="single" w:sz="4" w:space="0" w:color="FFFFFF"/>
              <w:right w:val="single" w:sz="4" w:space="0" w:color="FFFFFF"/>
            </w:tcBorders>
            <w:shd w:val="clear" w:color="000000" w:fill="C5D9F1"/>
            <w:noWrap/>
            <w:textDirection w:val="btLr"/>
            <w:vAlign w:val="center"/>
            <w:hideMark/>
          </w:tcPr>
          <w:p w14:paraId="5C82F8F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F7"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18</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F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F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F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F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F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F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FE"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3</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8F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0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0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0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03"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5</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0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0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0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0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0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0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0A"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5</w:t>
            </w: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90B"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DD5C27" w14:paraId="5C82F92F" w14:textId="77777777" w:rsidTr="008342C1">
        <w:trPr>
          <w:trHeight w:val="285"/>
        </w:trPr>
        <w:tc>
          <w:tcPr>
            <w:tcW w:w="1701" w:type="dxa"/>
            <w:tcBorders>
              <w:top w:val="nil"/>
              <w:left w:val="single" w:sz="4" w:space="0" w:color="FFFFFF"/>
              <w:bottom w:val="single" w:sz="4" w:space="0" w:color="FFFFFF"/>
              <w:right w:val="single" w:sz="4" w:space="0" w:color="FFFFFF"/>
            </w:tcBorders>
            <w:shd w:val="clear" w:color="000000" w:fill="9BBB51"/>
            <w:vAlign w:val="center"/>
            <w:hideMark/>
          </w:tcPr>
          <w:p w14:paraId="5C82F90D"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t>Chenopodiaceae</w:t>
            </w:r>
          </w:p>
        </w:tc>
        <w:tc>
          <w:tcPr>
            <w:tcW w:w="369" w:type="dxa"/>
            <w:gridSpan w:val="2"/>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2F90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0F"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6</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1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1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1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1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1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15"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78</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1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1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18"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nil"/>
              <w:left w:val="nil"/>
              <w:bottom w:val="single" w:sz="4" w:space="0" w:color="FFFFFF"/>
              <w:right w:val="single" w:sz="4" w:space="0" w:color="FFFFFF"/>
            </w:tcBorders>
            <w:shd w:val="clear" w:color="000000" w:fill="C5D9F1"/>
            <w:noWrap/>
            <w:textDirection w:val="btLr"/>
            <w:vAlign w:val="center"/>
            <w:hideMark/>
          </w:tcPr>
          <w:p w14:paraId="5C82F91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1A"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3</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1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1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1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1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1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2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21"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2</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2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2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2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2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2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2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2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2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2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2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2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2D"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5</w:t>
            </w: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92E"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DD5C27" w14:paraId="5C82F952" w14:textId="77777777" w:rsidTr="008342C1">
        <w:trPr>
          <w:trHeight w:val="465"/>
        </w:trPr>
        <w:tc>
          <w:tcPr>
            <w:tcW w:w="1701" w:type="dxa"/>
            <w:tcBorders>
              <w:top w:val="nil"/>
              <w:left w:val="single" w:sz="4" w:space="0" w:color="FFFFFF"/>
              <w:bottom w:val="single" w:sz="4" w:space="0" w:color="FFFFFF"/>
              <w:right w:val="single" w:sz="4" w:space="0" w:color="FFFFFF"/>
            </w:tcBorders>
            <w:shd w:val="clear" w:color="000000" w:fill="9BBB51"/>
            <w:vAlign w:val="center"/>
            <w:hideMark/>
          </w:tcPr>
          <w:p w14:paraId="5C82F930"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t>Lobeliaceae</w:t>
            </w:r>
          </w:p>
        </w:tc>
        <w:tc>
          <w:tcPr>
            <w:tcW w:w="369" w:type="dxa"/>
            <w:gridSpan w:val="2"/>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2F93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3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3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3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3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3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3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38"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58</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3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3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3B"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nil"/>
              <w:left w:val="nil"/>
              <w:bottom w:val="single" w:sz="4" w:space="0" w:color="FFFFFF"/>
              <w:right w:val="single" w:sz="4" w:space="0" w:color="FFFFFF"/>
            </w:tcBorders>
            <w:shd w:val="clear" w:color="000000" w:fill="C5D9F1"/>
            <w:noWrap/>
            <w:textDirection w:val="btLr"/>
            <w:vAlign w:val="center"/>
            <w:hideMark/>
          </w:tcPr>
          <w:p w14:paraId="5C82F93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3D"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475</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3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3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4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4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4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4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44"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58</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4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4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4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4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49"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1000</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4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4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4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4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4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4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50"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164</w:t>
            </w: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951"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DD5C27" w14:paraId="5C82F975" w14:textId="77777777" w:rsidTr="008342C1">
        <w:trPr>
          <w:trHeight w:val="375"/>
        </w:trPr>
        <w:tc>
          <w:tcPr>
            <w:tcW w:w="1701" w:type="dxa"/>
            <w:tcBorders>
              <w:top w:val="nil"/>
              <w:left w:val="single" w:sz="4" w:space="0" w:color="FFFFFF"/>
              <w:bottom w:val="single" w:sz="4" w:space="0" w:color="FFFFFF"/>
              <w:right w:val="single" w:sz="4" w:space="0" w:color="FFFFFF"/>
            </w:tcBorders>
            <w:shd w:val="clear" w:color="000000" w:fill="9BBB51"/>
            <w:vAlign w:val="center"/>
            <w:hideMark/>
          </w:tcPr>
          <w:p w14:paraId="5C82F953"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t>Brassicaceae</w:t>
            </w:r>
          </w:p>
        </w:tc>
        <w:tc>
          <w:tcPr>
            <w:tcW w:w="369" w:type="dxa"/>
            <w:gridSpan w:val="2"/>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2F95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55"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154</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5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5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5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5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5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5B"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290</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5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5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5E"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nil"/>
              <w:left w:val="nil"/>
              <w:bottom w:val="single" w:sz="4" w:space="0" w:color="FFFFFF"/>
              <w:right w:val="single" w:sz="4" w:space="0" w:color="FFFFFF"/>
            </w:tcBorders>
            <w:shd w:val="clear" w:color="000000" w:fill="C5D9F1"/>
            <w:noWrap/>
            <w:textDirection w:val="btLr"/>
            <w:vAlign w:val="center"/>
            <w:hideMark/>
          </w:tcPr>
          <w:p w14:paraId="5C82F95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60"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277</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6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6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6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6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6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6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6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6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6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6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6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6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6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6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6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7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7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7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73"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11</w:t>
            </w: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974"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DD5C27" w14:paraId="5C82F998" w14:textId="77777777" w:rsidTr="008342C1">
        <w:trPr>
          <w:trHeight w:val="285"/>
        </w:trPr>
        <w:tc>
          <w:tcPr>
            <w:tcW w:w="1701" w:type="dxa"/>
            <w:tcBorders>
              <w:top w:val="nil"/>
              <w:left w:val="single" w:sz="4" w:space="0" w:color="FFFFFF"/>
              <w:bottom w:val="single" w:sz="4" w:space="0" w:color="FFFFFF"/>
              <w:right w:val="single" w:sz="4" w:space="0" w:color="FFFFFF"/>
            </w:tcBorders>
            <w:shd w:val="clear" w:color="000000" w:fill="9BBB51"/>
            <w:vAlign w:val="center"/>
            <w:hideMark/>
          </w:tcPr>
          <w:p w14:paraId="5C82F976"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t>Solanaceae</w:t>
            </w:r>
          </w:p>
        </w:tc>
        <w:tc>
          <w:tcPr>
            <w:tcW w:w="369" w:type="dxa"/>
            <w:gridSpan w:val="2"/>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2F97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7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7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7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7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7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7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7E"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1</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7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8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81"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nil"/>
              <w:left w:val="nil"/>
              <w:bottom w:val="single" w:sz="4" w:space="0" w:color="FFFFFF"/>
              <w:right w:val="single" w:sz="4" w:space="0" w:color="FFFFFF"/>
            </w:tcBorders>
            <w:shd w:val="clear" w:color="000000" w:fill="C5D9F1"/>
            <w:noWrap/>
            <w:textDirection w:val="btLr"/>
            <w:vAlign w:val="center"/>
            <w:hideMark/>
          </w:tcPr>
          <w:p w14:paraId="5C82F98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83"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1</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8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8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8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8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8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8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8A"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1</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8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8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8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8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8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9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9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9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9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9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9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96"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23</w:t>
            </w: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997"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DD5C27" w14:paraId="5C82F9BB" w14:textId="77777777" w:rsidTr="008342C1">
        <w:trPr>
          <w:trHeight w:val="285"/>
        </w:trPr>
        <w:tc>
          <w:tcPr>
            <w:tcW w:w="1701" w:type="dxa"/>
            <w:tcBorders>
              <w:top w:val="nil"/>
              <w:left w:val="single" w:sz="4" w:space="0" w:color="FFFFFF"/>
              <w:bottom w:val="single" w:sz="4" w:space="0" w:color="FFFFFF"/>
              <w:right w:val="single" w:sz="4" w:space="0" w:color="FFFFFF"/>
            </w:tcBorders>
            <w:shd w:val="clear" w:color="000000" w:fill="9BBB51"/>
            <w:vAlign w:val="center"/>
            <w:hideMark/>
          </w:tcPr>
          <w:p w14:paraId="5C82F999"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t>Boraginaceae</w:t>
            </w:r>
          </w:p>
        </w:tc>
        <w:tc>
          <w:tcPr>
            <w:tcW w:w="369" w:type="dxa"/>
            <w:gridSpan w:val="2"/>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2F99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9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9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9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9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9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A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A1"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30</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A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A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A4"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nil"/>
              <w:left w:val="nil"/>
              <w:bottom w:val="single" w:sz="4" w:space="0" w:color="FFFFFF"/>
              <w:right w:val="single" w:sz="4" w:space="0" w:color="FFFFFF"/>
            </w:tcBorders>
            <w:shd w:val="clear" w:color="000000" w:fill="C5D9F1"/>
            <w:noWrap/>
            <w:textDirection w:val="btLr"/>
            <w:vAlign w:val="center"/>
            <w:hideMark/>
          </w:tcPr>
          <w:p w14:paraId="5C82F9A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A6"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26</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A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A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A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A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A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A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A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A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A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B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B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B2"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5</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B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B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B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B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B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B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B9" w14:textId="77777777" w:rsidR="008342C1" w:rsidRPr="00DD5C27" w:rsidRDefault="008342C1" w:rsidP="008342C1">
            <w:pPr>
              <w:spacing w:before="0" w:after="0"/>
              <w:jc w:val="center"/>
              <w:rPr>
                <w:rFonts w:eastAsia="Times New Roman"/>
                <w:color w:val="000000"/>
                <w:sz w:val="16"/>
                <w:szCs w:val="16"/>
                <w:lang w:eastAsia="en-AU"/>
              </w:rPr>
            </w:pP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9BA"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DD5C27" w14:paraId="5C82F9DE" w14:textId="77777777" w:rsidTr="008342C1">
        <w:trPr>
          <w:trHeight w:val="285"/>
        </w:trPr>
        <w:tc>
          <w:tcPr>
            <w:tcW w:w="1701" w:type="dxa"/>
            <w:tcBorders>
              <w:top w:val="nil"/>
              <w:left w:val="single" w:sz="4" w:space="0" w:color="FFFFFF"/>
              <w:bottom w:val="single" w:sz="4" w:space="0" w:color="FFFFFF"/>
              <w:right w:val="single" w:sz="4" w:space="0" w:color="FFFFFF"/>
            </w:tcBorders>
            <w:shd w:val="clear" w:color="000000" w:fill="9BBB51"/>
            <w:vAlign w:val="center"/>
            <w:hideMark/>
          </w:tcPr>
          <w:p w14:paraId="5C82F9BC"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t>Fabaceae (Faboideae)</w:t>
            </w:r>
          </w:p>
        </w:tc>
        <w:tc>
          <w:tcPr>
            <w:tcW w:w="369" w:type="dxa"/>
            <w:gridSpan w:val="2"/>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2F9B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B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B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C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C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C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C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C4"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80</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C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C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C7"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nil"/>
              <w:left w:val="nil"/>
              <w:bottom w:val="single" w:sz="4" w:space="0" w:color="FFFFFF"/>
              <w:right w:val="single" w:sz="4" w:space="0" w:color="FFFFFF"/>
            </w:tcBorders>
            <w:shd w:val="clear" w:color="000000" w:fill="C5D9F1"/>
            <w:noWrap/>
            <w:textDirection w:val="btLr"/>
            <w:vAlign w:val="center"/>
            <w:hideMark/>
          </w:tcPr>
          <w:p w14:paraId="5C82F9C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C9"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8</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C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C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C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C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C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C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D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D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D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D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D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D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D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D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D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D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D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D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DC"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1</w:t>
            </w: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9DD"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DD5C27" w14:paraId="5C82FA01" w14:textId="77777777" w:rsidTr="008342C1">
        <w:trPr>
          <w:trHeight w:val="375"/>
        </w:trPr>
        <w:tc>
          <w:tcPr>
            <w:tcW w:w="1701" w:type="dxa"/>
            <w:tcBorders>
              <w:top w:val="nil"/>
              <w:left w:val="single" w:sz="4" w:space="0" w:color="FFFFFF"/>
              <w:bottom w:val="single" w:sz="4" w:space="0" w:color="FFFFFF"/>
              <w:right w:val="single" w:sz="4" w:space="0" w:color="FFFFFF"/>
            </w:tcBorders>
            <w:shd w:val="clear" w:color="000000" w:fill="9BBB51"/>
            <w:vAlign w:val="center"/>
            <w:hideMark/>
          </w:tcPr>
          <w:p w14:paraId="5C82F9DF"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t>Poaceae</w:t>
            </w:r>
          </w:p>
        </w:tc>
        <w:tc>
          <w:tcPr>
            <w:tcW w:w="369" w:type="dxa"/>
            <w:gridSpan w:val="2"/>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2F9E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E1"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138</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E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E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E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E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E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E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E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E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9EA"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nil"/>
              <w:left w:val="nil"/>
              <w:bottom w:val="single" w:sz="4" w:space="0" w:color="FFFFFF"/>
              <w:right w:val="single" w:sz="4" w:space="0" w:color="FFFFFF"/>
            </w:tcBorders>
            <w:shd w:val="clear" w:color="000000" w:fill="C5D9F1"/>
            <w:noWrap/>
            <w:textDirection w:val="btLr"/>
            <w:vAlign w:val="center"/>
            <w:hideMark/>
          </w:tcPr>
          <w:p w14:paraId="5C82F9E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EC"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31</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E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E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E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F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F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F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F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F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F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F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F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F8"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500</w:t>
            </w: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F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F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9F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F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F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F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9FF" w14:textId="77777777" w:rsidR="008342C1" w:rsidRPr="00DD5C27" w:rsidRDefault="008342C1" w:rsidP="008342C1">
            <w:pPr>
              <w:spacing w:before="0" w:after="0"/>
              <w:jc w:val="center"/>
              <w:rPr>
                <w:rFonts w:eastAsia="Times New Roman"/>
                <w:color w:val="000000"/>
                <w:sz w:val="16"/>
                <w:szCs w:val="16"/>
                <w:lang w:eastAsia="en-AU"/>
              </w:rPr>
            </w:pP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A00"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DD5C27" w14:paraId="5C82FA24" w14:textId="77777777" w:rsidTr="008342C1">
        <w:trPr>
          <w:trHeight w:val="285"/>
        </w:trPr>
        <w:tc>
          <w:tcPr>
            <w:tcW w:w="1701" w:type="dxa"/>
            <w:tcBorders>
              <w:top w:val="nil"/>
              <w:left w:val="single" w:sz="4" w:space="0" w:color="FFFFFF"/>
              <w:bottom w:val="single" w:sz="4" w:space="0" w:color="FFFFFF"/>
              <w:right w:val="single" w:sz="4" w:space="0" w:color="FFFFFF"/>
            </w:tcBorders>
            <w:shd w:val="clear" w:color="000000" w:fill="9BBB51"/>
            <w:vAlign w:val="center"/>
            <w:hideMark/>
          </w:tcPr>
          <w:p w14:paraId="5C82FA02"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t>Rubiaceae</w:t>
            </w:r>
          </w:p>
        </w:tc>
        <w:tc>
          <w:tcPr>
            <w:tcW w:w="369" w:type="dxa"/>
            <w:gridSpan w:val="2"/>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2FA0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0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0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0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0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0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0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0A"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26</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0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0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0D"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nil"/>
              <w:left w:val="nil"/>
              <w:bottom w:val="single" w:sz="4" w:space="0" w:color="FFFFFF"/>
              <w:right w:val="single" w:sz="4" w:space="0" w:color="FFFFFF"/>
            </w:tcBorders>
            <w:shd w:val="clear" w:color="000000" w:fill="C5D9F1"/>
            <w:noWrap/>
            <w:textDirection w:val="btLr"/>
            <w:vAlign w:val="center"/>
            <w:hideMark/>
          </w:tcPr>
          <w:p w14:paraId="5C82FA0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0F"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2</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1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1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1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1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1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1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1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1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1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1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1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1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1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1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1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1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2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2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22"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3</w:t>
            </w: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A23"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DD5C27" w14:paraId="5C82FA47" w14:textId="77777777" w:rsidTr="008342C1">
        <w:trPr>
          <w:trHeight w:val="240"/>
        </w:trPr>
        <w:tc>
          <w:tcPr>
            <w:tcW w:w="1701" w:type="dxa"/>
            <w:tcBorders>
              <w:top w:val="nil"/>
              <w:left w:val="single" w:sz="4" w:space="0" w:color="FFFFFF"/>
              <w:bottom w:val="single" w:sz="4" w:space="0" w:color="FFFFFF"/>
              <w:right w:val="single" w:sz="4" w:space="0" w:color="FFFFFF"/>
            </w:tcBorders>
            <w:shd w:val="clear" w:color="000000" w:fill="9BBB51"/>
            <w:vAlign w:val="center"/>
            <w:hideMark/>
          </w:tcPr>
          <w:p w14:paraId="5C82FA25"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t>Apiaceae</w:t>
            </w:r>
          </w:p>
        </w:tc>
        <w:tc>
          <w:tcPr>
            <w:tcW w:w="369" w:type="dxa"/>
            <w:gridSpan w:val="2"/>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2FA2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2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2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2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2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2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2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2D"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1</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2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2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30"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nil"/>
              <w:left w:val="nil"/>
              <w:bottom w:val="single" w:sz="4" w:space="0" w:color="FFFFFF"/>
              <w:right w:val="single" w:sz="4" w:space="0" w:color="FFFFFF"/>
            </w:tcBorders>
            <w:shd w:val="clear" w:color="000000" w:fill="C5D9F1"/>
            <w:noWrap/>
            <w:textDirection w:val="btLr"/>
            <w:vAlign w:val="center"/>
            <w:hideMark/>
          </w:tcPr>
          <w:p w14:paraId="5C82FA3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32"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1</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3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3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3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3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3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3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3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3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3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3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3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3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3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4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4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4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4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4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45" w14:textId="77777777" w:rsidR="008342C1" w:rsidRPr="00DD5C27" w:rsidRDefault="008342C1" w:rsidP="008342C1">
            <w:pPr>
              <w:spacing w:before="0" w:after="0"/>
              <w:jc w:val="center"/>
              <w:rPr>
                <w:rFonts w:eastAsia="Times New Roman"/>
                <w:color w:val="000000"/>
                <w:sz w:val="16"/>
                <w:szCs w:val="16"/>
                <w:lang w:eastAsia="en-AU"/>
              </w:rPr>
            </w:pP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A46"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DD5C27" w14:paraId="5C82FA6A" w14:textId="77777777" w:rsidTr="008342C1">
        <w:trPr>
          <w:trHeight w:val="285"/>
        </w:trPr>
        <w:tc>
          <w:tcPr>
            <w:tcW w:w="1701" w:type="dxa"/>
            <w:tcBorders>
              <w:top w:val="nil"/>
              <w:left w:val="single" w:sz="4" w:space="0" w:color="FFFFFF"/>
              <w:bottom w:val="single" w:sz="4" w:space="0" w:color="FFFFFF"/>
              <w:right w:val="single" w:sz="4" w:space="0" w:color="FFFFFF"/>
            </w:tcBorders>
            <w:shd w:val="clear" w:color="000000" w:fill="9BBB51"/>
            <w:vAlign w:val="center"/>
            <w:hideMark/>
          </w:tcPr>
          <w:p w14:paraId="5C82FA48"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t>Euphorbiaceae</w:t>
            </w:r>
          </w:p>
        </w:tc>
        <w:tc>
          <w:tcPr>
            <w:tcW w:w="369" w:type="dxa"/>
            <w:gridSpan w:val="2"/>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2FA4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4A"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3</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4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4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4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4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4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5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5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5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53"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nil"/>
              <w:left w:val="nil"/>
              <w:bottom w:val="single" w:sz="4" w:space="0" w:color="FFFFFF"/>
              <w:right w:val="single" w:sz="4" w:space="0" w:color="FFFFFF"/>
            </w:tcBorders>
            <w:shd w:val="clear" w:color="000000" w:fill="C5D9F1"/>
            <w:noWrap/>
            <w:textDirection w:val="btLr"/>
            <w:vAlign w:val="center"/>
            <w:hideMark/>
          </w:tcPr>
          <w:p w14:paraId="5C82FA5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5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5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5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5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5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5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5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5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5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5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5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6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6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6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6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6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6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6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6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68"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46</w:t>
            </w: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A69"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DD5C27" w14:paraId="5C82FA8D" w14:textId="77777777" w:rsidTr="008342C1">
        <w:trPr>
          <w:trHeight w:val="285"/>
        </w:trPr>
        <w:tc>
          <w:tcPr>
            <w:tcW w:w="1701" w:type="dxa"/>
            <w:tcBorders>
              <w:top w:val="nil"/>
              <w:left w:val="single" w:sz="4" w:space="0" w:color="FFFFFF"/>
              <w:bottom w:val="single" w:sz="4" w:space="0" w:color="FFFFFF"/>
              <w:right w:val="single" w:sz="4" w:space="0" w:color="FFFFFF"/>
            </w:tcBorders>
            <w:shd w:val="clear" w:color="000000" w:fill="9BBB51"/>
            <w:vAlign w:val="center"/>
            <w:hideMark/>
          </w:tcPr>
          <w:p w14:paraId="5C82FA6B"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lastRenderedPageBreak/>
              <w:t>Goodeniaceae</w:t>
            </w:r>
          </w:p>
        </w:tc>
        <w:tc>
          <w:tcPr>
            <w:tcW w:w="369" w:type="dxa"/>
            <w:gridSpan w:val="2"/>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2FA6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6D"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89</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6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6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7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7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7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7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7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7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76"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nil"/>
              <w:left w:val="nil"/>
              <w:bottom w:val="single" w:sz="4" w:space="0" w:color="FFFFFF"/>
              <w:right w:val="single" w:sz="4" w:space="0" w:color="FFFFFF"/>
            </w:tcBorders>
            <w:shd w:val="clear" w:color="000000" w:fill="C5D9F1"/>
            <w:noWrap/>
            <w:textDirection w:val="btLr"/>
            <w:vAlign w:val="center"/>
            <w:hideMark/>
          </w:tcPr>
          <w:p w14:paraId="5C82FA7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78"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17</w:t>
            </w: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7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7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7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7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7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7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7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8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8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8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8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8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8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8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8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8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8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8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8B" w14:textId="77777777" w:rsidR="008342C1" w:rsidRPr="00DD5C27" w:rsidRDefault="008342C1" w:rsidP="008342C1">
            <w:pPr>
              <w:spacing w:before="0" w:after="0"/>
              <w:jc w:val="center"/>
              <w:rPr>
                <w:rFonts w:eastAsia="Times New Roman"/>
                <w:color w:val="000000"/>
                <w:sz w:val="16"/>
                <w:szCs w:val="16"/>
                <w:lang w:eastAsia="en-AU"/>
              </w:rPr>
            </w:pP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A8C"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DD5C27" w14:paraId="5C82FAB0" w14:textId="77777777" w:rsidTr="008342C1">
        <w:trPr>
          <w:trHeight w:val="285"/>
        </w:trPr>
        <w:tc>
          <w:tcPr>
            <w:tcW w:w="1701" w:type="dxa"/>
            <w:tcBorders>
              <w:top w:val="nil"/>
              <w:left w:val="single" w:sz="4" w:space="0" w:color="FFFFFF"/>
              <w:bottom w:val="single" w:sz="4" w:space="0" w:color="FFFFFF"/>
              <w:right w:val="single" w:sz="4" w:space="0" w:color="FFFFFF"/>
            </w:tcBorders>
            <w:shd w:val="clear" w:color="000000" w:fill="9BBB51"/>
            <w:vAlign w:val="center"/>
            <w:hideMark/>
          </w:tcPr>
          <w:p w14:paraId="5C82FA8E"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t>Zygophyllaceae</w:t>
            </w:r>
          </w:p>
        </w:tc>
        <w:tc>
          <w:tcPr>
            <w:tcW w:w="369" w:type="dxa"/>
            <w:gridSpan w:val="2"/>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2FA8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90"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46</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9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9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9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9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9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96"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30</w:t>
            </w: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9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9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99"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nil"/>
              <w:left w:val="nil"/>
              <w:bottom w:val="single" w:sz="4" w:space="0" w:color="FFFFFF"/>
              <w:right w:val="single" w:sz="4" w:space="0" w:color="FFFFFF"/>
            </w:tcBorders>
            <w:shd w:val="clear" w:color="000000" w:fill="C5D9F1"/>
            <w:noWrap/>
            <w:textDirection w:val="btLr"/>
            <w:vAlign w:val="center"/>
            <w:hideMark/>
          </w:tcPr>
          <w:p w14:paraId="5C82FA9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9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9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9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9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9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A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A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A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A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A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A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A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A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A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A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A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A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A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A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AE" w14:textId="77777777" w:rsidR="008342C1" w:rsidRPr="00DD5C27" w:rsidRDefault="008342C1" w:rsidP="008342C1">
            <w:pPr>
              <w:spacing w:before="0" w:after="0"/>
              <w:jc w:val="center"/>
              <w:rPr>
                <w:rFonts w:eastAsia="Times New Roman"/>
                <w:color w:val="000000"/>
                <w:sz w:val="16"/>
                <w:szCs w:val="16"/>
                <w:lang w:eastAsia="en-AU"/>
              </w:rPr>
            </w:pP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AAF" w14:textId="77777777" w:rsidR="008342C1" w:rsidRPr="00DD5C27" w:rsidRDefault="008342C1" w:rsidP="008342C1">
            <w:pPr>
              <w:spacing w:before="0" w:after="0"/>
              <w:jc w:val="center"/>
              <w:rPr>
                <w:rFonts w:eastAsia="Times New Roman"/>
                <w:color w:val="000000"/>
                <w:sz w:val="16"/>
                <w:szCs w:val="16"/>
                <w:lang w:eastAsia="en-AU"/>
              </w:rPr>
            </w:pPr>
          </w:p>
        </w:tc>
      </w:tr>
      <w:tr w:rsidR="008342C1" w:rsidRPr="00DD5C27" w14:paraId="5C82FAD3" w14:textId="77777777" w:rsidTr="008342C1">
        <w:trPr>
          <w:trHeight w:val="375"/>
        </w:trPr>
        <w:tc>
          <w:tcPr>
            <w:tcW w:w="1701" w:type="dxa"/>
            <w:tcBorders>
              <w:top w:val="nil"/>
              <w:left w:val="single" w:sz="4" w:space="0" w:color="FFFFFF"/>
              <w:bottom w:val="single" w:sz="4" w:space="0" w:color="FFFFFF"/>
              <w:right w:val="single" w:sz="4" w:space="0" w:color="FFFFFF"/>
            </w:tcBorders>
            <w:shd w:val="clear" w:color="000000" w:fill="9BBB51"/>
            <w:vAlign w:val="center"/>
            <w:hideMark/>
          </w:tcPr>
          <w:p w14:paraId="5C82FAB1" w14:textId="77777777" w:rsidR="008342C1" w:rsidRPr="0002353F" w:rsidRDefault="008342C1" w:rsidP="008342C1">
            <w:pPr>
              <w:spacing w:before="0" w:after="0"/>
              <w:rPr>
                <w:rFonts w:eastAsia="Times New Roman"/>
                <w:i/>
                <w:iCs/>
                <w:color w:val="FFFFFF"/>
                <w:sz w:val="20"/>
                <w:szCs w:val="20"/>
                <w:lang w:eastAsia="en-AU"/>
              </w:rPr>
            </w:pPr>
            <w:r w:rsidRPr="0002353F">
              <w:rPr>
                <w:rFonts w:eastAsia="Times New Roman"/>
                <w:i/>
                <w:iCs/>
                <w:color w:val="FFFFFF"/>
                <w:sz w:val="20"/>
                <w:szCs w:val="20"/>
                <w:lang w:eastAsia="en-AU"/>
              </w:rPr>
              <w:t>Aizoaceae</w:t>
            </w:r>
          </w:p>
        </w:tc>
        <w:tc>
          <w:tcPr>
            <w:tcW w:w="369" w:type="dxa"/>
            <w:gridSpan w:val="2"/>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2FAB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B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B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B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B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B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B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B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B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B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2FABC" w14:textId="77777777" w:rsidR="008342C1" w:rsidRPr="00DD5C27" w:rsidRDefault="008342C1" w:rsidP="008342C1">
            <w:pPr>
              <w:spacing w:before="0" w:after="0"/>
              <w:jc w:val="center"/>
              <w:rPr>
                <w:rFonts w:eastAsia="Times New Roman"/>
                <w:color w:val="000000"/>
                <w:sz w:val="16"/>
                <w:szCs w:val="16"/>
                <w:lang w:eastAsia="en-AU"/>
              </w:rPr>
            </w:pPr>
          </w:p>
        </w:tc>
        <w:tc>
          <w:tcPr>
            <w:tcW w:w="384" w:type="dxa"/>
            <w:gridSpan w:val="2"/>
            <w:tcBorders>
              <w:top w:val="nil"/>
              <w:left w:val="nil"/>
              <w:bottom w:val="single" w:sz="4" w:space="0" w:color="FFFFFF"/>
              <w:right w:val="single" w:sz="4" w:space="0" w:color="FFFFFF"/>
            </w:tcBorders>
            <w:shd w:val="clear" w:color="000000" w:fill="C5D9F1"/>
            <w:noWrap/>
            <w:textDirection w:val="btLr"/>
            <w:vAlign w:val="center"/>
            <w:hideMark/>
          </w:tcPr>
          <w:p w14:paraId="5C82FAB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B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B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C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C1"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C2"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C3"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C4"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C5"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C6"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C7"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C8"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C9"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CA"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CB"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CC"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C5D9F1"/>
            <w:noWrap/>
            <w:textDirection w:val="btLr"/>
            <w:vAlign w:val="center"/>
            <w:hideMark/>
          </w:tcPr>
          <w:p w14:paraId="5C82FACD"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CE"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CF"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D0" w14:textId="77777777" w:rsidR="008342C1" w:rsidRPr="00DD5C27" w:rsidRDefault="008342C1" w:rsidP="008342C1">
            <w:pPr>
              <w:spacing w:before="0" w:after="0"/>
              <w:jc w:val="center"/>
              <w:rPr>
                <w:rFonts w:eastAsia="Times New Roman"/>
                <w:color w:val="000000"/>
                <w:sz w:val="16"/>
                <w:szCs w:val="16"/>
                <w:lang w:eastAsia="en-AU"/>
              </w:rPr>
            </w:pPr>
          </w:p>
        </w:tc>
        <w:tc>
          <w:tcPr>
            <w:tcW w:w="369" w:type="dxa"/>
            <w:tcBorders>
              <w:top w:val="nil"/>
              <w:left w:val="nil"/>
              <w:bottom w:val="single" w:sz="4" w:space="0" w:color="FFFFFF"/>
              <w:right w:val="single" w:sz="4" w:space="0" w:color="FFFFFF"/>
            </w:tcBorders>
            <w:shd w:val="clear" w:color="000000" w:fill="E6EED5"/>
            <w:noWrap/>
            <w:textDirection w:val="btLr"/>
            <w:vAlign w:val="center"/>
            <w:hideMark/>
          </w:tcPr>
          <w:p w14:paraId="5C82FAD1" w14:textId="77777777" w:rsidR="008342C1" w:rsidRPr="00DD5C27" w:rsidRDefault="008342C1" w:rsidP="008342C1">
            <w:pPr>
              <w:spacing w:before="0" w:after="0"/>
              <w:jc w:val="center"/>
              <w:rPr>
                <w:rFonts w:eastAsia="Times New Roman"/>
                <w:color w:val="000000"/>
                <w:sz w:val="16"/>
                <w:szCs w:val="16"/>
                <w:lang w:eastAsia="en-AU"/>
              </w:rPr>
            </w:pPr>
            <w:r w:rsidRPr="00DD5C27">
              <w:rPr>
                <w:rFonts w:eastAsia="Times New Roman"/>
                <w:color w:val="000000"/>
                <w:sz w:val="16"/>
                <w:szCs w:val="16"/>
                <w:lang w:eastAsia="en-AU"/>
              </w:rPr>
              <w:t>111</w:t>
            </w:r>
          </w:p>
        </w:tc>
        <w:tc>
          <w:tcPr>
            <w:tcW w:w="374" w:type="dxa"/>
            <w:tcBorders>
              <w:top w:val="nil"/>
              <w:left w:val="nil"/>
              <w:bottom w:val="single" w:sz="4" w:space="0" w:color="FFFFFF"/>
              <w:right w:val="single" w:sz="4" w:space="0" w:color="FFFFFF"/>
            </w:tcBorders>
            <w:shd w:val="clear" w:color="000000" w:fill="E6EED5"/>
            <w:noWrap/>
            <w:textDirection w:val="btLr"/>
            <w:vAlign w:val="center"/>
            <w:hideMark/>
          </w:tcPr>
          <w:p w14:paraId="5C82FAD2" w14:textId="77777777" w:rsidR="008342C1" w:rsidRPr="00DD5C27" w:rsidRDefault="008342C1" w:rsidP="008342C1">
            <w:pPr>
              <w:spacing w:before="0" w:after="0"/>
              <w:jc w:val="center"/>
              <w:rPr>
                <w:rFonts w:eastAsia="Times New Roman"/>
                <w:color w:val="000000"/>
                <w:sz w:val="16"/>
                <w:szCs w:val="16"/>
                <w:lang w:eastAsia="en-AU"/>
              </w:rPr>
            </w:pPr>
          </w:p>
        </w:tc>
      </w:tr>
    </w:tbl>
    <w:p w14:paraId="5C82FAD4" w14:textId="77777777" w:rsidR="008342C1" w:rsidRPr="00233429" w:rsidRDefault="008342C1" w:rsidP="008342C1">
      <w:pPr>
        <w:rPr>
          <w:sz w:val="18"/>
          <w:szCs w:val="18"/>
        </w:rPr>
      </w:pPr>
      <w:r w:rsidRPr="00233429">
        <w:rPr>
          <w:sz w:val="18"/>
          <w:szCs w:val="18"/>
          <w:vertAlign w:val="superscript"/>
        </w:rPr>
        <w:t>1</w:t>
      </w:r>
      <w:r w:rsidRPr="00233429">
        <w:rPr>
          <w:sz w:val="18"/>
          <w:szCs w:val="18"/>
        </w:rPr>
        <w:t xml:space="preserve"> </w:t>
      </w:r>
      <w:r>
        <w:rPr>
          <w:sz w:val="18"/>
          <w:szCs w:val="18"/>
        </w:rPr>
        <w:t>only one</w:t>
      </w:r>
      <w:r w:rsidRPr="00233429">
        <w:rPr>
          <w:sz w:val="18"/>
          <w:szCs w:val="18"/>
        </w:rPr>
        <w:t xml:space="preserve"> plot had been inundated</w:t>
      </w:r>
      <w:r w:rsidRPr="00233429">
        <w:rPr>
          <w:sz w:val="18"/>
          <w:szCs w:val="18"/>
        </w:rPr>
        <w:br w:type="page"/>
      </w:r>
    </w:p>
    <w:p w14:paraId="5C82FAD5" w14:textId="77777777" w:rsidR="008342C1" w:rsidRDefault="008342C1" w:rsidP="008342C1">
      <w:pPr>
        <w:pStyle w:val="Caption"/>
        <w:rPr>
          <w:rFonts w:eastAsia="Cambria" w:cs="Times New Roman"/>
          <w:sz w:val="20"/>
          <w:szCs w:val="20"/>
          <w:lang w:val="en-GB"/>
        </w:rPr>
      </w:pPr>
      <w:bookmarkStart w:id="440" w:name="_Toc498514507"/>
      <w:r>
        <w:lastRenderedPageBreak/>
        <w:t xml:space="preserve">Table </w:t>
      </w:r>
      <w:r w:rsidR="00A873B8">
        <w:fldChar w:fldCharType="begin"/>
      </w:r>
      <w:r w:rsidR="00A873B8">
        <w:instrText xml:space="preserve"> SEQ Table \* ARABIC </w:instrText>
      </w:r>
      <w:r w:rsidR="00A873B8">
        <w:fldChar w:fldCharType="separate"/>
      </w:r>
      <w:r w:rsidR="00762637">
        <w:rPr>
          <w:noProof/>
        </w:rPr>
        <w:t>22</w:t>
      </w:r>
      <w:r w:rsidR="00A873B8">
        <w:rPr>
          <w:noProof/>
        </w:rPr>
        <w:fldChar w:fldCharType="end"/>
      </w:r>
      <w:r>
        <w:t>.</w:t>
      </w:r>
      <w:r w:rsidRPr="00E813C2">
        <w:rPr>
          <w:lang w:val="en-GB"/>
        </w:rPr>
        <w:t xml:space="preserve"> </w:t>
      </w:r>
      <w:r>
        <w:rPr>
          <w:lang w:val="en-GB"/>
        </w:rPr>
        <w:t>Species abundance at Lake Bul</w:t>
      </w:r>
      <w:r w:rsidR="000546DE">
        <w:rPr>
          <w:lang w:val="en-GB"/>
        </w:rPr>
        <w:t>l</w:t>
      </w:r>
      <w:r>
        <w:rPr>
          <w:lang w:val="en-GB"/>
        </w:rPr>
        <w:t>ogal in relation to inundation</w:t>
      </w:r>
      <w:bookmarkEnd w:id="440"/>
    </w:p>
    <w:p w14:paraId="5C82FAD6" w14:textId="77777777" w:rsidR="008342C1" w:rsidRDefault="008342C1" w:rsidP="008342C1">
      <w:pPr>
        <w:jc w:val="right"/>
      </w:pPr>
      <w:r>
        <w:t xml:space="preserve"> </w:t>
      </w:r>
      <w:r>
        <w:rPr>
          <w:noProof/>
          <w:lang w:eastAsia="en-AU"/>
        </w:rPr>
        <w:drawing>
          <wp:inline distT="0" distB="0" distL="0" distR="0" wp14:anchorId="5C830E76" wp14:editId="5C830E77">
            <wp:extent cx="8058150" cy="1273838"/>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8061987" cy="1274445"/>
                    </a:xfrm>
                    <a:prstGeom prst="rect">
                      <a:avLst/>
                    </a:prstGeom>
                    <a:noFill/>
                  </pic:spPr>
                </pic:pic>
              </a:graphicData>
            </a:graphic>
          </wp:inline>
        </w:drawing>
      </w:r>
    </w:p>
    <w:tbl>
      <w:tblPr>
        <w:tblW w:w="13907" w:type="dxa"/>
        <w:tblInd w:w="93" w:type="dxa"/>
        <w:tblLayout w:type="fixed"/>
        <w:tblLook w:val="04A0" w:firstRow="1" w:lastRow="0" w:firstColumn="1" w:lastColumn="0" w:noHBand="0" w:noVBand="1"/>
      </w:tblPr>
      <w:tblGrid>
        <w:gridCol w:w="1823"/>
        <w:gridCol w:w="366"/>
        <w:gridCol w:w="366"/>
        <w:gridCol w:w="366"/>
        <w:gridCol w:w="366"/>
        <w:gridCol w:w="366"/>
        <w:gridCol w:w="367"/>
        <w:gridCol w:w="366"/>
        <w:gridCol w:w="366"/>
        <w:gridCol w:w="366"/>
        <w:gridCol w:w="366"/>
        <w:gridCol w:w="367"/>
        <w:gridCol w:w="366"/>
        <w:gridCol w:w="366"/>
        <w:gridCol w:w="366"/>
        <w:gridCol w:w="366"/>
        <w:gridCol w:w="366"/>
        <w:gridCol w:w="367"/>
        <w:gridCol w:w="366"/>
        <w:gridCol w:w="366"/>
        <w:gridCol w:w="366"/>
        <w:gridCol w:w="366"/>
        <w:gridCol w:w="367"/>
        <w:gridCol w:w="366"/>
        <w:gridCol w:w="366"/>
        <w:gridCol w:w="366"/>
        <w:gridCol w:w="366"/>
        <w:gridCol w:w="366"/>
        <w:gridCol w:w="367"/>
        <w:gridCol w:w="366"/>
        <w:gridCol w:w="366"/>
        <w:gridCol w:w="366"/>
        <w:gridCol w:w="366"/>
        <w:gridCol w:w="358"/>
        <w:gridCol w:w="9"/>
      </w:tblGrid>
      <w:tr w:rsidR="008342C1" w:rsidRPr="00AA4215" w14:paraId="5C82FAF9" w14:textId="77777777" w:rsidTr="005E4897">
        <w:trPr>
          <w:trHeight w:val="1134"/>
          <w:tblHeader/>
        </w:trPr>
        <w:tc>
          <w:tcPr>
            <w:tcW w:w="1823" w:type="dxa"/>
            <w:tcBorders>
              <w:top w:val="single" w:sz="4" w:space="0" w:color="FFFFFF"/>
              <w:left w:val="single" w:sz="4" w:space="0" w:color="FFFFFF"/>
              <w:bottom w:val="single" w:sz="24" w:space="0" w:color="FFFFFF"/>
              <w:right w:val="single" w:sz="4" w:space="0" w:color="FFFFFF"/>
            </w:tcBorders>
            <w:shd w:val="clear" w:color="000000" w:fill="9BBB51"/>
            <w:noWrap/>
            <w:vAlign w:val="center"/>
            <w:hideMark/>
          </w:tcPr>
          <w:p w14:paraId="5C82FAD7" w14:textId="77777777" w:rsidR="008342C1" w:rsidRPr="00AA4215" w:rsidRDefault="008342C1" w:rsidP="008342C1">
            <w:pPr>
              <w:spacing w:before="0" w:after="0"/>
              <w:rPr>
                <w:rFonts w:eastAsia="Times New Roman"/>
                <w:b/>
                <w:bCs/>
                <w:iCs/>
                <w:color w:val="FFFFFF"/>
                <w:lang w:eastAsia="en-AU"/>
              </w:rPr>
            </w:pPr>
            <w:r w:rsidRPr="00AA4215">
              <w:rPr>
                <w:rFonts w:eastAsia="Times New Roman"/>
                <w:b/>
                <w:bCs/>
                <w:iCs/>
                <w:color w:val="FFFFFF"/>
                <w:lang w:eastAsia="en-AU"/>
              </w:rPr>
              <w:t>Lake Bullogal</w:t>
            </w:r>
          </w:p>
        </w:tc>
        <w:tc>
          <w:tcPr>
            <w:tcW w:w="366" w:type="dxa"/>
            <w:tcBorders>
              <w:top w:val="single" w:sz="4" w:space="0" w:color="FFFFFF"/>
              <w:left w:val="single" w:sz="4" w:space="0" w:color="FFFFFF"/>
              <w:bottom w:val="single" w:sz="24" w:space="0" w:color="FFFFFF"/>
              <w:right w:val="single" w:sz="4" w:space="0" w:color="FFFFFF"/>
            </w:tcBorders>
            <w:shd w:val="clear" w:color="000000" w:fill="9BBB51"/>
            <w:noWrap/>
            <w:textDirection w:val="btLr"/>
            <w:vAlign w:val="bottom"/>
            <w:hideMark/>
          </w:tcPr>
          <w:p w14:paraId="5C82FAD8"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Oct-2014</w:t>
            </w:r>
          </w:p>
        </w:tc>
        <w:tc>
          <w:tcPr>
            <w:tcW w:w="366"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AD9"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Nov-2014</w:t>
            </w:r>
          </w:p>
        </w:tc>
        <w:tc>
          <w:tcPr>
            <w:tcW w:w="366"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ADA" w14:textId="77777777" w:rsidR="008342C1" w:rsidRPr="00AA4215" w:rsidRDefault="008342C1" w:rsidP="008342C1">
            <w:pPr>
              <w:spacing w:before="0" w:after="0"/>
              <w:rPr>
                <w:rFonts w:eastAsia="Times New Roman"/>
                <w:b/>
                <w:bCs/>
                <w:color w:val="FFFFFF"/>
                <w:sz w:val="20"/>
                <w:szCs w:val="20"/>
                <w:lang w:eastAsia="en-AU"/>
              </w:rPr>
            </w:pPr>
            <w:r w:rsidRPr="00AA4215">
              <w:rPr>
                <w:rFonts w:eastAsia="Times New Roman"/>
                <w:b/>
                <w:bCs/>
                <w:color w:val="FFFFFF"/>
                <w:sz w:val="20"/>
                <w:szCs w:val="20"/>
                <w:lang w:eastAsia="en-AU"/>
              </w:rPr>
              <w:t>Dec-2014</w:t>
            </w:r>
          </w:p>
        </w:tc>
        <w:tc>
          <w:tcPr>
            <w:tcW w:w="366"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ADB"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Jan-2015</w:t>
            </w:r>
          </w:p>
        </w:tc>
        <w:tc>
          <w:tcPr>
            <w:tcW w:w="366"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ADC"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Feb-2015</w:t>
            </w:r>
          </w:p>
        </w:tc>
        <w:tc>
          <w:tcPr>
            <w:tcW w:w="367"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ADD"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Mar-2015</w:t>
            </w:r>
          </w:p>
        </w:tc>
        <w:tc>
          <w:tcPr>
            <w:tcW w:w="366"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ADE"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Apr-2015</w:t>
            </w:r>
          </w:p>
        </w:tc>
        <w:tc>
          <w:tcPr>
            <w:tcW w:w="366"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ADF" w14:textId="77777777" w:rsidR="008342C1" w:rsidRPr="00AA4215" w:rsidRDefault="008342C1" w:rsidP="008342C1">
            <w:pPr>
              <w:spacing w:before="0" w:after="0"/>
              <w:rPr>
                <w:rFonts w:eastAsia="Times New Roman"/>
                <w:b/>
                <w:bCs/>
                <w:color w:val="FFFFFF"/>
                <w:sz w:val="20"/>
                <w:szCs w:val="20"/>
                <w:lang w:eastAsia="en-AU"/>
              </w:rPr>
            </w:pPr>
            <w:r w:rsidRPr="00AA4215">
              <w:rPr>
                <w:rFonts w:eastAsia="Times New Roman"/>
                <w:b/>
                <w:bCs/>
                <w:color w:val="FFFFFF"/>
                <w:sz w:val="20"/>
                <w:szCs w:val="20"/>
                <w:lang w:eastAsia="en-AU"/>
              </w:rPr>
              <w:t>May-2015</w:t>
            </w:r>
          </w:p>
        </w:tc>
        <w:tc>
          <w:tcPr>
            <w:tcW w:w="366"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AE0"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Jun-2015</w:t>
            </w:r>
          </w:p>
        </w:tc>
        <w:tc>
          <w:tcPr>
            <w:tcW w:w="366"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AE1"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Jul-2015</w:t>
            </w:r>
          </w:p>
        </w:tc>
        <w:tc>
          <w:tcPr>
            <w:tcW w:w="367"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AE2"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Aug-2015</w:t>
            </w:r>
          </w:p>
        </w:tc>
        <w:tc>
          <w:tcPr>
            <w:tcW w:w="366"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AE3"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Sep-2015</w:t>
            </w:r>
          </w:p>
        </w:tc>
        <w:tc>
          <w:tcPr>
            <w:tcW w:w="366"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AE4" w14:textId="77777777" w:rsidR="008342C1" w:rsidRPr="00AA4215" w:rsidRDefault="008342C1" w:rsidP="008342C1">
            <w:pPr>
              <w:spacing w:before="0" w:after="0"/>
              <w:rPr>
                <w:rFonts w:eastAsia="Times New Roman"/>
                <w:b/>
                <w:bCs/>
                <w:color w:val="FFFFFF"/>
                <w:sz w:val="20"/>
                <w:szCs w:val="20"/>
                <w:lang w:eastAsia="en-AU"/>
              </w:rPr>
            </w:pPr>
            <w:r w:rsidRPr="00AA4215">
              <w:rPr>
                <w:rFonts w:eastAsia="Times New Roman"/>
                <w:b/>
                <w:bCs/>
                <w:color w:val="FFFFFF"/>
                <w:sz w:val="20"/>
                <w:szCs w:val="20"/>
                <w:lang w:eastAsia="en-AU"/>
              </w:rPr>
              <w:t>Oct-2015</w:t>
            </w:r>
          </w:p>
        </w:tc>
        <w:tc>
          <w:tcPr>
            <w:tcW w:w="366"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AE5"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Nov-2015</w:t>
            </w:r>
          </w:p>
        </w:tc>
        <w:tc>
          <w:tcPr>
            <w:tcW w:w="366"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AE6"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Dec-2015</w:t>
            </w:r>
          </w:p>
        </w:tc>
        <w:tc>
          <w:tcPr>
            <w:tcW w:w="366"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AE7"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Jan-2016</w:t>
            </w:r>
          </w:p>
        </w:tc>
        <w:tc>
          <w:tcPr>
            <w:tcW w:w="367"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AE8"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Feb-2016</w:t>
            </w:r>
          </w:p>
        </w:tc>
        <w:tc>
          <w:tcPr>
            <w:tcW w:w="366"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AE9"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Mar-2016</w:t>
            </w:r>
          </w:p>
        </w:tc>
        <w:tc>
          <w:tcPr>
            <w:tcW w:w="366"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AEA"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Apr-2016</w:t>
            </w:r>
          </w:p>
        </w:tc>
        <w:tc>
          <w:tcPr>
            <w:tcW w:w="366"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AEB" w14:textId="77777777" w:rsidR="008342C1" w:rsidRPr="00AA4215" w:rsidRDefault="008342C1" w:rsidP="008342C1">
            <w:pPr>
              <w:spacing w:before="0" w:after="0"/>
              <w:rPr>
                <w:rFonts w:eastAsia="Times New Roman"/>
                <w:b/>
                <w:bCs/>
                <w:color w:val="FFFFFF"/>
                <w:sz w:val="20"/>
                <w:szCs w:val="20"/>
                <w:lang w:eastAsia="en-AU"/>
              </w:rPr>
            </w:pPr>
            <w:r w:rsidRPr="00AA4215">
              <w:rPr>
                <w:rFonts w:eastAsia="Times New Roman"/>
                <w:b/>
                <w:bCs/>
                <w:color w:val="FFFFFF"/>
                <w:sz w:val="20"/>
                <w:szCs w:val="20"/>
                <w:lang w:eastAsia="en-AU"/>
              </w:rPr>
              <w:t>May-2016</w:t>
            </w:r>
          </w:p>
        </w:tc>
        <w:tc>
          <w:tcPr>
            <w:tcW w:w="366"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AEC"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Jun-2016</w:t>
            </w:r>
          </w:p>
        </w:tc>
        <w:tc>
          <w:tcPr>
            <w:tcW w:w="367"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AED"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Jul-2016</w:t>
            </w:r>
          </w:p>
        </w:tc>
        <w:tc>
          <w:tcPr>
            <w:tcW w:w="366"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AEE"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Aug-2016</w:t>
            </w:r>
          </w:p>
        </w:tc>
        <w:tc>
          <w:tcPr>
            <w:tcW w:w="366" w:type="dxa"/>
            <w:tcBorders>
              <w:top w:val="single" w:sz="4" w:space="0" w:color="FFFFFF"/>
              <w:left w:val="nil"/>
              <w:bottom w:val="single" w:sz="24" w:space="0" w:color="FFFFFF"/>
              <w:right w:val="single" w:sz="4" w:space="0" w:color="FFFFFF"/>
            </w:tcBorders>
            <w:shd w:val="clear" w:color="000000" w:fill="C5D9F1"/>
            <w:noWrap/>
            <w:textDirection w:val="btLr"/>
            <w:vAlign w:val="bottom"/>
            <w:hideMark/>
          </w:tcPr>
          <w:p w14:paraId="5C82FAEF"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Sep-2016</w:t>
            </w:r>
          </w:p>
        </w:tc>
        <w:tc>
          <w:tcPr>
            <w:tcW w:w="366" w:type="dxa"/>
            <w:tcBorders>
              <w:top w:val="single" w:sz="4" w:space="0" w:color="FFFFFF"/>
              <w:left w:val="nil"/>
              <w:bottom w:val="single" w:sz="24" w:space="0" w:color="FFFFFF"/>
              <w:right w:val="single" w:sz="4" w:space="0" w:color="FFFFFF"/>
            </w:tcBorders>
            <w:shd w:val="clear" w:color="000000" w:fill="C5D9F1"/>
            <w:noWrap/>
            <w:textDirection w:val="btLr"/>
            <w:vAlign w:val="bottom"/>
            <w:hideMark/>
          </w:tcPr>
          <w:p w14:paraId="5C82FAF0"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Oct-2016</w:t>
            </w:r>
          </w:p>
        </w:tc>
        <w:tc>
          <w:tcPr>
            <w:tcW w:w="366" w:type="dxa"/>
            <w:tcBorders>
              <w:top w:val="single" w:sz="4" w:space="0" w:color="FFFFFF"/>
              <w:left w:val="nil"/>
              <w:bottom w:val="single" w:sz="24" w:space="0" w:color="FFFFFF"/>
              <w:right w:val="single" w:sz="4" w:space="0" w:color="FFFFFF"/>
            </w:tcBorders>
            <w:shd w:val="clear" w:color="000000" w:fill="C5D9F1"/>
            <w:noWrap/>
            <w:textDirection w:val="btLr"/>
            <w:vAlign w:val="bottom"/>
            <w:hideMark/>
          </w:tcPr>
          <w:p w14:paraId="5C82FAF1"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Nov-2016</w:t>
            </w:r>
          </w:p>
        </w:tc>
        <w:tc>
          <w:tcPr>
            <w:tcW w:w="366" w:type="dxa"/>
            <w:tcBorders>
              <w:top w:val="single" w:sz="4" w:space="0" w:color="FFFFFF"/>
              <w:left w:val="nil"/>
              <w:bottom w:val="single" w:sz="24" w:space="0" w:color="FFFFFF"/>
              <w:right w:val="single" w:sz="4" w:space="0" w:color="FFFFFF"/>
            </w:tcBorders>
            <w:shd w:val="clear" w:color="000000" w:fill="C5D9F1"/>
            <w:noWrap/>
            <w:textDirection w:val="btLr"/>
            <w:vAlign w:val="bottom"/>
            <w:hideMark/>
          </w:tcPr>
          <w:p w14:paraId="5C82FAF2"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Dec-2016</w:t>
            </w:r>
          </w:p>
        </w:tc>
        <w:tc>
          <w:tcPr>
            <w:tcW w:w="367" w:type="dxa"/>
            <w:tcBorders>
              <w:top w:val="single" w:sz="4" w:space="0" w:color="FFFFFF"/>
              <w:left w:val="nil"/>
              <w:bottom w:val="single" w:sz="24" w:space="0" w:color="FFFFFF"/>
              <w:right w:val="single" w:sz="4" w:space="0" w:color="FFFFFF"/>
            </w:tcBorders>
            <w:shd w:val="clear" w:color="000000" w:fill="C5D9F1"/>
            <w:noWrap/>
            <w:textDirection w:val="btLr"/>
            <w:vAlign w:val="bottom"/>
            <w:hideMark/>
          </w:tcPr>
          <w:p w14:paraId="5C82FAF3"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Jan-2017</w:t>
            </w:r>
          </w:p>
        </w:tc>
        <w:tc>
          <w:tcPr>
            <w:tcW w:w="366" w:type="dxa"/>
            <w:tcBorders>
              <w:top w:val="single" w:sz="4" w:space="0" w:color="FFFFFF"/>
              <w:left w:val="nil"/>
              <w:bottom w:val="single" w:sz="24" w:space="0" w:color="FFFFFF"/>
              <w:right w:val="single" w:sz="4" w:space="0" w:color="FFFFFF"/>
            </w:tcBorders>
            <w:shd w:val="clear" w:color="000000" w:fill="C5D9F1"/>
            <w:noWrap/>
            <w:textDirection w:val="btLr"/>
            <w:vAlign w:val="bottom"/>
            <w:hideMark/>
          </w:tcPr>
          <w:p w14:paraId="5C82FAF4"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Feb-2017</w:t>
            </w:r>
          </w:p>
        </w:tc>
        <w:tc>
          <w:tcPr>
            <w:tcW w:w="366" w:type="dxa"/>
            <w:tcBorders>
              <w:top w:val="single" w:sz="4" w:space="0" w:color="FFFFFF"/>
              <w:left w:val="nil"/>
              <w:bottom w:val="single" w:sz="24" w:space="0" w:color="FFFFFF"/>
              <w:right w:val="single" w:sz="4" w:space="0" w:color="FFFFFF"/>
            </w:tcBorders>
            <w:shd w:val="clear" w:color="000000" w:fill="C5D9F1"/>
            <w:noWrap/>
            <w:textDirection w:val="btLr"/>
            <w:vAlign w:val="bottom"/>
            <w:hideMark/>
          </w:tcPr>
          <w:p w14:paraId="5C82FAF5"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Mar-2017</w:t>
            </w:r>
          </w:p>
        </w:tc>
        <w:tc>
          <w:tcPr>
            <w:tcW w:w="366" w:type="dxa"/>
            <w:tcBorders>
              <w:top w:val="single" w:sz="4" w:space="0" w:color="FFFFFF"/>
              <w:left w:val="nil"/>
              <w:bottom w:val="single" w:sz="24" w:space="0" w:color="FFFFFF"/>
              <w:right w:val="single" w:sz="4" w:space="0" w:color="FFFFFF"/>
            </w:tcBorders>
            <w:shd w:val="clear" w:color="auto" w:fill="C6D9F1" w:themeFill="text2" w:themeFillTint="33"/>
            <w:noWrap/>
            <w:textDirection w:val="btLr"/>
            <w:vAlign w:val="bottom"/>
            <w:hideMark/>
          </w:tcPr>
          <w:p w14:paraId="5C82FAF6"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Apr-2017</w:t>
            </w:r>
          </w:p>
        </w:tc>
        <w:tc>
          <w:tcPr>
            <w:tcW w:w="366"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AF7"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May-2017</w:t>
            </w:r>
          </w:p>
        </w:tc>
        <w:tc>
          <w:tcPr>
            <w:tcW w:w="367" w:type="dxa"/>
            <w:gridSpan w:val="2"/>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AF8" w14:textId="77777777" w:rsidR="008342C1" w:rsidRPr="00AA4215" w:rsidRDefault="008342C1" w:rsidP="008342C1">
            <w:pPr>
              <w:spacing w:before="0" w:after="0"/>
              <w:rPr>
                <w:rFonts w:eastAsia="Times New Roman"/>
                <w:b/>
                <w:bCs/>
                <w:color w:val="FFFFFF"/>
                <w:sz w:val="20"/>
                <w:szCs w:val="20"/>
                <w:lang w:eastAsia="en-AU"/>
              </w:rPr>
            </w:pPr>
            <w:r w:rsidRPr="00AA4215">
              <w:rPr>
                <w:rFonts w:eastAsia="Times New Roman"/>
                <w:b/>
                <w:bCs/>
                <w:color w:val="FFFFFF"/>
                <w:sz w:val="20"/>
                <w:szCs w:val="20"/>
                <w:lang w:eastAsia="en-AU"/>
              </w:rPr>
              <w:t>Jun-2017</w:t>
            </w:r>
          </w:p>
        </w:tc>
      </w:tr>
      <w:tr w:rsidR="008342C1" w:rsidRPr="001539D4" w14:paraId="5C82FAFB" w14:textId="77777777" w:rsidTr="008342C1">
        <w:trPr>
          <w:gridAfter w:val="1"/>
          <w:wAfter w:w="9" w:type="dxa"/>
          <w:trHeight w:val="284"/>
        </w:trPr>
        <w:tc>
          <w:tcPr>
            <w:tcW w:w="13898" w:type="dxa"/>
            <w:gridSpan w:val="34"/>
            <w:tcBorders>
              <w:top w:val="single" w:sz="24" w:space="0" w:color="FFFFFF"/>
              <w:left w:val="single" w:sz="4" w:space="0" w:color="FFFFFF" w:themeColor="background1"/>
              <w:bottom w:val="single" w:sz="4" w:space="0" w:color="FFFFFF" w:themeColor="background1"/>
              <w:right w:val="single" w:sz="4" w:space="0" w:color="FFFFFF" w:themeColor="background1"/>
            </w:tcBorders>
            <w:shd w:val="clear" w:color="auto" w:fill="C2D69B" w:themeFill="accent3" w:themeFillTint="99"/>
            <w:vAlign w:val="center"/>
          </w:tcPr>
          <w:p w14:paraId="5C82FAFA" w14:textId="77777777" w:rsidR="008342C1" w:rsidRPr="001539D4" w:rsidRDefault="008342C1" w:rsidP="008342C1">
            <w:pPr>
              <w:spacing w:before="0" w:after="0"/>
              <w:rPr>
                <w:rFonts w:eastAsia="Times New Roman"/>
                <w:b/>
                <w:color w:val="000000"/>
                <w:sz w:val="20"/>
                <w:szCs w:val="20"/>
                <w:lang w:eastAsia="en-AU"/>
              </w:rPr>
            </w:pPr>
            <w:r w:rsidRPr="001539D4">
              <w:rPr>
                <w:rFonts w:eastAsia="Times New Roman"/>
                <w:b/>
                <w:color w:val="FFFFFF"/>
                <w:sz w:val="20"/>
                <w:szCs w:val="20"/>
                <w:lang w:eastAsia="en-AU"/>
              </w:rPr>
              <w:t>Amphibious</w:t>
            </w:r>
            <w:r>
              <w:rPr>
                <w:rFonts w:eastAsia="Times New Roman"/>
                <w:b/>
                <w:color w:val="FFFFFF"/>
                <w:sz w:val="20"/>
                <w:szCs w:val="20"/>
                <w:lang w:eastAsia="en-AU"/>
              </w:rPr>
              <w:t xml:space="preserve"> </w:t>
            </w:r>
          </w:p>
        </w:tc>
      </w:tr>
      <w:tr w:rsidR="008342C1" w:rsidRPr="00AA4215" w14:paraId="5C82FB1E" w14:textId="77777777" w:rsidTr="008342C1">
        <w:trPr>
          <w:trHeight w:val="331"/>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AFC"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Polygonaceae</w:t>
            </w:r>
          </w:p>
        </w:tc>
        <w:tc>
          <w:tcPr>
            <w:tcW w:w="366"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AF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AF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AFF"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w:t>
            </w:r>
          </w:p>
        </w:tc>
        <w:tc>
          <w:tcPr>
            <w:tcW w:w="366"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B0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B01"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B0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B0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B0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B0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B06"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B0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B0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B09"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2</w:t>
            </w:r>
          </w:p>
        </w:tc>
        <w:tc>
          <w:tcPr>
            <w:tcW w:w="366"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B0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B0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B0C"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B0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B0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B0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B10"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2</w:t>
            </w:r>
          </w:p>
        </w:tc>
        <w:tc>
          <w:tcPr>
            <w:tcW w:w="366"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B11"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B1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B1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single" w:sz="4" w:space="0" w:color="FFFFFF"/>
              <w:left w:val="single" w:sz="4" w:space="0" w:color="FFFFFF"/>
              <w:bottom w:val="single" w:sz="4" w:space="0" w:color="FFFFFF"/>
              <w:right w:val="single" w:sz="4" w:space="0" w:color="FFFFFF"/>
            </w:tcBorders>
            <w:shd w:val="clear" w:color="000000" w:fill="C5D9F1"/>
            <w:noWrap/>
            <w:textDirection w:val="btLr"/>
            <w:vAlign w:val="bottom"/>
            <w:hideMark/>
          </w:tcPr>
          <w:p w14:paraId="5C82FB1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single" w:sz="4" w:space="0" w:color="FFFFFF"/>
              <w:left w:val="single" w:sz="4" w:space="0" w:color="FFFFFF"/>
              <w:bottom w:val="single" w:sz="4" w:space="0" w:color="FFFFFF"/>
              <w:right w:val="single" w:sz="4" w:space="0" w:color="FFFFFF"/>
            </w:tcBorders>
            <w:shd w:val="clear" w:color="000000" w:fill="C5D9F1"/>
            <w:noWrap/>
            <w:textDirection w:val="btLr"/>
            <w:vAlign w:val="bottom"/>
            <w:hideMark/>
          </w:tcPr>
          <w:p w14:paraId="5C82FB1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single" w:sz="4" w:space="0" w:color="FFFFFF"/>
              <w:left w:val="single" w:sz="4" w:space="0" w:color="FFFFFF"/>
              <w:bottom w:val="single" w:sz="4" w:space="0" w:color="FFFFFF"/>
              <w:right w:val="single" w:sz="4" w:space="0" w:color="FFFFFF"/>
            </w:tcBorders>
            <w:shd w:val="clear" w:color="000000" w:fill="C5D9F1"/>
            <w:noWrap/>
            <w:textDirection w:val="btLr"/>
            <w:vAlign w:val="bottom"/>
            <w:hideMark/>
          </w:tcPr>
          <w:p w14:paraId="5C82FB1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single" w:sz="4" w:space="0" w:color="FFFFFF"/>
              <w:left w:val="single" w:sz="4" w:space="0" w:color="FFFFFF"/>
              <w:bottom w:val="single" w:sz="4" w:space="0" w:color="FFFFFF"/>
              <w:right w:val="single" w:sz="4" w:space="0" w:color="FFFFFF"/>
            </w:tcBorders>
            <w:shd w:val="clear" w:color="000000" w:fill="C5D9F1"/>
            <w:noWrap/>
            <w:textDirection w:val="btLr"/>
            <w:vAlign w:val="bottom"/>
            <w:hideMark/>
          </w:tcPr>
          <w:p w14:paraId="5C82FB17"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single" w:sz="4" w:space="0" w:color="FFFFFF"/>
              <w:left w:val="single" w:sz="4" w:space="0" w:color="FFFFFF"/>
              <w:bottom w:val="single" w:sz="4" w:space="0" w:color="FFFFFF"/>
              <w:right w:val="single" w:sz="4" w:space="0" w:color="FFFFFF"/>
            </w:tcBorders>
            <w:shd w:val="clear" w:color="000000" w:fill="C5D9F1"/>
            <w:noWrap/>
            <w:textDirection w:val="btLr"/>
            <w:vAlign w:val="bottom"/>
            <w:hideMark/>
          </w:tcPr>
          <w:p w14:paraId="5C82FB1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single" w:sz="4" w:space="0" w:color="FFFFFF"/>
              <w:left w:val="single" w:sz="4" w:space="0" w:color="FFFFFF"/>
              <w:bottom w:val="single" w:sz="4" w:space="0" w:color="FFFFFF"/>
              <w:right w:val="single" w:sz="4" w:space="0" w:color="FFFFFF"/>
            </w:tcBorders>
            <w:shd w:val="clear" w:color="000000" w:fill="C5D9F1"/>
            <w:noWrap/>
            <w:textDirection w:val="btLr"/>
            <w:vAlign w:val="bottom"/>
            <w:hideMark/>
          </w:tcPr>
          <w:p w14:paraId="5C82FB1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single" w:sz="4" w:space="0" w:color="FFFFFF"/>
              <w:left w:val="single" w:sz="4" w:space="0" w:color="FFFFFF"/>
              <w:bottom w:val="single" w:sz="4" w:space="0" w:color="FFFFFF"/>
              <w:right w:val="single" w:sz="4" w:space="0" w:color="FFFFFF"/>
            </w:tcBorders>
            <w:shd w:val="clear" w:color="000000" w:fill="C5D9F1"/>
            <w:noWrap/>
            <w:textDirection w:val="btLr"/>
            <w:vAlign w:val="bottom"/>
            <w:hideMark/>
          </w:tcPr>
          <w:p w14:paraId="5C82FB1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single" w:sz="4" w:space="0" w:color="FFFFFF"/>
              <w:left w:val="single" w:sz="4" w:space="0" w:color="FFFFFF"/>
              <w:bottom w:val="single" w:sz="4" w:space="0" w:color="FFFFFF"/>
              <w:right w:val="single" w:sz="4" w:space="0" w:color="FFFFFF"/>
            </w:tcBorders>
            <w:shd w:val="clear" w:color="auto" w:fill="C6D9F1" w:themeFill="text2" w:themeFillTint="33"/>
            <w:noWrap/>
            <w:textDirection w:val="btLr"/>
            <w:vAlign w:val="bottom"/>
            <w:hideMark/>
          </w:tcPr>
          <w:p w14:paraId="5C82FB1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B1C"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B1D"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4</w:t>
            </w:r>
          </w:p>
        </w:tc>
      </w:tr>
      <w:tr w:rsidR="008342C1" w:rsidRPr="00AA4215" w14:paraId="5C82FB41" w14:textId="77777777" w:rsidTr="008342C1">
        <w:trPr>
          <w:trHeight w:val="465"/>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B1F"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Callitrichaceae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B2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2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2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2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24"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2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2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2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2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29"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2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2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2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2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2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2F"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3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3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3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3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34"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3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3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3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3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3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3A"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B3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3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3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B3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3F"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B40"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2235</w:t>
            </w:r>
          </w:p>
        </w:tc>
      </w:tr>
      <w:tr w:rsidR="008342C1" w:rsidRPr="00AA4215" w14:paraId="5C82FB64" w14:textId="77777777" w:rsidTr="008342C1">
        <w:trPr>
          <w:trHeight w:val="375"/>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B42"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Cyperaceae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B4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4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4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4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47"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4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4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4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4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4C"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4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4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4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5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5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52"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5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5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5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5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57"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5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5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5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5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5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5D"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B5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5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6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B6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62"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B63"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880</w:t>
            </w:r>
          </w:p>
        </w:tc>
      </w:tr>
      <w:tr w:rsidR="008342C1" w:rsidRPr="00AA4215" w14:paraId="5C82FB87" w14:textId="77777777" w:rsidTr="008342C1">
        <w:trPr>
          <w:trHeight w:val="375"/>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B65"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Ranunculaceae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B6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6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6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6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6A"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6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6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6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6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6F"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7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7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7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7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7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75"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7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7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7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7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7A"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7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7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7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7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7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80"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B8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8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8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B8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85"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B86"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218</w:t>
            </w:r>
          </w:p>
        </w:tc>
      </w:tr>
      <w:tr w:rsidR="008342C1" w:rsidRPr="00AA4215" w14:paraId="5C82FBAA" w14:textId="77777777" w:rsidTr="008342C1">
        <w:trPr>
          <w:trHeight w:val="465"/>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B88"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Scrophulariaceae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B8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8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8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8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8D"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8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8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9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9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92"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9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9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9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9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9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98"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9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9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9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9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9D"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9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9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A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A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A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A3"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BA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A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A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BA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A8"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BA9"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1250</w:t>
            </w:r>
          </w:p>
        </w:tc>
      </w:tr>
      <w:tr w:rsidR="008342C1" w:rsidRPr="001539D4" w14:paraId="5C82FBAC" w14:textId="77777777" w:rsidTr="008342C1">
        <w:trPr>
          <w:gridAfter w:val="1"/>
          <w:wAfter w:w="9" w:type="dxa"/>
          <w:trHeight w:val="285"/>
        </w:trPr>
        <w:tc>
          <w:tcPr>
            <w:tcW w:w="13898" w:type="dxa"/>
            <w:gridSpan w:val="3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themeFill="accent3" w:themeFillTint="99"/>
            <w:vAlign w:val="center"/>
          </w:tcPr>
          <w:p w14:paraId="5C82FBAB" w14:textId="77777777" w:rsidR="008342C1" w:rsidRPr="001539D4" w:rsidRDefault="008342C1" w:rsidP="008342C1">
            <w:pPr>
              <w:spacing w:before="0" w:after="0"/>
              <w:rPr>
                <w:rFonts w:eastAsia="Times New Roman"/>
                <w:b/>
                <w:color w:val="000000"/>
                <w:sz w:val="20"/>
                <w:szCs w:val="20"/>
                <w:lang w:eastAsia="en-AU"/>
              </w:rPr>
            </w:pPr>
            <w:r w:rsidRPr="001539D4">
              <w:rPr>
                <w:rFonts w:eastAsia="Times New Roman"/>
                <w:b/>
                <w:color w:val="FFFFFF"/>
                <w:sz w:val="20"/>
                <w:szCs w:val="20"/>
                <w:lang w:eastAsia="en-AU"/>
              </w:rPr>
              <w:t>Terrestrial-damp</w:t>
            </w:r>
            <w:r>
              <w:rPr>
                <w:rFonts w:eastAsia="Times New Roman"/>
                <w:b/>
                <w:color w:val="FFFFFF"/>
                <w:sz w:val="20"/>
                <w:szCs w:val="20"/>
                <w:lang w:eastAsia="en-AU"/>
              </w:rPr>
              <w:t xml:space="preserve"> </w:t>
            </w:r>
          </w:p>
        </w:tc>
      </w:tr>
      <w:tr w:rsidR="008342C1" w:rsidRPr="00AA4215" w14:paraId="5C82FBCF" w14:textId="77777777" w:rsidTr="008342C1">
        <w:trPr>
          <w:trHeight w:val="468"/>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BAD" w14:textId="77777777" w:rsidR="008342C1" w:rsidRPr="00AA4215" w:rsidRDefault="008342C1" w:rsidP="008342C1">
            <w:pPr>
              <w:spacing w:before="0" w:after="0"/>
              <w:rPr>
                <w:rFonts w:eastAsia="Times New Roman"/>
                <w:i/>
                <w:iCs/>
                <w:color w:val="FFFFFF"/>
                <w:sz w:val="18"/>
                <w:szCs w:val="18"/>
                <w:lang w:eastAsia="en-AU"/>
              </w:rPr>
            </w:pPr>
            <w:r w:rsidRPr="00485BEB">
              <w:rPr>
                <w:rFonts w:eastAsia="Times New Roman"/>
                <w:i/>
                <w:iCs/>
                <w:color w:val="FFFFFF"/>
                <w:sz w:val="18"/>
                <w:szCs w:val="18"/>
                <w:lang w:eastAsia="en-AU"/>
              </w:rPr>
              <w:t>Lamiaceae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BA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A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B0"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79</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B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B2"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B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B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B5"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175</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B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B7"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B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B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BA"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113</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B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B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BD"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B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B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C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C1"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238</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C2"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C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C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C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C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C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C8"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BC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C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C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BC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CD"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BCE"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362</w:t>
            </w:r>
          </w:p>
        </w:tc>
      </w:tr>
      <w:tr w:rsidR="008342C1" w:rsidRPr="00AA4215" w14:paraId="5C82FBF2" w14:textId="77777777" w:rsidTr="008342C1">
        <w:trPr>
          <w:trHeight w:val="465"/>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BD0"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Asteraceae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BD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D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D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D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D5"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D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D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D8"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4</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D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DA"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D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D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DD"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D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D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E0"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E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E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E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E4"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E5"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E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E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E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E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E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EB"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BE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E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BE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BE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F0"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BF1"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1505</w:t>
            </w:r>
          </w:p>
        </w:tc>
      </w:tr>
      <w:tr w:rsidR="008342C1" w:rsidRPr="00AA4215" w14:paraId="5C82FC15" w14:textId="77777777" w:rsidTr="008342C1">
        <w:trPr>
          <w:trHeight w:val="240"/>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BF3"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Amaranthaceae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BF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F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F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F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F8"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F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F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FB"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3</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F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FD"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BF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BF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0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0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0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03"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0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0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0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0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08"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0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0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0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0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0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0E"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C0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1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1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C1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13"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C14"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3</w:t>
            </w:r>
          </w:p>
        </w:tc>
      </w:tr>
      <w:tr w:rsidR="008342C1" w:rsidRPr="00AA4215" w14:paraId="5C82FC38" w14:textId="77777777" w:rsidTr="008342C1">
        <w:trPr>
          <w:trHeight w:val="285"/>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C16"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Haloragaceae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C1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1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1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1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1B"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1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1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1E"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13</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1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20"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2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2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2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2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2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26"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2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2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2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2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2B"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2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2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2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2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3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31"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C3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3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3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C3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36"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C37"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22</w:t>
            </w:r>
          </w:p>
        </w:tc>
      </w:tr>
      <w:tr w:rsidR="008342C1" w:rsidRPr="00AA4215" w14:paraId="5C82FC5B" w14:textId="77777777" w:rsidTr="008342C1">
        <w:trPr>
          <w:trHeight w:val="375"/>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C39"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Polygonaceae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C3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3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3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3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3E"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3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4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4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4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43"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4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4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4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4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4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49"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4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4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4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4D"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4E"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4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5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5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5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5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54"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C5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5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5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C5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59"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C5A"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349</w:t>
            </w:r>
          </w:p>
        </w:tc>
      </w:tr>
      <w:tr w:rsidR="008342C1" w:rsidRPr="00AA4215" w14:paraId="5C82FC7E" w14:textId="77777777" w:rsidTr="008342C1">
        <w:trPr>
          <w:trHeight w:val="240"/>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C5C"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Geraniaceae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C5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5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5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6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61"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6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6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64"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6</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6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66"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6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6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6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6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6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6C"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6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6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6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7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71"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7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7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7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7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7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77"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C7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7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7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C7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7C"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C7D" w14:textId="77777777" w:rsidR="008342C1" w:rsidRPr="00485BEB" w:rsidRDefault="008342C1" w:rsidP="008342C1">
            <w:pPr>
              <w:spacing w:before="0" w:after="0"/>
              <w:jc w:val="center"/>
              <w:rPr>
                <w:rFonts w:eastAsia="Times New Roman"/>
                <w:color w:val="000000"/>
                <w:sz w:val="16"/>
                <w:szCs w:val="16"/>
                <w:lang w:eastAsia="en-AU"/>
              </w:rPr>
            </w:pPr>
          </w:p>
        </w:tc>
      </w:tr>
      <w:tr w:rsidR="008342C1" w:rsidRPr="00AA4215" w14:paraId="5C82FCA1" w14:textId="77777777" w:rsidTr="008342C1">
        <w:trPr>
          <w:trHeight w:val="240"/>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C7F"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lastRenderedPageBreak/>
              <w:t>Lythraceae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C8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8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8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8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84"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8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8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8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8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89"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8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8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8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8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8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8F"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9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9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9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9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94"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9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9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9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9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9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9A"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C9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9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9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C9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9F"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CA0"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3</w:t>
            </w:r>
          </w:p>
        </w:tc>
      </w:tr>
      <w:tr w:rsidR="008342C1" w:rsidRPr="00AA4215" w14:paraId="5C82FCC4" w14:textId="77777777" w:rsidTr="008342C1">
        <w:trPr>
          <w:trHeight w:val="285"/>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CA2"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Poaceae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CA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A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A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A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A7"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A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A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A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A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AC"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A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A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AF"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12</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B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B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B2"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B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B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B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B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B7"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B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B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B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B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B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BD"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CB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B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C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CC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C2"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CC3" w14:textId="77777777" w:rsidR="008342C1" w:rsidRPr="00485BEB" w:rsidRDefault="008342C1" w:rsidP="008342C1">
            <w:pPr>
              <w:spacing w:before="0" w:after="0"/>
              <w:jc w:val="center"/>
              <w:rPr>
                <w:rFonts w:eastAsia="Times New Roman"/>
                <w:color w:val="000000"/>
                <w:sz w:val="16"/>
                <w:szCs w:val="16"/>
                <w:lang w:eastAsia="en-AU"/>
              </w:rPr>
            </w:pPr>
          </w:p>
        </w:tc>
      </w:tr>
      <w:tr w:rsidR="008342C1" w:rsidRPr="00AA4215" w14:paraId="5C82FCE7" w14:textId="77777777" w:rsidTr="008342C1">
        <w:trPr>
          <w:trHeight w:val="327"/>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CC5"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Solanaceae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CC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C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C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C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CA"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C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C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C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C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CF"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D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D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D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D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D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D5"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D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D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D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D9"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14</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DA"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D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D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D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D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D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E0"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CE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E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CE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CE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E5"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CE6" w14:textId="77777777" w:rsidR="008342C1" w:rsidRPr="00485BEB" w:rsidRDefault="008342C1" w:rsidP="008342C1">
            <w:pPr>
              <w:spacing w:before="0" w:after="0"/>
              <w:jc w:val="center"/>
              <w:rPr>
                <w:rFonts w:eastAsia="Times New Roman"/>
                <w:color w:val="000000"/>
                <w:sz w:val="16"/>
                <w:szCs w:val="16"/>
                <w:lang w:eastAsia="en-AU"/>
              </w:rPr>
            </w:pPr>
          </w:p>
        </w:tc>
      </w:tr>
      <w:tr w:rsidR="008342C1" w:rsidRPr="001539D4" w14:paraId="5C82FCE9" w14:textId="77777777" w:rsidTr="008342C1">
        <w:trPr>
          <w:gridAfter w:val="1"/>
          <w:wAfter w:w="9" w:type="dxa"/>
          <w:trHeight w:val="284"/>
        </w:trPr>
        <w:tc>
          <w:tcPr>
            <w:tcW w:w="13898" w:type="dxa"/>
            <w:gridSpan w:val="3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themeFill="accent3" w:themeFillTint="99"/>
            <w:vAlign w:val="center"/>
          </w:tcPr>
          <w:p w14:paraId="5C82FCE8" w14:textId="77777777" w:rsidR="008342C1" w:rsidRPr="001539D4" w:rsidRDefault="008342C1" w:rsidP="008342C1">
            <w:pPr>
              <w:spacing w:before="0" w:after="0"/>
              <w:rPr>
                <w:rFonts w:eastAsia="Times New Roman"/>
                <w:b/>
                <w:color w:val="000000"/>
                <w:sz w:val="20"/>
                <w:szCs w:val="20"/>
                <w:lang w:eastAsia="en-AU"/>
              </w:rPr>
            </w:pPr>
            <w:r w:rsidRPr="001539D4">
              <w:rPr>
                <w:rFonts w:eastAsia="Times New Roman"/>
                <w:b/>
                <w:color w:val="FFFFFF"/>
                <w:sz w:val="20"/>
                <w:szCs w:val="20"/>
                <w:lang w:eastAsia="en-AU"/>
              </w:rPr>
              <w:t>Terrestrial-dry</w:t>
            </w:r>
            <w:r>
              <w:rPr>
                <w:rFonts w:eastAsia="Times New Roman"/>
                <w:b/>
                <w:color w:val="FFFFFF"/>
                <w:sz w:val="20"/>
                <w:szCs w:val="20"/>
                <w:lang w:eastAsia="en-AU"/>
              </w:rPr>
              <w:t xml:space="preserve"> </w:t>
            </w:r>
          </w:p>
        </w:tc>
      </w:tr>
      <w:tr w:rsidR="008342C1" w:rsidRPr="00AA4215" w14:paraId="5C82FD0C" w14:textId="77777777" w:rsidTr="008342C1">
        <w:trPr>
          <w:trHeight w:val="375"/>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CEA" w14:textId="77777777" w:rsidR="008342C1" w:rsidRPr="00AA4215" w:rsidRDefault="008342C1" w:rsidP="008342C1">
            <w:pPr>
              <w:spacing w:before="0" w:after="0"/>
              <w:rPr>
                <w:rFonts w:eastAsia="Times New Roman"/>
                <w:i/>
                <w:iCs/>
                <w:color w:val="FFFFFF"/>
                <w:sz w:val="18"/>
                <w:szCs w:val="18"/>
                <w:lang w:eastAsia="en-AU"/>
              </w:rPr>
            </w:pPr>
            <w:r w:rsidRPr="00485BEB">
              <w:rPr>
                <w:rFonts w:eastAsia="Times New Roman"/>
                <w:i/>
                <w:iCs/>
                <w:color w:val="FFFFFF"/>
                <w:sz w:val="18"/>
                <w:szCs w:val="18"/>
                <w:lang w:eastAsia="en-AU"/>
              </w:rPr>
              <w:t>Asteraceae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CE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E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ED"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E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EF"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F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F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F2"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7</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F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F4"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F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F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F7"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5</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F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F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FA"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CF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F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F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FE"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105</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CFF"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0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0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0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0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0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05"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D0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0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0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D0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0A"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D0B"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60</w:t>
            </w:r>
          </w:p>
        </w:tc>
      </w:tr>
      <w:tr w:rsidR="008342C1" w:rsidRPr="00AA4215" w14:paraId="5C82FD2F" w14:textId="77777777" w:rsidTr="008342C1">
        <w:trPr>
          <w:trHeight w:val="555"/>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D0D"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Brassicaceae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D0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0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10"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3</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1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12"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1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1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15"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589</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1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17"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1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1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1A"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2475</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1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1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1D"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1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1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2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21"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20000</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22"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2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2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2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2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2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28"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D2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2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2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D2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2D"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D2E"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1956</w:t>
            </w:r>
          </w:p>
        </w:tc>
      </w:tr>
      <w:tr w:rsidR="008342C1" w:rsidRPr="00AA4215" w14:paraId="5C82FD52" w14:textId="77777777" w:rsidTr="008342C1">
        <w:trPr>
          <w:trHeight w:val="285"/>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D30"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Chenopodiaceae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D3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3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33"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22</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3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35"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3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3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38"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26</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3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3A"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3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3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3D"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42</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3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3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40"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4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4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4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44"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86</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45"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4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4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4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4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4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4B"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D4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4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4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D4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50"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D51"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16</w:t>
            </w:r>
          </w:p>
        </w:tc>
      </w:tr>
      <w:tr w:rsidR="008342C1" w:rsidRPr="00AA4215" w14:paraId="5C82FD75" w14:textId="77777777" w:rsidTr="008342C1">
        <w:trPr>
          <w:trHeight w:val="465"/>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D53"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Zygophyllaceae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D5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5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56"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18</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5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58"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5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5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5B"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120</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5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5D"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5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5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60"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47</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6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6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63"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6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6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6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67"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9000</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68"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6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6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6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6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6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6E"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D6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7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7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D7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73"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D74"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4</w:t>
            </w:r>
          </w:p>
        </w:tc>
      </w:tr>
      <w:tr w:rsidR="008342C1" w:rsidRPr="00AA4215" w14:paraId="5C82FD98" w14:textId="77777777" w:rsidTr="008342C1">
        <w:trPr>
          <w:trHeight w:val="375"/>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D76"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Fabaceae (Faboideae)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D7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7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7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7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7B"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7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7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7E"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151</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7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80"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8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8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83"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2</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8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8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86"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8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8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8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8A"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300</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8B"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8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8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8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8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9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91"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D9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9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9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D9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96"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D97"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176</w:t>
            </w:r>
          </w:p>
        </w:tc>
      </w:tr>
      <w:tr w:rsidR="008342C1" w:rsidRPr="00AA4215" w14:paraId="5C82FDBB" w14:textId="77777777" w:rsidTr="008342C1">
        <w:trPr>
          <w:trHeight w:val="285"/>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D99"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Lamiaceae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D9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9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9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9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9E"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9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A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A1"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4</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A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A3"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A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A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A6"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7</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A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A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A9"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A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A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A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AD"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54</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AE"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A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B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B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B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B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B4"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DB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B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B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DB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B9"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DBA"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w:t>
            </w:r>
          </w:p>
        </w:tc>
      </w:tr>
      <w:tr w:rsidR="008342C1" w:rsidRPr="00AA4215" w14:paraId="5C82FDDE" w14:textId="77777777" w:rsidTr="008342C1">
        <w:trPr>
          <w:trHeight w:val="285"/>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DBC"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Malvaceae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DB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B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B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C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C1"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C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C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C4"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7</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C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C6"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C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C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C9"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2</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C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C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CC"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C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C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C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D0"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3</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D1"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D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D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D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D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D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D7"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DD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D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D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DD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DC"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DDD"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18</w:t>
            </w:r>
          </w:p>
        </w:tc>
      </w:tr>
      <w:tr w:rsidR="008342C1" w:rsidRPr="00AA4215" w14:paraId="5C82FE01" w14:textId="77777777" w:rsidTr="008342C1">
        <w:trPr>
          <w:trHeight w:val="375"/>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DDF"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Poaceae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DE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E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E2"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4</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E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E4"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E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E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E7"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5</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E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E9"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E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E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EC"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3</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E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E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EF"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F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F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F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F3"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107</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F4"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DF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F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F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F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F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FA"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DF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F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DF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DF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DFF"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E00" w14:textId="77777777" w:rsidR="008342C1" w:rsidRPr="00485BEB" w:rsidRDefault="008342C1" w:rsidP="008342C1">
            <w:pPr>
              <w:spacing w:before="0" w:after="0"/>
              <w:jc w:val="center"/>
              <w:rPr>
                <w:rFonts w:eastAsia="Times New Roman"/>
                <w:color w:val="000000"/>
                <w:sz w:val="16"/>
                <w:szCs w:val="16"/>
                <w:lang w:eastAsia="en-AU"/>
              </w:rPr>
            </w:pPr>
          </w:p>
        </w:tc>
      </w:tr>
      <w:tr w:rsidR="008342C1" w:rsidRPr="00AA4215" w14:paraId="5C82FE24" w14:textId="77777777" w:rsidTr="008342C1">
        <w:trPr>
          <w:trHeight w:val="375"/>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E02"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Verbenaceae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E0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0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0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0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07"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0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0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0A"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2</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0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0C"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0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0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0F"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8</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1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1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12"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1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1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1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16"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2</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17"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1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1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1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1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1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1D"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E1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1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2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E2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22"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E23"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652</w:t>
            </w:r>
          </w:p>
        </w:tc>
      </w:tr>
      <w:tr w:rsidR="008342C1" w:rsidRPr="00AA4215" w14:paraId="5C82FE47" w14:textId="77777777" w:rsidTr="008342C1">
        <w:trPr>
          <w:trHeight w:val="465"/>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E25"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Aizoaceae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E2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2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2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2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2A"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2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2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2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2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2F"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3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3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32"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36</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3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3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35"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3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3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3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39"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2700</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3A"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3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3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3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3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3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40"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E4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4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4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E4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45"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E46"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110</w:t>
            </w:r>
          </w:p>
        </w:tc>
      </w:tr>
      <w:tr w:rsidR="008342C1" w:rsidRPr="00AA4215" w14:paraId="5C82FE6A" w14:textId="77777777" w:rsidTr="008342C1">
        <w:trPr>
          <w:trHeight w:val="240"/>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E48"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Euphorbiaceae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E4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4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4B"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4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4D"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4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4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50"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2</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5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52"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5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5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5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5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5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58"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5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5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5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5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5D"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5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5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6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6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6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63"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E6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6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6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E6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68"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E69"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2</w:t>
            </w:r>
          </w:p>
        </w:tc>
      </w:tr>
      <w:tr w:rsidR="008342C1" w:rsidRPr="00AA4215" w14:paraId="5C82FE8D" w14:textId="77777777" w:rsidTr="008342C1">
        <w:trPr>
          <w:trHeight w:val="240"/>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E6B"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Solanaceae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E6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6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6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6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70"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7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7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7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7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75"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7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7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78"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7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7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7B"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7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7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7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7F"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80"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8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8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8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8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8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86"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E8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8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8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E8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8B"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E8C"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3</w:t>
            </w:r>
          </w:p>
        </w:tc>
      </w:tr>
      <w:tr w:rsidR="008342C1" w:rsidRPr="00AA4215" w14:paraId="5C82FEB0" w14:textId="77777777" w:rsidTr="008342C1">
        <w:trPr>
          <w:trHeight w:val="240"/>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E8E"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Goodeniaceae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E8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9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9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9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93"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9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9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9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9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98"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9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9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9B"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2</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9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9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9E"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9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A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A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A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A3"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A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A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A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A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A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A9"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EA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A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A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EA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AE"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EAF"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w:t>
            </w:r>
          </w:p>
        </w:tc>
      </w:tr>
      <w:tr w:rsidR="008342C1" w:rsidRPr="00AA4215" w14:paraId="5C82FED3" w14:textId="77777777" w:rsidTr="008342C1">
        <w:trPr>
          <w:trHeight w:val="240"/>
        </w:trPr>
        <w:tc>
          <w:tcPr>
            <w:tcW w:w="1823" w:type="dxa"/>
            <w:tcBorders>
              <w:top w:val="single" w:sz="4" w:space="0" w:color="FFFFFF"/>
              <w:left w:val="single" w:sz="4" w:space="0" w:color="FFFFFF"/>
              <w:bottom w:val="single" w:sz="4" w:space="0" w:color="FFFFFF"/>
              <w:right w:val="single" w:sz="4" w:space="0" w:color="FFFFFF"/>
            </w:tcBorders>
            <w:shd w:val="clear" w:color="000000" w:fill="9BBB51"/>
            <w:noWrap/>
            <w:vAlign w:val="center"/>
            <w:hideMark/>
          </w:tcPr>
          <w:p w14:paraId="5C82FEB1"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Lobeliaceae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EB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B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B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B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B6"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B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B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B9"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1</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B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BB"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B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B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B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B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C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C1"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C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C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C4"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C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C6"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C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C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C9"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C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C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CC"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EC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C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C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ED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D1"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ED2" w14:textId="77777777" w:rsidR="008342C1" w:rsidRPr="00485BEB" w:rsidRDefault="008342C1" w:rsidP="008342C1">
            <w:pPr>
              <w:spacing w:before="0" w:after="0"/>
              <w:jc w:val="center"/>
              <w:rPr>
                <w:rFonts w:eastAsia="Times New Roman"/>
                <w:color w:val="000000"/>
                <w:sz w:val="16"/>
                <w:szCs w:val="16"/>
                <w:lang w:eastAsia="en-AU"/>
              </w:rPr>
            </w:pPr>
          </w:p>
        </w:tc>
      </w:tr>
      <w:tr w:rsidR="008342C1" w:rsidRPr="00AA4215" w14:paraId="5C82FEF6" w14:textId="77777777" w:rsidTr="008342C1">
        <w:trPr>
          <w:trHeight w:val="240"/>
        </w:trPr>
        <w:tc>
          <w:tcPr>
            <w:tcW w:w="1823" w:type="dxa"/>
            <w:tcBorders>
              <w:top w:val="nil"/>
              <w:left w:val="single" w:sz="4" w:space="0" w:color="FFFFFF"/>
              <w:bottom w:val="single" w:sz="4" w:space="0" w:color="FFFFFF"/>
              <w:right w:val="single" w:sz="4" w:space="0" w:color="FFFFFF"/>
            </w:tcBorders>
            <w:shd w:val="clear" w:color="000000" w:fill="9BBB51"/>
            <w:noWrap/>
            <w:vAlign w:val="center"/>
            <w:hideMark/>
          </w:tcPr>
          <w:p w14:paraId="5C82FED4" w14:textId="77777777" w:rsidR="008342C1" w:rsidRPr="00AA4215" w:rsidRDefault="008342C1" w:rsidP="008342C1">
            <w:pPr>
              <w:spacing w:before="0" w:after="0"/>
              <w:rPr>
                <w:rFonts w:eastAsia="Times New Roman"/>
                <w:i/>
                <w:iCs/>
                <w:color w:val="FFFFFF"/>
                <w:sz w:val="18"/>
                <w:szCs w:val="18"/>
                <w:lang w:eastAsia="en-AU"/>
              </w:rPr>
            </w:pPr>
            <w:r w:rsidRPr="00AA4215">
              <w:rPr>
                <w:rFonts w:eastAsia="Times New Roman"/>
                <w:i/>
                <w:iCs/>
                <w:color w:val="FFFFFF"/>
                <w:sz w:val="18"/>
                <w:szCs w:val="18"/>
                <w:lang w:eastAsia="en-AU"/>
              </w:rPr>
              <w:t>Urticaceae</w:t>
            </w:r>
          </w:p>
        </w:tc>
        <w:tc>
          <w:tcPr>
            <w:tcW w:w="366"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ED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D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D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D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D9"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D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D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DC" w14:textId="77777777" w:rsidR="008342C1" w:rsidRPr="00485BEB" w:rsidRDefault="008342C1" w:rsidP="008342C1">
            <w:pPr>
              <w:spacing w:before="0" w:after="0"/>
              <w:jc w:val="center"/>
              <w:rPr>
                <w:rFonts w:eastAsia="Times New Roman"/>
                <w:color w:val="000000"/>
                <w:sz w:val="16"/>
                <w:szCs w:val="16"/>
                <w:lang w:eastAsia="en-AU"/>
              </w:rPr>
            </w:pPr>
            <w:r w:rsidRPr="00485BEB">
              <w:rPr>
                <w:rFonts w:eastAsia="Times New Roman"/>
                <w:color w:val="000000"/>
                <w:sz w:val="16"/>
                <w:szCs w:val="16"/>
                <w:lang w:eastAsia="en-AU"/>
              </w:rPr>
              <w:t>3</w:t>
            </w: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D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DE"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DF"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E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E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E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E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E4"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E5"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E6"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E7"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E8"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E9"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E6EED5"/>
            <w:noWrap/>
            <w:textDirection w:val="btLr"/>
            <w:vAlign w:val="bottom"/>
            <w:hideMark/>
          </w:tcPr>
          <w:p w14:paraId="5C82FEEA"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EB"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EC"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ED"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EE"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EF"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tcBorders>
              <w:top w:val="nil"/>
              <w:left w:val="nil"/>
              <w:bottom w:val="single" w:sz="4" w:space="0" w:color="FFFFFF"/>
              <w:right w:val="single" w:sz="4" w:space="0" w:color="FFFFFF"/>
            </w:tcBorders>
            <w:shd w:val="clear" w:color="000000" w:fill="C5D9F1"/>
            <w:noWrap/>
            <w:textDirection w:val="btLr"/>
            <w:vAlign w:val="bottom"/>
            <w:hideMark/>
          </w:tcPr>
          <w:p w14:paraId="5C82FEF0"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F1"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C5D9F1"/>
            <w:noWrap/>
            <w:textDirection w:val="btLr"/>
            <w:vAlign w:val="bottom"/>
            <w:hideMark/>
          </w:tcPr>
          <w:p w14:paraId="5C82FEF2"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auto" w:fill="C6D9F1" w:themeFill="text2" w:themeFillTint="33"/>
            <w:noWrap/>
            <w:textDirection w:val="btLr"/>
            <w:vAlign w:val="bottom"/>
            <w:hideMark/>
          </w:tcPr>
          <w:p w14:paraId="5C82FEF3" w14:textId="77777777" w:rsidR="008342C1" w:rsidRPr="00485BEB" w:rsidRDefault="008342C1" w:rsidP="008342C1">
            <w:pPr>
              <w:spacing w:before="0" w:after="0"/>
              <w:jc w:val="center"/>
              <w:rPr>
                <w:rFonts w:eastAsia="Times New Roman"/>
                <w:color w:val="000000"/>
                <w:sz w:val="16"/>
                <w:szCs w:val="16"/>
                <w:lang w:eastAsia="en-AU"/>
              </w:rPr>
            </w:pPr>
          </w:p>
        </w:tc>
        <w:tc>
          <w:tcPr>
            <w:tcW w:w="366" w:type="dxa"/>
            <w:tcBorders>
              <w:top w:val="nil"/>
              <w:left w:val="nil"/>
              <w:bottom w:val="single" w:sz="4" w:space="0" w:color="FFFFFF"/>
              <w:right w:val="single" w:sz="4" w:space="0" w:color="FFFFFF"/>
            </w:tcBorders>
            <w:shd w:val="clear" w:color="000000" w:fill="E6EED5"/>
            <w:noWrap/>
            <w:textDirection w:val="btLr"/>
            <w:vAlign w:val="bottom"/>
            <w:hideMark/>
          </w:tcPr>
          <w:p w14:paraId="5C82FEF4" w14:textId="77777777" w:rsidR="008342C1" w:rsidRPr="00485BEB" w:rsidRDefault="008342C1" w:rsidP="008342C1">
            <w:pPr>
              <w:spacing w:before="0" w:after="0"/>
              <w:jc w:val="center"/>
              <w:rPr>
                <w:rFonts w:eastAsia="Times New Roman"/>
                <w:color w:val="000000"/>
                <w:sz w:val="16"/>
                <w:szCs w:val="16"/>
                <w:lang w:eastAsia="en-AU"/>
              </w:rPr>
            </w:pPr>
          </w:p>
        </w:tc>
        <w:tc>
          <w:tcPr>
            <w:tcW w:w="367"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EF5" w14:textId="77777777" w:rsidR="008342C1" w:rsidRPr="00485BEB" w:rsidRDefault="008342C1" w:rsidP="008342C1">
            <w:pPr>
              <w:spacing w:before="0" w:after="0"/>
              <w:jc w:val="center"/>
              <w:rPr>
                <w:rFonts w:eastAsia="Times New Roman"/>
                <w:color w:val="000000"/>
                <w:sz w:val="16"/>
                <w:szCs w:val="16"/>
                <w:lang w:eastAsia="en-AU"/>
              </w:rPr>
            </w:pPr>
          </w:p>
        </w:tc>
      </w:tr>
    </w:tbl>
    <w:p w14:paraId="5C82FEF7" w14:textId="77777777" w:rsidR="008342C1" w:rsidRDefault="008342C1" w:rsidP="008342C1">
      <w:pPr>
        <w:rPr>
          <w:lang w:val="en-GB"/>
        </w:rPr>
      </w:pPr>
      <w:r>
        <w:rPr>
          <w:lang w:val="en-GB"/>
        </w:rPr>
        <w:br w:type="page"/>
      </w:r>
    </w:p>
    <w:p w14:paraId="5C82FEF8" w14:textId="77777777" w:rsidR="008342C1" w:rsidRDefault="008342C1" w:rsidP="008342C1">
      <w:pPr>
        <w:pStyle w:val="Caption"/>
        <w:rPr>
          <w:rFonts w:eastAsia="Cambria" w:cs="Times New Roman"/>
          <w:sz w:val="20"/>
          <w:szCs w:val="20"/>
          <w:lang w:val="en-GB"/>
        </w:rPr>
      </w:pPr>
      <w:bookmarkStart w:id="441" w:name="_Toc498514508"/>
      <w:r>
        <w:lastRenderedPageBreak/>
        <w:t xml:space="preserve">Table </w:t>
      </w:r>
      <w:r w:rsidR="00A873B8">
        <w:fldChar w:fldCharType="begin"/>
      </w:r>
      <w:r w:rsidR="00A873B8">
        <w:instrText xml:space="preserve"> SEQ Table \* ARABIC </w:instrText>
      </w:r>
      <w:r w:rsidR="00A873B8">
        <w:fldChar w:fldCharType="separate"/>
      </w:r>
      <w:r w:rsidR="00762637">
        <w:rPr>
          <w:noProof/>
        </w:rPr>
        <w:t>23</w:t>
      </w:r>
      <w:r w:rsidR="00A873B8">
        <w:rPr>
          <w:noProof/>
        </w:rPr>
        <w:fldChar w:fldCharType="end"/>
      </w:r>
      <w:r>
        <w:t xml:space="preserve">. </w:t>
      </w:r>
      <w:r>
        <w:rPr>
          <w:lang w:val="en-GB"/>
        </w:rPr>
        <w:t>Species abundance at Lake Ita Inlet in relation to inundation</w:t>
      </w:r>
      <w:bookmarkEnd w:id="441"/>
    </w:p>
    <w:p w14:paraId="5C82FEF9" w14:textId="77777777" w:rsidR="008342C1" w:rsidRDefault="008342C1" w:rsidP="008342C1">
      <w:pPr>
        <w:jc w:val="right"/>
      </w:pPr>
      <w:r>
        <w:t xml:space="preserve"> </w:t>
      </w:r>
      <w:r>
        <w:rPr>
          <w:noProof/>
          <w:lang w:eastAsia="en-AU"/>
        </w:rPr>
        <w:drawing>
          <wp:inline distT="0" distB="0" distL="0" distR="0" wp14:anchorId="5C830E78" wp14:editId="5C830E79">
            <wp:extent cx="8067675" cy="1199515"/>
            <wp:effectExtent l="0" t="0" r="0" b="63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8072120" cy="1200176"/>
                    </a:xfrm>
                    <a:prstGeom prst="rect">
                      <a:avLst/>
                    </a:prstGeom>
                    <a:noFill/>
                  </pic:spPr>
                </pic:pic>
              </a:graphicData>
            </a:graphic>
          </wp:inline>
        </w:drawing>
      </w:r>
    </w:p>
    <w:tbl>
      <w:tblPr>
        <w:tblW w:w="13907" w:type="dxa"/>
        <w:tblInd w:w="93" w:type="dxa"/>
        <w:tblLayout w:type="fixed"/>
        <w:tblLook w:val="04A0" w:firstRow="1" w:lastRow="0" w:firstColumn="1" w:lastColumn="0" w:noHBand="0" w:noVBand="1"/>
      </w:tblPr>
      <w:tblGrid>
        <w:gridCol w:w="2000"/>
        <w:gridCol w:w="360"/>
        <w:gridCol w:w="361"/>
        <w:gridCol w:w="361"/>
        <w:gridCol w:w="361"/>
        <w:gridCol w:w="361"/>
        <w:gridCol w:w="360"/>
        <w:gridCol w:w="361"/>
        <w:gridCol w:w="361"/>
        <w:gridCol w:w="361"/>
        <w:gridCol w:w="361"/>
        <w:gridCol w:w="361"/>
        <w:gridCol w:w="360"/>
        <w:gridCol w:w="361"/>
        <w:gridCol w:w="361"/>
        <w:gridCol w:w="361"/>
        <w:gridCol w:w="361"/>
        <w:gridCol w:w="360"/>
        <w:gridCol w:w="361"/>
        <w:gridCol w:w="361"/>
        <w:gridCol w:w="361"/>
        <w:gridCol w:w="361"/>
        <w:gridCol w:w="361"/>
        <w:gridCol w:w="360"/>
        <w:gridCol w:w="361"/>
        <w:gridCol w:w="361"/>
        <w:gridCol w:w="361"/>
        <w:gridCol w:w="361"/>
        <w:gridCol w:w="360"/>
        <w:gridCol w:w="361"/>
        <w:gridCol w:w="361"/>
        <w:gridCol w:w="361"/>
        <w:gridCol w:w="361"/>
        <w:gridCol w:w="352"/>
        <w:gridCol w:w="9"/>
      </w:tblGrid>
      <w:tr w:rsidR="008342C1" w:rsidRPr="00AA4215" w14:paraId="5C82FF1C" w14:textId="77777777" w:rsidTr="005E4897">
        <w:trPr>
          <w:trHeight w:val="1134"/>
          <w:tblHeader/>
        </w:trPr>
        <w:tc>
          <w:tcPr>
            <w:tcW w:w="2000" w:type="dxa"/>
            <w:tcBorders>
              <w:top w:val="single" w:sz="4" w:space="0" w:color="FFFFFF"/>
              <w:left w:val="single" w:sz="4" w:space="0" w:color="FFFFFF"/>
              <w:bottom w:val="single" w:sz="24" w:space="0" w:color="FFFFFF"/>
              <w:right w:val="single" w:sz="4" w:space="0" w:color="FFFFFF"/>
            </w:tcBorders>
            <w:shd w:val="clear" w:color="000000" w:fill="9BBB51"/>
            <w:vAlign w:val="center"/>
            <w:hideMark/>
          </w:tcPr>
          <w:p w14:paraId="5C82FEFA" w14:textId="77777777" w:rsidR="008342C1" w:rsidRPr="00AA4215" w:rsidRDefault="008342C1" w:rsidP="008342C1">
            <w:pPr>
              <w:spacing w:before="0" w:after="0"/>
              <w:rPr>
                <w:rFonts w:eastAsia="Times New Roman"/>
                <w:b/>
                <w:bCs/>
                <w:color w:val="FFFFFF"/>
                <w:lang w:eastAsia="en-AU"/>
              </w:rPr>
            </w:pPr>
            <w:r w:rsidRPr="00AA4215">
              <w:rPr>
                <w:rFonts w:eastAsia="Times New Roman"/>
                <w:b/>
                <w:iCs/>
                <w:color w:val="FFFFFF"/>
                <w:lang w:eastAsia="en-AU"/>
              </w:rPr>
              <w:t>Lake Ita Inlet</w:t>
            </w:r>
          </w:p>
        </w:tc>
        <w:tc>
          <w:tcPr>
            <w:tcW w:w="360"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EFB"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Oct-2014</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EFC" w14:textId="77777777" w:rsidR="008342C1" w:rsidRPr="00AA4215" w:rsidRDefault="008342C1" w:rsidP="008342C1">
            <w:pPr>
              <w:spacing w:before="0" w:after="0"/>
              <w:rPr>
                <w:rFonts w:eastAsia="Times New Roman"/>
                <w:b/>
                <w:bCs/>
                <w:color w:val="FFFFFF"/>
                <w:sz w:val="20"/>
                <w:szCs w:val="20"/>
                <w:lang w:eastAsia="en-AU"/>
              </w:rPr>
            </w:pPr>
            <w:r w:rsidRPr="00AA4215">
              <w:rPr>
                <w:rFonts w:eastAsia="Times New Roman"/>
                <w:b/>
                <w:bCs/>
                <w:color w:val="FFFFFF"/>
                <w:sz w:val="20"/>
                <w:szCs w:val="20"/>
                <w:lang w:eastAsia="en-AU"/>
              </w:rPr>
              <w:t>Nov-2014</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EFD"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Dec-2014</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EFE"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Jan-2015</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EFF"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Feb-2015</w:t>
            </w:r>
          </w:p>
        </w:tc>
        <w:tc>
          <w:tcPr>
            <w:tcW w:w="360"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F00"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Mar-2015</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F01"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Apr-2015</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F02"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May-2015</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F03"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Jun-2015</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F04"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Jul-2015</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F05"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Aug-2015</w:t>
            </w:r>
          </w:p>
        </w:tc>
        <w:tc>
          <w:tcPr>
            <w:tcW w:w="360"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F06"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Sep-2015</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F07"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Oct-2015</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F08"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Nov-2015</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F09"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Dec-2015</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F0A"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Jan-2016</w:t>
            </w:r>
          </w:p>
        </w:tc>
        <w:tc>
          <w:tcPr>
            <w:tcW w:w="360"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F0B"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Feb-2016</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F0C"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Mar-2016</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F0D"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Apr-2016</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F0E" w14:textId="77777777" w:rsidR="008342C1" w:rsidRPr="00AA4215" w:rsidRDefault="008342C1" w:rsidP="008342C1">
            <w:pPr>
              <w:spacing w:before="0" w:after="0"/>
              <w:rPr>
                <w:rFonts w:eastAsia="Times New Roman"/>
                <w:b/>
                <w:bCs/>
                <w:color w:val="FFFFFF"/>
                <w:sz w:val="20"/>
                <w:szCs w:val="20"/>
                <w:lang w:eastAsia="en-AU"/>
              </w:rPr>
            </w:pPr>
            <w:r w:rsidRPr="00AA4215">
              <w:rPr>
                <w:rFonts w:eastAsia="Times New Roman"/>
                <w:b/>
                <w:bCs/>
                <w:color w:val="FFFFFF"/>
                <w:sz w:val="20"/>
                <w:szCs w:val="20"/>
                <w:lang w:eastAsia="en-AU"/>
              </w:rPr>
              <w:t>May-2016</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F0F"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Jun-2016</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F10"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Jul-2016</w:t>
            </w:r>
          </w:p>
        </w:tc>
        <w:tc>
          <w:tcPr>
            <w:tcW w:w="360"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F11"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Aug-2016</w:t>
            </w:r>
          </w:p>
        </w:tc>
        <w:tc>
          <w:tcPr>
            <w:tcW w:w="361" w:type="dxa"/>
            <w:tcBorders>
              <w:top w:val="single" w:sz="4" w:space="0" w:color="FFFFFF"/>
              <w:left w:val="nil"/>
              <w:bottom w:val="single" w:sz="24" w:space="0" w:color="FFFFFF"/>
              <w:right w:val="single" w:sz="4" w:space="0" w:color="FFFFFF"/>
            </w:tcBorders>
            <w:shd w:val="clear" w:color="000000" w:fill="C5D9F1"/>
            <w:noWrap/>
            <w:textDirection w:val="btLr"/>
            <w:vAlign w:val="bottom"/>
            <w:hideMark/>
          </w:tcPr>
          <w:p w14:paraId="5C82FF12"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Sep-2016</w:t>
            </w:r>
          </w:p>
        </w:tc>
        <w:tc>
          <w:tcPr>
            <w:tcW w:w="361" w:type="dxa"/>
            <w:tcBorders>
              <w:top w:val="single" w:sz="4" w:space="0" w:color="FFFFFF"/>
              <w:left w:val="nil"/>
              <w:bottom w:val="single" w:sz="24" w:space="0" w:color="FFFFFF"/>
              <w:right w:val="single" w:sz="4" w:space="0" w:color="FFFFFF"/>
            </w:tcBorders>
            <w:shd w:val="clear" w:color="000000" w:fill="C5D9F1"/>
            <w:noWrap/>
            <w:textDirection w:val="btLr"/>
            <w:vAlign w:val="bottom"/>
            <w:hideMark/>
          </w:tcPr>
          <w:p w14:paraId="5C82FF13"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Oct-2016</w:t>
            </w:r>
          </w:p>
        </w:tc>
        <w:tc>
          <w:tcPr>
            <w:tcW w:w="361" w:type="dxa"/>
            <w:tcBorders>
              <w:top w:val="single" w:sz="4" w:space="0" w:color="FFFFFF"/>
              <w:left w:val="nil"/>
              <w:bottom w:val="single" w:sz="24" w:space="0" w:color="FFFFFF"/>
              <w:right w:val="single" w:sz="4" w:space="0" w:color="FFFFFF"/>
            </w:tcBorders>
            <w:shd w:val="clear" w:color="000000" w:fill="C5D9F1"/>
            <w:noWrap/>
            <w:textDirection w:val="btLr"/>
            <w:vAlign w:val="bottom"/>
            <w:hideMark/>
          </w:tcPr>
          <w:p w14:paraId="5C82FF14"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Nov-2016</w:t>
            </w:r>
          </w:p>
        </w:tc>
        <w:tc>
          <w:tcPr>
            <w:tcW w:w="361" w:type="dxa"/>
            <w:tcBorders>
              <w:top w:val="single" w:sz="4" w:space="0" w:color="FFFFFF"/>
              <w:left w:val="nil"/>
              <w:bottom w:val="single" w:sz="24" w:space="0" w:color="FFFFFF"/>
              <w:right w:val="single" w:sz="4" w:space="0" w:color="FFFFFF"/>
            </w:tcBorders>
            <w:shd w:val="clear" w:color="000000" w:fill="C5D9F1"/>
            <w:noWrap/>
            <w:textDirection w:val="btLr"/>
            <w:vAlign w:val="bottom"/>
            <w:hideMark/>
          </w:tcPr>
          <w:p w14:paraId="5C82FF15"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Dec-2016</w:t>
            </w:r>
          </w:p>
        </w:tc>
        <w:tc>
          <w:tcPr>
            <w:tcW w:w="360"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F16"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Jan-2017</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F17" w14:textId="77777777" w:rsidR="008342C1" w:rsidRPr="00AA4215" w:rsidRDefault="008342C1" w:rsidP="008342C1">
            <w:pPr>
              <w:spacing w:before="0" w:after="0"/>
              <w:rPr>
                <w:rFonts w:eastAsia="Times New Roman"/>
                <w:b/>
                <w:bCs/>
                <w:color w:val="FFFFFF"/>
                <w:sz w:val="20"/>
                <w:szCs w:val="20"/>
                <w:lang w:eastAsia="en-AU"/>
              </w:rPr>
            </w:pPr>
            <w:r w:rsidRPr="00AA4215">
              <w:rPr>
                <w:rFonts w:eastAsia="Times New Roman"/>
                <w:b/>
                <w:bCs/>
                <w:color w:val="FFFFFF"/>
                <w:sz w:val="20"/>
                <w:szCs w:val="20"/>
                <w:lang w:eastAsia="en-AU"/>
              </w:rPr>
              <w:t>Feb-2017</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F18"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Mar-2017</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F19"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Apr-2017</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F1A" w14:textId="77777777" w:rsidR="008342C1" w:rsidRPr="00AA4215" w:rsidRDefault="008342C1" w:rsidP="008342C1">
            <w:pPr>
              <w:spacing w:before="0" w:after="0"/>
              <w:rPr>
                <w:rFonts w:eastAsia="Times New Roman"/>
                <w:b/>
                <w:bCs/>
                <w:color w:val="FFFFFF"/>
                <w:sz w:val="20"/>
                <w:szCs w:val="20"/>
                <w:lang w:eastAsia="en-AU"/>
              </w:rPr>
            </w:pPr>
            <w:r w:rsidRPr="00AA4215">
              <w:rPr>
                <w:rFonts w:eastAsia="Times New Roman"/>
                <w:b/>
                <w:bCs/>
                <w:color w:val="FFFFFF"/>
                <w:sz w:val="20"/>
                <w:szCs w:val="20"/>
                <w:lang w:eastAsia="en-AU"/>
              </w:rPr>
              <w:t>May-2017</w:t>
            </w:r>
          </w:p>
        </w:tc>
        <w:tc>
          <w:tcPr>
            <w:tcW w:w="361" w:type="dxa"/>
            <w:gridSpan w:val="2"/>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2FF1B" w14:textId="77777777" w:rsidR="008342C1" w:rsidRPr="00AA4215" w:rsidRDefault="008342C1" w:rsidP="008342C1">
            <w:pPr>
              <w:spacing w:before="0" w:after="0"/>
              <w:rPr>
                <w:rFonts w:eastAsia="Times New Roman"/>
                <w:color w:val="FFFFFF"/>
                <w:sz w:val="20"/>
                <w:szCs w:val="20"/>
                <w:lang w:eastAsia="en-AU"/>
              </w:rPr>
            </w:pPr>
            <w:r w:rsidRPr="00AA4215">
              <w:rPr>
                <w:rFonts w:eastAsia="Times New Roman"/>
                <w:color w:val="FFFFFF"/>
                <w:sz w:val="20"/>
                <w:szCs w:val="20"/>
                <w:lang w:eastAsia="en-AU"/>
              </w:rPr>
              <w:t>Jun-2017</w:t>
            </w:r>
          </w:p>
        </w:tc>
      </w:tr>
      <w:tr w:rsidR="008342C1" w:rsidRPr="001539D4" w14:paraId="5C82FF1E" w14:textId="77777777" w:rsidTr="008342C1">
        <w:trPr>
          <w:gridAfter w:val="1"/>
          <w:wAfter w:w="9" w:type="dxa"/>
          <w:trHeight w:val="284"/>
        </w:trPr>
        <w:tc>
          <w:tcPr>
            <w:tcW w:w="13898" w:type="dxa"/>
            <w:gridSpan w:val="34"/>
            <w:tcBorders>
              <w:top w:val="single" w:sz="24" w:space="0" w:color="FFFFFF"/>
              <w:left w:val="single" w:sz="4" w:space="0" w:color="FFFFFF" w:themeColor="background1"/>
              <w:right w:val="single" w:sz="4" w:space="0" w:color="FFFFFF" w:themeColor="background1"/>
            </w:tcBorders>
            <w:shd w:val="clear" w:color="auto" w:fill="C2D69B" w:themeFill="accent3" w:themeFillTint="99"/>
            <w:vAlign w:val="center"/>
          </w:tcPr>
          <w:p w14:paraId="5C82FF1D" w14:textId="77777777" w:rsidR="008342C1" w:rsidRPr="001539D4" w:rsidRDefault="008342C1" w:rsidP="008342C1">
            <w:pPr>
              <w:spacing w:before="0" w:after="0"/>
              <w:rPr>
                <w:rFonts w:eastAsia="Times New Roman"/>
                <w:b/>
                <w:color w:val="000000"/>
                <w:sz w:val="20"/>
                <w:szCs w:val="20"/>
                <w:lang w:eastAsia="en-AU"/>
              </w:rPr>
            </w:pPr>
            <w:r w:rsidRPr="001539D4">
              <w:rPr>
                <w:rFonts w:eastAsia="Times New Roman"/>
                <w:b/>
                <w:color w:val="FFFFFF"/>
                <w:sz w:val="20"/>
                <w:szCs w:val="20"/>
                <w:lang w:eastAsia="en-AU"/>
              </w:rPr>
              <w:t>Amphibious</w:t>
            </w:r>
            <w:r>
              <w:rPr>
                <w:rFonts w:eastAsia="Times New Roman"/>
                <w:b/>
                <w:color w:val="FFFFFF"/>
                <w:sz w:val="20"/>
                <w:szCs w:val="20"/>
                <w:lang w:eastAsia="en-AU"/>
              </w:rPr>
              <w:t xml:space="preserve"> </w:t>
            </w:r>
          </w:p>
        </w:tc>
      </w:tr>
      <w:tr w:rsidR="008342C1" w:rsidRPr="00A53DA9" w14:paraId="5C82FF41" w14:textId="77777777" w:rsidTr="008342C1">
        <w:trPr>
          <w:trHeight w:val="240"/>
        </w:trPr>
        <w:tc>
          <w:tcPr>
            <w:tcW w:w="2000" w:type="dxa"/>
            <w:tcBorders>
              <w:top w:val="single" w:sz="4" w:space="0" w:color="FFFFFF"/>
              <w:left w:val="single" w:sz="4" w:space="0" w:color="FFFFFF"/>
              <w:bottom w:val="single" w:sz="4" w:space="0" w:color="FFFFFF"/>
              <w:right w:val="single" w:sz="4" w:space="0" w:color="FFFFFF"/>
            </w:tcBorders>
            <w:shd w:val="clear" w:color="000000" w:fill="9BBB51"/>
            <w:vAlign w:val="center"/>
            <w:hideMark/>
          </w:tcPr>
          <w:p w14:paraId="5C82FF1F" w14:textId="77777777" w:rsidR="008342C1" w:rsidRPr="00A53DA9" w:rsidRDefault="008342C1" w:rsidP="008342C1">
            <w:pPr>
              <w:spacing w:before="0" w:after="0"/>
              <w:rPr>
                <w:rFonts w:eastAsia="Times New Roman"/>
                <w:i/>
                <w:iCs/>
                <w:color w:val="FFFFFF"/>
                <w:sz w:val="18"/>
                <w:szCs w:val="18"/>
                <w:lang w:eastAsia="en-AU"/>
              </w:rPr>
            </w:pPr>
            <w:r w:rsidRPr="00D866FD">
              <w:rPr>
                <w:rFonts w:eastAsia="Times New Roman"/>
                <w:i/>
                <w:iCs/>
                <w:color w:val="FFFFFF"/>
                <w:sz w:val="20"/>
                <w:szCs w:val="20"/>
                <w:lang w:eastAsia="en-AU"/>
              </w:rPr>
              <w:t>Polygonaceae</w:t>
            </w:r>
          </w:p>
        </w:tc>
        <w:tc>
          <w:tcPr>
            <w:tcW w:w="360"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2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21"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7</w:t>
            </w: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2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2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24"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2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2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2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2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2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2A"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2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2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2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2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2F"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3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3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3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33"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1</w:t>
            </w: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3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35"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3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C5D9F1"/>
            <w:noWrap/>
            <w:textDirection w:val="btLr"/>
            <w:vAlign w:val="bottom"/>
            <w:hideMark/>
          </w:tcPr>
          <w:p w14:paraId="5C82FF3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C5D9F1"/>
            <w:noWrap/>
            <w:textDirection w:val="btLr"/>
            <w:vAlign w:val="bottom"/>
            <w:hideMark/>
          </w:tcPr>
          <w:p w14:paraId="5C82FF3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C5D9F1"/>
            <w:noWrap/>
            <w:textDirection w:val="btLr"/>
            <w:vAlign w:val="bottom"/>
            <w:hideMark/>
          </w:tcPr>
          <w:p w14:paraId="5C82FF3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C5D9F1"/>
            <w:noWrap/>
            <w:textDirection w:val="btLr"/>
            <w:vAlign w:val="bottom"/>
            <w:hideMark/>
          </w:tcPr>
          <w:p w14:paraId="5C82FF3A"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3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3C"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2</w:t>
            </w: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3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3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3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gridSpan w:val="2"/>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bottom"/>
            <w:hideMark/>
          </w:tcPr>
          <w:p w14:paraId="5C82FF40"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2FF64" w14:textId="77777777" w:rsidTr="008342C1">
        <w:trPr>
          <w:trHeight w:val="37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2FF42" w14:textId="77777777" w:rsidR="008342C1" w:rsidRPr="00A53DA9" w:rsidRDefault="008342C1" w:rsidP="008342C1">
            <w:pPr>
              <w:spacing w:before="0" w:after="0"/>
              <w:rPr>
                <w:rFonts w:eastAsia="Times New Roman"/>
                <w:i/>
                <w:iCs/>
                <w:color w:val="FFFFFF"/>
                <w:sz w:val="18"/>
                <w:szCs w:val="18"/>
                <w:lang w:eastAsia="en-AU"/>
              </w:rPr>
            </w:pPr>
            <w:r w:rsidRPr="00D866FD">
              <w:rPr>
                <w:rFonts w:eastAsia="Times New Roman"/>
                <w:i/>
                <w:iCs/>
                <w:color w:val="FFFFFF"/>
                <w:sz w:val="20"/>
                <w:szCs w:val="20"/>
                <w:lang w:eastAsia="en-AU"/>
              </w:rPr>
              <w:t>Cyperaceae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F4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4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4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4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47"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2FF4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4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4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4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4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4D"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2FF4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4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5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5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52"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2FF5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5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5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5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5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58"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2FF5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2FF5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2FF5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2FF5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2FF5D"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2FF5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5F" w14:textId="77777777" w:rsidR="008342C1" w:rsidRPr="00A53DA9" w:rsidRDefault="008342C1" w:rsidP="008342C1">
            <w:pPr>
              <w:spacing w:before="0" w:after="0"/>
              <w:jc w:val="center"/>
              <w:rPr>
                <w:rFonts w:eastAsia="Times New Roman"/>
                <w:color w:val="000000"/>
                <w:sz w:val="16"/>
                <w:szCs w:val="16"/>
                <w:lang w:eastAsia="en-AU"/>
              </w:rPr>
            </w:pPr>
            <w:r>
              <w:rPr>
                <w:rFonts w:eastAsia="Times New Roman"/>
                <w:color w:val="000000"/>
                <w:sz w:val="16"/>
                <w:szCs w:val="16"/>
                <w:lang w:eastAsia="en-AU"/>
              </w:rPr>
              <w:t>321</w:t>
            </w: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6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6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62"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93</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F63"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2FF87" w14:textId="77777777" w:rsidTr="008342C1">
        <w:trPr>
          <w:trHeight w:val="28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2FF65" w14:textId="77777777" w:rsidR="008342C1" w:rsidRPr="00A53DA9" w:rsidRDefault="008342C1" w:rsidP="008342C1">
            <w:pPr>
              <w:spacing w:before="0" w:after="0"/>
              <w:rPr>
                <w:rFonts w:eastAsia="Times New Roman"/>
                <w:i/>
                <w:iCs/>
                <w:color w:val="FFFFFF"/>
                <w:sz w:val="18"/>
                <w:szCs w:val="18"/>
                <w:lang w:eastAsia="en-AU"/>
              </w:rPr>
            </w:pPr>
            <w:r w:rsidRPr="00D866FD">
              <w:rPr>
                <w:rFonts w:eastAsia="Times New Roman"/>
                <w:i/>
                <w:iCs/>
                <w:color w:val="FFFFFF"/>
                <w:sz w:val="20"/>
                <w:szCs w:val="20"/>
                <w:lang w:eastAsia="en-AU"/>
              </w:rPr>
              <w:t>Marsileaceae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F6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6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6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6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6A"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2FF6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6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6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6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6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70"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2FF7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7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7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7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75"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2FF7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7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7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7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7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7B"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2FF7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2FF7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2FF7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2FF7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2FF80"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2FF8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82"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70</w:t>
            </w: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8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8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85"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11</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F86"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2FFAA" w14:textId="77777777" w:rsidTr="008342C1">
        <w:trPr>
          <w:trHeight w:val="28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2FF88" w14:textId="77777777" w:rsidR="008342C1" w:rsidRPr="00A53DA9" w:rsidRDefault="008342C1" w:rsidP="008342C1">
            <w:pPr>
              <w:spacing w:before="0" w:after="0"/>
              <w:rPr>
                <w:rFonts w:eastAsia="Times New Roman"/>
                <w:i/>
                <w:iCs/>
                <w:color w:val="FFFFFF"/>
                <w:sz w:val="18"/>
                <w:szCs w:val="18"/>
                <w:lang w:eastAsia="en-AU"/>
              </w:rPr>
            </w:pPr>
            <w:r w:rsidRPr="00D866FD">
              <w:rPr>
                <w:rFonts w:eastAsia="Times New Roman"/>
                <w:i/>
                <w:iCs/>
                <w:color w:val="FFFFFF"/>
                <w:sz w:val="20"/>
                <w:szCs w:val="20"/>
                <w:lang w:eastAsia="en-AU"/>
              </w:rPr>
              <w:t>Alismataceae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F8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8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8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8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8D"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2FF8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8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9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9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9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93"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2FF9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9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9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9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98"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2FF9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9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9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9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9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9E"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2FF9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2FFA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2FFA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2FFA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2FFA3"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2FFA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A5"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61</w:t>
            </w: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A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A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A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FA9"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2FFCD" w14:textId="77777777" w:rsidTr="008342C1">
        <w:trPr>
          <w:trHeight w:val="240"/>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2FFAB" w14:textId="77777777" w:rsidR="008342C1" w:rsidRPr="00A53DA9" w:rsidRDefault="008342C1" w:rsidP="008342C1">
            <w:pPr>
              <w:spacing w:before="0" w:after="0"/>
              <w:rPr>
                <w:rFonts w:eastAsia="Times New Roman"/>
                <w:i/>
                <w:iCs/>
                <w:color w:val="FFFFFF"/>
                <w:sz w:val="18"/>
                <w:szCs w:val="18"/>
                <w:lang w:eastAsia="en-AU"/>
              </w:rPr>
            </w:pPr>
            <w:r w:rsidRPr="00D866FD">
              <w:rPr>
                <w:rFonts w:eastAsia="Times New Roman"/>
                <w:i/>
                <w:iCs/>
                <w:color w:val="FFFFFF"/>
                <w:sz w:val="20"/>
                <w:szCs w:val="20"/>
                <w:lang w:eastAsia="en-AU"/>
              </w:rPr>
              <w:t>Juncaginaceae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FA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A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A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A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B0"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2FFB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B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B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B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B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B6"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2FFB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B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B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B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BB"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2FFB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B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B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B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C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C1"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2FFC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2FFC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2FFC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2FFC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2FFC6"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2FFC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C8"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9</w:t>
            </w: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C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C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C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FCC"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2FFF0" w14:textId="77777777" w:rsidTr="008342C1">
        <w:trPr>
          <w:trHeight w:val="28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2FFCE" w14:textId="77777777" w:rsidR="008342C1" w:rsidRPr="00A53DA9" w:rsidRDefault="008342C1" w:rsidP="008342C1">
            <w:pPr>
              <w:spacing w:before="0" w:after="0"/>
              <w:rPr>
                <w:rFonts w:eastAsia="Times New Roman"/>
                <w:i/>
                <w:iCs/>
                <w:color w:val="FFFFFF"/>
                <w:sz w:val="18"/>
                <w:szCs w:val="18"/>
                <w:lang w:eastAsia="en-AU"/>
              </w:rPr>
            </w:pPr>
            <w:r w:rsidRPr="00D866FD">
              <w:rPr>
                <w:rFonts w:eastAsia="Times New Roman"/>
                <w:i/>
                <w:iCs/>
                <w:color w:val="FFFFFF"/>
                <w:sz w:val="20"/>
                <w:szCs w:val="20"/>
                <w:lang w:eastAsia="en-AU"/>
              </w:rPr>
              <w:t>Lythraceae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FC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D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D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D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D3"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2FFD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D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D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D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D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D9"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2FFD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D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D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D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DE"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2FFD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E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E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E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E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E4"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2FFE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2FFE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2FFE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2FFE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2FFE9"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2FFE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E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E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E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EE"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20</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2FFEF"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30013" w14:textId="77777777" w:rsidTr="008342C1">
        <w:trPr>
          <w:trHeight w:val="323"/>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2FFF1" w14:textId="77777777" w:rsidR="008342C1" w:rsidRPr="00A53DA9" w:rsidRDefault="008342C1" w:rsidP="008342C1">
            <w:pPr>
              <w:spacing w:before="0" w:after="0"/>
              <w:rPr>
                <w:rFonts w:eastAsia="Times New Roman"/>
                <w:i/>
                <w:iCs/>
                <w:color w:val="FFFFFF"/>
                <w:sz w:val="18"/>
                <w:szCs w:val="18"/>
                <w:lang w:eastAsia="en-AU"/>
              </w:rPr>
            </w:pPr>
            <w:r w:rsidRPr="00D866FD">
              <w:rPr>
                <w:rFonts w:eastAsia="Times New Roman"/>
                <w:i/>
                <w:iCs/>
                <w:color w:val="FFFFFF"/>
                <w:sz w:val="20"/>
                <w:szCs w:val="20"/>
                <w:lang w:eastAsia="en-AU"/>
              </w:rPr>
              <w:t>Typhaceae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2FFF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F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F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F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F6"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2FFF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F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F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F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F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FC"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2FFF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F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2FFF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0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01"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0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0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0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0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0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07"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0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0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0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0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0C"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00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0E"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3</w:t>
            </w: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0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1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1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012"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1539D4" w14:paraId="5C830015" w14:textId="77777777" w:rsidTr="008342C1">
        <w:trPr>
          <w:gridAfter w:val="1"/>
          <w:wAfter w:w="9" w:type="dxa"/>
          <w:trHeight w:val="285"/>
        </w:trPr>
        <w:tc>
          <w:tcPr>
            <w:tcW w:w="13898" w:type="dxa"/>
            <w:gridSpan w:val="3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themeFill="accent3" w:themeFillTint="99"/>
            <w:vAlign w:val="center"/>
          </w:tcPr>
          <w:p w14:paraId="5C830014" w14:textId="77777777" w:rsidR="008342C1" w:rsidRPr="001539D4" w:rsidRDefault="008342C1" w:rsidP="008342C1">
            <w:pPr>
              <w:spacing w:before="0" w:after="0"/>
              <w:rPr>
                <w:rFonts w:eastAsia="Times New Roman"/>
                <w:b/>
                <w:color w:val="000000"/>
                <w:sz w:val="20"/>
                <w:szCs w:val="20"/>
                <w:lang w:eastAsia="en-AU"/>
              </w:rPr>
            </w:pPr>
            <w:r w:rsidRPr="001539D4">
              <w:rPr>
                <w:rFonts w:eastAsia="Times New Roman"/>
                <w:b/>
                <w:color w:val="FFFFFF"/>
                <w:sz w:val="20"/>
                <w:szCs w:val="20"/>
                <w:lang w:eastAsia="en-AU"/>
              </w:rPr>
              <w:t>Terrestrial-damp</w:t>
            </w:r>
            <w:r>
              <w:rPr>
                <w:rFonts w:eastAsia="Times New Roman"/>
                <w:b/>
                <w:color w:val="FFFFFF"/>
                <w:sz w:val="20"/>
                <w:szCs w:val="20"/>
                <w:lang w:eastAsia="en-AU"/>
              </w:rPr>
              <w:t xml:space="preserve"> </w:t>
            </w:r>
          </w:p>
        </w:tc>
      </w:tr>
      <w:tr w:rsidR="008342C1" w:rsidRPr="00A53DA9" w14:paraId="5C830038" w14:textId="77777777" w:rsidTr="008342C1">
        <w:trPr>
          <w:trHeight w:val="497"/>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016"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t>Amaranthaceae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01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1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1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1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1B"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1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1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1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1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2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21"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2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2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2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2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26"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2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2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2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2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2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2C"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2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2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2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3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31"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03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33"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270</w:t>
            </w: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3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3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36"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47</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037"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3005B" w14:textId="77777777" w:rsidTr="008342C1">
        <w:trPr>
          <w:trHeight w:val="37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039"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t>Asteraceae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03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3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3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3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3E"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3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4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4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4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4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44"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4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4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4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4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49"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4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4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4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4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4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4F"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5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5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5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5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54"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05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56"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76</w:t>
            </w: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5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5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59"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271</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05A"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3007E" w14:textId="77777777" w:rsidTr="008342C1">
        <w:trPr>
          <w:trHeight w:val="28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05C"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t>Poaceae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05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5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5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6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61"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6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6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6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6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6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67"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6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6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6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6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6C"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6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6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6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7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7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72"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7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7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7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7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77"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07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79"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31</w:t>
            </w: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7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7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7C"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50</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07D"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300A1" w14:textId="77777777" w:rsidTr="008342C1">
        <w:trPr>
          <w:trHeight w:val="28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07F"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t>Polygonaceae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08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8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8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8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84"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8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8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8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8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8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8A"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8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8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8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8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8F"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9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9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9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9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9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95"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9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9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9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9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9A"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09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9C"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2</w:t>
            </w: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9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9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9F"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12</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0A0"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300C4" w14:textId="77777777" w:rsidTr="008342C1">
        <w:trPr>
          <w:trHeight w:val="573"/>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0A2"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t>Brassicaceae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0A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A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A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A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A7"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A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A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A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A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A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AD"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A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A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B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B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B2"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B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B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B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B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B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B8"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B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B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B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B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BD"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0B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B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C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C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C2"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2000</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0C3"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300E7" w14:textId="77777777" w:rsidTr="008342C1">
        <w:trPr>
          <w:trHeight w:val="37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0C5"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lastRenderedPageBreak/>
              <w:t>Fabaceae (Faboideae)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0C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C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C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C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CA"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C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C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C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C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C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D0"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D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D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D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D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D5"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D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D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D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D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D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DB"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D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D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D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D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0E0"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0E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E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E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E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E5"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201</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0E6"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3010A" w14:textId="77777777" w:rsidTr="008342C1">
        <w:trPr>
          <w:trHeight w:val="391"/>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0E8"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t>Solanaceae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0E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E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E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E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ED"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E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E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F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F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F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F3"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F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F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F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F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F8"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F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F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F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F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F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0FE"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0F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0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0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0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03"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10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0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0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0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08"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7</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109"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3012D" w14:textId="77777777" w:rsidTr="008342C1">
        <w:trPr>
          <w:trHeight w:val="240"/>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10B"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t>Plantaginaceae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10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0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0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0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10"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1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1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1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1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1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16"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1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1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1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1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1B"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1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1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1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1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2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21"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2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2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2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2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26"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12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28"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1</w:t>
            </w: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2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2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2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12C"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1539D4" w14:paraId="5C83012F" w14:textId="77777777" w:rsidTr="008342C1">
        <w:trPr>
          <w:gridAfter w:val="1"/>
          <w:wAfter w:w="9" w:type="dxa"/>
          <w:trHeight w:val="284"/>
        </w:trPr>
        <w:tc>
          <w:tcPr>
            <w:tcW w:w="13898" w:type="dxa"/>
            <w:gridSpan w:val="3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themeFill="accent3" w:themeFillTint="99"/>
            <w:vAlign w:val="center"/>
          </w:tcPr>
          <w:p w14:paraId="5C83012E" w14:textId="77777777" w:rsidR="008342C1" w:rsidRPr="001539D4" w:rsidRDefault="008342C1" w:rsidP="008342C1">
            <w:pPr>
              <w:spacing w:before="0" w:after="0"/>
              <w:rPr>
                <w:rFonts w:eastAsia="Times New Roman"/>
                <w:b/>
                <w:color w:val="000000"/>
                <w:sz w:val="20"/>
                <w:szCs w:val="20"/>
                <w:lang w:eastAsia="en-AU"/>
              </w:rPr>
            </w:pPr>
            <w:r w:rsidRPr="001539D4">
              <w:rPr>
                <w:rFonts w:eastAsia="Times New Roman"/>
                <w:b/>
                <w:color w:val="FFFFFF"/>
                <w:sz w:val="20"/>
                <w:szCs w:val="20"/>
                <w:lang w:eastAsia="en-AU"/>
              </w:rPr>
              <w:t>Terrestrial-dry</w:t>
            </w:r>
            <w:r>
              <w:rPr>
                <w:rFonts w:eastAsia="Times New Roman"/>
                <w:b/>
                <w:color w:val="FFFFFF"/>
                <w:sz w:val="20"/>
                <w:szCs w:val="20"/>
                <w:lang w:eastAsia="en-AU"/>
              </w:rPr>
              <w:t xml:space="preserve"> </w:t>
            </w:r>
          </w:p>
        </w:tc>
      </w:tr>
      <w:tr w:rsidR="008342C1" w:rsidRPr="00A53DA9" w14:paraId="5C830152" w14:textId="77777777" w:rsidTr="008342C1">
        <w:trPr>
          <w:trHeight w:val="424"/>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130"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t>Chenopodiaceae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13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32"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11</w:t>
            </w: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3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3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35"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3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3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3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3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3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3B"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3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3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3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3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40"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4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4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4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44"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50</w:t>
            </w: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4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46"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4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4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4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4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4B"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14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4D"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44</w:t>
            </w: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4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4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50"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98</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151"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30175" w14:textId="77777777" w:rsidTr="008342C1">
        <w:trPr>
          <w:trHeight w:val="542"/>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153"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t>Aizoaceae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15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5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5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5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58"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5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5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5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5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5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5E"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5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6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6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6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63"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6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6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6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6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6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69"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6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6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6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6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6E"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16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70"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29</w:t>
            </w: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7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7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73"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5170</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174"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30198" w14:textId="77777777" w:rsidTr="008342C1">
        <w:trPr>
          <w:trHeight w:val="351"/>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176"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t>Asteraceae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17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7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7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7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7B"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7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7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7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7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8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81"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8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8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8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8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86"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8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8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8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8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8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8C"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8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8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8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9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91"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19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93"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9</w:t>
            </w: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9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9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96"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21</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197"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301BB" w14:textId="77777777" w:rsidTr="008342C1">
        <w:trPr>
          <w:trHeight w:val="46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199"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t>Brassicaceae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19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9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9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9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9E"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9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A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A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A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A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A4"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A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A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A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A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A9"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A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A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A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A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A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AF"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B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B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B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B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B4"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1B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B6"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123</w:t>
            </w: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B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B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B9"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5500</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1BA"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301DE" w14:textId="77777777" w:rsidTr="008342C1">
        <w:trPr>
          <w:trHeight w:val="240"/>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1BC"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t>Cucurbitaceae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1B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B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B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C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C1"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C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C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C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C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C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C7"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C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C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C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C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CC"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C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C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C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D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D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D2"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D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D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D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D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D7"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1D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D9"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6</w:t>
            </w: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D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D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DC"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2</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1DD"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30201" w14:textId="77777777" w:rsidTr="008342C1">
        <w:trPr>
          <w:trHeight w:val="28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1DF"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t>Euphorbiaceae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1E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E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E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E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E4"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E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E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E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E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E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EA"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E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E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E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E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EF"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F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F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F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F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F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F5"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1F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F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F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F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1FA"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1F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FC"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4</w:t>
            </w: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F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F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1FF"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13</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200"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30224" w14:textId="77777777" w:rsidTr="008342C1">
        <w:trPr>
          <w:trHeight w:val="28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202"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t>Goodeniaceae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20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0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0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0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07"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0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0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0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0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0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0D"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0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0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1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1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12"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1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1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1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1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1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18"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1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1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1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1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1D"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21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1F"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18</w:t>
            </w: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2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2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22"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15</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223"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30247" w14:textId="77777777" w:rsidTr="008342C1">
        <w:trPr>
          <w:trHeight w:val="240"/>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225"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t>Poaceae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22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2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2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2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2A"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2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2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2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2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2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30"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3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3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3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3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35"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3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3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3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3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3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3B"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3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3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3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3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40"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24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42"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5</w:t>
            </w: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4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4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45"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1</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246"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3026A" w14:textId="77777777" w:rsidTr="008342C1">
        <w:trPr>
          <w:trHeight w:val="240"/>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248"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t>Solanaceae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24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4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4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4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4D"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4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4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5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5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5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53"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5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5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5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5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58"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5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5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5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5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5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5E"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5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6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6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6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63"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26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65"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3</w:t>
            </w: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6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6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68"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5</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269"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3028D" w14:textId="77777777" w:rsidTr="008342C1">
        <w:trPr>
          <w:trHeight w:val="46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26B"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t>Zygophyllaceae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26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6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6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6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70"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7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7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7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7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7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76"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7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7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7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7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7B"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7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7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7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7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8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81"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8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8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8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8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86"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28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88"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47</w:t>
            </w: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8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8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8B"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1050</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28C"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302B0" w14:textId="77777777" w:rsidTr="008342C1">
        <w:trPr>
          <w:trHeight w:val="46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28E"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t>Boraginaceae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28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9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9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9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93"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9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9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9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9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9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99"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9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9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9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9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9E"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9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A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A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A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A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A4"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A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A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A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A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A9"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2A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AB"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2537</w:t>
            </w: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A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A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A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2AF"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302D3" w14:textId="77777777" w:rsidTr="008342C1">
        <w:trPr>
          <w:trHeight w:val="37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2B1"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t>Fabaceae (Faboideae)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2B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B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B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B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B6"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B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B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B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B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B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BC"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B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B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B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C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C1"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C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C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C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C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C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C7"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C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C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C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C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CC"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2C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C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C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D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D1"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600</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2D2"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302F6" w14:textId="77777777" w:rsidTr="008342C1">
        <w:trPr>
          <w:trHeight w:val="240"/>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2D4"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t>Lamiaceae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2D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D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D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D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D9"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D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D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D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D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D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DF"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E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E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E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E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E4"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E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E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E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E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E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EA"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E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E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E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E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2EF"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2F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F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F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F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F4"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1</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2F5"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30319" w14:textId="77777777" w:rsidTr="008342C1">
        <w:trPr>
          <w:trHeight w:val="240"/>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2F7"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t>Malvaceae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2F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F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F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F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FC"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2F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F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2F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0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0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02"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30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0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0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0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07"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30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0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0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0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0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0D"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30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30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31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31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312"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31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1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1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1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17"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1</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318"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3033C" w14:textId="77777777" w:rsidTr="008342C1">
        <w:trPr>
          <w:trHeight w:val="28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31A"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t>Phyllanthaceae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31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1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1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1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1F"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32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2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2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2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2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25"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32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2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2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2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2A"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32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2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2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2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2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30"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33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33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33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33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335"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33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3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3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3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3A"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37</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33B"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3035F" w14:textId="77777777" w:rsidTr="008342C1">
        <w:trPr>
          <w:trHeight w:val="240"/>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33D"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t>Rubiaceae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33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3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4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4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42"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34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4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4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4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4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48"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34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4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4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4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4D"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34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4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50"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5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5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53"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35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35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35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35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358"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35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5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5B"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5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5D"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1</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35E" w14:textId="77777777" w:rsidR="008342C1" w:rsidRPr="00A53DA9" w:rsidRDefault="008342C1" w:rsidP="008342C1">
            <w:pPr>
              <w:spacing w:before="0" w:after="0"/>
              <w:jc w:val="center"/>
              <w:rPr>
                <w:rFonts w:eastAsia="Times New Roman"/>
                <w:color w:val="000000"/>
                <w:sz w:val="16"/>
                <w:szCs w:val="16"/>
                <w:lang w:eastAsia="en-AU"/>
              </w:rPr>
            </w:pPr>
          </w:p>
        </w:tc>
      </w:tr>
      <w:tr w:rsidR="008342C1" w:rsidRPr="00A53DA9" w14:paraId="5C830382" w14:textId="77777777" w:rsidTr="008342C1">
        <w:trPr>
          <w:trHeight w:val="28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360" w14:textId="77777777" w:rsidR="008342C1" w:rsidRPr="00A53DA9" w:rsidRDefault="008342C1" w:rsidP="008342C1">
            <w:pPr>
              <w:spacing w:before="0" w:after="0"/>
              <w:rPr>
                <w:rFonts w:eastAsia="Times New Roman"/>
                <w:i/>
                <w:iCs/>
                <w:color w:val="FFFFFF"/>
                <w:sz w:val="18"/>
                <w:szCs w:val="18"/>
                <w:lang w:eastAsia="en-AU"/>
              </w:rPr>
            </w:pPr>
            <w:r w:rsidRPr="00A53DA9">
              <w:rPr>
                <w:rFonts w:eastAsia="Times New Roman"/>
                <w:i/>
                <w:iCs/>
                <w:color w:val="FFFFFF"/>
                <w:sz w:val="18"/>
                <w:szCs w:val="18"/>
                <w:lang w:eastAsia="en-AU"/>
              </w:rPr>
              <w:t>Verbenaceae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bottom"/>
            <w:hideMark/>
          </w:tcPr>
          <w:p w14:paraId="5C83036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6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6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6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65"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366"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6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6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6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6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6B"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36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6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6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6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70"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371"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72"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73"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74"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75"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76"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bottom"/>
            <w:hideMark/>
          </w:tcPr>
          <w:p w14:paraId="5C830377"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378"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379"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37A"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bottom"/>
            <w:hideMark/>
          </w:tcPr>
          <w:p w14:paraId="5C83037B" w14:textId="77777777" w:rsidR="008342C1" w:rsidRPr="00A53DA9"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nil"/>
              <w:bottom w:val="single" w:sz="4" w:space="0" w:color="FFFFFF"/>
              <w:right w:val="single" w:sz="4" w:space="0" w:color="FFFFFF"/>
            </w:tcBorders>
            <w:shd w:val="clear" w:color="000000" w:fill="E6EED5"/>
            <w:noWrap/>
            <w:textDirection w:val="btLr"/>
            <w:vAlign w:val="bottom"/>
            <w:hideMark/>
          </w:tcPr>
          <w:p w14:paraId="5C83037C"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7D"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7E"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7F" w14:textId="77777777" w:rsidR="008342C1" w:rsidRPr="00A53DA9"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bottom"/>
            <w:hideMark/>
          </w:tcPr>
          <w:p w14:paraId="5C830380" w14:textId="77777777" w:rsidR="008342C1" w:rsidRPr="00A53DA9" w:rsidRDefault="008342C1" w:rsidP="008342C1">
            <w:pPr>
              <w:spacing w:before="0" w:after="0"/>
              <w:jc w:val="center"/>
              <w:rPr>
                <w:rFonts w:eastAsia="Times New Roman"/>
                <w:color w:val="000000"/>
                <w:sz w:val="16"/>
                <w:szCs w:val="16"/>
                <w:lang w:eastAsia="en-AU"/>
              </w:rPr>
            </w:pPr>
            <w:r w:rsidRPr="00A53DA9">
              <w:rPr>
                <w:rFonts w:eastAsia="Times New Roman"/>
                <w:color w:val="000000"/>
                <w:sz w:val="16"/>
                <w:szCs w:val="16"/>
                <w:lang w:eastAsia="en-AU"/>
              </w:rPr>
              <w:t>12</w:t>
            </w:r>
          </w:p>
        </w:tc>
        <w:tc>
          <w:tcPr>
            <w:tcW w:w="361" w:type="dxa"/>
            <w:gridSpan w:val="2"/>
            <w:tcBorders>
              <w:top w:val="nil"/>
              <w:left w:val="nil"/>
              <w:bottom w:val="single" w:sz="4" w:space="0" w:color="FFFFFF"/>
              <w:right w:val="single" w:sz="4" w:space="0" w:color="FFFFFF"/>
            </w:tcBorders>
            <w:shd w:val="clear" w:color="000000" w:fill="E6EED5"/>
            <w:noWrap/>
            <w:textDirection w:val="btLr"/>
            <w:vAlign w:val="bottom"/>
            <w:hideMark/>
          </w:tcPr>
          <w:p w14:paraId="5C830381" w14:textId="77777777" w:rsidR="008342C1" w:rsidRPr="00A53DA9" w:rsidRDefault="008342C1" w:rsidP="008342C1">
            <w:pPr>
              <w:spacing w:before="0" w:after="0"/>
              <w:jc w:val="center"/>
              <w:rPr>
                <w:rFonts w:eastAsia="Times New Roman"/>
                <w:color w:val="000000"/>
                <w:sz w:val="16"/>
                <w:szCs w:val="16"/>
                <w:lang w:eastAsia="en-AU"/>
              </w:rPr>
            </w:pPr>
          </w:p>
        </w:tc>
      </w:tr>
    </w:tbl>
    <w:p w14:paraId="5C830383" w14:textId="77777777" w:rsidR="008342C1" w:rsidRDefault="008342C1" w:rsidP="008342C1">
      <w:pPr>
        <w:spacing w:before="0" w:after="200"/>
        <w:rPr>
          <w:sz w:val="16"/>
          <w:szCs w:val="16"/>
          <w:lang w:val="en-GB"/>
        </w:rPr>
      </w:pPr>
      <w:r w:rsidRPr="00A53DA9">
        <w:rPr>
          <w:sz w:val="16"/>
          <w:szCs w:val="16"/>
          <w:lang w:val="en-GB"/>
        </w:rPr>
        <w:br w:type="page"/>
      </w:r>
    </w:p>
    <w:p w14:paraId="5C830384" w14:textId="77777777" w:rsidR="008342C1" w:rsidRPr="00A53DA9" w:rsidRDefault="008342C1" w:rsidP="008342C1">
      <w:pPr>
        <w:pStyle w:val="Caption"/>
        <w:rPr>
          <w:rFonts w:eastAsia="Cambria" w:cs="Times New Roman"/>
          <w:sz w:val="16"/>
          <w:szCs w:val="16"/>
          <w:lang w:val="en-GB"/>
        </w:rPr>
      </w:pPr>
      <w:bookmarkStart w:id="442" w:name="_Ref493589177"/>
      <w:bookmarkStart w:id="443" w:name="_Toc498514509"/>
      <w:r>
        <w:lastRenderedPageBreak/>
        <w:t xml:space="preserve">Table </w:t>
      </w:r>
      <w:r w:rsidR="00A873B8">
        <w:fldChar w:fldCharType="begin"/>
      </w:r>
      <w:r w:rsidR="00A873B8">
        <w:instrText xml:space="preserve"> SEQ Table \* ARABIC </w:instrText>
      </w:r>
      <w:r w:rsidR="00A873B8">
        <w:fldChar w:fldCharType="separate"/>
      </w:r>
      <w:r w:rsidR="00762637">
        <w:rPr>
          <w:noProof/>
        </w:rPr>
        <w:t>24</w:t>
      </w:r>
      <w:r w:rsidR="00A873B8">
        <w:rPr>
          <w:noProof/>
        </w:rPr>
        <w:fldChar w:fldCharType="end"/>
      </w:r>
      <w:bookmarkEnd w:id="442"/>
      <w:r>
        <w:t>.</w:t>
      </w:r>
      <w:r w:rsidRPr="00E813C2">
        <w:rPr>
          <w:lang w:val="en-GB"/>
        </w:rPr>
        <w:t xml:space="preserve"> </w:t>
      </w:r>
      <w:r>
        <w:rPr>
          <w:lang w:val="en-GB"/>
        </w:rPr>
        <w:t>Species abundance at Clear Lake in relation to inundation</w:t>
      </w:r>
      <w:bookmarkEnd w:id="443"/>
    </w:p>
    <w:p w14:paraId="5C830385" w14:textId="77777777" w:rsidR="008342C1" w:rsidRDefault="008342C1" w:rsidP="008342C1">
      <w:pPr>
        <w:jc w:val="right"/>
      </w:pPr>
      <w:r>
        <w:t xml:space="preserve"> </w:t>
      </w:r>
      <w:r>
        <w:rPr>
          <w:noProof/>
          <w:lang w:eastAsia="en-AU"/>
        </w:rPr>
        <w:drawing>
          <wp:inline distT="0" distB="0" distL="0" distR="0" wp14:anchorId="5C830E7A" wp14:editId="5C830E7B">
            <wp:extent cx="7991475" cy="1390343"/>
            <wp:effectExtent l="0" t="0" r="0" b="63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7989588" cy="1390015"/>
                    </a:xfrm>
                    <a:prstGeom prst="rect">
                      <a:avLst/>
                    </a:prstGeom>
                    <a:noFill/>
                  </pic:spPr>
                </pic:pic>
              </a:graphicData>
            </a:graphic>
          </wp:inline>
        </w:drawing>
      </w:r>
    </w:p>
    <w:tbl>
      <w:tblPr>
        <w:tblW w:w="13907" w:type="dxa"/>
        <w:tblInd w:w="93" w:type="dxa"/>
        <w:tblLayout w:type="fixed"/>
        <w:tblLook w:val="04A0" w:firstRow="1" w:lastRow="0" w:firstColumn="1" w:lastColumn="0" w:noHBand="0" w:noVBand="1"/>
      </w:tblPr>
      <w:tblGrid>
        <w:gridCol w:w="2000"/>
        <w:gridCol w:w="360"/>
        <w:gridCol w:w="361"/>
        <w:gridCol w:w="361"/>
        <w:gridCol w:w="361"/>
        <w:gridCol w:w="361"/>
        <w:gridCol w:w="360"/>
        <w:gridCol w:w="361"/>
        <w:gridCol w:w="361"/>
        <w:gridCol w:w="361"/>
        <w:gridCol w:w="361"/>
        <w:gridCol w:w="361"/>
        <w:gridCol w:w="360"/>
        <w:gridCol w:w="361"/>
        <w:gridCol w:w="361"/>
        <w:gridCol w:w="361"/>
        <w:gridCol w:w="361"/>
        <w:gridCol w:w="360"/>
        <w:gridCol w:w="361"/>
        <w:gridCol w:w="361"/>
        <w:gridCol w:w="361"/>
        <w:gridCol w:w="361"/>
        <w:gridCol w:w="361"/>
        <w:gridCol w:w="360"/>
        <w:gridCol w:w="361"/>
        <w:gridCol w:w="361"/>
        <w:gridCol w:w="361"/>
        <w:gridCol w:w="361"/>
        <w:gridCol w:w="360"/>
        <w:gridCol w:w="361"/>
        <w:gridCol w:w="361"/>
        <w:gridCol w:w="361"/>
        <w:gridCol w:w="361"/>
        <w:gridCol w:w="352"/>
        <w:gridCol w:w="9"/>
      </w:tblGrid>
      <w:tr w:rsidR="008342C1" w:rsidRPr="00C540B0" w14:paraId="5C8303A8" w14:textId="77777777" w:rsidTr="005E4897">
        <w:trPr>
          <w:trHeight w:val="1134"/>
          <w:tblHeader/>
        </w:trPr>
        <w:tc>
          <w:tcPr>
            <w:tcW w:w="2000" w:type="dxa"/>
            <w:tcBorders>
              <w:top w:val="single" w:sz="4" w:space="0" w:color="FFFFFF"/>
              <w:left w:val="single" w:sz="4" w:space="0" w:color="FFFFFF"/>
              <w:bottom w:val="single" w:sz="24" w:space="0" w:color="FFFFFF"/>
              <w:right w:val="single" w:sz="4" w:space="0" w:color="FFFFFF" w:themeColor="background1"/>
            </w:tcBorders>
            <w:shd w:val="clear" w:color="000000" w:fill="9BBB51"/>
            <w:vAlign w:val="center"/>
            <w:hideMark/>
          </w:tcPr>
          <w:p w14:paraId="5C830386" w14:textId="77777777" w:rsidR="008342C1" w:rsidRPr="00C540B0" w:rsidRDefault="008342C1" w:rsidP="008342C1">
            <w:pPr>
              <w:spacing w:before="0" w:after="0"/>
              <w:rPr>
                <w:rFonts w:eastAsia="Times New Roman"/>
                <w:b/>
                <w:bCs/>
                <w:color w:val="FFFFFF"/>
                <w:lang w:eastAsia="en-AU"/>
              </w:rPr>
            </w:pPr>
            <w:r w:rsidRPr="00C540B0">
              <w:rPr>
                <w:rFonts w:eastAsia="Times New Roman"/>
                <w:b/>
                <w:bCs/>
                <w:color w:val="FFFFFF"/>
                <w:lang w:eastAsia="en-AU"/>
              </w:rPr>
              <w:t>Clear Lake</w:t>
            </w:r>
          </w:p>
        </w:tc>
        <w:tc>
          <w:tcPr>
            <w:tcW w:w="36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000000" w:fill="9BBB51"/>
            <w:noWrap/>
            <w:textDirection w:val="btLr"/>
            <w:vAlign w:val="bottom"/>
            <w:hideMark/>
          </w:tcPr>
          <w:p w14:paraId="5C830387"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Oct-2014</w:t>
            </w:r>
          </w:p>
        </w:tc>
        <w:tc>
          <w:tcPr>
            <w:tcW w:w="361" w:type="dxa"/>
            <w:tcBorders>
              <w:top w:val="single" w:sz="4" w:space="0" w:color="FFFFFF"/>
              <w:left w:val="single" w:sz="4" w:space="0" w:color="FFFFFF" w:themeColor="background1"/>
              <w:bottom w:val="single" w:sz="24" w:space="0" w:color="FFFFFF"/>
              <w:right w:val="single" w:sz="4" w:space="0" w:color="FFFFFF"/>
            </w:tcBorders>
            <w:shd w:val="clear" w:color="000000" w:fill="9BBB51"/>
            <w:noWrap/>
            <w:textDirection w:val="btLr"/>
            <w:vAlign w:val="bottom"/>
            <w:hideMark/>
          </w:tcPr>
          <w:p w14:paraId="5C830388" w14:textId="77777777" w:rsidR="008342C1" w:rsidRPr="00D866FD" w:rsidRDefault="008342C1" w:rsidP="008342C1">
            <w:pPr>
              <w:spacing w:before="0" w:after="0"/>
              <w:rPr>
                <w:rFonts w:eastAsia="Times New Roman"/>
                <w:b/>
                <w:bCs/>
                <w:color w:val="FFFFFF"/>
                <w:sz w:val="20"/>
                <w:szCs w:val="20"/>
                <w:lang w:eastAsia="en-AU"/>
              </w:rPr>
            </w:pPr>
            <w:r w:rsidRPr="00D866FD">
              <w:rPr>
                <w:rFonts w:eastAsia="Times New Roman"/>
                <w:b/>
                <w:bCs/>
                <w:color w:val="FFFFFF"/>
                <w:sz w:val="20"/>
                <w:szCs w:val="20"/>
                <w:lang w:eastAsia="en-AU"/>
              </w:rPr>
              <w:t>Nov-2014</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89"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Dec-2014</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8A"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Jan-2015</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8B"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Feb-2015</w:t>
            </w:r>
          </w:p>
        </w:tc>
        <w:tc>
          <w:tcPr>
            <w:tcW w:w="360"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8C"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Mar-2015</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8D"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Apr-2015</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8E" w14:textId="77777777" w:rsidR="008342C1" w:rsidRPr="00D866FD" w:rsidRDefault="008342C1" w:rsidP="008342C1">
            <w:pPr>
              <w:spacing w:before="0" w:after="0"/>
              <w:rPr>
                <w:rFonts w:eastAsia="Times New Roman"/>
                <w:b/>
                <w:bCs/>
                <w:color w:val="FFFFFF"/>
                <w:sz w:val="20"/>
                <w:szCs w:val="20"/>
                <w:lang w:eastAsia="en-AU"/>
              </w:rPr>
            </w:pPr>
            <w:r w:rsidRPr="00D866FD">
              <w:rPr>
                <w:rFonts w:eastAsia="Times New Roman"/>
                <w:b/>
                <w:bCs/>
                <w:color w:val="FFFFFF"/>
                <w:sz w:val="20"/>
                <w:szCs w:val="20"/>
                <w:lang w:eastAsia="en-AU"/>
              </w:rPr>
              <w:t>May-2015</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8F"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Jun-2015</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90"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Jul-2015</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91"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Aug-2015</w:t>
            </w:r>
          </w:p>
        </w:tc>
        <w:tc>
          <w:tcPr>
            <w:tcW w:w="360"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92"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Sep-2015</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93"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Oct-2015</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94" w14:textId="77777777" w:rsidR="008342C1" w:rsidRPr="00D866FD" w:rsidRDefault="008342C1" w:rsidP="008342C1">
            <w:pPr>
              <w:spacing w:before="0" w:after="0"/>
              <w:rPr>
                <w:rFonts w:eastAsia="Times New Roman"/>
                <w:b/>
                <w:bCs/>
                <w:color w:val="FFFFFF"/>
                <w:sz w:val="20"/>
                <w:szCs w:val="20"/>
                <w:lang w:eastAsia="en-AU"/>
              </w:rPr>
            </w:pPr>
            <w:r w:rsidRPr="00D866FD">
              <w:rPr>
                <w:rFonts w:eastAsia="Times New Roman"/>
                <w:b/>
                <w:bCs/>
                <w:color w:val="FFFFFF"/>
                <w:sz w:val="20"/>
                <w:szCs w:val="20"/>
                <w:lang w:eastAsia="en-AU"/>
              </w:rPr>
              <w:t>Nov-2015</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95"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Dec-2015</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96"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Jan-2016</w:t>
            </w:r>
          </w:p>
        </w:tc>
        <w:tc>
          <w:tcPr>
            <w:tcW w:w="360"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97"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Feb-2016</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98"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Mar-2016</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99"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Apr-2016</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9A" w14:textId="77777777" w:rsidR="008342C1" w:rsidRPr="00D866FD" w:rsidRDefault="008342C1" w:rsidP="008342C1">
            <w:pPr>
              <w:spacing w:before="0" w:after="0"/>
              <w:rPr>
                <w:rFonts w:eastAsia="Times New Roman"/>
                <w:b/>
                <w:bCs/>
                <w:color w:val="FFFFFF"/>
                <w:sz w:val="20"/>
                <w:szCs w:val="20"/>
                <w:lang w:eastAsia="en-AU"/>
              </w:rPr>
            </w:pPr>
            <w:r w:rsidRPr="00D866FD">
              <w:rPr>
                <w:rFonts w:eastAsia="Times New Roman"/>
                <w:b/>
                <w:bCs/>
                <w:color w:val="FFFFFF"/>
                <w:sz w:val="20"/>
                <w:szCs w:val="20"/>
                <w:lang w:eastAsia="en-AU"/>
              </w:rPr>
              <w:t>May-2016</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9B"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Jun-2016</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9C"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Jul-2016</w:t>
            </w:r>
          </w:p>
        </w:tc>
        <w:tc>
          <w:tcPr>
            <w:tcW w:w="360"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9D"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Aug-2016</w:t>
            </w:r>
          </w:p>
        </w:tc>
        <w:tc>
          <w:tcPr>
            <w:tcW w:w="361" w:type="dxa"/>
            <w:tcBorders>
              <w:top w:val="single" w:sz="4" w:space="0" w:color="FFFFFF"/>
              <w:left w:val="nil"/>
              <w:bottom w:val="single" w:sz="24" w:space="0" w:color="FFFFFF"/>
              <w:right w:val="single" w:sz="4" w:space="0" w:color="FFFFFF"/>
            </w:tcBorders>
            <w:shd w:val="clear" w:color="auto" w:fill="C6D9F1" w:themeFill="text2" w:themeFillTint="33"/>
            <w:noWrap/>
            <w:textDirection w:val="btLr"/>
            <w:vAlign w:val="bottom"/>
            <w:hideMark/>
          </w:tcPr>
          <w:p w14:paraId="5C83039E"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Sep-2016</w:t>
            </w:r>
          </w:p>
        </w:tc>
        <w:tc>
          <w:tcPr>
            <w:tcW w:w="361" w:type="dxa"/>
            <w:tcBorders>
              <w:top w:val="single" w:sz="4" w:space="0" w:color="FFFFFF"/>
              <w:left w:val="nil"/>
              <w:bottom w:val="single" w:sz="24" w:space="0" w:color="FFFFFF"/>
              <w:right w:val="single" w:sz="4" w:space="0" w:color="FFFFFF"/>
            </w:tcBorders>
            <w:shd w:val="clear" w:color="000000" w:fill="C5D9F1"/>
            <w:noWrap/>
            <w:textDirection w:val="btLr"/>
            <w:vAlign w:val="bottom"/>
            <w:hideMark/>
          </w:tcPr>
          <w:p w14:paraId="5C83039F"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Oct-2016</w:t>
            </w:r>
          </w:p>
        </w:tc>
        <w:tc>
          <w:tcPr>
            <w:tcW w:w="361" w:type="dxa"/>
            <w:tcBorders>
              <w:top w:val="single" w:sz="4" w:space="0" w:color="FFFFFF"/>
              <w:left w:val="nil"/>
              <w:bottom w:val="single" w:sz="24" w:space="0" w:color="FFFFFF"/>
              <w:right w:val="single" w:sz="4" w:space="0" w:color="FFFFFF"/>
            </w:tcBorders>
            <w:shd w:val="clear" w:color="000000" w:fill="C5D9F1"/>
            <w:noWrap/>
            <w:textDirection w:val="btLr"/>
            <w:vAlign w:val="bottom"/>
            <w:hideMark/>
          </w:tcPr>
          <w:p w14:paraId="5C8303A0"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Nov-2016</w:t>
            </w:r>
          </w:p>
        </w:tc>
        <w:tc>
          <w:tcPr>
            <w:tcW w:w="361" w:type="dxa"/>
            <w:tcBorders>
              <w:top w:val="single" w:sz="4" w:space="0" w:color="FFFFFF"/>
              <w:left w:val="nil"/>
              <w:bottom w:val="single" w:sz="24" w:space="0" w:color="FFFFFF"/>
              <w:right w:val="single" w:sz="4" w:space="0" w:color="FFFFFF"/>
            </w:tcBorders>
            <w:shd w:val="clear" w:color="000000" w:fill="C5D9F1"/>
            <w:noWrap/>
            <w:textDirection w:val="btLr"/>
            <w:vAlign w:val="bottom"/>
            <w:hideMark/>
          </w:tcPr>
          <w:p w14:paraId="5C8303A1"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Dec-2016</w:t>
            </w:r>
          </w:p>
        </w:tc>
        <w:tc>
          <w:tcPr>
            <w:tcW w:w="360" w:type="dxa"/>
            <w:tcBorders>
              <w:top w:val="single" w:sz="4" w:space="0" w:color="FFFFFF"/>
              <w:left w:val="nil"/>
              <w:bottom w:val="single" w:sz="24" w:space="0" w:color="FFFFFF"/>
              <w:right w:val="single" w:sz="4" w:space="0" w:color="FFFFFF"/>
            </w:tcBorders>
            <w:shd w:val="clear" w:color="000000" w:fill="C5D9F1"/>
            <w:noWrap/>
            <w:textDirection w:val="btLr"/>
            <w:vAlign w:val="bottom"/>
            <w:hideMark/>
          </w:tcPr>
          <w:p w14:paraId="5C8303A2"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Jan-2017</w:t>
            </w:r>
          </w:p>
        </w:tc>
        <w:tc>
          <w:tcPr>
            <w:tcW w:w="361" w:type="dxa"/>
            <w:tcBorders>
              <w:top w:val="single" w:sz="4" w:space="0" w:color="FFFFFF"/>
              <w:left w:val="nil"/>
              <w:bottom w:val="single" w:sz="24" w:space="0" w:color="FFFFFF"/>
              <w:right w:val="single" w:sz="4" w:space="0" w:color="FFFFFF"/>
            </w:tcBorders>
            <w:shd w:val="clear" w:color="000000" w:fill="C5D9F1"/>
            <w:noWrap/>
            <w:textDirection w:val="btLr"/>
            <w:vAlign w:val="bottom"/>
            <w:hideMark/>
          </w:tcPr>
          <w:p w14:paraId="5C8303A3"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Feb-2017</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A4"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Mar-2017</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A5" w14:textId="77777777" w:rsidR="008342C1" w:rsidRPr="00D866FD" w:rsidRDefault="008342C1" w:rsidP="008342C1">
            <w:pPr>
              <w:spacing w:before="0" w:after="0"/>
              <w:rPr>
                <w:rFonts w:eastAsia="Times New Roman"/>
                <w:b/>
                <w:bCs/>
                <w:color w:val="FFFFFF"/>
                <w:sz w:val="20"/>
                <w:szCs w:val="20"/>
                <w:lang w:eastAsia="en-AU"/>
              </w:rPr>
            </w:pPr>
            <w:r w:rsidRPr="00D866FD">
              <w:rPr>
                <w:rFonts w:eastAsia="Times New Roman"/>
                <w:b/>
                <w:bCs/>
                <w:color w:val="FFFFFF"/>
                <w:sz w:val="20"/>
                <w:szCs w:val="20"/>
                <w:lang w:eastAsia="en-AU"/>
              </w:rPr>
              <w:t>Apr-2017</w:t>
            </w:r>
          </w:p>
        </w:tc>
        <w:tc>
          <w:tcPr>
            <w:tcW w:w="361" w:type="dxa"/>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A6" w14:textId="77777777" w:rsidR="008342C1" w:rsidRPr="00D866FD" w:rsidRDefault="008342C1" w:rsidP="008342C1">
            <w:pPr>
              <w:spacing w:before="0" w:after="0"/>
              <w:rPr>
                <w:rFonts w:eastAsia="Times New Roman"/>
                <w:color w:val="FFFFFF"/>
                <w:sz w:val="20"/>
                <w:szCs w:val="20"/>
                <w:lang w:eastAsia="en-AU"/>
              </w:rPr>
            </w:pPr>
            <w:r w:rsidRPr="00D866FD">
              <w:rPr>
                <w:rFonts w:eastAsia="Times New Roman"/>
                <w:color w:val="FFFFFF"/>
                <w:sz w:val="20"/>
                <w:szCs w:val="20"/>
                <w:lang w:eastAsia="en-AU"/>
              </w:rPr>
              <w:t>May-2017</w:t>
            </w:r>
          </w:p>
        </w:tc>
        <w:tc>
          <w:tcPr>
            <w:tcW w:w="361" w:type="dxa"/>
            <w:gridSpan w:val="2"/>
            <w:tcBorders>
              <w:top w:val="single" w:sz="4" w:space="0" w:color="FFFFFF"/>
              <w:left w:val="nil"/>
              <w:bottom w:val="single" w:sz="24" w:space="0" w:color="FFFFFF"/>
              <w:right w:val="single" w:sz="4" w:space="0" w:color="FFFFFF"/>
            </w:tcBorders>
            <w:shd w:val="clear" w:color="000000" w:fill="9BBB51"/>
            <w:noWrap/>
            <w:textDirection w:val="btLr"/>
            <w:vAlign w:val="bottom"/>
            <w:hideMark/>
          </w:tcPr>
          <w:p w14:paraId="5C8303A7" w14:textId="77777777" w:rsidR="008342C1" w:rsidRPr="00D866FD" w:rsidRDefault="008342C1" w:rsidP="008342C1">
            <w:pPr>
              <w:spacing w:before="0" w:after="0"/>
              <w:rPr>
                <w:rFonts w:eastAsia="Times New Roman"/>
                <w:b/>
                <w:bCs/>
                <w:color w:val="FFFFFF"/>
                <w:sz w:val="20"/>
                <w:szCs w:val="20"/>
                <w:lang w:eastAsia="en-AU"/>
              </w:rPr>
            </w:pPr>
            <w:r w:rsidRPr="00D866FD">
              <w:rPr>
                <w:rFonts w:eastAsia="Times New Roman"/>
                <w:b/>
                <w:bCs/>
                <w:color w:val="FFFFFF"/>
                <w:sz w:val="20"/>
                <w:szCs w:val="20"/>
                <w:lang w:eastAsia="en-AU"/>
              </w:rPr>
              <w:t>Jun-2017</w:t>
            </w:r>
          </w:p>
        </w:tc>
      </w:tr>
      <w:tr w:rsidR="008342C1" w:rsidRPr="001539D4" w14:paraId="5C8303AA" w14:textId="77777777" w:rsidTr="008342C1">
        <w:trPr>
          <w:gridAfter w:val="1"/>
          <w:wAfter w:w="9" w:type="dxa"/>
          <w:trHeight w:val="284"/>
        </w:trPr>
        <w:tc>
          <w:tcPr>
            <w:tcW w:w="13898" w:type="dxa"/>
            <w:gridSpan w:val="34"/>
            <w:tcBorders>
              <w:top w:val="single" w:sz="24" w:space="0" w:color="FFFFFF"/>
              <w:left w:val="single" w:sz="4" w:space="0" w:color="FFFFFF" w:themeColor="background1"/>
              <w:right w:val="single" w:sz="4" w:space="0" w:color="FFFFFF" w:themeColor="background1"/>
            </w:tcBorders>
            <w:shd w:val="clear" w:color="auto" w:fill="C2D69B" w:themeFill="accent3" w:themeFillTint="99"/>
            <w:vAlign w:val="center"/>
          </w:tcPr>
          <w:p w14:paraId="5C8303A9" w14:textId="77777777" w:rsidR="008342C1" w:rsidRPr="001539D4" w:rsidRDefault="008342C1" w:rsidP="008342C1">
            <w:pPr>
              <w:spacing w:before="0" w:after="0"/>
              <w:rPr>
                <w:rFonts w:eastAsia="Times New Roman"/>
                <w:b/>
                <w:color w:val="000000"/>
                <w:sz w:val="20"/>
                <w:szCs w:val="20"/>
                <w:lang w:eastAsia="en-AU"/>
              </w:rPr>
            </w:pPr>
            <w:r w:rsidRPr="001539D4">
              <w:rPr>
                <w:rFonts w:eastAsia="Times New Roman"/>
                <w:b/>
                <w:color w:val="FFFFFF"/>
                <w:sz w:val="20"/>
                <w:szCs w:val="20"/>
                <w:lang w:eastAsia="en-AU"/>
              </w:rPr>
              <w:t>Amphibious</w:t>
            </w:r>
            <w:r>
              <w:rPr>
                <w:rFonts w:eastAsia="Times New Roman"/>
                <w:b/>
                <w:color w:val="FFFFFF"/>
                <w:sz w:val="20"/>
                <w:szCs w:val="20"/>
                <w:lang w:eastAsia="en-AU"/>
              </w:rPr>
              <w:t xml:space="preserve"> </w:t>
            </w:r>
          </w:p>
        </w:tc>
      </w:tr>
      <w:tr w:rsidR="008342C1" w:rsidRPr="00C540B0" w14:paraId="5C8303CD" w14:textId="77777777" w:rsidTr="008342C1">
        <w:trPr>
          <w:trHeight w:val="465"/>
        </w:trPr>
        <w:tc>
          <w:tcPr>
            <w:tcW w:w="2000" w:type="dxa"/>
            <w:tcBorders>
              <w:top w:val="single" w:sz="4" w:space="0" w:color="FFFFFF"/>
              <w:left w:val="single" w:sz="4" w:space="0" w:color="FFFFFF"/>
              <w:bottom w:val="single" w:sz="4" w:space="0" w:color="FFFFFF"/>
              <w:right w:val="single" w:sz="24" w:space="0" w:color="FFFFFF"/>
            </w:tcBorders>
            <w:shd w:val="clear" w:color="000000" w:fill="9BBB51"/>
            <w:vAlign w:val="center"/>
            <w:hideMark/>
          </w:tcPr>
          <w:p w14:paraId="5C8303AB"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Marsileaceae</w:t>
            </w:r>
          </w:p>
        </w:tc>
        <w:tc>
          <w:tcPr>
            <w:tcW w:w="360" w:type="dxa"/>
            <w:tcBorders>
              <w:top w:val="single" w:sz="4" w:space="0" w:color="FFFFFF"/>
              <w:left w:val="single" w:sz="24" w:space="0" w:color="FFFFFF"/>
              <w:bottom w:val="single" w:sz="4" w:space="0" w:color="FFFFFF"/>
              <w:right w:val="single" w:sz="4" w:space="0" w:color="FFFFFF"/>
            </w:tcBorders>
            <w:shd w:val="clear" w:color="000000" w:fill="E6EED5"/>
            <w:noWrap/>
            <w:textDirection w:val="btLr"/>
            <w:vAlign w:val="center"/>
            <w:hideMark/>
          </w:tcPr>
          <w:p w14:paraId="5C8303A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AD"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27</w:t>
            </w: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A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A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B0"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B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B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B3"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84</w:t>
            </w: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B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B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B6"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B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B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B9"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16</w:t>
            </w: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B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BB"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B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B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B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BF"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40</w:t>
            </w: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C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C1"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C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auto" w:fill="C6D9F1" w:themeFill="text2" w:themeFillTint="33"/>
            <w:noWrap/>
            <w:textDirection w:val="btLr"/>
            <w:vAlign w:val="center"/>
            <w:hideMark/>
          </w:tcPr>
          <w:p w14:paraId="5C8303C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C5D9F1"/>
            <w:noWrap/>
            <w:textDirection w:val="btLr"/>
            <w:vAlign w:val="center"/>
            <w:hideMark/>
          </w:tcPr>
          <w:p w14:paraId="5C8303C4" w14:textId="77777777" w:rsidR="008342C1" w:rsidRPr="00C540B0" w:rsidRDefault="008342C1" w:rsidP="008342C1">
            <w:pPr>
              <w:spacing w:before="0" w:after="0"/>
              <w:jc w:val="center"/>
              <w:rPr>
                <w:rFonts w:eastAsia="Times New Roman"/>
                <w:color w:val="000000"/>
                <w:sz w:val="18"/>
                <w:szCs w:val="18"/>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C5D9F1"/>
            <w:noWrap/>
            <w:textDirection w:val="btLr"/>
            <w:vAlign w:val="center"/>
            <w:hideMark/>
          </w:tcPr>
          <w:p w14:paraId="5C8303C5" w14:textId="77777777" w:rsidR="008342C1" w:rsidRPr="00C540B0" w:rsidRDefault="008342C1" w:rsidP="008342C1">
            <w:pPr>
              <w:spacing w:before="0" w:after="0"/>
              <w:jc w:val="center"/>
              <w:rPr>
                <w:rFonts w:eastAsia="Times New Roman"/>
                <w:color w:val="000000"/>
                <w:sz w:val="18"/>
                <w:szCs w:val="18"/>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C5D9F1"/>
            <w:noWrap/>
            <w:textDirection w:val="btLr"/>
            <w:vAlign w:val="center"/>
            <w:hideMark/>
          </w:tcPr>
          <w:p w14:paraId="5C8303C6" w14:textId="77777777" w:rsidR="008342C1" w:rsidRPr="00C540B0" w:rsidRDefault="008342C1" w:rsidP="008342C1">
            <w:pPr>
              <w:spacing w:before="0" w:after="0"/>
              <w:jc w:val="center"/>
              <w:rPr>
                <w:rFonts w:eastAsia="Times New Roman"/>
                <w:color w:val="000000"/>
                <w:sz w:val="18"/>
                <w:szCs w:val="18"/>
                <w:lang w:eastAsia="en-AU"/>
              </w:rPr>
            </w:pPr>
          </w:p>
        </w:tc>
        <w:tc>
          <w:tcPr>
            <w:tcW w:w="360" w:type="dxa"/>
            <w:tcBorders>
              <w:top w:val="single" w:sz="4" w:space="0" w:color="FFFFFF"/>
              <w:left w:val="single" w:sz="4" w:space="0" w:color="FFFFFF"/>
              <w:bottom w:val="single" w:sz="4" w:space="0" w:color="FFFFFF"/>
              <w:right w:val="single" w:sz="4" w:space="0" w:color="FFFFFF"/>
            </w:tcBorders>
            <w:shd w:val="clear" w:color="000000" w:fill="C5D9F1"/>
            <w:noWrap/>
            <w:textDirection w:val="btLr"/>
            <w:vAlign w:val="center"/>
            <w:hideMark/>
          </w:tcPr>
          <w:p w14:paraId="5C8303C7" w14:textId="77777777" w:rsidR="008342C1" w:rsidRPr="00C540B0" w:rsidRDefault="008342C1" w:rsidP="008342C1">
            <w:pPr>
              <w:spacing w:before="0" w:after="0"/>
              <w:jc w:val="center"/>
              <w:rPr>
                <w:rFonts w:eastAsia="Times New Roman"/>
                <w:color w:val="000000"/>
                <w:sz w:val="18"/>
                <w:szCs w:val="18"/>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C5D9F1"/>
            <w:noWrap/>
            <w:textDirection w:val="btLr"/>
            <w:vAlign w:val="center"/>
            <w:hideMark/>
          </w:tcPr>
          <w:p w14:paraId="5C8303C8" w14:textId="77777777" w:rsidR="008342C1" w:rsidRPr="00C540B0" w:rsidRDefault="008342C1" w:rsidP="008342C1">
            <w:pPr>
              <w:spacing w:before="0" w:after="0"/>
              <w:jc w:val="center"/>
              <w:rPr>
                <w:rFonts w:eastAsia="Times New Roman"/>
                <w:color w:val="000000"/>
                <w:sz w:val="18"/>
                <w:szCs w:val="18"/>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C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CA"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548</w:t>
            </w:r>
          </w:p>
        </w:tc>
        <w:tc>
          <w:tcPr>
            <w:tcW w:w="361" w:type="dxa"/>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C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single" w:sz="4" w:space="0" w:color="FFFFFF"/>
              <w:left w:val="single" w:sz="4" w:space="0" w:color="FFFFFF"/>
              <w:bottom w:val="single" w:sz="4" w:space="0" w:color="FFFFFF"/>
              <w:right w:val="single" w:sz="4" w:space="0" w:color="FFFFFF"/>
            </w:tcBorders>
            <w:shd w:val="clear" w:color="000000" w:fill="E6EED5"/>
            <w:noWrap/>
            <w:textDirection w:val="btLr"/>
            <w:vAlign w:val="center"/>
            <w:hideMark/>
          </w:tcPr>
          <w:p w14:paraId="5C8303CC"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2405</w:t>
            </w:r>
          </w:p>
        </w:tc>
      </w:tr>
      <w:tr w:rsidR="008342C1" w:rsidRPr="00C540B0" w14:paraId="5C8303F0" w14:textId="77777777" w:rsidTr="008342C1">
        <w:trPr>
          <w:trHeight w:val="522"/>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3CE"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Cyperaceae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3C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D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D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D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D3"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3D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D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D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D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D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D9"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3D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D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DC" w14:textId="77777777" w:rsidR="008342C1" w:rsidRPr="00C540B0" w:rsidRDefault="008342C1" w:rsidP="008342C1">
            <w:pPr>
              <w:spacing w:before="0" w:after="0"/>
              <w:jc w:val="center"/>
              <w:rPr>
                <w:rFonts w:eastAsia="Times New Roman"/>
                <w:color w:val="000000"/>
                <w:sz w:val="16"/>
                <w:szCs w:val="16"/>
                <w:lang w:eastAsia="en-AU"/>
              </w:rPr>
            </w:pPr>
            <w:r>
              <w:rPr>
                <w:rFonts w:eastAsia="Times New Roman"/>
                <w:color w:val="000000"/>
                <w:sz w:val="16"/>
                <w:szCs w:val="16"/>
                <w:lang w:eastAsia="en-AU"/>
              </w:rPr>
              <w:t>57</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D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DE"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3D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E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E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E2"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13</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E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E4"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3E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3E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3E7" w14:textId="77777777" w:rsidR="008342C1" w:rsidRPr="00C540B0" w:rsidRDefault="008342C1" w:rsidP="008342C1">
            <w:pPr>
              <w:spacing w:before="0" w:after="0"/>
              <w:jc w:val="center"/>
              <w:rPr>
                <w:rFonts w:eastAsia="Times New Roman"/>
                <w:color w:val="000000"/>
                <w:sz w:val="18"/>
                <w:szCs w:val="18"/>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3E8" w14:textId="77777777" w:rsidR="008342C1" w:rsidRPr="00C540B0" w:rsidRDefault="008342C1" w:rsidP="008342C1">
            <w:pPr>
              <w:spacing w:before="0" w:after="0"/>
              <w:jc w:val="center"/>
              <w:rPr>
                <w:rFonts w:eastAsia="Times New Roman"/>
                <w:color w:val="000000"/>
                <w:sz w:val="18"/>
                <w:szCs w:val="18"/>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3E9" w14:textId="77777777" w:rsidR="008342C1" w:rsidRPr="00C540B0" w:rsidRDefault="008342C1" w:rsidP="008342C1">
            <w:pPr>
              <w:spacing w:before="0" w:after="0"/>
              <w:jc w:val="center"/>
              <w:rPr>
                <w:rFonts w:eastAsia="Times New Roman"/>
                <w:color w:val="000000"/>
                <w:sz w:val="18"/>
                <w:szCs w:val="18"/>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3EA" w14:textId="77777777" w:rsidR="008342C1" w:rsidRPr="00C540B0" w:rsidRDefault="008342C1" w:rsidP="008342C1">
            <w:pPr>
              <w:spacing w:before="0" w:after="0"/>
              <w:jc w:val="center"/>
              <w:rPr>
                <w:rFonts w:eastAsia="Times New Roman"/>
                <w:color w:val="000000"/>
                <w:sz w:val="18"/>
                <w:szCs w:val="18"/>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3EB" w14:textId="77777777" w:rsidR="008342C1" w:rsidRPr="00C540B0" w:rsidRDefault="008342C1" w:rsidP="008342C1">
            <w:pPr>
              <w:spacing w:before="0" w:after="0"/>
              <w:jc w:val="center"/>
              <w:rPr>
                <w:rFonts w:eastAsia="Times New Roman"/>
                <w:color w:val="000000"/>
                <w:sz w:val="18"/>
                <w:szCs w:val="18"/>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E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ED" w14:textId="77777777" w:rsidR="008342C1" w:rsidRPr="00C540B0" w:rsidRDefault="008342C1" w:rsidP="008342C1">
            <w:pPr>
              <w:spacing w:before="0" w:after="0"/>
              <w:jc w:val="center"/>
              <w:rPr>
                <w:rFonts w:eastAsia="Times New Roman"/>
                <w:color w:val="000000"/>
                <w:sz w:val="16"/>
                <w:szCs w:val="16"/>
                <w:lang w:eastAsia="en-AU"/>
              </w:rPr>
            </w:pPr>
            <w:r>
              <w:rPr>
                <w:rFonts w:eastAsia="Times New Roman"/>
                <w:color w:val="000000"/>
                <w:sz w:val="16"/>
                <w:szCs w:val="16"/>
                <w:lang w:eastAsia="en-AU"/>
              </w:rPr>
              <w:t>86</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E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3EF"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7270</w:t>
            </w:r>
          </w:p>
        </w:tc>
      </w:tr>
      <w:tr w:rsidR="008342C1" w:rsidRPr="00C540B0" w14:paraId="5C830413" w14:textId="77777777" w:rsidTr="008342C1">
        <w:trPr>
          <w:trHeight w:val="240"/>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3F1"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Juncaceae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3F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F3"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9</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F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F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F6"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3F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F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F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F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F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FC"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3F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F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3F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0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01"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0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0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0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0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0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07"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0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40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0A" w14:textId="77777777" w:rsidR="008342C1" w:rsidRPr="00C540B0" w:rsidRDefault="008342C1" w:rsidP="008342C1">
            <w:pPr>
              <w:spacing w:before="0" w:after="0"/>
              <w:jc w:val="center"/>
              <w:rPr>
                <w:rFonts w:eastAsia="Times New Roman"/>
                <w:color w:val="000000"/>
                <w:sz w:val="18"/>
                <w:szCs w:val="18"/>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0B" w14:textId="77777777" w:rsidR="008342C1" w:rsidRPr="00C540B0" w:rsidRDefault="008342C1" w:rsidP="008342C1">
            <w:pPr>
              <w:spacing w:before="0" w:after="0"/>
              <w:jc w:val="center"/>
              <w:rPr>
                <w:rFonts w:eastAsia="Times New Roman"/>
                <w:color w:val="000000"/>
                <w:sz w:val="18"/>
                <w:szCs w:val="18"/>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0C" w14:textId="77777777" w:rsidR="008342C1" w:rsidRPr="00C540B0" w:rsidRDefault="008342C1" w:rsidP="008342C1">
            <w:pPr>
              <w:spacing w:before="0" w:after="0"/>
              <w:jc w:val="center"/>
              <w:rPr>
                <w:rFonts w:eastAsia="Times New Roman"/>
                <w:color w:val="000000"/>
                <w:sz w:val="18"/>
                <w:szCs w:val="18"/>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40D" w14:textId="77777777" w:rsidR="008342C1" w:rsidRPr="00C540B0" w:rsidRDefault="008342C1" w:rsidP="008342C1">
            <w:pPr>
              <w:spacing w:before="0" w:after="0"/>
              <w:jc w:val="center"/>
              <w:rPr>
                <w:rFonts w:eastAsia="Times New Roman"/>
                <w:color w:val="000000"/>
                <w:sz w:val="18"/>
                <w:szCs w:val="18"/>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0E" w14:textId="77777777" w:rsidR="008342C1" w:rsidRPr="00C540B0" w:rsidRDefault="008342C1" w:rsidP="008342C1">
            <w:pPr>
              <w:spacing w:before="0" w:after="0"/>
              <w:jc w:val="center"/>
              <w:rPr>
                <w:rFonts w:eastAsia="Times New Roman"/>
                <w:color w:val="000000"/>
                <w:sz w:val="18"/>
                <w:szCs w:val="18"/>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0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1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1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412"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2</w:t>
            </w:r>
          </w:p>
        </w:tc>
      </w:tr>
      <w:tr w:rsidR="008342C1" w:rsidRPr="00C540B0" w14:paraId="5C830436" w14:textId="77777777" w:rsidTr="008342C1">
        <w:trPr>
          <w:trHeight w:val="37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414"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Ranunculaceae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41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1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1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1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19"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1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1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1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1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1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1F"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2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2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2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2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24"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2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2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2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2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2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2A"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2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42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2D" w14:textId="77777777" w:rsidR="008342C1" w:rsidRPr="00C540B0" w:rsidRDefault="008342C1" w:rsidP="008342C1">
            <w:pPr>
              <w:spacing w:before="0" w:after="0"/>
              <w:jc w:val="center"/>
              <w:rPr>
                <w:rFonts w:eastAsia="Times New Roman"/>
                <w:color w:val="000000"/>
                <w:sz w:val="18"/>
                <w:szCs w:val="18"/>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2E" w14:textId="77777777" w:rsidR="008342C1" w:rsidRPr="00C540B0" w:rsidRDefault="008342C1" w:rsidP="008342C1">
            <w:pPr>
              <w:spacing w:before="0" w:after="0"/>
              <w:jc w:val="center"/>
              <w:rPr>
                <w:rFonts w:eastAsia="Times New Roman"/>
                <w:color w:val="000000"/>
                <w:sz w:val="18"/>
                <w:szCs w:val="18"/>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2F" w14:textId="77777777" w:rsidR="008342C1" w:rsidRPr="00C540B0" w:rsidRDefault="008342C1" w:rsidP="008342C1">
            <w:pPr>
              <w:spacing w:before="0" w:after="0"/>
              <w:jc w:val="center"/>
              <w:rPr>
                <w:rFonts w:eastAsia="Times New Roman"/>
                <w:color w:val="000000"/>
                <w:sz w:val="18"/>
                <w:szCs w:val="18"/>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430" w14:textId="77777777" w:rsidR="008342C1" w:rsidRPr="00C540B0" w:rsidRDefault="008342C1" w:rsidP="008342C1">
            <w:pPr>
              <w:spacing w:before="0" w:after="0"/>
              <w:jc w:val="center"/>
              <w:rPr>
                <w:rFonts w:eastAsia="Times New Roman"/>
                <w:color w:val="000000"/>
                <w:sz w:val="18"/>
                <w:szCs w:val="18"/>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31" w14:textId="77777777" w:rsidR="008342C1" w:rsidRPr="00C540B0" w:rsidRDefault="008342C1" w:rsidP="008342C1">
            <w:pPr>
              <w:spacing w:before="0" w:after="0"/>
              <w:jc w:val="center"/>
              <w:rPr>
                <w:rFonts w:eastAsia="Times New Roman"/>
                <w:color w:val="000000"/>
                <w:sz w:val="18"/>
                <w:szCs w:val="18"/>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3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33"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48</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3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435"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100</w:t>
            </w:r>
          </w:p>
        </w:tc>
      </w:tr>
      <w:tr w:rsidR="008342C1" w:rsidRPr="00C540B0" w14:paraId="5C830459" w14:textId="77777777" w:rsidTr="008342C1">
        <w:trPr>
          <w:trHeight w:val="240"/>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437"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Alismataceae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43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3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3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3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3C"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3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3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3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4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4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42"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4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4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4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4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47"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4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4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4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4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4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4D"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4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44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50" w14:textId="77777777" w:rsidR="008342C1" w:rsidRPr="00C540B0" w:rsidRDefault="008342C1" w:rsidP="008342C1">
            <w:pPr>
              <w:spacing w:before="0" w:after="0"/>
              <w:jc w:val="center"/>
              <w:rPr>
                <w:rFonts w:eastAsia="Times New Roman"/>
                <w:color w:val="000000"/>
                <w:sz w:val="18"/>
                <w:szCs w:val="18"/>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51" w14:textId="77777777" w:rsidR="008342C1" w:rsidRPr="00C540B0" w:rsidRDefault="008342C1" w:rsidP="008342C1">
            <w:pPr>
              <w:spacing w:before="0" w:after="0"/>
              <w:jc w:val="center"/>
              <w:rPr>
                <w:rFonts w:eastAsia="Times New Roman"/>
                <w:color w:val="000000"/>
                <w:sz w:val="18"/>
                <w:szCs w:val="18"/>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52" w14:textId="77777777" w:rsidR="008342C1" w:rsidRPr="00C540B0" w:rsidRDefault="008342C1" w:rsidP="008342C1">
            <w:pPr>
              <w:spacing w:before="0" w:after="0"/>
              <w:jc w:val="center"/>
              <w:rPr>
                <w:rFonts w:eastAsia="Times New Roman"/>
                <w:color w:val="000000"/>
                <w:sz w:val="18"/>
                <w:szCs w:val="18"/>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453" w14:textId="77777777" w:rsidR="008342C1" w:rsidRPr="00C540B0" w:rsidRDefault="008342C1" w:rsidP="008342C1">
            <w:pPr>
              <w:spacing w:before="0" w:after="0"/>
              <w:jc w:val="center"/>
              <w:rPr>
                <w:rFonts w:eastAsia="Times New Roman"/>
                <w:color w:val="000000"/>
                <w:sz w:val="18"/>
                <w:szCs w:val="18"/>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54" w14:textId="77777777" w:rsidR="008342C1" w:rsidRPr="00C540B0" w:rsidRDefault="008342C1" w:rsidP="008342C1">
            <w:pPr>
              <w:spacing w:before="0" w:after="0"/>
              <w:jc w:val="center"/>
              <w:rPr>
                <w:rFonts w:eastAsia="Times New Roman"/>
                <w:color w:val="000000"/>
                <w:sz w:val="18"/>
                <w:szCs w:val="18"/>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5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5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5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458"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2</w:t>
            </w:r>
          </w:p>
        </w:tc>
      </w:tr>
      <w:tr w:rsidR="008342C1" w:rsidRPr="00C540B0" w14:paraId="5C83047C" w14:textId="77777777" w:rsidTr="008342C1">
        <w:trPr>
          <w:trHeight w:val="28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45A"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Onagraceae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45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5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5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5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5F"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6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6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6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6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6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65"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6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6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6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6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6A"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6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6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6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6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6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70"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7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47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7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7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75"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47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7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7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7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7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47B"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16</w:t>
            </w:r>
          </w:p>
        </w:tc>
      </w:tr>
      <w:tr w:rsidR="008342C1" w:rsidRPr="00C540B0" w14:paraId="5C83049F" w14:textId="77777777" w:rsidTr="008342C1">
        <w:trPr>
          <w:trHeight w:val="28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47D"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Poaceae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47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7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8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8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82"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8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8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8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8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8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88"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8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8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8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8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8D"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8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8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9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9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9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93"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9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49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9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9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98"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49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9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9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9C"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16</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9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49E" w14:textId="77777777" w:rsidR="008342C1" w:rsidRPr="00C540B0" w:rsidRDefault="008342C1" w:rsidP="008342C1">
            <w:pPr>
              <w:spacing w:before="0" w:after="0"/>
              <w:jc w:val="center"/>
              <w:rPr>
                <w:rFonts w:eastAsia="Times New Roman"/>
                <w:color w:val="000000"/>
                <w:sz w:val="16"/>
                <w:szCs w:val="16"/>
                <w:lang w:eastAsia="en-AU"/>
              </w:rPr>
            </w:pPr>
          </w:p>
        </w:tc>
      </w:tr>
      <w:tr w:rsidR="008342C1" w:rsidRPr="001539D4" w14:paraId="5C8304A1" w14:textId="77777777" w:rsidTr="008342C1">
        <w:trPr>
          <w:gridAfter w:val="1"/>
          <w:wAfter w:w="9" w:type="dxa"/>
          <w:trHeight w:val="285"/>
        </w:trPr>
        <w:tc>
          <w:tcPr>
            <w:tcW w:w="13898" w:type="dxa"/>
            <w:gridSpan w:val="3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themeFill="accent3" w:themeFillTint="99"/>
            <w:vAlign w:val="center"/>
          </w:tcPr>
          <w:p w14:paraId="5C8304A0" w14:textId="77777777" w:rsidR="008342C1" w:rsidRPr="001539D4" w:rsidRDefault="008342C1" w:rsidP="008342C1">
            <w:pPr>
              <w:spacing w:before="0" w:after="0"/>
              <w:rPr>
                <w:rFonts w:eastAsia="Times New Roman"/>
                <w:b/>
                <w:color w:val="000000"/>
                <w:sz w:val="20"/>
                <w:szCs w:val="20"/>
                <w:lang w:eastAsia="en-AU"/>
              </w:rPr>
            </w:pPr>
            <w:r w:rsidRPr="001539D4">
              <w:rPr>
                <w:rFonts w:eastAsia="Times New Roman"/>
                <w:b/>
                <w:color w:val="FFFFFF"/>
                <w:sz w:val="20"/>
                <w:szCs w:val="20"/>
                <w:lang w:eastAsia="en-AU"/>
              </w:rPr>
              <w:t>Terrestrial-damp</w:t>
            </w:r>
            <w:r>
              <w:rPr>
                <w:rFonts w:eastAsia="Times New Roman"/>
                <w:b/>
                <w:color w:val="FFFFFF"/>
                <w:sz w:val="20"/>
                <w:szCs w:val="20"/>
                <w:lang w:eastAsia="en-AU"/>
              </w:rPr>
              <w:t xml:space="preserve"> </w:t>
            </w:r>
          </w:p>
        </w:tc>
      </w:tr>
      <w:tr w:rsidR="008342C1" w:rsidRPr="00C540B0" w14:paraId="5C8304C4" w14:textId="77777777" w:rsidTr="008342C1">
        <w:trPr>
          <w:trHeight w:val="37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4A2" w14:textId="77777777" w:rsidR="008342C1" w:rsidRPr="00D866FD" w:rsidRDefault="008342C1" w:rsidP="008342C1">
            <w:pPr>
              <w:spacing w:before="0" w:after="0"/>
              <w:rPr>
                <w:rFonts w:eastAsia="Times New Roman"/>
                <w:i/>
                <w:iCs/>
                <w:color w:val="FFFFFF"/>
                <w:sz w:val="20"/>
                <w:szCs w:val="20"/>
                <w:lang w:eastAsia="en-AU"/>
              </w:rPr>
            </w:pPr>
            <w:r w:rsidRPr="00886EA4">
              <w:rPr>
                <w:rFonts w:eastAsia="Times New Roman"/>
                <w:i/>
                <w:iCs/>
                <w:color w:val="FFFFFF"/>
                <w:sz w:val="20"/>
                <w:szCs w:val="20"/>
                <w:lang w:eastAsia="en-AU"/>
              </w:rPr>
              <w:t>Asteraceae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4A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A4"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A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A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A7"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A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A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AA"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2</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A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A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AD"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A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A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B0"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10</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B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B2"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B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B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B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B6"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B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B8"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B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4B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B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B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BD"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4B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B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C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C1"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212</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C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4C3"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90</w:t>
            </w:r>
          </w:p>
        </w:tc>
      </w:tr>
      <w:tr w:rsidR="008342C1" w:rsidRPr="00C540B0" w14:paraId="5C8304E7" w14:textId="77777777" w:rsidTr="008342C1">
        <w:trPr>
          <w:trHeight w:val="28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4C5"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Amaranthaceae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4C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C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C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C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CA"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C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C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C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C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C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D0"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D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D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D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D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D5"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D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D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D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D9"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5</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D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DB"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D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4D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D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D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E0"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4E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4E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E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E4"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11</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E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4E6"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2</w:t>
            </w:r>
          </w:p>
        </w:tc>
      </w:tr>
      <w:tr w:rsidR="008342C1" w:rsidRPr="00C540B0" w14:paraId="5C83050A" w14:textId="77777777" w:rsidTr="008342C1">
        <w:trPr>
          <w:trHeight w:val="37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4E8"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Lythraceae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4E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E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E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E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ED"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E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E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F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F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F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F3"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F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F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F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F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F8"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F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F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F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F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F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4FE"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4F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50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0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0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03"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50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0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0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07"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44</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0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509"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243</w:t>
            </w:r>
          </w:p>
        </w:tc>
      </w:tr>
      <w:tr w:rsidR="008342C1" w:rsidRPr="00C540B0" w14:paraId="5C83052D" w14:textId="77777777" w:rsidTr="008342C1">
        <w:trPr>
          <w:trHeight w:val="28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50B"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Poaceae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50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0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0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0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10"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1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1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1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1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1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16"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1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1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1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1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1B"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1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1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1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1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2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21"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2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52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2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2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26"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52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2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2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2A"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4</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2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52C"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10</w:t>
            </w:r>
          </w:p>
        </w:tc>
      </w:tr>
      <w:tr w:rsidR="008342C1" w:rsidRPr="00C540B0" w14:paraId="5C830550" w14:textId="77777777" w:rsidTr="008342C1">
        <w:trPr>
          <w:trHeight w:val="240"/>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52E"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Polygonaceae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52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3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3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3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33"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3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3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3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3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3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39"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3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3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3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3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3E"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3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4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4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4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4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44"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4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54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4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4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49"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54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4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4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4D"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7</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4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54F"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2</w:t>
            </w:r>
          </w:p>
        </w:tc>
      </w:tr>
      <w:tr w:rsidR="008342C1" w:rsidRPr="00C540B0" w14:paraId="5C830573" w14:textId="77777777" w:rsidTr="008342C1">
        <w:trPr>
          <w:trHeight w:val="240"/>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551"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lastRenderedPageBreak/>
              <w:t>Rubiaceae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55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5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5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5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56"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5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5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59"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6</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5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5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5C"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5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5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5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6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61"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6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6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6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6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6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67"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6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56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6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6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6C"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56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6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6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70"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7</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7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572" w14:textId="77777777" w:rsidR="008342C1" w:rsidRPr="00C540B0" w:rsidRDefault="008342C1" w:rsidP="008342C1">
            <w:pPr>
              <w:spacing w:before="0" w:after="0"/>
              <w:jc w:val="center"/>
              <w:rPr>
                <w:rFonts w:eastAsia="Times New Roman"/>
                <w:color w:val="000000"/>
                <w:sz w:val="16"/>
                <w:szCs w:val="16"/>
                <w:lang w:eastAsia="en-AU"/>
              </w:rPr>
            </w:pPr>
          </w:p>
        </w:tc>
      </w:tr>
      <w:tr w:rsidR="008342C1" w:rsidRPr="00C540B0" w14:paraId="5C830596" w14:textId="77777777" w:rsidTr="008342C1">
        <w:trPr>
          <w:trHeight w:val="37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574"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Brassicaceae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57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76"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275</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7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7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79"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7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7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7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7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7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7F"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8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8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8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8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84"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8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8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8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8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8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8A"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8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58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8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8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8F"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59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9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9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9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9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595" w14:textId="77777777" w:rsidR="008342C1" w:rsidRPr="00C540B0" w:rsidRDefault="008342C1" w:rsidP="008342C1">
            <w:pPr>
              <w:spacing w:before="0" w:after="0"/>
              <w:jc w:val="center"/>
              <w:rPr>
                <w:rFonts w:eastAsia="Times New Roman"/>
                <w:color w:val="000000"/>
                <w:sz w:val="16"/>
                <w:szCs w:val="16"/>
                <w:lang w:eastAsia="en-AU"/>
              </w:rPr>
            </w:pPr>
          </w:p>
        </w:tc>
      </w:tr>
      <w:tr w:rsidR="008342C1" w:rsidRPr="00C540B0" w14:paraId="5C8305B9" w14:textId="77777777" w:rsidTr="008342C1">
        <w:trPr>
          <w:trHeight w:val="309"/>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597"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Solanaceae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59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9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9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9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9C"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9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9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9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A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A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A2"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A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A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A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A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A7"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A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A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A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A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A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AD"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A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5A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B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B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B2"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5B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B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B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B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B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5B8"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11</w:t>
            </w:r>
          </w:p>
        </w:tc>
      </w:tr>
      <w:tr w:rsidR="008342C1" w:rsidRPr="001539D4" w14:paraId="5C8305BB" w14:textId="77777777" w:rsidTr="008342C1">
        <w:trPr>
          <w:gridAfter w:val="1"/>
          <w:wAfter w:w="9" w:type="dxa"/>
          <w:trHeight w:val="284"/>
        </w:trPr>
        <w:tc>
          <w:tcPr>
            <w:tcW w:w="13898" w:type="dxa"/>
            <w:gridSpan w:val="34"/>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themeFill="accent3" w:themeFillTint="99"/>
            <w:vAlign w:val="center"/>
          </w:tcPr>
          <w:p w14:paraId="5C8305BA" w14:textId="77777777" w:rsidR="008342C1" w:rsidRPr="001539D4" w:rsidRDefault="008342C1" w:rsidP="008342C1">
            <w:pPr>
              <w:spacing w:before="0" w:after="0"/>
              <w:rPr>
                <w:rFonts w:eastAsia="Times New Roman"/>
                <w:b/>
                <w:color w:val="000000"/>
                <w:sz w:val="20"/>
                <w:szCs w:val="20"/>
                <w:lang w:eastAsia="en-AU"/>
              </w:rPr>
            </w:pPr>
            <w:r w:rsidRPr="001539D4">
              <w:rPr>
                <w:rFonts w:eastAsia="Times New Roman"/>
                <w:b/>
                <w:color w:val="FFFFFF"/>
                <w:sz w:val="20"/>
                <w:szCs w:val="20"/>
                <w:lang w:eastAsia="en-AU"/>
              </w:rPr>
              <w:t>Terrestrial-dry</w:t>
            </w:r>
            <w:r>
              <w:rPr>
                <w:rFonts w:eastAsia="Times New Roman"/>
                <w:b/>
                <w:color w:val="FFFFFF"/>
                <w:sz w:val="20"/>
                <w:szCs w:val="20"/>
                <w:lang w:eastAsia="en-AU"/>
              </w:rPr>
              <w:t xml:space="preserve"> </w:t>
            </w:r>
          </w:p>
        </w:tc>
      </w:tr>
      <w:tr w:rsidR="008342C1" w:rsidRPr="00C540B0" w14:paraId="5C8305DE" w14:textId="77777777" w:rsidTr="008342C1">
        <w:trPr>
          <w:trHeight w:val="28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5BC" w14:textId="77777777" w:rsidR="008342C1" w:rsidRPr="00D866FD" w:rsidRDefault="008342C1" w:rsidP="008342C1">
            <w:pPr>
              <w:spacing w:before="0" w:after="0"/>
              <w:rPr>
                <w:rFonts w:eastAsia="Times New Roman"/>
                <w:i/>
                <w:iCs/>
                <w:color w:val="FFFFFF"/>
                <w:sz w:val="20"/>
                <w:szCs w:val="20"/>
                <w:lang w:eastAsia="en-AU"/>
              </w:rPr>
            </w:pPr>
            <w:r w:rsidRPr="00886EA4">
              <w:rPr>
                <w:rFonts w:eastAsia="Times New Roman"/>
                <w:i/>
                <w:iCs/>
                <w:color w:val="FFFFFF"/>
                <w:sz w:val="20"/>
                <w:szCs w:val="20"/>
                <w:lang w:eastAsia="en-AU"/>
              </w:rPr>
              <w:t>Asteraceae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5B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BE"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B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C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C1"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C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C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C4"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3</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C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C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C7"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C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C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CA"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32</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C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CC"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C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C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C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D0"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2</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D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D2"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D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5D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D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D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D7"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5D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D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D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DB"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6</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D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5DD"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6</w:t>
            </w:r>
          </w:p>
        </w:tc>
      </w:tr>
      <w:tr w:rsidR="008342C1" w:rsidRPr="00C540B0" w14:paraId="5C830601" w14:textId="77777777" w:rsidTr="008342C1">
        <w:trPr>
          <w:trHeight w:val="28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5DF"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Chenopodiaceae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5E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E1"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32</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E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E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E4"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E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E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E7"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66</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E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E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EA"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E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E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ED"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90</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E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EF"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F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F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F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F3"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72</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F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F5"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5F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5F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F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F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FA"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5F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5F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F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FE"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32</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5F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600"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17</w:t>
            </w:r>
          </w:p>
        </w:tc>
      </w:tr>
      <w:tr w:rsidR="008342C1" w:rsidRPr="00C540B0" w14:paraId="5C830624" w14:textId="77777777" w:rsidTr="008342C1">
        <w:trPr>
          <w:trHeight w:val="393"/>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602"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Euphorbiaceae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60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04"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0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0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07"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0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0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0A"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3</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0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0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0D"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0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0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1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1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12"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1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1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1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16"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2</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1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18"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1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61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1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1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1D"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61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1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2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21"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14</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2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623"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8</w:t>
            </w:r>
          </w:p>
        </w:tc>
      </w:tr>
      <w:tr w:rsidR="008342C1" w:rsidRPr="00C540B0" w14:paraId="5C830647" w14:textId="77777777" w:rsidTr="008342C1">
        <w:trPr>
          <w:trHeight w:val="37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625"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Lobeliaceae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62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27"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2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2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2A"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2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2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2D"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4</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2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2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30"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3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3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33"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17</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3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35"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3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3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3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3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3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3B"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3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63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3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3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40"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64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4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4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44"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308</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4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646"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160</w:t>
            </w:r>
          </w:p>
        </w:tc>
      </w:tr>
      <w:tr w:rsidR="008342C1" w:rsidRPr="00C540B0" w14:paraId="5C83066A" w14:textId="77777777" w:rsidTr="008342C1">
        <w:trPr>
          <w:trHeight w:val="46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648"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Brassicaceae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64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4A"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50</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4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4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4D"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4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4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50"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3167</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5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5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53"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5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5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5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5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58"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5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5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5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5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5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5E"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5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66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6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6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63"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66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6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6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67"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81</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6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669"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1697</w:t>
            </w:r>
          </w:p>
        </w:tc>
      </w:tr>
      <w:tr w:rsidR="008342C1" w:rsidRPr="00C540B0" w14:paraId="5C83068D" w14:textId="77777777" w:rsidTr="008342C1">
        <w:trPr>
          <w:trHeight w:val="28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66B"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Malvaceae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66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6D"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6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6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70"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7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7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73"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37</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7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7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76"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7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7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7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7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7B"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7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7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7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7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8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81"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8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68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8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8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86"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68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8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8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8A"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19</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8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68C"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10</w:t>
            </w:r>
          </w:p>
        </w:tc>
      </w:tr>
      <w:tr w:rsidR="008342C1" w:rsidRPr="00C540B0" w14:paraId="5C8306B0" w14:textId="77777777" w:rsidTr="008342C1">
        <w:trPr>
          <w:trHeight w:val="28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68E"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Poaceae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68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9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9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9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93"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9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9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96"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17</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9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9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99"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9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9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9C"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4</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9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9E"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9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A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A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A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A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A4"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A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6A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A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A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A9"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6A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A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A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AD"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10</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A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6AF"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w:t>
            </w:r>
          </w:p>
        </w:tc>
      </w:tr>
      <w:tr w:rsidR="008342C1" w:rsidRPr="00C540B0" w14:paraId="5C8306D3" w14:textId="77777777" w:rsidTr="008342C1">
        <w:trPr>
          <w:trHeight w:val="28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6B1"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Solanaceae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6B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B3"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B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B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B6"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B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B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B9"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14</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B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B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BC"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B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B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B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C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C1"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C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C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C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C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C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C7"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C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6C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C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C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CC"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6C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C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C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D0"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10</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D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6D2"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7</w:t>
            </w:r>
          </w:p>
        </w:tc>
      </w:tr>
      <w:tr w:rsidR="008342C1" w:rsidRPr="00C540B0" w14:paraId="5C8306F6" w14:textId="77777777" w:rsidTr="008342C1">
        <w:trPr>
          <w:trHeight w:val="28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6D4"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Cucurbitaceae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6D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D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D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D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D9"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D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D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D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D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D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DF"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E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E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E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E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E4"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E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E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E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E8"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E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EA"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E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6E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E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E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EF"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6F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6F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F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F3"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11</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F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6F5"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5</w:t>
            </w:r>
          </w:p>
        </w:tc>
      </w:tr>
      <w:tr w:rsidR="008342C1" w:rsidRPr="00C540B0" w14:paraId="5C830719" w14:textId="77777777" w:rsidTr="008342C1">
        <w:trPr>
          <w:trHeight w:val="37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6F7"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Fabaceae (Faboideae)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6F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F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F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F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FC"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6F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F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6FF"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900</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0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0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02"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0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0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0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0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07"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0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0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0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0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0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0D"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0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70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1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1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12"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71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1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1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16"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34</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1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718"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937</w:t>
            </w:r>
          </w:p>
        </w:tc>
      </w:tr>
      <w:tr w:rsidR="008342C1" w:rsidRPr="00C540B0" w14:paraId="5C83073C" w14:textId="77777777" w:rsidTr="008342C1">
        <w:trPr>
          <w:trHeight w:val="37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71A"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Aizoaceae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71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1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1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1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1F"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2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2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2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2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2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25"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2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2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2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2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2A"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2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2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2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2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2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30"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3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73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3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3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35"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73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3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3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39"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7</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3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73B"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217</w:t>
            </w:r>
          </w:p>
        </w:tc>
      </w:tr>
      <w:tr w:rsidR="008342C1" w:rsidRPr="00C540B0" w14:paraId="5C83075F" w14:textId="77777777" w:rsidTr="008342C1">
        <w:trPr>
          <w:trHeight w:val="37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73D"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Boraginaceae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73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3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4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4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42"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4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4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45"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4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4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48"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4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4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4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4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4D"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4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4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5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5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5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53"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5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75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5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5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58"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75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5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5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5C"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133</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5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75E" w14:textId="77777777" w:rsidR="008342C1" w:rsidRPr="00C540B0" w:rsidRDefault="008342C1" w:rsidP="008342C1">
            <w:pPr>
              <w:spacing w:before="0" w:after="0"/>
              <w:jc w:val="center"/>
              <w:rPr>
                <w:rFonts w:eastAsia="Times New Roman"/>
                <w:color w:val="000000"/>
                <w:sz w:val="16"/>
                <w:szCs w:val="16"/>
                <w:lang w:eastAsia="en-AU"/>
              </w:rPr>
            </w:pPr>
          </w:p>
        </w:tc>
      </w:tr>
      <w:tr w:rsidR="008342C1" w:rsidRPr="00C540B0" w14:paraId="5C830782" w14:textId="77777777" w:rsidTr="008342C1">
        <w:trPr>
          <w:trHeight w:val="46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760"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Caryophyllaceae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76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6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6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6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65"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6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6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68"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60</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6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6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6B"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6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6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6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6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70"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7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7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7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7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7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76"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7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77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7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7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7B"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77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7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7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7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8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781"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2643</w:t>
            </w:r>
          </w:p>
        </w:tc>
      </w:tr>
      <w:tr w:rsidR="008342C1" w:rsidRPr="00C540B0" w14:paraId="5C8307A5" w14:textId="77777777" w:rsidTr="008342C1">
        <w:trPr>
          <w:trHeight w:val="375"/>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783"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Zygophyllaceae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78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8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8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8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88"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8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8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8B"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313</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8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8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8E"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8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9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9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9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93"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9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9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9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9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9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99"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9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79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9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9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9E"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79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A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A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A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A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7A4"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1</w:t>
            </w:r>
          </w:p>
        </w:tc>
      </w:tr>
      <w:tr w:rsidR="008342C1" w:rsidRPr="00C540B0" w14:paraId="5C8307C8" w14:textId="77777777" w:rsidTr="008342C1">
        <w:trPr>
          <w:trHeight w:val="240"/>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7A6"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Geraniaceae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7A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A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A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A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AB"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A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A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AE"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3</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A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B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B1"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B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B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B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B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B6"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B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B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B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B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B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BC"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B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7B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B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C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C1"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7C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C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C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C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C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7C7" w14:textId="77777777" w:rsidR="008342C1" w:rsidRPr="00C540B0" w:rsidRDefault="008342C1" w:rsidP="008342C1">
            <w:pPr>
              <w:spacing w:before="0" w:after="0"/>
              <w:jc w:val="center"/>
              <w:rPr>
                <w:rFonts w:eastAsia="Times New Roman"/>
                <w:color w:val="000000"/>
                <w:sz w:val="16"/>
                <w:szCs w:val="16"/>
                <w:lang w:eastAsia="en-AU"/>
              </w:rPr>
            </w:pPr>
          </w:p>
        </w:tc>
      </w:tr>
      <w:tr w:rsidR="008342C1" w:rsidRPr="00C540B0" w14:paraId="5C8307EB" w14:textId="77777777" w:rsidTr="008342C1">
        <w:trPr>
          <w:trHeight w:val="240"/>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7C9"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Rubiaceae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7C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C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C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C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CE"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C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D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D1"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2</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D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D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D4"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D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D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D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D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D9"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D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D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D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D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D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DF"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E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7E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E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E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E4"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7E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7E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E7"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E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E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7EA" w14:textId="77777777" w:rsidR="008342C1" w:rsidRPr="00C540B0" w:rsidRDefault="008342C1" w:rsidP="008342C1">
            <w:pPr>
              <w:spacing w:before="0" w:after="0"/>
              <w:jc w:val="center"/>
              <w:rPr>
                <w:rFonts w:eastAsia="Times New Roman"/>
                <w:color w:val="000000"/>
                <w:sz w:val="16"/>
                <w:szCs w:val="16"/>
                <w:lang w:eastAsia="en-AU"/>
              </w:rPr>
            </w:pPr>
          </w:p>
        </w:tc>
      </w:tr>
      <w:tr w:rsidR="008342C1" w:rsidRPr="00C540B0" w14:paraId="5C83080E" w14:textId="77777777" w:rsidTr="008342C1">
        <w:trPr>
          <w:trHeight w:val="240"/>
        </w:trPr>
        <w:tc>
          <w:tcPr>
            <w:tcW w:w="2000" w:type="dxa"/>
            <w:tcBorders>
              <w:top w:val="nil"/>
              <w:left w:val="single" w:sz="4" w:space="0" w:color="FFFFFF"/>
              <w:bottom w:val="single" w:sz="4" w:space="0" w:color="FFFFFF"/>
              <w:right w:val="single" w:sz="4" w:space="0" w:color="FFFFFF"/>
            </w:tcBorders>
            <w:shd w:val="clear" w:color="000000" w:fill="9BBB51"/>
            <w:vAlign w:val="center"/>
            <w:hideMark/>
          </w:tcPr>
          <w:p w14:paraId="5C8307EC" w14:textId="77777777" w:rsidR="008342C1" w:rsidRPr="00D866FD" w:rsidRDefault="008342C1" w:rsidP="008342C1">
            <w:pPr>
              <w:spacing w:before="0" w:after="0"/>
              <w:rPr>
                <w:rFonts w:eastAsia="Times New Roman"/>
                <w:i/>
                <w:iCs/>
                <w:color w:val="FFFFFF"/>
                <w:sz w:val="20"/>
                <w:szCs w:val="20"/>
                <w:lang w:eastAsia="en-AU"/>
              </w:rPr>
            </w:pPr>
            <w:r w:rsidRPr="00D866FD">
              <w:rPr>
                <w:rFonts w:eastAsia="Times New Roman"/>
                <w:i/>
                <w:iCs/>
                <w:color w:val="FFFFFF"/>
                <w:sz w:val="20"/>
                <w:szCs w:val="20"/>
                <w:lang w:eastAsia="en-AU"/>
              </w:rPr>
              <w:t>Verbenaceae</w:t>
            </w:r>
          </w:p>
        </w:tc>
        <w:tc>
          <w:tcPr>
            <w:tcW w:w="360" w:type="dxa"/>
            <w:tcBorders>
              <w:top w:val="nil"/>
              <w:left w:val="single" w:sz="24" w:space="0" w:color="FFFFFF"/>
              <w:bottom w:val="single" w:sz="4" w:space="0" w:color="FFFFFF"/>
              <w:right w:val="single" w:sz="4" w:space="0" w:color="FFFFFF"/>
            </w:tcBorders>
            <w:shd w:val="clear" w:color="000000" w:fill="E6EED5"/>
            <w:noWrap/>
            <w:textDirection w:val="btLr"/>
            <w:vAlign w:val="center"/>
            <w:hideMark/>
          </w:tcPr>
          <w:p w14:paraId="5C8307E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E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E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F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F1"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F2"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F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F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F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F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F7"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F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F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F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FB"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FC"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7FD"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FE"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7FF"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800"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801"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802"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E6EED5"/>
            <w:noWrap/>
            <w:textDirection w:val="btLr"/>
            <w:vAlign w:val="center"/>
            <w:hideMark/>
          </w:tcPr>
          <w:p w14:paraId="5C830803"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single" w:sz="4" w:space="0" w:color="FFFFFF"/>
              <w:left w:val="nil"/>
              <w:bottom w:val="single" w:sz="4" w:space="0" w:color="FFFFFF"/>
              <w:right w:val="single" w:sz="4" w:space="0" w:color="FFFFFF"/>
            </w:tcBorders>
            <w:shd w:val="clear" w:color="auto" w:fill="C6D9F1" w:themeFill="text2" w:themeFillTint="33"/>
            <w:noWrap/>
            <w:textDirection w:val="btLr"/>
            <w:vAlign w:val="center"/>
            <w:hideMark/>
          </w:tcPr>
          <w:p w14:paraId="5C830804"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805"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806"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807" w14:textId="77777777" w:rsidR="008342C1" w:rsidRPr="00C540B0" w:rsidRDefault="008342C1" w:rsidP="008342C1">
            <w:pPr>
              <w:spacing w:before="0" w:after="0"/>
              <w:jc w:val="center"/>
              <w:rPr>
                <w:rFonts w:eastAsia="Times New Roman"/>
                <w:color w:val="000000"/>
                <w:sz w:val="16"/>
                <w:szCs w:val="16"/>
                <w:lang w:eastAsia="en-AU"/>
              </w:rPr>
            </w:pPr>
          </w:p>
        </w:tc>
        <w:tc>
          <w:tcPr>
            <w:tcW w:w="360" w:type="dxa"/>
            <w:tcBorders>
              <w:top w:val="nil"/>
              <w:left w:val="nil"/>
              <w:bottom w:val="single" w:sz="4" w:space="0" w:color="FFFFFF"/>
              <w:right w:val="single" w:sz="4" w:space="0" w:color="FFFFFF"/>
            </w:tcBorders>
            <w:shd w:val="clear" w:color="000000" w:fill="C5D9F1"/>
            <w:noWrap/>
            <w:textDirection w:val="btLr"/>
            <w:vAlign w:val="center"/>
            <w:hideMark/>
          </w:tcPr>
          <w:p w14:paraId="5C830808"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C5D9F1"/>
            <w:noWrap/>
            <w:textDirection w:val="btLr"/>
            <w:vAlign w:val="center"/>
            <w:hideMark/>
          </w:tcPr>
          <w:p w14:paraId="5C830809"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80A"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80B" w14:textId="77777777" w:rsidR="008342C1" w:rsidRPr="00C540B0" w:rsidRDefault="008342C1" w:rsidP="008342C1">
            <w:pPr>
              <w:spacing w:before="0" w:after="0"/>
              <w:jc w:val="center"/>
              <w:rPr>
                <w:rFonts w:eastAsia="Times New Roman"/>
                <w:color w:val="000000"/>
                <w:sz w:val="16"/>
                <w:szCs w:val="16"/>
                <w:lang w:eastAsia="en-AU"/>
              </w:rPr>
            </w:pPr>
            <w:r w:rsidRPr="00C540B0">
              <w:rPr>
                <w:rFonts w:eastAsia="Times New Roman"/>
                <w:color w:val="000000"/>
                <w:sz w:val="16"/>
                <w:szCs w:val="16"/>
                <w:lang w:eastAsia="en-AU"/>
              </w:rPr>
              <w:t>4</w:t>
            </w:r>
          </w:p>
        </w:tc>
        <w:tc>
          <w:tcPr>
            <w:tcW w:w="361" w:type="dxa"/>
            <w:tcBorders>
              <w:top w:val="nil"/>
              <w:left w:val="nil"/>
              <w:bottom w:val="single" w:sz="4" w:space="0" w:color="FFFFFF"/>
              <w:right w:val="single" w:sz="4" w:space="0" w:color="FFFFFF"/>
            </w:tcBorders>
            <w:shd w:val="clear" w:color="000000" w:fill="E6EED5"/>
            <w:noWrap/>
            <w:textDirection w:val="btLr"/>
            <w:vAlign w:val="center"/>
            <w:hideMark/>
          </w:tcPr>
          <w:p w14:paraId="5C83080C" w14:textId="77777777" w:rsidR="008342C1" w:rsidRPr="00C540B0" w:rsidRDefault="008342C1" w:rsidP="008342C1">
            <w:pPr>
              <w:spacing w:before="0" w:after="0"/>
              <w:jc w:val="center"/>
              <w:rPr>
                <w:rFonts w:eastAsia="Times New Roman"/>
                <w:color w:val="000000"/>
                <w:sz w:val="16"/>
                <w:szCs w:val="16"/>
                <w:lang w:eastAsia="en-AU"/>
              </w:rPr>
            </w:pPr>
          </w:p>
        </w:tc>
        <w:tc>
          <w:tcPr>
            <w:tcW w:w="361" w:type="dxa"/>
            <w:gridSpan w:val="2"/>
            <w:tcBorders>
              <w:top w:val="nil"/>
              <w:left w:val="nil"/>
              <w:bottom w:val="single" w:sz="4" w:space="0" w:color="FFFFFF"/>
              <w:right w:val="single" w:sz="4" w:space="0" w:color="FFFFFF"/>
            </w:tcBorders>
            <w:shd w:val="clear" w:color="000000" w:fill="E6EED5"/>
            <w:noWrap/>
            <w:textDirection w:val="btLr"/>
            <w:vAlign w:val="center"/>
            <w:hideMark/>
          </w:tcPr>
          <w:p w14:paraId="5C83080D" w14:textId="77777777" w:rsidR="008342C1" w:rsidRPr="00C540B0" w:rsidRDefault="008342C1" w:rsidP="008342C1">
            <w:pPr>
              <w:spacing w:before="0" w:after="0"/>
              <w:jc w:val="center"/>
              <w:rPr>
                <w:rFonts w:eastAsia="Times New Roman"/>
                <w:color w:val="000000"/>
                <w:sz w:val="16"/>
                <w:szCs w:val="16"/>
                <w:lang w:eastAsia="en-AU"/>
              </w:rPr>
            </w:pPr>
          </w:p>
        </w:tc>
      </w:tr>
    </w:tbl>
    <w:p w14:paraId="5C83080F" w14:textId="77777777" w:rsidR="008342C1" w:rsidRDefault="008342C1" w:rsidP="008342C1">
      <w:pPr>
        <w:spacing w:before="0" w:after="200"/>
        <w:rPr>
          <w:noProof/>
          <w:lang w:eastAsia="en-AU"/>
        </w:rPr>
        <w:sectPr w:rsidR="008342C1" w:rsidSect="00E813C2">
          <w:pgSz w:w="16838" w:h="11906" w:orient="landscape"/>
          <w:pgMar w:top="1440" w:right="1440" w:bottom="1440" w:left="1440" w:header="708" w:footer="708" w:gutter="0"/>
          <w:cols w:space="708"/>
          <w:docGrid w:linePitch="360"/>
        </w:sectPr>
      </w:pPr>
    </w:p>
    <w:p w14:paraId="5C830810" w14:textId="77777777" w:rsidR="0083667E" w:rsidRPr="0083667E" w:rsidRDefault="00240187" w:rsidP="00240187">
      <w:pPr>
        <w:pStyle w:val="Heading1"/>
      </w:pPr>
      <w:bookmarkStart w:id="444" w:name="_Toc499912034"/>
      <w:bookmarkStart w:id="445" w:name="_Ref493617271"/>
      <w:r>
        <w:rPr>
          <w:lang w:val="en-AU"/>
        </w:rPr>
        <w:lastRenderedPageBreak/>
        <w:t xml:space="preserve">Colonial waterbird </w:t>
      </w:r>
      <w:r w:rsidR="0083667E">
        <w:rPr>
          <w:lang w:val="en-AU"/>
        </w:rPr>
        <w:t>reproductive success</w:t>
      </w:r>
      <w:bookmarkEnd w:id="444"/>
      <w:r w:rsidR="0083667E">
        <w:rPr>
          <w:lang w:val="en-AU"/>
        </w:rPr>
        <w:t xml:space="preserve"> </w:t>
      </w:r>
      <w:bookmarkEnd w:id="445"/>
    </w:p>
    <w:p w14:paraId="5C830811" w14:textId="77777777" w:rsidR="00240187" w:rsidRDefault="00240187" w:rsidP="00240187">
      <w:pPr>
        <w:pStyle w:val="Heading2"/>
      </w:pPr>
      <w:bookmarkStart w:id="446" w:name="_Toc499912035"/>
      <w:r>
        <w:t>I</w:t>
      </w:r>
      <w:r>
        <w:rPr>
          <w:lang w:val="en-AU"/>
        </w:rPr>
        <w:t>ntroduction</w:t>
      </w:r>
      <w:bookmarkEnd w:id="446"/>
    </w:p>
    <w:p w14:paraId="5C830812" w14:textId="77777777" w:rsidR="00240187" w:rsidRDefault="00240187" w:rsidP="00240187">
      <w:r w:rsidRPr="00C97B1B">
        <w:t xml:space="preserve">Breeding opportunities for colonial waterbirds are often triggered by flood events at key wetlands. Forty-six per cent of all wetland sites throughout Australia that are used for colonial waterbird breeding occur in the Murray Darling Basin. Of these, relatively few wetlands (&lt;5% recorded) support large colonial waterbird breeding events </w:t>
      </w:r>
      <w:r w:rsidR="005946BE">
        <w:fldChar w:fldCharType="begin"/>
      </w:r>
      <w:r w:rsidR="009243E7">
        <w:instrText xml:space="preserve"> ADDIN EN.CITE &lt;EndNote&gt;&lt;Cite&gt;&lt;Author&gt;Brandis&lt;/Author&gt;&lt;Year&gt;2010&lt;/Year&gt;&lt;RecNum&gt;177&lt;/RecNum&gt;&lt;DisplayText&gt;(Brandis 2010)&lt;/DisplayText&gt;&lt;record&gt;&lt;rec-number&gt;177&lt;/rec-number&gt;&lt;foreign-keys&gt;&lt;key app="EN" db-id="0a0zttz0gewd9befav559p5osxw5sftwfpdv" timestamp="1505087365"&gt;177&lt;/key&gt;&lt;/foreign-keys&gt;&lt;ref-type name="Thesis"&gt;32&lt;/ref-type&gt;&lt;contributors&gt;&lt;authors&gt;&lt;author&gt;Brandis, K. J.&lt;/author&gt;&lt;/authors&gt;&lt;/contributors&gt;&lt;titles&gt;&lt;title&gt;Colonial Waterbird Breeding in Australia: wetlands, water requirements and environmental flows&lt;/title&gt;&lt;/titles&gt;&lt;volume&gt;PhD&lt;/volume&gt;&lt;dates&gt;&lt;year&gt;2010&lt;/year&gt;&lt;/dates&gt;&lt;pub-location&gt;Sydney&lt;/pub-location&gt;&lt;publisher&gt;UNSW&lt;/publisher&gt;&lt;urls&gt;&lt;/urls&gt;&lt;/record&gt;&lt;/Cite&gt;&lt;/EndNote&gt;</w:instrText>
      </w:r>
      <w:r w:rsidR="005946BE">
        <w:fldChar w:fldCharType="separate"/>
      </w:r>
      <w:r w:rsidR="00FF17BF">
        <w:rPr>
          <w:noProof/>
        </w:rPr>
        <w:t>(Brandis 2010)</w:t>
      </w:r>
      <w:r w:rsidR="005946BE">
        <w:fldChar w:fldCharType="end"/>
      </w:r>
      <w:r w:rsidR="005946BE">
        <w:t>.</w:t>
      </w:r>
      <w:r w:rsidRPr="00C97B1B">
        <w:t xml:space="preserve"> The Booligal wetlands in the lower Lachlan catchment are one of the key sites for colonial waterbird breeding in the Murray Darling Basin. The management of environmental water to protect and ensure the ecological capacity for the recovery of waterbird habitat and to support waterbird breeding forms part of the strategic direction for the wetland </w:t>
      </w:r>
      <w:r w:rsidR="005946BE">
        <w:fldChar w:fldCharType="begin"/>
      </w:r>
      <w:r w:rsidR="009243E7">
        <w:instrText xml:space="preserve"> ADDIN EN.CITE &lt;EndNote&gt;&lt;Cite&gt;&lt;Author&gt;Commonwealth of Australia&lt;/Author&gt;&lt;Year&gt;2012&lt;/Year&gt;&lt;RecNum&gt;1&lt;/RecNum&gt;&lt;DisplayText&gt;(Commonwealth of Australia 2012)&lt;/DisplayText&gt;&lt;record&gt;&lt;rec-number&gt;1&lt;/rec-number&gt;&lt;foreign-keys&gt;&lt;key app="EN" db-id="0a0zttz0gewd9befav559p5osxw5sftwfpdv" timestamp="1396486922"&gt;1&lt;/key&gt;&lt;/foreign-keys&gt;&lt;ref-type name="Government Document"&gt;46&lt;/ref-type&gt;&lt;contributors&gt;&lt;authors&gt;&lt;author&gt;Commonwealth of Australia,&lt;/author&gt;&lt;/authors&gt;&lt;/contributors&gt;&lt;titles&gt;&lt;title&gt;Murray Darling Basin Plan&lt;/title&gt;&lt;/titles&gt;&lt;volume&gt;F2012L202240&lt;/volume&gt;&lt;dates&gt;&lt;year&gt;2012&lt;/year&gt;&lt;/dates&gt;&lt;pub-location&gt;F2012L202240&lt;/pub-location&gt;&lt;publisher&gt;Federal Register of Legislative Instruments&lt;/publisher&gt;&lt;urls&gt;&lt;/urls&gt;&lt;/record&gt;&lt;/Cite&gt;&lt;/EndNote&gt;</w:instrText>
      </w:r>
      <w:r w:rsidR="005946BE">
        <w:fldChar w:fldCharType="separate"/>
      </w:r>
      <w:r w:rsidR="00FF17BF">
        <w:rPr>
          <w:noProof/>
        </w:rPr>
        <w:t>(Commonwealth of Australia 2012)</w:t>
      </w:r>
      <w:r w:rsidR="005946BE">
        <w:fldChar w:fldCharType="end"/>
      </w:r>
      <w:r w:rsidR="00610ECE">
        <w:t>.</w:t>
      </w:r>
    </w:p>
    <w:p w14:paraId="5C830813" w14:textId="77777777" w:rsidR="00240187" w:rsidRDefault="00240187" w:rsidP="00240187">
      <w:pPr>
        <w:rPr>
          <w:rFonts w:asciiTheme="minorHAnsi" w:hAnsiTheme="minorHAnsi" w:cstheme="minorBidi"/>
          <w:lang w:eastAsia="en-AU"/>
        </w:rPr>
      </w:pPr>
      <w:r>
        <w:t xml:space="preserve">The wetlands of the Lower Lachlan, which are listed under the </w:t>
      </w:r>
      <w:r>
        <w:rPr>
          <w:i/>
        </w:rPr>
        <w:t xml:space="preserve">Directory of Important Wetlands in Australia, </w:t>
      </w:r>
      <w:r>
        <w:t xml:space="preserve">are recognised as important colonial waterbird breeding sites. </w:t>
      </w:r>
      <w:r w:rsidRPr="004D79D0">
        <w:rPr>
          <w:rFonts w:asciiTheme="minorHAnsi" w:hAnsiTheme="minorHAnsi" w:cstheme="minorBidi"/>
          <w:lang w:eastAsia="en-AU"/>
        </w:rPr>
        <w:t>The swamps of the Merrowie, Merrimajeel and Muggabah creeks</w:t>
      </w:r>
      <w:r>
        <w:rPr>
          <w:rFonts w:asciiTheme="minorHAnsi" w:hAnsiTheme="minorHAnsi" w:cstheme="minorBidi"/>
          <w:lang w:eastAsia="en-AU"/>
        </w:rPr>
        <w:t xml:space="preserve"> </w:t>
      </w:r>
      <w:r w:rsidRPr="004D79D0">
        <w:rPr>
          <w:rFonts w:asciiTheme="minorHAnsi" w:hAnsiTheme="minorHAnsi" w:cstheme="minorBidi"/>
          <w:lang w:eastAsia="en-AU"/>
        </w:rPr>
        <w:t>collectively</w:t>
      </w:r>
      <w:r>
        <w:rPr>
          <w:rFonts w:asciiTheme="minorHAnsi" w:hAnsiTheme="minorHAnsi" w:cstheme="minorBidi"/>
          <w:lang w:eastAsia="en-AU"/>
        </w:rPr>
        <w:t xml:space="preserve"> known</w:t>
      </w:r>
      <w:r w:rsidRPr="004D79D0">
        <w:rPr>
          <w:rFonts w:asciiTheme="minorHAnsi" w:hAnsiTheme="minorHAnsi" w:cstheme="minorBidi"/>
          <w:lang w:eastAsia="en-AU"/>
        </w:rPr>
        <w:t xml:space="preserve"> as the Booligal Wetlands and encompass between 10 –15,000 ha of the </w:t>
      </w:r>
      <w:r>
        <w:rPr>
          <w:rFonts w:asciiTheme="minorHAnsi" w:hAnsiTheme="minorHAnsi" w:cstheme="minorBidi"/>
          <w:lang w:eastAsia="en-AU"/>
        </w:rPr>
        <w:t>L</w:t>
      </w:r>
      <w:r w:rsidRPr="004D79D0">
        <w:rPr>
          <w:rFonts w:asciiTheme="minorHAnsi" w:hAnsiTheme="minorHAnsi" w:cstheme="minorBidi"/>
          <w:lang w:eastAsia="en-AU"/>
        </w:rPr>
        <w:t xml:space="preserve">ower Lachlan floodplain </w:t>
      </w:r>
      <w:r w:rsidR="005946BE">
        <w:rPr>
          <w:rFonts w:asciiTheme="minorHAnsi" w:hAnsiTheme="minorHAnsi" w:cstheme="minorBidi"/>
          <w:lang w:eastAsia="en-AU"/>
        </w:rPr>
        <w:fldChar w:fldCharType="begin"/>
      </w:r>
      <w:r w:rsidR="009243E7">
        <w:rPr>
          <w:rFonts w:asciiTheme="minorHAnsi" w:hAnsiTheme="minorHAnsi" w:cstheme="minorBidi"/>
          <w:lang w:eastAsia="en-AU"/>
        </w:rPr>
        <w:instrText xml:space="preserve"> ADDIN EN.CITE &lt;EndNote&gt;&lt;Cite&gt;&lt;Author&gt;Armstrong&lt;/Author&gt;&lt;Year&gt;2009&lt;/Year&gt;&lt;RecNum&gt;187&lt;/RecNum&gt;&lt;DisplayText&gt;(Armstrong et al. 2009)&lt;/DisplayText&gt;&lt;record&gt;&lt;rec-number&gt;187&lt;/rec-number&gt;&lt;foreign-keys&gt;&lt;key app="EN" db-id="0a0zttz0gewd9befav559p5osxw5sftwfpdv" timestamp="1505091124"&gt;187&lt;/key&gt;&lt;/foreign-keys&gt;&lt;ref-type name="Report"&gt;27&lt;/ref-type&gt;&lt;contributors&gt;&lt;authors&gt;&lt;author&gt;Armstrong, J.L.&lt;/author&gt;&lt;author&gt;Kingsford, R.T.&lt;/author&gt;&lt;author&gt;Jenkins, K.M.&lt;/author&gt;&lt;/authors&gt;&lt;/contributors&gt;&lt;titles&gt;&lt;title&gt;The effect of regulating the Lachlan River on the Booligal Wetlands - the floodplain red gum swamps&lt;/title&gt;&lt;/titles&gt;&lt;dates&gt;&lt;year&gt;2009&lt;/year&gt;&lt;/dates&gt;&lt;pub-location&gt;Australian Wetlands and Rivers Research Group, University of New South Wales&lt;/pub-location&gt;&lt;urls&gt;&lt;/urls&gt;&lt;/record&gt;&lt;/Cite&gt;&lt;/EndNote&gt;</w:instrText>
      </w:r>
      <w:r w:rsidR="005946BE">
        <w:rPr>
          <w:rFonts w:asciiTheme="minorHAnsi" w:hAnsiTheme="minorHAnsi" w:cstheme="minorBidi"/>
          <w:lang w:eastAsia="en-AU"/>
        </w:rPr>
        <w:fldChar w:fldCharType="separate"/>
      </w:r>
      <w:r w:rsidR="00FF17BF">
        <w:rPr>
          <w:rFonts w:asciiTheme="minorHAnsi" w:hAnsiTheme="minorHAnsi" w:cstheme="minorBidi"/>
          <w:noProof/>
          <w:lang w:eastAsia="en-AU"/>
        </w:rPr>
        <w:t>(Armstrong et al. 2009)</w:t>
      </w:r>
      <w:r w:rsidR="005946BE">
        <w:rPr>
          <w:rFonts w:asciiTheme="minorHAnsi" w:hAnsiTheme="minorHAnsi" w:cstheme="minorBidi"/>
          <w:lang w:eastAsia="en-AU"/>
        </w:rPr>
        <w:fldChar w:fldCharType="end"/>
      </w:r>
      <w:r w:rsidR="00C74BE7">
        <w:rPr>
          <w:rFonts w:asciiTheme="minorHAnsi" w:hAnsiTheme="minorHAnsi" w:cstheme="minorBidi"/>
          <w:lang w:eastAsia="en-AU"/>
        </w:rPr>
        <w:t>.</w:t>
      </w:r>
      <w:r w:rsidRPr="004D79D0">
        <w:rPr>
          <w:rFonts w:asciiTheme="minorHAnsi" w:hAnsiTheme="minorHAnsi" w:cstheme="minorBidi"/>
          <w:lang w:eastAsia="en-AU"/>
        </w:rPr>
        <w:t xml:space="preserve"> The Booligal Wetland inland floodplain swamp complex includes Booligal Swamp, Upper Gum Swamp, Lower Gum Swamp, Merrimajeel Swamp and Murrumbidgil Swamp.</w:t>
      </w:r>
    </w:p>
    <w:p w14:paraId="5C830814" w14:textId="77777777" w:rsidR="00240187" w:rsidRDefault="00240187" w:rsidP="00240187">
      <w:pPr>
        <w:rPr>
          <w:rFonts w:asciiTheme="minorHAnsi" w:hAnsiTheme="minorHAnsi" w:cstheme="minorBidi"/>
          <w:lang w:eastAsia="en-AU"/>
        </w:rPr>
      </w:pPr>
      <w:r>
        <w:rPr>
          <w:rFonts w:asciiTheme="minorHAnsi" w:hAnsiTheme="minorHAnsi" w:cstheme="minorBidi"/>
          <w:lang w:eastAsia="en-AU"/>
        </w:rPr>
        <w:t>Straw-necked ibis have been recorded breeding in the Booligal wetlands since 1984 (</w:t>
      </w:r>
      <w:r w:rsidR="00610ECE">
        <w:fldChar w:fldCharType="begin"/>
      </w:r>
      <w:r w:rsidR="00610ECE">
        <w:rPr>
          <w:rFonts w:asciiTheme="minorHAnsi" w:hAnsiTheme="minorHAnsi" w:cstheme="minorBidi"/>
          <w:lang w:eastAsia="en-AU"/>
        </w:rPr>
        <w:instrText xml:space="preserve"> REF _Ref492461366 \h </w:instrText>
      </w:r>
      <w:r w:rsidR="00610ECE">
        <w:fldChar w:fldCharType="separate"/>
      </w:r>
      <w:r w:rsidR="00762637">
        <w:t xml:space="preserve">Table </w:t>
      </w:r>
      <w:r w:rsidR="00762637">
        <w:rPr>
          <w:noProof/>
        </w:rPr>
        <w:t>25</w:t>
      </w:r>
      <w:r w:rsidR="00610ECE">
        <w:fldChar w:fldCharType="end"/>
      </w:r>
      <w:r>
        <w:rPr>
          <w:rFonts w:asciiTheme="minorHAnsi" w:hAnsiTheme="minorHAnsi" w:cstheme="minorBidi"/>
          <w:lang w:eastAsia="en-AU"/>
        </w:rPr>
        <w:t xml:space="preserve">) with breeding occurring over average every 2-3 years. </w:t>
      </w:r>
    </w:p>
    <w:p w14:paraId="5C830815" w14:textId="77777777" w:rsidR="00240187" w:rsidRDefault="00240187" w:rsidP="00240187">
      <w:pPr>
        <w:spacing w:before="0" w:after="0"/>
        <w:rPr>
          <w:rFonts w:ascii="Khmer UI" w:eastAsia="Times New Roman" w:hAnsi="Khmer UI" w:cs="Khmer UI"/>
          <w:bCs/>
          <w:sz w:val="20"/>
          <w:szCs w:val="20"/>
        </w:rPr>
      </w:pPr>
    </w:p>
    <w:p w14:paraId="5C830816" w14:textId="77777777" w:rsidR="00240187" w:rsidRDefault="004E73E8" w:rsidP="004E73E8">
      <w:pPr>
        <w:pStyle w:val="Caption"/>
      </w:pPr>
      <w:bookmarkStart w:id="447" w:name="_Ref492461366"/>
      <w:bookmarkStart w:id="448" w:name="_Toc498514510"/>
      <w:r>
        <w:t xml:space="preserve">Table </w:t>
      </w:r>
      <w:r w:rsidR="00A873B8">
        <w:fldChar w:fldCharType="begin"/>
      </w:r>
      <w:r w:rsidR="00A873B8">
        <w:instrText xml:space="preserve"> SEQ Table \* ARABIC </w:instrText>
      </w:r>
      <w:r w:rsidR="00A873B8">
        <w:fldChar w:fldCharType="separate"/>
      </w:r>
      <w:r w:rsidR="00762637">
        <w:rPr>
          <w:noProof/>
        </w:rPr>
        <w:t>25</w:t>
      </w:r>
      <w:r w:rsidR="00A873B8">
        <w:rPr>
          <w:noProof/>
        </w:rPr>
        <w:fldChar w:fldCharType="end"/>
      </w:r>
      <w:bookmarkEnd w:id="447"/>
      <w:r>
        <w:t xml:space="preserve">. </w:t>
      </w:r>
      <w:r w:rsidR="00240187">
        <w:t>Recorded Straw-necked ibis breeding events at Booligal Wetlands.</w:t>
      </w:r>
      <w:bookmarkEnd w:id="448"/>
    </w:p>
    <w:tbl>
      <w:tblPr>
        <w:tblStyle w:val="GridTable4-Accent31"/>
        <w:tblW w:w="0" w:type="auto"/>
        <w:tblInd w:w="10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D6E3BC" w:themeFill="accent3" w:themeFillTint="66"/>
        <w:tblLook w:val="04A0" w:firstRow="1" w:lastRow="0" w:firstColumn="1" w:lastColumn="0" w:noHBand="0" w:noVBand="1"/>
      </w:tblPr>
      <w:tblGrid>
        <w:gridCol w:w="1432"/>
        <w:gridCol w:w="1120"/>
        <w:gridCol w:w="3827"/>
        <w:gridCol w:w="1985"/>
      </w:tblGrid>
      <w:tr w:rsidR="00771B50" w:rsidRPr="00A0230F" w14:paraId="5C83081B" w14:textId="77777777" w:rsidTr="00F16A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2" w:type="dxa"/>
            <w:tcBorders>
              <w:top w:val="nil"/>
              <w:left w:val="nil"/>
              <w:bottom w:val="single" w:sz="24" w:space="0" w:color="FFFFFF" w:themeColor="background1"/>
              <w:right w:val="single" w:sz="4" w:space="0" w:color="FFFFFF" w:themeColor="background1"/>
            </w:tcBorders>
            <w:shd w:val="clear" w:color="auto" w:fill="9BBB51"/>
            <w:vAlign w:val="center"/>
          </w:tcPr>
          <w:p w14:paraId="5C830817" w14:textId="77777777" w:rsidR="00240187" w:rsidRPr="00A0230F" w:rsidRDefault="00240187" w:rsidP="006944D1">
            <w:pPr>
              <w:spacing w:before="0" w:after="0"/>
              <w:rPr>
                <w:rFonts w:asciiTheme="minorHAnsi" w:hAnsiTheme="minorHAnsi"/>
                <w:b w:val="0"/>
                <w:sz w:val="20"/>
                <w:szCs w:val="20"/>
              </w:rPr>
            </w:pPr>
            <w:r w:rsidRPr="00A0230F">
              <w:rPr>
                <w:rFonts w:asciiTheme="minorHAnsi" w:hAnsiTheme="minorHAnsi"/>
                <w:sz w:val="20"/>
                <w:szCs w:val="20"/>
              </w:rPr>
              <w:t>Year</w:t>
            </w:r>
          </w:p>
        </w:tc>
        <w:tc>
          <w:tcPr>
            <w:tcW w:w="1120" w:type="dxa"/>
            <w:tcBorders>
              <w:top w:val="nil"/>
              <w:left w:val="single" w:sz="4" w:space="0" w:color="FFFFFF" w:themeColor="background1"/>
              <w:bottom w:val="single" w:sz="24" w:space="0" w:color="FFFFFF" w:themeColor="background1"/>
              <w:right w:val="single" w:sz="8" w:space="0" w:color="FFFFFF" w:themeColor="background1"/>
            </w:tcBorders>
            <w:shd w:val="clear" w:color="auto" w:fill="9BBB51"/>
            <w:vAlign w:val="center"/>
          </w:tcPr>
          <w:p w14:paraId="5C830818" w14:textId="77777777" w:rsidR="00240187" w:rsidRPr="00A0230F" w:rsidRDefault="00240187" w:rsidP="006944D1">
            <w:pPr>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20"/>
                <w:szCs w:val="20"/>
              </w:rPr>
            </w:pPr>
            <w:r w:rsidRPr="00A0230F">
              <w:rPr>
                <w:rFonts w:asciiTheme="minorHAnsi" w:hAnsiTheme="minorHAnsi"/>
                <w:sz w:val="20"/>
                <w:szCs w:val="20"/>
              </w:rPr>
              <w:t>Number of ibis nests</w:t>
            </w:r>
          </w:p>
        </w:tc>
        <w:tc>
          <w:tcPr>
            <w:tcW w:w="3827" w:type="dxa"/>
            <w:tcBorders>
              <w:top w:val="nil"/>
              <w:left w:val="single" w:sz="8" w:space="0" w:color="FFFFFF" w:themeColor="background1"/>
              <w:bottom w:val="single" w:sz="24" w:space="0" w:color="FFFFFF" w:themeColor="background1"/>
              <w:right w:val="single" w:sz="8" w:space="0" w:color="FFFFFF" w:themeColor="background1"/>
            </w:tcBorders>
            <w:shd w:val="clear" w:color="auto" w:fill="9BBB51"/>
            <w:vAlign w:val="center"/>
          </w:tcPr>
          <w:p w14:paraId="5C830819" w14:textId="77777777" w:rsidR="00240187" w:rsidRPr="00A0230F" w:rsidRDefault="00240187" w:rsidP="006944D1">
            <w:pPr>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20"/>
                <w:szCs w:val="20"/>
              </w:rPr>
            </w:pPr>
            <w:r w:rsidRPr="00A0230F">
              <w:rPr>
                <w:rFonts w:asciiTheme="minorHAnsi" w:hAnsiTheme="minorHAnsi"/>
                <w:sz w:val="20"/>
                <w:szCs w:val="20"/>
              </w:rPr>
              <w:t>Comments</w:t>
            </w:r>
          </w:p>
        </w:tc>
        <w:tc>
          <w:tcPr>
            <w:tcW w:w="1985" w:type="dxa"/>
            <w:tcBorders>
              <w:top w:val="nil"/>
              <w:left w:val="single" w:sz="8" w:space="0" w:color="FFFFFF" w:themeColor="background1"/>
              <w:bottom w:val="single" w:sz="24" w:space="0" w:color="FFFFFF" w:themeColor="background1"/>
              <w:right w:val="nil"/>
            </w:tcBorders>
            <w:shd w:val="clear" w:color="auto" w:fill="9BBB51"/>
            <w:vAlign w:val="center"/>
          </w:tcPr>
          <w:p w14:paraId="5C83081A" w14:textId="77777777" w:rsidR="00240187" w:rsidRPr="00A0230F" w:rsidRDefault="00240187" w:rsidP="006944D1">
            <w:pPr>
              <w:spacing w:before="0" w:after="0"/>
              <w:cnfStyle w:val="100000000000" w:firstRow="1" w:lastRow="0" w:firstColumn="0" w:lastColumn="0" w:oddVBand="0" w:evenVBand="0" w:oddHBand="0" w:evenHBand="0" w:firstRowFirstColumn="0" w:firstRowLastColumn="0" w:lastRowFirstColumn="0" w:lastRowLastColumn="0"/>
              <w:rPr>
                <w:rFonts w:asciiTheme="minorHAnsi" w:hAnsiTheme="minorHAnsi"/>
                <w:b w:val="0"/>
                <w:sz w:val="20"/>
                <w:szCs w:val="20"/>
              </w:rPr>
            </w:pPr>
            <w:r w:rsidRPr="00A0230F">
              <w:rPr>
                <w:rFonts w:asciiTheme="minorHAnsi" w:hAnsiTheme="minorHAnsi"/>
                <w:sz w:val="20"/>
                <w:szCs w:val="20"/>
              </w:rPr>
              <w:t>Reference</w:t>
            </w:r>
          </w:p>
        </w:tc>
      </w:tr>
      <w:tr w:rsidR="00240187" w:rsidRPr="00A0230F" w14:paraId="5C830820" w14:textId="77777777" w:rsidTr="00A023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2" w:type="dxa"/>
            <w:tcBorders>
              <w:top w:val="single" w:sz="24" w:space="0" w:color="FFFFFF" w:themeColor="background1"/>
              <w:left w:val="nil"/>
              <w:right w:val="single" w:sz="24" w:space="0" w:color="FFFFFF" w:themeColor="background1"/>
            </w:tcBorders>
            <w:shd w:val="clear" w:color="auto" w:fill="9BBB51"/>
            <w:vAlign w:val="center"/>
          </w:tcPr>
          <w:p w14:paraId="5C83081C" w14:textId="77777777" w:rsidR="00240187" w:rsidRPr="00A0230F" w:rsidRDefault="00240187" w:rsidP="00A0230F">
            <w:pPr>
              <w:spacing w:before="0" w:after="0"/>
              <w:rPr>
                <w:rFonts w:asciiTheme="minorHAnsi" w:hAnsiTheme="minorHAnsi"/>
                <w:color w:val="FFFFFF" w:themeColor="background1"/>
                <w:sz w:val="20"/>
                <w:szCs w:val="20"/>
              </w:rPr>
            </w:pPr>
            <w:r w:rsidRPr="00A0230F">
              <w:rPr>
                <w:rFonts w:asciiTheme="minorHAnsi" w:hAnsiTheme="minorHAnsi"/>
                <w:color w:val="FFFFFF" w:themeColor="background1"/>
                <w:sz w:val="20"/>
                <w:szCs w:val="20"/>
              </w:rPr>
              <w:t>1984</w:t>
            </w:r>
          </w:p>
        </w:tc>
        <w:tc>
          <w:tcPr>
            <w:tcW w:w="1120" w:type="dxa"/>
            <w:tcBorders>
              <w:top w:val="single" w:sz="24" w:space="0" w:color="FFFFFF" w:themeColor="background1"/>
              <w:left w:val="single" w:sz="24" w:space="0" w:color="FFFFFF" w:themeColor="background1"/>
            </w:tcBorders>
            <w:shd w:val="clear" w:color="auto" w:fill="E6EED5"/>
            <w:vAlign w:val="center"/>
          </w:tcPr>
          <w:p w14:paraId="5C83081D" w14:textId="77777777" w:rsidR="00240187" w:rsidRPr="00A0230F" w:rsidRDefault="00D47BCE" w:rsidP="00A0230F">
            <w:pPr>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 xml:space="preserve">80 </w:t>
            </w:r>
            <w:r w:rsidR="00240187" w:rsidRPr="00A0230F">
              <w:rPr>
                <w:rFonts w:asciiTheme="minorHAnsi" w:hAnsiTheme="minorHAnsi"/>
                <w:sz w:val="20"/>
                <w:szCs w:val="20"/>
              </w:rPr>
              <w:t>000</w:t>
            </w:r>
          </w:p>
        </w:tc>
        <w:tc>
          <w:tcPr>
            <w:tcW w:w="3827" w:type="dxa"/>
            <w:tcBorders>
              <w:top w:val="single" w:sz="24" w:space="0" w:color="FFFFFF" w:themeColor="background1"/>
            </w:tcBorders>
            <w:shd w:val="clear" w:color="auto" w:fill="E6EED5"/>
            <w:vAlign w:val="center"/>
          </w:tcPr>
          <w:p w14:paraId="5C83081E" w14:textId="77777777" w:rsidR="00240187" w:rsidRPr="00A0230F" w:rsidRDefault="00240187" w:rsidP="00A0230F">
            <w:pPr>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A0230F">
              <w:rPr>
                <w:rFonts w:asciiTheme="minorHAnsi" w:hAnsiTheme="minorHAnsi"/>
                <w:sz w:val="20"/>
                <w:szCs w:val="20"/>
              </w:rPr>
              <w:t>Colony failed due to rapid water level drop</w:t>
            </w:r>
          </w:p>
        </w:tc>
        <w:tc>
          <w:tcPr>
            <w:tcW w:w="1985" w:type="dxa"/>
            <w:tcBorders>
              <w:top w:val="single" w:sz="24" w:space="0" w:color="FFFFFF" w:themeColor="background1"/>
            </w:tcBorders>
            <w:shd w:val="clear" w:color="auto" w:fill="E6EED5"/>
            <w:vAlign w:val="center"/>
          </w:tcPr>
          <w:p w14:paraId="5C83081F" w14:textId="77777777" w:rsidR="00240187" w:rsidRPr="00A0230F" w:rsidRDefault="00C74BE7" w:rsidP="009243E7">
            <w:pPr>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A0230F">
              <w:rPr>
                <w:rFonts w:asciiTheme="minorHAnsi" w:hAnsiTheme="minorHAnsi"/>
                <w:sz w:val="20"/>
                <w:szCs w:val="20"/>
              </w:rPr>
              <w:fldChar w:fldCharType="begin"/>
            </w:r>
            <w:r w:rsidR="009243E7">
              <w:rPr>
                <w:rFonts w:asciiTheme="minorHAnsi" w:hAnsiTheme="minorHAnsi"/>
                <w:sz w:val="20"/>
                <w:szCs w:val="20"/>
              </w:rPr>
              <w:instrText xml:space="preserve"> ADDIN EN.CITE &lt;EndNote&gt;&lt;Cite&gt;&lt;Author&gt;Magrath&lt;/Author&gt;&lt;Year&gt;1991&lt;/Year&gt;&lt;RecNum&gt;184&lt;/RecNum&gt;&lt;DisplayText&gt;(Magrath et al. 1991)&lt;/DisplayText&gt;&lt;record&gt;&lt;rec-number&gt;184&lt;/rec-number&gt;&lt;foreign-keys&gt;&lt;key app="EN" db-id="0a0zttz0gewd9befav559p5osxw5sftwfpdv" timestamp="1505090130"&gt;184&lt;/key&gt;&lt;/foreign-keys&gt;&lt;ref-type name="Report"&gt;27&lt;/ref-type&gt;&lt;contributors&gt;&lt;authors&gt;&lt;author&gt;Magrath, M.&lt;/author&gt;&lt;author&gt;Wettin, P.&lt;/author&gt;&lt;author&gt;Hatton, P.&lt;/author&gt;&lt;/authors&gt;&lt;/contributors&gt;&lt;titles&gt;&lt;title&gt;Waterbird breeding in the Booligal Wetlands 1989, background, and guidelines for water management of future colonies&lt;/title&gt;&lt;secondary-title&gt;Department of Water Resources Technical Services Division&lt;/secondary-title&gt;&lt;/titles&gt;&lt;dates&gt;&lt;year&gt;1991&lt;/year&gt;&lt;/dates&gt;&lt;urls&gt;&lt;/urls&gt;&lt;/record&gt;&lt;/Cite&gt;&lt;/EndNote&gt;</w:instrText>
            </w:r>
            <w:r w:rsidRPr="00A0230F">
              <w:rPr>
                <w:rFonts w:asciiTheme="minorHAnsi" w:hAnsiTheme="minorHAnsi"/>
                <w:sz w:val="20"/>
                <w:szCs w:val="20"/>
              </w:rPr>
              <w:fldChar w:fldCharType="separate"/>
            </w:r>
            <w:r w:rsidR="00610ECE" w:rsidRPr="00A0230F">
              <w:rPr>
                <w:rFonts w:asciiTheme="minorHAnsi" w:hAnsiTheme="minorHAnsi"/>
                <w:noProof/>
                <w:sz w:val="20"/>
                <w:szCs w:val="20"/>
              </w:rPr>
              <w:t>(Magrath et al. 1991)</w:t>
            </w:r>
            <w:r w:rsidRPr="00A0230F">
              <w:rPr>
                <w:rFonts w:asciiTheme="minorHAnsi" w:hAnsiTheme="minorHAnsi"/>
                <w:sz w:val="20"/>
                <w:szCs w:val="20"/>
              </w:rPr>
              <w:fldChar w:fldCharType="end"/>
            </w:r>
          </w:p>
        </w:tc>
      </w:tr>
      <w:tr w:rsidR="00240187" w:rsidRPr="00A0230F" w14:paraId="5C830825" w14:textId="77777777" w:rsidTr="00A0230F">
        <w:tc>
          <w:tcPr>
            <w:cnfStyle w:val="001000000000" w:firstRow="0" w:lastRow="0" w:firstColumn="1" w:lastColumn="0" w:oddVBand="0" w:evenVBand="0" w:oddHBand="0" w:evenHBand="0" w:firstRowFirstColumn="0" w:firstRowLastColumn="0" w:lastRowFirstColumn="0" w:lastRowLastColumn="0"/>
            <w:tcW w:w="1432" w:type="dxa"/>
            <w:tcBorders>
              <w:left w:val="nil"/>
              <w:right w:val="single" w:sz="24" w:space="0" w:color="FFFFFF" w:themeColor="background1"/>
            </w:tcBorders>
            <w:shd w:val="clear" w:color="auto" w:fill="9BBB51"/>
            <w:vAlign w:val="center"/>
          </w:tcPr>
          <w:p w14:paraId="5C830821" w14:textId="77777777" w:rsidR="00240187" w:rsidRPr="00A0230F" w:rsidRDefault="00240187" w:rsidP="00A0230F">
            <w:pPr>
              <w:spacing w:before="0" w:after="0"/>
              <w:rPr>
                <w:rFonts w:asciiTheme="minorHAnsi" w:hAnsiTheme="minorHAnsi"/>
                <w:color w:val="FFFFFF" w:themeColor="background1"/>
                <w:sz w:val="20"/>
                <w:szCs w:val="20"/>
              </w:rPr>
            </w:pPr>
            <w:r w:rsidRPr="00A0230F">
              <w:rPr>
                <w:rFonts w:asciiTheme="minorHAnsi" w:hAnsiTheme="minorHAnsi"/>
                <w:color w:val="FFFFFF" w:themeColor="background1"/>
                <w:sz w:val="20"/>
                <w:szCs w:val="20"/>
              </w:rPr>
              <w:t>1989</w:t>
            </w:r>
          </w:p>
        </w:tc>
        <w:tc>
          <w:tcPr>
            <w:tcW w:w="1120" w:type="dxa"/>
            <w:tcBorders>
              <w:left w:val="single" w:sz="24" w:space="0" w:color="FFFFFF" w:themeColor="background1"/>
            </w:tcBorders>
            <w:shd w:val="clear" w:color="auto" w:fill="E6EED5"/>
            <w:vAlign w:val="center"/>
          </w:tcPr>
          <w:p w14:paraId="5C830822" w14:textId="77777777" w:rsidR="00240187" w:rsidRPr="00A0230F" w:rsidRDefault="00D47BCE" w:rsidP="00A0230F">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 xml:space="preserve">25 </w:t>
            </w:r>
            <w:r w:rsidR="00240187" w:rsidRPr="00A0230F">
              <w:rPr>
                <w:rFonts w:asciiTheme="minorHAnsi" w:hAnsiTheme="minorHAnsi"/>
                <w:sz w:val="20"/>
                <w:szCs w:val="20"/>
              </w:rPr>
              <w:t>000</w:t>
            </w:r>
          </w:p>
        </w:tc>
        <w:tc>
          <w:tcPr>
            <w:tcW w:w="3827" w:type="dxa"/>
            <w:shd w:val="clear" w:color="auto" w:fill="E6EED5"/>
            <w:vAlign w:val="center"/>
          </w:tcPr>
          <w:p w14:paraId="5C830823" w14:textId="77777777" w:rsidR="00240187" w:rsidRPr="00A0230F" w:rsidRDefault="00240187" w:rsidP="00A0230F">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A0230F">
              <w:rPr>
                <w:rFonts w:asciiTheme="minorHAnsi" w:hAnsiTheme="minorHAnsi"/>
                <w:sz w:val="20"/>
                <w:szCs w:val="20"/>
              </w:rPr>
              <w:t>Colony failed due to rapid water level drop</w:t>
            </w:r>
          </w:p>
        </w:tc>
        <w:tc>
          <w:tcPr>
            <w:tcW w:w="1985" w:type="dxa"/>
            <w:shd w:val="clear" w:color="auto" w:fill="E6EED5"/>
            <w:vAlign w:val="center"/>
          </w:tcPr>
          <w:p w14:paraId="5C830824" w14:textId="77777777" w:rsidR="00240187" w:rsidRPr="00A0230F" w:rsidRDefault="00610ECE" w:rsidP="00A0230F">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A0230F">
              <w:rPr>
                <w:rFonts w:asciiTheme="minorHAnsi" w:hAnsiTheme="minorHAnsi"/>
                <w:sz w:val="20"/>
                <w:szCs w:val="20"/>
              </w:rPr>
              <w:t>(</w:t>
            </w:r>
            <w:r w:rsidR="00240187" w:rsidRPr="00A0230F">
              <w:rPr>
                <w:rFonts w:asciiTheme="minorHAnsi" w:hAnsiTheme="minorHAnsi"/>
                <w:sz w:val="20"/>
                <w:szCs w:val="20"/>
              </w:rPr>
              <w:t>Magrath et al. 1991</w:t>
            </w:r>
            <w:r w:rsidRPr="00A0230F">
              <w:rPr>
                <w:rFonts w:asciiTheme="minorHAnsi" w:hAnsiTheme="minorHAnsi"/>
                <w:sz w:val="20"/>
                <w:szCs w:val="20"/>
              </w:rPr>
              <w:t>)</w:t>
            </w:r>
          </w:p>
        </w:tc>
      </w:tr>
      <w:tr w:rsidR="00240187" w:rsidRPr="00A0230F" w14:paraId="5C83082A" w14:textId="77777777" w:rsidTr="00A023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2" w:type="dxa"/>
            <w:tcBorders>
              <w:left w:val="nil"/>
              <w:right w:val="single" w:sz="24" w:space="0" w:color="FFFFFF" w:themeColor="background1"/>
            </w:tcBorders>
            <w:shd w:val="clear" w:color="auto" w:fill="9BBB51"/>
            <w:vAlign w:val="center"/>
          </w:tcPr>
          <w:p w14:paraId="5C830826" w14:textId="77777777" w:rsidR="00240187" w:rsidRPr="00A0230F" w:rsidRDefault="00240187" w:rsidP="00A0230F">
            <w:pPr>
              <w:spacing w:before="0" w:after="0"/>
              <w:rPr>
                <w:rFonts w:asciiTheme="minorHAnsi" w:hAnsiTheme="minorHAnsi"/>
                <w:color w:val="FFFFFF" w:themeColor="background1"/>
                <w:sz w:val="20"/>
                <w:szCs w:val="20"/>
              </w:rPr>
            </w:pPr>
            <w:r w:rsidRPr="00A0230F">
              <w:rPr>
                <w:rFonts w:asciiTheme="minorHAnsi" w:hAnsiTheme="minorHAnsi"/>
                <w:color w:val="FFFFFF" w:themeColor="background1"/>
                <w:sz w:val="20"/>
                <w:szCs w:val="20"/>
              </w:rPr>
              <w:t>1990</w:t>
            </w:r>
          </w:p>
        </w:tc>
        <w:tc>
          <w:tcPr>
            <w:tcW w:w="1120" w:type="dxa"/>
            <w:tcBorders>
              <w:left w:val="single" w:sz="24" w:space="0" w:color="FFFFFF" w:themeColor="background1"/>
            </w:tcBorders>
            <w:shd w:val="clear" w:color="auto" w:fill="E6EED5"/>
            <w:vAlign w:val="center"/>
          </w:tcPr>
          <w:p w14:paraId="5C830827" w14:textId="77777777" w:rsidR="00240187" w:rsidRPr="00A0230F" w:rsidRDefault="00D47BCE" w:rsidP="00A0230F">
            <w:pPr>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 xml:space="preserve">45 </w:t>
            </w:r>
            <w:r w:rsidR="00240187" w:rsidRPr="00A0230F">
              <w:rPr>
                <w:rFonts w:asciiTheme="minorHAnsi" w:hAnsiTheme="minorHAnsi"/>
                <w:sz w:val="20"/>
                <w:szCs w:val="20"/>
              </w:rPr>
              <w:t>000</w:t>
            </w:r>
          </w:p>
        </w:tc>
        <w:tc>
          <w:tcPr>
            <w:tcW w:w="3827" w:type="dxa"/>
            <w:shd w:val="clear" w:color="auto" w:fill="E6EED5"/>
            <w:vAlign w:val="center"/>
          </w:tcPr>
          <w:p w14:paraId="5C830828" w14:textId="77777777" w:rsidR="00240187" w:rsidRPr="00A0230F" w:rsidRDefault="00240187" w:rsidP="00A0230F">
            <w:pPr>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1985" w:type="dxa"/>
            <w:shd w:val="clear" w:color="auto" w:fill="E6EED5"/>
            <w:vAlign w:val="center"/>
          </w:tcPr>
          <w:p w14:paraId="5C830829" w14:textId="77777777" w:rsidR="00240187" w:rsidRPr="00A0230F" w:rsidRDefault="00C74BE7" w:rsidP="009243E7">
            <w:pPr>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A0230F">
              <w:rPr>
                <w:rFonts w:asciiTheme="minorHAnsi" w:hAnsiTheme="minorHAnsi"/>
                <w:sz w:val="20"/>
                <w:szCs w:val="20"/>
              </w:rPr>
              <w:fldChar w:fldCharType="begin"/>
            </w:r>
            <w:r w:rsidR="009243E7">
              <w:rPr>
                <w:rFonts w:asciiTheme="minorHAnsi" w:hAnsiTheme="minorHAnsi"/>
                <w:sz w:val="20"/>
                <w:szCs w:val="20"/>
              </w:rPr>
              <w:instrText xml:space="preserve"> ADDIN EN.CITE &lt;EndNote&gt;&lt;Cite&gt;&lt;Author&gt;Driver&lt;/Author&gt;&lt;Year&gt;2005&lt;/Year&gt;&lt;RecNum&gt;180&lt;/RecNum&gt;&lt;DisplayText&gt;(Driver et al. 2005)&lt;/DisplayText&gt;&lt;record&gt;&lt;rec-number&gt;180&lt;/rec-number&gt;&lt;foreign-keys&gt;&lt;key app="EN" db-id="0a0zttz0gewd9befav559p5osxw5sftwfpdv" timestamp="1505088142"&gt;180&lt;/key&gt;&lt;/foreign-keys&gt;&lt;ref-type name="Conference Proceedings"&gt;10&lt;/ref-type&gt;&lt;contributors&gt;&lt;authors&gt;&lt;author&gt;Driver, P.&lt;/author&gt;&lt;author&gt;Chowdury, S.&lt;/author&gt;&lt;author&gt;Wettin, P.&lt;/author&gt;&lt;author&gt;Jones, H. &lt;/author&gt;&lt;/authors&gt;&lt;/contributors&gt;&lt;titles&gt;&lt;title&gt;Models to predict the effects of environmental flow releases on wetland inundation and the success of colonial bird breeding in the Lachlan River, NSW&lt;/title&gt;&lt;secondary-title&gt;Proceedings of the 4th Australian Stream Management Conference: linking rivers to landscapes., Australian Stream Management Conference&lt;/secondary-title&gt;&lt;/titles&gt;&lt;pages&gt;192-198&lt;/pages&gt;&lt;dates&gt;&lt;year&gt;2005&lt;/year&gt;&lt;/dates&gt;&lt;pub-location&gt;Hobart, Tasmania&lt;/pub-location&gt;&lt;publisher&gt;Department of Primary Industries, Water and Environment&lt;/publisher&gt;&lt;urls&gt;&lt;/urls&gt;&lt;/record&gt;&lt;/Cite&gt;&lt;/EndNote&gt;</w:instrText>
            </w:r>
            <w:r w:rsidRPr="00A0230F">
              <w:rPr>
                <w:rFonts w:asciiTheme="minorHAnsi" w:hAnsiTheme="minorHAnsi"/>
                <w:sz w:val="20"/>
                <w:szCs w:val="20"/>
              </w:rPr>
              <w:fldChar w:fldCharType="separate"/>
            </w:r>
            <w:r w:rsidR="00FF17BF" w:rsidRPr="00A0230F">
              <w:rPr>
                <w:rFonts w:asciiTheme="minorHAnsi" w:hAnsiTheme="minorHAnsi"/>
                <w:noProof/>
                <w:sz w:val="20"/>
                <w:szCs w:val="20"/>
              </w:rPr>
              <w:t>(Driver et al. 2005)</w:t>
            </w:r>
            <w:r w:rsidRPr="00A0230F">
              <w:rPr>
                <w:rFonts w:asciiTheme="minorHAnsi" w:hAnsiTheme="minorHAnsi"/>
                <w:sz w:val="20"/>
                <w:szCs w:val="20"/>
              </w:rPr>
              <w:fldChar w:fldCharType="end"/>
            </w:r>
          </w:p>
        </w:tc>
      </w:tr>
      <w:tr w:rsidR="00240187" w:rsidRPr="00A0230F" w14:paraId="5C83082F" w14:textId="77777777" w:rsidTr="00A0230F">
        <w:tc>
          <w:tcPr>
            <w:cnfStyle w:val="001000000000" w:firstRow="0" w:lastRow="0" w:firstColumn="1" w:lastColumn="0" w:oddVBand="0" w:evenVBand="0" w:oddHBand="0" w:evenHBand="0" w:firstRowFirstColumn="0" w:firstRowLastColumn="0" w:lastRowFirstColumn="0" w:lastRowLastColumn="0"/>
            <w:tcW w:w="1432" w:type="dxa"/>
            <w:tcBorders>
              <w:left w:val="nil"/>
              <w:right w:val="single" w:sz="24" w:space="0" w:color="FFFFFF" w:themeColor="background1"/>
            </w:tcBorders>
            <w:shd w:val="clear" w:color="auto" w:fill="9BBB51"/>
            <w:vAlign w:val="center"/>
          </w:tcPr>
          <w:p w14:paraId="5C83082B" w14:textId="77777777" w:rsidR="00240187" w:rsidRPr="00A0230F" w:rsidRDefault="00240187" w:rsidP="00A0230F">
            <w:pPr>
              <w:spacing w:before="0" w:after="0"/>
              <w:rPr>
                <w:rFonts w:asciiTheme="minorHAnsi" w:hAnsiTheme="minorHAnsi"/>
                <w:color w:val="FFFFFF" w:themeColor="background1"/>
                <w:sz w:val="20"/>
                <w:szCs w:val="20"/>
              </w:rPr>
            </w:pPr>
            <w:r w:rsidRPr="00A0230F">
              <w:rPr>
                <w:rFonts w:asciiTheme="minorHAnsi" w:hAnsiTheme="minorHAnsi"/>
                <w:color w:val="FFFFFF" w:themeColor="background1"/>
                <w:sz w:val="20"/>
                <w:szCs w:val="20"/>
              </w:rPr>
              <w:t>1992</w:t>
            </w:r>
          </w:p>
        </w:tc>
        <w:tc>
          <w:tcPr>
            <w:tcW w:w="1120" w:type="dxa"/>
            <w:tcBorders>
              <w:left w:val="single" w:sz="24" w:space="0" w:color="FFFFFF" w:themeColor="background1"/>
            </w:tcBorders>
            <w:shd w:val="clear" w:color="auto" w:fill="E6EED5"/>
            <w:vAlign w:val="center"/>
          </w:tcPr>
          <w:p w14:paraId="5C83082C" w14:textId="77777777" w:rsidR="00240187" w:rsidRPr="00A0230F" w:rsidRDefault="00D47BCE" w:rsidP="00A0230F">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 xml:space="preserve">10 </w:t>
            </w:r>
            <w:r w:rsidR="00240187" w:rsidRPr="00A0230F">
              <w:rPr>
                <w:rFonts w:asciiTheme="minorHAnsi" w:hAnsiTheme="minorHAnsi"/>
                <w:sz w:val="20"/>
                <w:szCs w:val="20"/>
              </w:rPr>
              <w:t>000</w:t>
            </w:r>
          </w:p>
        </w:tc>
        <w:tc>
          <w:tcPr>
            <w:tcW w:w="3827" w:type="dxa"/>
            <w:shd w:val="clear" w:color="auto" w:fill="E6EED5"/>
            <w:vAlign w:val="center"/>
          </w:tcPr>
          <w:p w14:paraId="5C83082D" w14:textId="77777777" w:rsidR="00240187" w:rsidRPr="00A0230F" w:rsidRDefault="00240187" w:rsidP="00A0230F">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985" w:type="dxa"/>
            <w:shd w:val="clear" w:color="auto" w:fill="E6EED5"/>
            <w:vAlign w:val="center"/>
          </w:tcPr>
          <w:p w14:paraId="5C83082E" w14:textId="77777777" w:rsidR="00240187" w:rsidRPr="00A0230F" w:rsidRDefault="00610ECE" w:rsidP="00A0230F">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A0230F">
              <w:rPr>
                <w:rFonts w:asciiTheme="minorHAnsi" w:hAnsiTheme="minorHAnsi"/>
                <w:sz w:val="20"/>
                <w:szCs w:val="20"/>
              </w:rPr>
              <w:t>(</w:t>
            </w:r>
            <w:r w:rsidR="00240187" w:rsidRPr="00A0230F">
              <w:rPr>
                <w:rFonts w:asciiTheme="minorHAnsi" w:hAnsiTheme="minorHAnsi"/>
                <w:sz w:val="20"/>
                <w:szCs w:val="20"/>
              </w:rPr>
              <w:t>Driver et al. 2005</w:t>
            </w:r>
            <w:r w:rsidRPr="00A0230F">
              <w:rPr>
                <w:rFonts w:asciiTheme="minorHAnsi" w:hAnsiTheme="minorHAnsi"/>
                <w:sz w:val="20"/>
                <w:szCs w:val="20"/>
              </w:rPr>
              <w:t>)</w:t>
            </w:r>
          </w:p>
        </w:tc>
      </w:tr>
      <w:tr w:rsidR="00240187" w:rsidRPr="00A0230F" w14:paraId="5C830834" w14:textId="77777777" w:rsidTr="00A023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2" w:type="dxa"/>
            <w:tcBorders>
              <w:left w:val="nil"/>
              <w:right w:val="single" w:sz="24" w:space="0" w:color="FFFFFF" w:themeColor="background1"/>
            </w:tcBorders>
            <w:shd w:val="clear" w:color="auto" w:fill="9BBB51"/>
            <w:vAlign w:val="center"/>
          </w:tcPr>
          <w:p w14:paraId="5C830830" w14:textId="77777777" w:rsidR="00240187" w:rsidRPr="00A0230F" w:rsidRDefault="00240187" w:rsidP="00A0230F">
            <w:pPr>
              <w:spacing w:before="0" w:after="0"/>
              <w:rPr>
                <w:rFonts w:asciiTheme="minorHAnsi" w:hAnsiTheme="minorHAnsi"/>
                <w:color w:val="FFFFFF" w:themeColor="background1"/>
                <w:sz w:val="20"/>
                <w:szCs w:val="20"/>
              </w:rPr>
            </w:pPr>
            <w:r w:rsidRPr="00A0230F">
              <w:rPr>
                <w:rFonts w:asciiTheme="minorHAnsi" w:hAnsiTheme="minorHAnsi"/>
                <w:color w:val="FFFFFF" w:themeColor="background1"/>
                <w:sz w:val="20"/>
                <w:szCs w:val="20"/>
              </w:rPr>
              <w:t>1993</w:t>
            </w:r>
          </w:p>
        </w:tc>
        <w:tc>
          <w:tcPr>
            <w:tcW w:w="1120" w:type="dxa"/>
            <w:tcBorders>
              <w:left w:val="single" w:sz="24" w:space="0" w:color="FFFFFF" w:themeColor="background1"/>
            </w:tcBorders>
            <w:shd w:val="clear" w:color="auto" w:fill="E6EED5"/>
            <w:vAlign w:val="center"/>
          </w:tcPr>
          <w:p w14:paraId="5C830831" w14:textId="77777777" w:rsidR="00240187" w:rsidRPr="00A0230F" w:rsidRDefault="00D47BCE" w:rsidP="00A0230F">
            <w:pPr>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 xml:space="preserve">40 </w:t>
            </w:r>
            <w:r w:rsidR="00240187" w:rsidRPr="00A0230F">
              <w:rPr>
                <w:rFonts w:asciiTheme="minorHAnsi" w:hAnsiTheme="minorHAnsi"/>
                <w:sz w:val="20"/>
                <w:szCs w:val="20"/>
              </w:rPr>
              <w:t>000</w:t>
            </w:r>
          </w:p>
        </w:tc>
        <w:tc>
          <w:tcPr>
            <w:tcW w:w="3827" w:type="dxa"/>
            <w:shd w:val="clear" w:color="auto" w:fill="E6EED5"/>
            <w:vAlign w:val="center"/>
          </w:tcPr>
          <w:p w14:paraId="5C830832" w14:textId="77777777" w:rsidR="00240187" w:rsidRPr="00A0230F" w:rsidRDefault="00240187" w:rsidP="00A0230F">
            <w:pPr>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p>
        </w:tc>
        <w:tc>
          <w:tcPr>
            <w:tcW w:w="1985" w:type="dxa"/>
            <w:shd w:val="clear" w:color="auto" w:fill="E6EED5"/>
            <w:vAlign w:val="center"/>
          </w:tcPr>
          <w:p w14:paraId="5C830833" w14:textId="77777777" w:rsidR="00240187" w:rsidRPr="00A0230F" w:rsidRDefault="00610ECE" w:rsidP="00A0230F">
            <w:pPr>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A0230F">
              <w:rPr>
                <w:rFonts w:asciiTheme="minorHAnsi" w:hAnsiTheme="minorHAnsi"/>
                <w:sz w:val="20"/>
                <w:szCs w:val="20"/>
              </w:rPr>
              <w:t>(Driver et al. 2005)</w:t>
            </w:r>
          </w:p>
        </w:tc>
      </w:tr>
      <w:tr w:rsidR="00240187" w:rsidRPr="00A0230F" w14:paraId="5C830839" w14:textId="77777777" w:rsidTr="00A0230F">
        <w:tc>
          <w:tcPr>
            <w:cnfStyle w:val="001000000000" w:firstRow="0" w:lastRow="0" w:firstColumn="1" w:lastColumn="0" w:oddVBand="0" w:evenVBand="0" w:oddHBand="0" w:evenHBand="0" w:firstRowFirstColumn="0" w:firstRowLastColumn="0" w:lastRowFirstColumn="0" w:lastRowLastColumn="0"/>
            <w:tcW w:w="1432" w:type="dxa"/>
            <w:tcBorders>
              <w:left w:val="nil"/>
              <w:right w:val="single" w:sz="24" w:space="0" w:color="FFFFFF" w:themeColor="background1"/>
            </w:tcBorders>
            <w:shd w:val="clear" w:color="auto" w:fill="9BBB51"/>
            <w:vAlign w:val="center"/>
          </w:tcPr>
          <w:p w14:paraId="5C830835" w14:textId="77777777" w:rsidR="00240187" w:rsidRPr="00A0230F" w:rsidRDefault="00240187" w:rsidP="00A0230F">
            <w:pPr>
              <w:spacing w:before="0" w:after="0"/>
              <w:rPr>
                <w:rFonts w:asciiTheme="minorHAnsi" w:hAnsiTheme="minorHAnsi"/>
                <w:color w:val="FFFFFF" w:themeColor="background1"/>
                <w:sz w:val="20"/>
                <w:szCs w:val="20"/>
              </w:rPr>
            </w:pPr>
            <w:r w:rsidRPr="00A0230F">
              <w:rPr>
                <w:rFonts w:asciiTheme="minorHAnsi" w:hAnsiTheme="minorHAnsi"/>
                <w:color w:val="FFFFFF" w:themeColor="background1"/>
                <w:sz w:val="20"/>
                <w:szCs w:val="20"/>
              </w:rPr>
              <w:t>1996</w:t>
            </w:r>
          </w:p>
        </w:tc>
        <w:tc>
          <w:tcPr>
            <w:tcW w:w="1120" w:type="dxa"/>
            <w:tcBorders>
              <w:left w:val="single" w:sz="24" w:space="0" w:color="FFFFFF" w:themeColor="background1"/>
            </w:tcBorders>
            <w:shd w:val="clear" w:color="auto" w:fill="E6EED5"/>
            <w:vAlign w:val="center"/>
          </w:tcPr>
          <w:p w14:paraId="5C830836" w14:textId="77777777" w:rsidR="00240187" w:rsidRPr="00A0230F" w:rsidRDefault="00240187" w:rsidP="00A0230F">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A0230F">
              <w:rPr>
                <w:rFonts w:asciiTheme="minorHAnsi" w:hAnsiTheme="minorHAnsi"/>
                <w:sz w:val="20"/>
                <w:szCs w:val="20"/>
              </w:rPr>
              <w:t>450</w:t>
            </w:r>
          </w:p>
        </w:tc>
        <w:tc>
          <w:tcPr>
            <w:tcW w:w="3827" w:type="dxa"/>
            <w:shd w:val="clear" w:color="auto" w:fill="E6EED5"/>
            <w:vAlign w:val="center"/>
          </w:tcPr>
          <w:p w14:paraId="5C830837" w14:textId="77777777" w:rsidR="00240187" w:rsidRPr="00A0230F" w:rsidRDefault="00240187" w:rsidP="00A0230F">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985" w:type="dxa"/>
            <w:shd w:val="clear" w:color="auto" w:fill="E6EED5"/>
            <w:vAlign w:val="center"/>
          </w:tcPr>
          <w:p w14:paraId="5C830838" w14:textId="77777777" w:rsidR="00240187" w:rsidRPr="00A0230F" w:rsidRDefault="00610ECE" w:rsidP="00A0230F">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A0230F">
              <w:rPr>
                <w:rFonts w:asciiTheme="minorHAnsi" w:hAnsiTheme="minorHAnsi"/>
                <w:sz w:val="20"/>
                <w:szCs w:val="20"/>
              </w:rPr>
              <w:t>(Driver et al. 2005)</w:t>
            </w:r>
          </w:p>
        </w:tc>
      </w:tr>
      <w:tr w:rsidR="00240187" w:rsidRPr="00A0230F" w14:paraId="5C83083E" w14:textId="77777777" w:rsidTr="00A023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2" w:type="dxa"/>
            <w:tcBorders>
              <w:left w:val="nil"/>
              <w:right w:val="single" w:sz="24" w:space="0" w:color="FFFFFF" w:themeColor="background1"/>
            </w:tcBorders>
            <w:shd w:val="clear" w:color="auto" w:fill="9BBB51"/>
            <w:vAlign w:val="center"/>
          </w:tcPr>
          <w:p w14:paraId="5C83083A" w14:textId="77777777" w:rsidR="00240187" w:rsidRPr="00A0230F" w:rsidRDefault="00240187" w:rsidP="00A0230F">
            <w:pPr>
              <w:spacing w:before="0" w:after="0"/>
              <w:rPr>
                <w:rFonts w:asciiTheme="minorHAnsi" w:hAnsiTheme="minorHAnsi"/>
                <w:color w:val="FFFFFF" w:themeColor="background1"/>
                <w:sz w:val="20"/>
                <w:szCs w:val="20"/>
              </w:rPr>
            </w:pPr>
            <w:r w:rsidRPr="00A0230F">
              <w:rPr>
                <w:rFonts w:asciiTheme="minorHAnsi" w:hAnsiTheme="minorHAnsi"/>
                <w:color w:val="FFFFFF" w:themeColor="background1"/>
                <w:sz w:val="20"/>
                <w:szCs w:val="20"/>
              </w:rPr>
              <w:t>1998</w:t>
            </w:r>
          </w:p>
        </w:tc>
        <w:tc>
          <w:tcPr>
            <w:tcW w:w="1120" w:type="dxa"/>
            <w:tcBorders>
              <w:left w:val="single" w:sz="24" w:space="0" w:color="FFFFFF" w:themeColor="background1"/>
            </w:tcBorders>
            <w:shd w:val="clear" w:color="auto" w:fill="E6EED5"/>
            <w:vAlign w:val="center"/>
          </w:tcPr>
          <w:p w14:paraId="5C83083B" w14:textId="77777777" w:rsidR="00240187" w:rsidRPr="00A0230F" w:rsidRDefault="00D47BCE" w:rsidP="00A0230F">
            <w:pPr>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 xml:space="preserve">40 </w:t>
            </w:r>
            <w:r w:rsidR="00240187" w:rsidRPr="00A0230F">
              <w:rPr>
                <w:rFonts w:asciiTheme="minorHAnsi" w:hAnsiTheme="minorHAnsi"/>
                <w:sz w:val="20"/>
                <w:szCs w:val="20"/>
              </w:rPr>
              <w:t>000</w:t>
            </w:r>
          </w:p>
        </w:tc>
        <w:tc>
          <w:tcPr>
            <w:tcW w:w="3827" w:type="dxa"/>
            <w:shd w:val="clear" w:color="auto" w:fill="E6EED5"/>
            <w:vAlign w:val="center"/>
          </w:tcPr>
          <w:p w14:paraId="5C83083C" w14:textId="77777777" w:rsidR="00240187" w:rsidRPr="00A0230F" w:rsidRDefault="00240187" w:rsidP="00A0230F">
            <w:pPr>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A0230F">
              <w:rPr>
                <w:rFonts w:asciiTheme="minorHAnsi" w:hAnsiTheme="minorHAnsi"/>
                <w:sz w:val="20"/>
                <w:szCs w:val="20"/>
              </w:rPr>
              <w:t>Natural flood</w:t>
            </w:r>
          </w:p>
        </w:tc>
        <w:tc>
          <w:tcPr>
            <w:tcW w:w="1985" w:type="dxa"/>
            <w:shd w:val="clear" w:color="auto" w:fill="E6EED5"/>
            <w:vAlign w:val="center"/>
          </w:tcPr>
          <w:p w14:paraId="5C83083D" w14:textId="77777777" w:rsidR="00240187" w:rsidRPr="00A0230F" w:rsidRDefault="00610ECE" w:rsidP="00A0230F">
            <w:pPr>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A0230F">
              <w:rPr>
                <w:rFonts w:asciiTheme="minorHAnsi" w:hAnsiTheme="minorHAnsi"/>
                <w:sz w:val="20"/>
                <w:szCs w:val="20"/>
              </w:rPr>
              <w:t>(Driver et al. 2005)</w:t>
            </w:r>
          </w:p>
        </w:tc>
      </w:tr>
      <w:tr w:rsidR="00240187" w:rsidRPr="00A0230F" w14:paraId="5C830843" w14:textId="77777777" w:rsidTr="00A0230F">
        <w:tc>
          <w:tcPr>
            <w:cnfStyle w:val="001000000000" w:firstRow="0" w:lastRow="0" w:firstColumn="1" w:lastColumn="0" w:oddVBand="0" w:evenVBand="0" w:oddHBand="0" w:evenHBand="0" w:firstRowFirstColumn="0" w:firstRowLastColumn="0" w:lastRowFirstColumn="0" w:lastRowLastColumn="0"/>
            <w:tcW w:w="1432" w:type="dxa"/>
            <w:tcBorders>
              <w:left w:val="nil"/>
              <w:right w:val="single" w:sz="24" w:space="0" w:color="FFFFFF" w:themeColor="background1"/>
            </w:tcBorders>
            <w:shd w:val="clear" w:color="auto" w:fill="9BBB51"/>
            <w:vAlign w:val="center"/>
          </w:tcPr>
          <w:p w14:paraId="5C83083F" w14:textId="77777777" w:rsidR="00240187" w:rsidRPr="00A0230F" w:rsidRDefault="00240187" w:rsidP="00A0230F">
            <w:pPr>
              <w:spacing w:before="0" w:after="0"/>
              <w:rPr>
                <w:rFonts w:asciiTheme="minorHAnsi" w:hAnsiTheme="minorHAnsi"/>
                <w:color w:val="FFFFFF" w:themeColor="background1"/>
                <w:sz w:val="20"/>
                <w:szCs w:val="20"/>
              </w:rPr>
            </w:pPr>
            <w:r w:rsidRPr="00A0230F">
              <w:rPr>
                <w:rFonts w:asciiTheme="minorHAnsi" w:hAnsiTheme="minorHAnsi"/>
                <w:color w:val="FFFFFF" w:themeColor="background1"/>
                <w:sz w:val="20"/>
                <w:szCs w:val="20"/>
              </w:rPr>
              <w:t>2000</w:t>
            </w:r>
          </w:p>
        </w:tc>
        <w:tc>
          <w:tcPr>
            <w:tcW w:w="1120" w:type="dxa"/>
            <w:tcBorders>
              <w:left w:val="single" w:sz="24" w:space="0" w:color="FFFFFF" w:themeColor="background1"/>
            </w:tcBorders>
            <w:shd w:val="clear" w:color="auto" w:fill="E6EED5"/>
            <w:vAlign w:val="center"/>
          </w:tcPr>
          <w:p w14:paraId="5C830840" w14:textId="77777777" w:rsidR="00240187" w:rsidRPr="00A0230F" w:rsidRDefault="00D47BCE" w:rsidP="00A0230F">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 xml:space="preserve">36 </w:t>
            </w:r>
            <w:r w:rsidR="00240187" w:rsidRPr="00A0230F">
              <w:rPr>
                <w:rFonts w:asciiTheme="minorHAnsi" w:hAnsiTheme="minorHAnsi"/>
                <w:sz w:val="20"/>
                <w:szCs w:val="20"/>
              </w:rPr>
              <w:t>000</w:t>
            </w:r>
          </w:p>
        </w:tc>
        <w:tc>
          <w:tcPr>
            <w:tcW w:w="3827" w:type="dxa"/>
            <w:shd w:val="clear" w:color="auto" w:fill="E6EED5"/>
            <w:vAlign w:val="center"/>
          </w:tcPr>
          <w:p w14:paraId="5C830841" w14:textId="77777777" w:rsidR="00240187" w:rsidRPr="00A0230F" w:rsidRDefault="00240187" w:rsidP="00A0230F">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A0230F">
              <w:rPr>
                <w:rFonts w:asciiTheme="minorHAnsi" w:hAnsiTheme="minorHAnsi"/>
                <w:sz w:val="20"/>
                <w:szCs w:val="20"/>
              </w:rPr>
              <w:t>“Miracle” event, 350GL flow - managed</w:t>
            </w:r>
          </w:p>
        </w:tc>
        <w:tc>
          <w:tcPr>
            <w:tcW w:w="1985" w:type="dxa"/>
            <w:shd w:val="clear" w:color="auto" w:fill="E6EED5"/>
            <w:vAlign w:val="center"/>
          </w:tcPr>
          <w:p w14:paraId="5C830842" w14:textId="77777777" w:rsidR="00240187" w:rsidRPr="00A0230F" w:rsidRDefault="00610ECE" w:rsidP="00A0230F">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A0230F">
              <w:rPr>
                <w:rFonts w:asciiTheme="minorHAnsi" w:hAnsiTheme="minorHAnsi"/>
                <w:sz w:val="20"/>
                <w:szCs w:val="20"/>
              </w:rPr>
              <w:t>(Driver et al. 2005)</w:t>
            </w:r>
          </w:p>
        </w:tc>
      </w:tr>
      <w:tr w:rsidR="00240187" w:rsidRPr="00A0230F" w14:paraId="5C830848" w14:textId="77777777" w:rsidTr="00A023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2" w:type="dxa"/>
            <w:tcBorders>
              <w:left w:val="nil"/>
              <w:right w:val="single" w:sz="24" w:space="0" w:color="FFFFFF" w:themeColor="background1"/>
            </w:tcBorders>
            <w:shd w:val="clear" w:color="auto" w:fill="9BBB51"/>
            <w:vAlign w:val="center"/>
          </w:tcPr>
          <w:p w14:paraId="5C830844" w14:textId="77777777" w:rsidR="00240187" w:rsidRPr="00A0230F" w:rsidRDefault="00240187" w:rsidP="00A0230F">
            <w:pPr>
              <w:spacing w:before="0" w:after="0"/>
              <w:rPr>
                <w:rFonts w:asciiTheme="minorHAnsi" w:hAnsiTheme="minorHAnsi"/>
                <w:color w:val="FFFFFF" w:themeColor="background1"/>
                <w:sz w:val="20"/>
                <w:szCs w:val="20"/>
              </w:rPr>
            </w:pPr>
            <w:r w:rsidRPr="00A0230F">
              <w:rPr>
                <w:rFonts w:asciiTheme="minorHAnsi" w:hAnsiTheme="minorHAnsi"/>
                <w:color w:val="FFFFFF" w:themeColor="background1"/>
                <w:sz w:val="20"/>
                <w:szCs w:val="20"/>
              </w:rPr>
              <w:t>2005</w:t>
            </w:r>
          </w:p>
        </w:tc>
        <w:tc>
          <w:tcPr>
            <w:tcW w:w="1120" w:type="dxa"/>
            <w:tcBorders>
              <w:left w:val="single" w:sz="24" w:space="0" w:color="FFFFFF" w:themeColor="background1"/>
            </w:tcBorders>
            <w:shd w:val="clear" w:color="auto" w:fill="E6EED5"/>
            <w:vAlign w:val="center"/>
          </w:tcPr>
          <w:p w14:paraId="5C830845" w14:textId="77777777" w:rsidR="00240187" w:rsidRPr="00A0230F" w:rsidRDefault="00D47BCE" w:rsidP="00A0230F">
            <w:pPr>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 xml:space="preserve">10 </w:t>
            </w:r>
            <w:r w:rsidR="00240187" w:rsidRPr="00A0230F">
              <w:rPr>
                <w:rFonts w:asciiTheme="minorHAnsi" w:hAnsiTheme="minorHAnsi"/>
                <w:sz w:val="20"/>
                <w:szCs w:val="20"/>
              </w:rPr>
              <w:t>000</w:t>
            </w:r>
          </w:p>
        </w:tc>
        <w:tc>
          <w:tcPr>
            <w:tcW w:w="3827" w:type="dxa"/>
            <w:shd w:val="clear" w:color="auto" w:fill="E6EED5"/>
            <w:vAlign w:val="center"/>
          </w:tcPr>
          <w:p w14:paraId="5C830846" w14:textId="77777777" w:rsidR="00240187" w:rsidRPr="00A0230F" w:rsidRDefault="00240187" w:rsidP="00A0230F">
            <w:pPr>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A0230F">
              <w:rPr>
                <w:rFonts w:asciiTheme="minorHAnsi" w:hAnsiTheme="minorHAnsi"/>
                <w:sz w:val="20"/>
                <w:szCs w:val="20"/>
              </w:rPr>
              <w:t xml:space="preserve">Merrowie Creek colony. Environmental flow 6.65GL </w:t>
            </w:r>
          </w:p>
        </w:tc>
        <w:tc>
          <w:tcPr>
            <w:tcW w:w="1985" w:type="dxa"/>
            <w:shd w:val="clear" w:color="auto" w:fill="E6EED5"/>
            <w:vAlign w:val="center"/>
          </w:tcPr>
          <w:p w14:paraId="5C830847" w14:textId="77777777" w:rsidR="00240187" w:rsidRPr="00A0230F" w:rsidRDefault="00C74BE7" w:rsidP="009243E7">
            <w:pPr>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A0230F">
              <w:rPr>
                <w:rFonts w:asciiTheme="minorHAnsi" w:hAnsiTheme="minorHAnsi"/>
                <w:sz w:val="20"/>
                <w:szCs w:val="20"/>
              </w:rPr>
              <w:fldChar w:fldCharType="begin"/>
            </w:r>
            <w:r w:rsidR="009243E7">
              <w:rPr>
                <w:rFonts w:asciiTheme="minorHAnsi" w:hAnsiTheme="minorHAnsi"/>
                <w:sz w:val="20"/>
                <w:szCs w:val="20"/>
              </w:rPr>
              <w:instrText xml:space="preserve"> ADDIN EN.CITE &lt;EndNote&gt;&lt;Cite&gt;&lt;Author&gt;Wettin&lt;/Author&gt;&lt;Year&gt;2007&lt;/Year&gt;&lt;RecNum&gt;186&lt;/RecNum&gt;&lt;DisplayText&gt;(Wettin et al. 2007)&lt;/DisplayText&gt;&lt;record&gt;&lt;rec-number&gt;186&lt;/rec-number&gt;&lt;foreign-keys&gt;&lt;key app="EN" db-id="0a0zttz0gewd9befav559p5osxw5sftwfpdv" timestamp="1505090503"&gt;186&lt;/key&gt;&lt;/foreign-keys&gt;&lt;ref-type name="Conference Proceedings"&gt;10&lt;/ref-type&gt;&lt;contributors&gt;&lt;authors&gt;&lt;author&gt;Wettin, P.&lt;/author&gt;&lt;author&gt;Driver, P.&lt;/author&gt;&lt;author&gt;Maher, M.&lt;/author&gt;&lt;author&gt;Thurtell, L.&lt;/author&gt;&lt;/authors&gt;&lt;/contributors&gt;&lt;titles&gt;&lt;title&gt;Environmental Flows on the Lachlan River- 20 years of policy, science and adaptive management&lt;/title&gt;&lt;/titles&gt;&lt;dates&gt;&lt;year&gt;2007&lt;/year&gt;&lt;/dates&gt;&lt;pub-location&gt;River Symposium 2007, Brisbane, Australia&lt;/pub-location&gt;&lt;urls&gt;&lt;/urls&gt;&lt;/record&gt;&lt;/Cite&gt;&lt;/EndNote&gt;</w:instrText>
            </w:r>
            <w:r w:rsidRPr="00A0230F">
              <w:rPr>
                <w:rFonts w:asciiTheme="minorHAnsi" w:hAnsiTheme="minorHAnsi"/>
                <w:sz w:val="20"/>
                <w:szCs w:val="20"/>
              </w:rPr>
              <w:fldChar w:fldCharType="separate"/>
            </w:r>
            <w:r w:rsidR="00FF17BF" w:rsidRPr="00A0230F">
              <w:rPr>
                <w:rFonts w:asciiTheme="minorHAnsi" w:hAnsiTheme="minorHAnsi"/>
                <w:noProof/>
                <w:sz w:val="20"/>
                <w:szCs w:val="20"/>
              </w:rPr>
              <w:t>(Wettin et al. 2007)</w:t>
            </w:r>
            <w:r w:rsidRPr="00A0230F">
              <w:rPr>
                <w:rFonts w:asciiTheme="minorHAnsi" w:hAnsiTheme="minorHAnsi"/>
                <w:sz w:val="20"/>
                <w:szCs w:val="20"/>
              </w:rPr>
              <w:fldChar w:fldCharType="end"/>
            </w:r>
          </w:p>
        </w:tc>
      </w:tr>
      <w:tr w:rsidR="00240187" w:rsidRPr="00A0230F" w14:paraId="5C83084D" w14:textId="77777777" w:rsidTr="00A0230F">
        <w:tc>
          <w:tcPr>
            <w:cnfStyle w:val="001000000000" w:firstRow="0" w:lastRow="0" w:firstColumn="1" w:lastColumn="0" w:oddVBand="0" w:evenVBand="0" w:oddHBand="0" w:evenHBand="0" w:firstRowFirstColumn="0" w:firstRowLastColumn="0" w:lastRowFirstColumn="0" w:lastRowLastColumn="0"/>
            <w:tcW w:w="1432" w:type="dxa"/>
            <w:tcBorders>
              <w:left w:val="nil"/>
              <w:right w:val="single" w:sz="24" w:space="0" w:color="FFFFFF" w:themeColor="background1"/>
            </w:tcBorders>
            <w:shd w:val="clear" w:color="auto" w:fill="9BBB51"/>
            <w:vAlign w:val="center"/>
          </w:tcPr>
          <w:p w14:paraId="5C830849" w14:textId="77777777" w:rsidR="00240187" w:rsidRPr="00A0230F" w:rsidRDefault="00240187" w:rsidP="00A0230F">
            <w:pPr>
              <w:spacing w:before="0" w:after="0"/>
              <w:rPr>
                <w:rFonts w:asciiTheme="minorHAnsi" w:hAnsiTheme="minorHAnsi"/>
                <w:color w:val="FFFFFF" w:themeColor="background1"/>
                <w:sz w:val="20"/>
                <w:szCs w:val="20"/>
              </w:rPr>
            </w:pPr>
            <w:r w:rsidRPr="00A0230F">
              <w:rPr>
                <w:rFonts w:asciiTheme="minorHAnsi" w:hAnsiTheme="minorHAnsi"/>
                <w:color w:val="FFFFFF" w:themeColor="background1"/>
                <w:sz w:val="20"/>
                <w:szCs w:val="20"/>
              </w:rPr>
              <w:t>2010</w:t>
            </w:r>
          </w:p>
        </w:tc>
        <w:tc>
          <w:tcPr>
            <w:tcW w:w="1120" w:type="dxa"/>
            <w:tcBorders>
              <w:left w:val="single" w:sz="24" w:space="0" w:color="FFFFFF" w:themeColor="background1"/>
            </w:tcBorders>
            <w:shd w:val="clear" w:color="auto" w:fill="E6EED5"/>
            <w:vAlign w:val="center"/>
          </w:tcPr>
          <w:p w14:paraId="5C83084A" w14:textId="77777777" w:rsidR="00240187" w:rsidRPr="00A0230F" w:rsidRDefault="00D47BCE" w:rsidP="00A0230F">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 xml:space="preserve">75 </w:t>
            </w:r>
            <w:r w:rsidR="00240187" w:rsidRPr="00A0230F">
              <w:rPr>
                <w:rFonts w:asciiTheme="minorHAnsi" w:hAnsiTheme="minorHAnsi"/>
                <w:sz w:val="20"/>
                <w:szCs w:val="20"/>
              </w:rPr>
              <w:t>000</w:t>
            </w:r>
          </w:p>
        </w:tc>
        <w:tc>
          <w:tcPr>
            <w:tcW w:w="3827" w:type="dxa"/>
            <w:shd w:val="clear" w:color="auto" w:fill="E6EED5"/>
            <w:vAlign w:val="center"/>
          </w:tcPr>
          <w:p w14:paraId="5C83084B" w14:textId="77777777" w:rsidR="00240187" w:rsidRPr="00A0230F" w:rsidRDefault="00240187" w:rsidP="00A0230F">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c>
          <w:tcPr>
            <w:tcW w:w="1985" w:type="dxa"/>
            <w:shd w:val="clear" w:color="auto" w:fill="E6EED5"/>
            <w:vAlign w:val="center"/>
          </w:tcPr>
          <w:p w14:paraId="5C83084C" w14:textId="77777777" w:rsidR="00240187" w:rsidRPr="00A0230F" w:rsidRDefault="00C74BE7" w:rsidP="009243E7">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A0230F">
              <w:rPr>
                <w:rFonts w:asciiTheme="minorHAnsi" w:hAnsiTheme="minorHAnsi"/>
                <w:sz w:val="20"/>
                <w:szCs w:val="20"/>
              </w:rPr>
              <w:fldChar w:fldCharType="begin"/>
            </w:r>
            <w:r w:rsidR="009243E7">
              <w:rPr>
                <w:rFonts w:asciiTheme="minorHAnsi" w:hAnsiTheme="minorHAnsi"/>
                <w:sz w:val="20"/>
                <w:szCs w:val="20"/>
              </w:rPr>
              <w:instrText xml:space="preserve"> ADDIN EN.CITE &lt;EndNote&gt;&lt;Cite&gt;&lt;Author&gt;Porter&lt;/Author&gt;&lt;Year&gt;2016&lt;/Year&gt;&lt;RecNum&gt;181&lt;/RecNum&gt;&lt;DisplayText&gt;(Porter et al. 2016)&lt;/DisplayText&gt;&lt;record&gt;&lt;rec-number&gt;181&lt;/rec-number&gt;&lt;foreign-keys&gt;&lt;key app="EN" db-id="0a0zttz0gewd9befav559p5osxw5sftwfpdv" timestamp="1505089357"&gt;181&lt;/key&gt;&lt;/foreign-keys&gt;&lt;ref-type name="Report"&gt;27&lt;/ref-type&gt;&lt;contributors&gt;&lt;authors&gt;&lt;author&gt;Porter, J.L.&lt;/author&gt;&lt;author&gt;Kingsford, R.T.&lt;/author&gt;&lt;author&gt;Brandis, K. J.&lt;/author&gt;&lt;/authors&gt;&lt;/contributors&gt;&lt;titles&gt;&lt;title&gt;Aerial Survey of Wetland Birds in Eastern Australia - October 2016 Annual Summary Report&lt;/title&gt;&lt;/titles&gt;&lt;pages&gt;30&lt;/pages&gt;&lt;dates&gt;&lt;year&gt;2016&lt;/year&gt;&lt;/dates&gt;&lt;pub-location&gt;Sydney&lt;/pub-location&gt;&lt;publisher&gt;Centre for Ecosystem Science, University of New South Wales&lt;/publisher&gt;&lt;urls&gt;&lt;/urls&gt;&lt;/record&gt;&lt;/Cite&gt;&lt;/EndNote&gt;</w:instrText>
            </w:r>
            <w:r w:rsidRPr="00A0230F">
              <w:rPr>
                <w:rFonts w:asciiTheme="minorHAnsi" w:hAnsiTheme="minorHAnsi"/>
                <w:sz w:val="20"/>
                <w:szCs w:val="20"/>
              </w:rPr>
              <w:fldChar w:fldCharType="separate"/>
            </w:r>
            <w:r w:rsidR="00FF17BF" w:rsidRPr="00A0230F">
              <w:rPr>
                <w:rFonts w:asciiTheme="minorHAnsi" w:hAnsiTheme="minorHAnsi"/>
                <w:noProof/>
                <w:sz w:val="20"/>
                <w:szCs w:val="20"/>
              </w:rPr>
              <w:t>(Porter et al. 2016)</w:t>
            </w:r>
            <w:r w:rsidRPr="00A0230F">
              <w:rPr>
                <w:rFonts w:asciiTheme="minorHAnsi" w:hAnsiTheme="minorHAnsi"/>
                <w:sz w:val="20"/>
                <w:szCs w:val="20"/>
              </w:rPr>
              <w:fldChar w:fldCharType="end"/>
            </w:r>
          </w:p>
        </w:tc>
      </w:tr>
      <w:tr w:rsidR="00240187" w:rsidRPr="00A0230F" w14:paraId="5C830852" w14:textId="77777777" w:rsidTr="00A023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2" w:type="dxa"/>
            <w:tcBorders>
              <w:left w:val="nil"/>
              <w:right w:val="single" w:sz="24" w:space="0" w:color="FFFFFF" w:themeColor="background1"/>
            </w:tcBorders>
            <w:shd w:val="clear" w:color="auto" w:fill="9BBB51"/>
            <w:vAlign w:val="center"/>
          </w:tcPr>
          <w:p w14:paraId="5C83084E" w14:textId="77777777" w:rsidR="00240187" w:rsidRPr="00A0230F" w:rsidRDefault="00240187" w:rsidP="00A0230F">
            <w:pPr>
              <w:spacing w:before="0" w:after="0"/>
              <w:rPr>
                <w:rFonts w:asciiTheme="minorHAnsi" w:hAnsiTheme="minorHAnsi"/>
                <w:color w:val="FFFFFF" w:themeColor="background1"/>
                <w:sz w:val="20"/>
                <w:szCs w:val="20"/>
              </w:rPr>
            </w:pPr>
            <w:r w:rsidRPr="00A0230F">
              <w:rPr>
                <w:rFonts w:asciiTheme="minorHAnsi" w:hAnsiTheme="minorHAnsi"/>
                <w:color w:val="FFFFFF" w:themeColor="background1"/>
                <w:sz w:val="20"/>
                <w:szCs w:val="20"/>
              </w:rPr>
              <w:t>2015</w:t>
            </w:r>
          </w:p>
        </w:tc>
        <w:tc>
          <w:tcPr>
            <w:tcW w:w="1120" w:type="dxa"/>
            <w:tcBorders>
              <w:left w:val="single" w:sz="24" w:space="0" w:color="FFFFFF" w:themeColor="background1"/>
            </w:tcBorders>
            <w:shd w:val="clear" w:color="auto" w:fill="E6EED5"/>
            <w:vAlign w:val="center"/>
          </w:tcPr>
          <w:p w14:paraId="5C83084F" w14:textId="77777777" w:rsidR="00240187" w:rsidRPr="00A0230F" w:rsidRDefault="00240187" w:rsidP="00A0230F">
            <w:pPr>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A0230F">
              <w:rPr>
                <w:rFonts w:asciiTheme="minorHAnsi" w:hAnsiTheme="minorHAnsi"/>
                <w:sz w:val="20"/>
                <w:szCs w:val="20"/>
              </w:rPr>
              <w:t>-</w:t>
            </w:r>
          </w:p>
        </w:tc>
        <w:tc>
          <w:tcPr>
            <w:tcW w:w="3827" w:type="dxa"/>
            <w:shd w:val="clear" w:color="auto" w:fill="E6EED5"/>
            <w:vAlign w:val="center"/>
          </w:tcPr>
          <w:p w14:paraId="5C830850" w14:textId="77777777" w:rsidR="00240187" w:rsidRPr="00A0230F" w:rsidRDefault="00240187" w:rsidP="00A0230F">
            <w:pPr>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A0230F">
              <w:rPr>
                <w:rFonts w:asciiTheme="minorHAnsi" w:hAnsiTheme="minorHAnsi"/>
                <w:sz w:val="20"/>
                <w:szCs w:val="20"/>
              </w:rPr>
              <w:t>Abandoned nesting attempt, no eggs laid</w:t>
            </w:r>
          </w:p>
        </w:tc>
        <w:tc>
          <w:tcPr>
            <w:tcW w:w="1985" w:type="dxa"/>
            <w:shd w:val="clear" w:color="auto" w:fill="E6EED5"/>
            <w:vAlign w:val="center"/>
          </w:tcPr>
          <w:p w14:paraId="5C830851" w14:textId="77777777" w:rsidR="00240187" w:rsidRPr="00A0230F" w:rsidRDefault="00C74BE7" w:rsidP="009243E7">
            <w:pPr>
              <w:spacing w:before="0" w:after="0"/>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A0230F">
              <w:rPr>
                <w:rFonts w:asciiTheme="minorHAnsi" w:hAnsiTheme="minorHAnsi"/>
                <w:sz w:val="20"/>
                <w:szCs w:val="20"/>
              </w:rPr>
              <w:fldChar w:fldCharType="begin"/>
            </w:r>
            <w:r w:rsidR="009243E7">
              <w:rPr>
                <w:rFonts w:asciiTheme="minorHAnsi" w:hAnsiTheme="minorHAnsi"/>
                <w:sz w:val="20"/>
                <w:szCs w:val="20"/>
              </w:rPr>
              <w:instrText xml:space="preserve"> ADDIN EN.CITE &lt;EndNote&gt;&lt;Cite&gt;&lt;Author&gt;Brandis&lt;/Author&gt;&lt;Year&gt;2017&lt;/Year&gt;&lt;RecNum&gt;176&lt;/RecNum&gt;&lt;DisplayText&gt;(Brandis 2017)&lt;/DisplayText&gt;&lt;record&gt;&lt;rec-number&gt;176&lt;/rec-number&gt;&lt;foreign-keys&gt;&lt;key app="EN" db-id="0a0zttz0gewd9befav559p5osxw5sftwfpdv" timestamp="1505087290"&gt;176&lt;/key&gt;&lt;/foreign-keys&gt;&lt;ref-type name="Report"&gt;27&lt;/ref-type&gt;&lt;contributors&gt;&lt;authors&gt;&lt;author&gt;Brandis, K. J. &lt;/author&gt;&lt;/authors&gt;&lt;/contributors&gt;&lt;titles&gt;&lt;title&gt;&lt;style face="normal" font="default" size="100%"&gt;Response of straw-necked ibis (&lt;/style&gt;&lt;style face="italic" font="default" size="100%"&gt;Threskiornis spinicollis&lt;/style&gt;&lt;style face="normal" font="default" size="100%"&gt;) to Commonwealth environmental watering in the lower Lachlan, 2015&lt;/style&gt;&lt;/title&gt;&lt;/titles&gt;&lt;dates&gt;&lt;year&gt;2017&lt;/year&gt;&lt;/dates&gt;&lt;urls&gt;&lt;/urls&gt;&lt;/record&gt;&lt;/Cite&gt;&lt;/EndNote&gt;</w:instrText>
            </w:r>
            <w:r w:rsidRPr="00A0230F">
              <w:rPr>
                <w:rFonts w:asciiTheme="minorHAnsi" w:hAnsiTheme="minorHAnsi"/>
                <w:sz w:val="20"/>
                <w:szCs w:val="20"/>
              </w:rPr>
              <w:fldChar w:fldCharType="separate"/>
            </w:r>
            <w:r w:rsidR="00FF17BF" w:rsidRPr="00A0230F">
              <w:rPr>
                <w:rFonts w:asciiTheme="minorHAnsi" w:hAnsiTheme="minorHAnsi"/>
                <w:noProof/>
                <w:sz w:val="20"/>
                <w:szCs w:val="20"/>
              </w:rPr>
              <w:t>(Brandis 2017)</w:t>
            </w:r>
            <w:r w:rsidRPr="00A0230F">
              <w:rPr>
                <w:rFonts w:asciiTheme="minorHAnsi" w:hAnsiTheme="minorHAnsi"/>
                <w:sz w:val="20"/>
                <w:szCs w:val="20"/>
              </w:rPr>
              <w:fldChar w:fldCharType="end"/>
            </w:r>
          </w:p>
        </w:tc>
      </w:tr>
      <w:tr w:rsidR="00240187" w:rsidRPr="00A0230F" w14:paraId="5C830859" w14:textId="77777777" w:rsidTr="00A0230F">
        <w:tc>
          <w:tcPr>
            <w:cnfStyle w:val="001000000000" w:firstRow="0" w:lastRow="0" w:firstColumn="1" w:lastColumn="0" w:oddVBand="0" w:evenVBand="0" w:oddHBand="0" w:evenHBand="0" w:firstRowFirstColumn="0" w:firstRowLastColumn="0" w:lastRowFirstColumn="0" w:lastRowLastColumn="0"/>
            <w:tcW w:w="1432" w:type="dxa"/>
            <w:tcBorders>
              <w:left w:val="nil"/>
              <w:right w:val="single" w:sz="24" w:space="0" w:color="FFFFFF" w:themeColor="background1"/>
            </w:tcBorders>
            <w:shd w:val="clear" w:color="auto" w:fill="9BBB51"/>
            <w:vAlign w:val="center"/>
          </w:tcPr>
          <w:p w14:paraId="5C830853" w14:textId="77777777" w:rsidR="00240187" w:rsidRPr="00A0230F" w:rsidRDefault="00240187" w:rsidP="00A0230F">
            <w:pPr>
              <w:spacing w:before="0" w:after="0"/>
              <w:rPr>
                <w:rFonts w:asciiTheme="minorHAnsi" w:hAnsiTheme="minorHAnsi"/>
                <w:color w:val="FFFFFF" w:themeColor="background1"/>
                <w:sz w:val="20"/>
                <w:szCs w:val="20"/>
              </w:rPr>
            </w:pPr>
            <w:r w:rsidRPr="00A0230F">
              <w:rPr>
                <w:rFonts w:asciiTheme="minorHAnsi" w:hAnsiTheme="minorHAnsi"/>
                <w:color w:val="FFFFFF" w:themeColor="background1"/>
                <w:sz w:val="20"/>
                <w:szCs w:val="20"/>
              </w:rPr>
              <w:t>2016</w:t>
            </w:r>
          </w:p>
        </w:tc>
        <w:tc>
          <w:tcPr>
            <w:tcW w:w="1120" w:type="dxa"/>
            <w:tcBorders>
              <w:left w:val="single" w:sz="24" w:space="0" w:color="FFFFFF" w:themeColor="background1"/>
            </w:tcBorders>
            <w:shd w:val="clear" w:color="auto" w:fill="E6EED5"/>
            <w:vAlign w:val="center"/>
          </w:tcPr>
          <w:p w14:paraId="5C830854" w14:textId="77777777" w:rsidR="00240187" w:rsidRPr="00A0230F" w:rsidRDefault="00D47BCE" w:rsidP="00A0230F">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 xml:space="preserve">100 </w:t>
            </w:r>
            <w:r w:rsidR="00240187" w:rsidRPr="00A0230F">
              <w:rPr>
                <w:rFonts w:asciiTheme="minorHAnsi" w:hAnsiTheme="minorHAnsi"/>
                <w:sz w:val="20"/>
                <w:szCs w:val="20"/>
              </w:rPr>
              <w:t>000</w:t>
            </w:r>
          </w:p>
          <w:p w14:paraId="5C830855" w14:textId="77777777" w:rsidR="00240187" w:rsidRPr="00A0230F" w:rsidRDefault="00240187" w:rsidP="00A0230F">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A0230F">
              <w:rPr>
                <w:rFonts w:asciiTheme="minorHAnsi" w:hAnsiTheme="minorHAnsi"/>
                <w:sz w:val="20"/>
                <w:szCs w:val="20"/>
              </w:rPr>
              <w:t>8,000</w:t>
            </w:r>
          </w:p>
        </w:tc>
        <w:tc>
          <w:tcPr>
            <w:tcW w:w="3827" w:type="dxa"/>
            <w:shd w:val="clear" w:color="auto" w:fill="E6EED5"/>
            <w:vAlign w:val="center"/>
          </w:tcPr>
          <w:p w14:paraId="5C830856" w14:textId="77777777" w:rsidR="00240187" w:rsidRPr="00A0230F" w:rsidRDefault="00240187" w:rsidP="00A0230F">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A0230F">
              <w:rPr>
                <w:rFonts w:asciiTheme="minorHAnsi" w:hAnsiTheme="minorHAnsi"/>
                <w:sz w:val="20"/>
                <w:szCs w:val="20"/>
              </w:rPr>
              <w:t>Upper Merrimajeel</w:t>
            </w:r>
          </w:p>
          <w:p w14:paraId="5C830857" w14:textId="77777777" w:rsidR="00240187" w:rsidRPr="00A0230F" w:rsidRDefault="002F745B" w:rsidP="00A0230F">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sidRPr="00A0230F">
              <w:rPr>
                <w:rFonts w:asciiTheme="minorHAnsi" w:hAnsiTheme="minorHAnsi"/>
                <w:sz w:val="20"/>
                <w:szCs w:val="20"/>
              </w:rPr>
              <w:t>Blockbank</w:t>
            </w:r>
          </w:p>
        </w:tc>
        <w:tc>
          <w:tcPr>
            <w:tcW w:w="1985" w:type="dxa"/>
            <w:shd w:val="clear" w:color="auto" w:fill="E6EED5"/>
            <w:vAlign w:val="center"/>
          </w:tcPr>
          <w:p w14:paraId="5C830858" w14:textId="77777777" w:rsidR="00240187" w:rsidRPr="00A0230F" w:rsidRDefault="00240187" w:rsidP="00A0230F">
            <w:pPr>
              <w:spacing w:before="0" w:after="0"/>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p>
        </w:tc>
      </w:tr>
    </w:tbl>
    <w:p w14:paraId="5C83085A" w14:textId="77777777" w:rsidR="00240187" w:rsidRDefault="00240187" w:rsidP="00240187">
      <w:pPr>
        <w:spacing w:before="0" w:after="200" w:line="276" w:lineRule="auto"/>
        <w:rPr>
          <w:rFonts w:asciiTheme="minorHAnsi" w:hAnsiTheme="minorHAnsi" w:cstheme="minorBidi"/>
          <w:lang w:eastAsia="en-AU"/>
        </w:rPr>
      </w:pPr>
    </w:p>
    <w:p w14:paraId="5C83085B" w14:textId="77777777" w:rsidR="00240187" w:rsidRDefault="00240187" w:rsidP="00240187">
      <w:r>
        <w:t xml:space="preserve">During the spring-summer period 2016-2017 two colonial waterbird colonies, Upper Merrimajeel and </w:t>
      </w:r>
      <w:r w:rsidR="002F745B">
        <w:t>Blockbank</w:t>
      </w:r>
      <w:r>
        <w:t xml:space="preserve"> colonies established in early September 2016 and late December 2016 respectively.</w:t>
      </w:r>
      <w:r w:rsidR="00712634">
        <w:t xml:space="preserve"> </w:t>
      </w:r>
      <w:r>
        <w:t xml:space="preserve">Colony sites were in the channelized lignum characteristic of the Lower Lachlan Selected Area. </w:t>
      </w:r>
    </w:p>
    <w:p w14:paraId="5C83085C" w14:textId="77777777" w:rsidR="00240187" w:rsidRDefault="00240187" w:rsidP="00240187">
      <w:r>
        <w:lastRenderedPageBreak/>
        <w:t>The Upper Merrimaj</w:t>
      </w:r>
      <w:r w:rsidR="00D47BCE">
        <w:t xml:space="preserve">eel colony was the larger (&gt;100 </w:t>
      </w:r>
      <w:r>
        <w:t xml:space="preserve">000 nests) and established following widespread rainfall and flooding in August and September 2016. It established in an area not traditionally used as a colony site but in an adjacent area with significant areas of suitable nesting habitat i.e. lignum. </w:t>
      </w:r>
    </w:p>
    <w:p w14:paraId="5C83085D" w14:textId="77777777" w:rsidR="00240187" w:rsidRDefault="00240187" w:rsidP="00240187">
      <w:r>
        <w:t xml:space="preserve">The </w:t>
      </w:r>
      <w:r w:rsidR="002F745B">
        <w:t>Blockbank</w:t>
      </w:r>
      <w:r>
        <w:t xml:space="preserve"> colony was relatively small (~8,000 nests) and established in late December 2016, it was supported by both Commonwealth and </w:t>
      </w:r>
      <w:r w:rsidR="00D47BCE">
        <w:t>NSW environmental</w:t>
      </w:r>
      <w:r>
        <w:t xml:space="preserve"> water. This colony was located in the traditional </w:t>
      </w:r>
      <w:r w:rsidR="002F745B">
        <w:t>Blockbank</w:t>
      </w:r>
      <w:r>
        <w:t xml:space="preserve"> colony site were previous colonies have been recorded. </w:t>
      </w:r>
    </w:p>
    <w:p w14:paraId="5C83085E" w14:textId="77777777" w:rsidR="00240187" w:rsidRDefault="00240187" w:rsidP="00240187">
      <w:r>
        <w:t>Regular surveys of waterbird nesting in both colonies enabled us to determine reproductive success for predominantly straw-necked ibis (</w:t>
      </w:r>
      <w:r w:rsidRPr="002A3EBE">
        <w:rPr>
          <w:i/>
        </w:rPr>
        <w:t>Threskiornis spinicollis</w:t>
      </w:r>
      <w:r>
        <w:t>), but also Australian white ibis (</w:t>
      </w:r>
      <w:r>
        <w:rPr>
          <w:i/>
        </w:rPr>
        <w:t>T.</w:t>
      </w:r>
      <w:r w:rsidR="00C74BE7">
        <w:rPr>
          <w:i/>
        </w:rPr>
        <w:t xml:space="preserve"> </w:t>
      </w:r>
      <w:r>
        <w:rPr>
          <w:i/>
        </w:rPr>
        <w:t>mol</w:t>
      </w:r>
      <w:r w:rsidRPr="002A3EBE">
        <w:rPr>
          <w:i/>
        </w:rPr>
        <w:t>ucca</w:t>
      </w:r>
      <w:r>
        <w:t>), glossy ibis (</w:t>
      </w:r>
      <w:r w:rsidRPr="002A3EBE">
        <w:rPr>
          <w:i/>
        </w:rPr>
        <w:t>Plegadis falcinellus</w:t>
      </w:r>
      <w:r>
        <w:t>) and royal spoonbill (</w:t>
      </w:r>
      <w:r w:rsidRPr="002A3EBE">
        <w:rPr>
          <w:i/>
        </w:rPr>
        <w:t>Platelea regia</w:t>
      </w:r>
      <w:r>
        <w:t>). Water depth and quality measurements were also recorded to provide information to water managers and understand specific water requirements for successful colonial waterbird breeding.</w:t>
      </w:r>
    </w:p>
    <w:p w14:paraId="5C83085F" w14:textId="77777777" w:rsidR="00240187" w:rsidRPr="00AC2239" w:rsidRDefault="00240187" w:rsidP="00240187">
      <w:r w:rsidRPr="00AC2239">
        <w:t xml:space="preserve">This </w:t>
      </w:r>
      <w:r>
        <w:t>monitoring program addressed</w:t>
      </w:r>
      <w:r w:rsidRPr="00AC2239">
        <w:t xml:space="preserve"> the following </w:t>
      </w:r>
      <w:r>
        <w:t>evaluation question</w:t>
      </w:r>
      <w:r w:rsidRPr="00AC2239">
        <w:t>:</w:t>
      </w:r>
    </w:p>
    <w:p w14:paraId="5C830860" w14:textId="77777777" w:rsidR="000F6EA4" w:rsidRPr="00CF4F75" w:rsidRDefault="00240187" w:rsidP="00332E11">
      <w:pPr>
        <w:pStyle w:val="ListParagraph"/>
        <w:numPr>
          <w:ilvl w:val="0"/>
          <w:numId w:val="26"/>
        </w:numPr>
      </w:pPr>
      <w:r w:rsidRPr="00CF4F75">
        <w:t xml:space="preserve">What did </w:t>
      </w:r>
      <w:r w:rsidRPr="00E92FB5">
        <w:t>C</w:t>
      </w:r>
      <w:r>
        <w:t>ommonwealth environmental water</w:t>
      </w:r>
      <w:r w:rsidRPr="00CF4F75">
        <w:t xml:space="preserve"> contribute to </w:t>
      </w:r>
      <w:r>
        <w:t>waterbird breeding, fledging and survival</w:t>
      </w:r>
      <w:r w:rsidRPr="00CF4F75">
        <w:t>?</w:t>
      </w:r>
    </w:p>
    <w:p w14:paraId="5C830861" w14:textId="77777777" w:rsidR="00240187" w:rsidRDefault="00240187" w:rsidP="00240187">
      <w:pPr>
        <w:pStyle w:val="Heading2"/>
      </w:pPr>
      <w:bookmarkStart w:id="449" w:name="_Toc499912036"/>
      <w:r>
        <w:t>M</w:t>
      </w:r>
      <w:r>
        <w:rPr>
          <w:lang w:val="en-AU"/>
        </w:rPr>
        <w:t>ethods</w:t>
      </w:r>
      <w:bookmarkEnd w:id="449"/>
    </w:p>
    <w:p w14:paraId="5C830862" w14:textId="77777777" w:rsidR="00240187" w:rsidRDefault="00240187" w:rsidP="00240187">
      <w:r>
        <w:t xml:space="preserve">The two colonies were surveyed between September – November 2016 and January – March 2017 for the Upper Merrimajeel and </w:t>
      </w:r>
      <w:r w:rsidR="002F745B">
        <w:t>Blockbank</w:t>
      </w:r>
      <w:r>
        <w:t xml:space="preserve"> colonies respectively (</w:t>
      </w:r>
      <w:r w:rsidR="006F117B">
        <w:fldChar w:fldCharType="begin"/>
      </w:r>
      <w:r w:rsidR="006F117B">
        <w:instrText xml:space="preserve"> REF _Ref492641842 \h </w:instrText>
      </w:r>
      <w:r w:rsidR="006F117B">
        <w:fldChar w:fldCharType="separate"/>
      </w:r>
      <w:r w:rsidR="00762637" w:rsidRPr="004E73E8">
        <w:t xml:space="preserve">Table </w:t>
      </w:r>
      <w:r w:rsidR="00762637">
        <w:rPr>
          <w:noProof/>
        </w:rPr>
        <w:t>26</w:t>
      </w:r>
      <w:r w:rsidR="006F117B">
        <w:fldChar w:fldCharType="end"/>
      </w:r>
      <w:r>
        <w:t>). Colony survey methods were consistent with those for Category 1 Optional Waterbird Monitoring in the Lachlan Monitoring and Evaluation Plan</w:t>
      </w:r>
      <w:r w:rsidR="00C74BE7">
        <w:t xml:space="preserve"> </w:t>
      </w:r>
      <w:r w:rsidR="00C74BE7">
        <w:fldChar w:fldCharType="begin"/>
      </w:r>
      <w:r w:rsidR="009243E7">
        <w:instrText xml:space="preserve"> ADDIN EN.CITE &lt;EndNote&gt;&lt;Cite&gt;&lt;Author&gt;Dyer&lt;/Author&gt;&lt;Year&gt;2014&lt;/Year&gt;&lt;RecNum&gt;84&lt;/RecNum&gt;&lt;DisplayText&gt;(Dyer et al. 2014)&lt;/DisplayText&gt;&lt;record&gt;&lt;rec-number&gt;84&lt;/rec-number&gt;&lt;foreign-keys&gt;&lt;key app="EN" db-id="0a0zttz0gewd9befav559p5osxw5sftwfpdv" timestamp="1469678446"&gt;84&lt;/key&gt;&lt;/foreign-keys&gt;&lt;ref-type name="Report"&gt;27&lt;/ref-type&gt;&lt;contributors&gt;&lt;authors&gt;&lt;author&gt;Dyer, F.J.&lt;/author&gt;&lt;author&gt;Broadhurst, B.&lt;/author&gt;&lt;author&gt;Thompson, R.&lt;/author&gt;&lt;author&gt;Jenkins, K.M.&lt;/author&gt;&lt;author&gt;Driver, P.D.&lt;/author&gt;&lt;author&gt;Saintilan, N.&lt;/author&gt;&lt;author&gt;Bowen, S.&lt;/author&gt;&lt;author&gt;Packard, P.&lt;/author&gt;&lt;author&gt;Gilligan, D.&lt;/author&gt;&lt;author&gt;Thiem, A.&lt;/author&gt;&lt;author&gt;Asmus, M.&lt;/author&gt;&lt;author&gt;Amos, C.&lt;/author&gt;&lt;author&gt;Brandis, K.J.&lt;/author&gt;&lt;author&gt;Martin, F.&lt;/author&gt;&lt;author&gt;Hall, A.&lt;/author&gt;&lt;author&gt;Lenehan, J.R.&lt;/author&gt;&lt;/authors&gt;&lt;tertiary-authors&gt;&lt;author&gt;Commonwealth of Australia&lt;/author&gt;&lt;/tertiary-authors&gt;&lt;/contributors&gt;&lt;titles&gt;&lt;title&gt;Long term intervention monitoring and evaluation plan: Lachlan river system&lt;/title&gt;&lt;/titles&gt;&lt;dates&gt;&lt;year&gt;2014&lt;/year&gt;&lt;/dates&gt;&lt;pub-location&gt;Canberra&lt;/pub-location&gt;&lt;publisher&gt;Commonwealth Environmental Water Office&lt;/publisher&gt;&lt;urls&gt;&lt;/urls&gt;&lt;/record&gt;&lt;/Cite&gt;&lt;/EndNote&gt;</w:instrText>
      </w:r>
      <w:r w:rsidR="00C74BE7">
        <w:fldChar w:fldCharType="separate"/>
      </w:r>
      <w:r w:rsidR="00FF17BF">
        <w:rPr>
          <w:noProof/>
        </w:rPr>
        <w:t>(Dyer et al. 2014)</w:t>
      </w:r>
      <w:r w:rsidR="00C74BE7">
        <w:fldChar w:fldCharType="end"/>
      </w:r>
      <w:r>
        <w:t xml:space="preserve">. Modifications to these methods included the use of an unmanned aerial vehicle (UAV) to capture imagery of the colonies </w:t>
      </w:r>
      <w:r w:rsidR="00C74BE7">
        <w:fldChar w:fldCharType="begin"/>
      </w:r>
      <w:r w:rsidR="009243E7">
        <w:instrText xml:space="preserve"> ADDIN EN.CITE &lt;EndNote&gt;&lt;Cite&gt;&lt;Author&gt;Lyons&lt;/Author&gt;&lt;Year&gt;2017&lt;/Year&gt;&lt;RecNum&gt;183&lt;/RecNum&gt;&lt;DisplayText&gt;(Lyons et al. 2017)&lt;/DisplayText&gt;&lt;record&gt;&lt;rec-number&gt;183&lt;/rec-number&gt;&lt;foreign-keys&gt;&lt;key app="EN" db-id="0a0zttz0gewd9befav559p5osxw5sftwfpdv" timestamp="1505089912"&gt;183&lt;/key&gt;&lt;/foreign-keys&gt;&lt;ref-type name="Manuscript"&gt;36&lt;/ref-type&gt;&lt;contributors&gt;&lt;authors&gt;&lt;author&gt;Lyons, M.&lt;/author&gt;&lt;author&gt;Brandis, K.&lt;/author&gt;&lt;author&gt;Callaghan, C.&lt;/author&gt;&lt;author&gt;McCann, J.&lt;/author&gt;&lt;author&gt;Mills, C.&lt;/author&gt;&lt;author&gt;Ryall, S.&lt;/author&gt;&lt;author&gt;Kingsford, R. &lt;/author&gt;&lt;/authors&gt;&lt;/contributors&gt;&lt;titles&gt;&lt;title&gt;Bird interactions with drones, from individuals to large colonies&lt;/title&gt;&lt;secondary-title&gt;bioRxiv (unpub. preprint)&lt;/secondary-title&gt;&lt;/titles&gt;&lt;dates&gt;&lt;year&gt;2017&lt;/year&gt;&lt;/dates&gt;&lt;urls&gt;&lt;/urls&gt;&lt;electronic-resource-num&gt;doi: https://doi.org/10.1101/109926 &lt;/electronic-resource-num&gt;&lt;/record&gt;&lt;/Cite&gt;&lt;/EndNote&gt;</w:instrText>
      </w:r>
      <w:r w:rsidR="00C74BE7">
        <w:fldChar w:fldCharType="separate"/>
      </w:r>
      <w:r w:rsidR="00FF17BF">
        <w:rPr>
          <w:noProof/>
        </w:rPr>
        <w:t>(Lyons et al. 2017)</w:t>
      </w:r>
      <w:r w:rsidR="00C74BE7">
        <w:fldChar w:fldCharType="end"/>
      </w:r>
      <w:r>
        <w:t>. UAV video and still photo capture were completed on the 12</w:t>
      </w:r>
      <w:r w:rsidRPr="009763B6">
        <w:rPr>
          <w:vertAlign w:val="superscript"/>
        </w:rPr>
        <w:t>th</w:t>
      </w:r>
      <w:r>
        <w:t xml:space="preserve"> October 2016 (Upper Merrimajeel) and 26</w:t>
      </w:r>
      <w:r w:rsidRPr="5989AE38">
        <w:rPr>
          <w:vertAlign w:val="superscript"/>
        </w:rPr>
        <w:t>th</w:t>
      </w:r>
      <w:r>
        <w:t xml:space="preserve"> January 2017 (</w:t>
      </w:r>
      <w:r w:rsidR="002F745B">
        <w:t>Blockbank</w:t>
      </w:r>
      <w:r>
        <w:t>). Photo orthomosiacs of each colony were created from which total nests were counted and vegetation layers derived (Upper Merrimajeel only). The accuracy of UAV derived nests counts was assessed against ground based counts of nests at survey sites.</w:t>
      </w:r>
    </w:p>
    <w:p w14:paraId="5C830863" w14:textId="77777777" w:rsidR="00240187" w:rsidRDefault="00240187" w:rsidP="00240187">
      <w:r>
        <w:t xml:space="preserve">Reproductive success monitoring of the </w:t>
      </w:r>
      <w:r w:rsidR="002F745B">
        <w:t>Blockbank</w:t>
      </w:r>
      <w:r>
        <w:t xml:space="preserve"> colony was funded by the NSW Office and Environment and Heritage (NSW OEH). Colony surveys were conducted by the Centre for Ecosystem Science, UNSW, NSW OEH, and CEWO.</w:t>
      </w:r>
    </w:p>
    <w:p w14:paraId="5C830864" w14:textId="77777777" w:rsidR="00240187" w:rsidRDefault="00240187" w:rsidP="00240187"/>
    <w:p w14:paraId="5C830865" w14:textId="77777777" w:rsidR="00240187" w:rsidRPr="004E73E8" w:rsidRDefault="004E73E8" w:rsidP="004E73E8">
      <w:pPr>
        <w:pStyle w:val="Caption"/>
      </w:pPr>
      <w:bookmarkStart w:id="450" w:name="_Ref492641842"/>
      <w:bookmarkStart w:id="451" w:name="_Ref493496081"/>
      <w:bookmarkStart w:id="452" w:name="_Toc498514511"/>
      <w:r w:rsidRPr="004E73E8">
        <w:t xml:space="preserve">Table </w:t>
      </w:r>
      <w:r w:rsidR="00A873B8">
        <w:fldChar w:fldCharType="begin"/>
      </w:r>
      <w:r w:rsidR="00A873B8">
        <w:instrText xml:space="preserve"> SEQ Table \* ARABIC </w:instrText>
      </w:r>
      <w:r w:rsidR="00A873B8">
        <w:fldChar w:fldCharType="separate"/>
      </w:r>
      <w:r w:rsidR="00762637">
        <w:rPr>
          <w:noProof/>
        </w:rPr>
        <w:t>26</w:t>
      </w:r>
      <w:r w:rsidR="00A873B8">
        <w:rPr>
          <w:noProof/>
        </w:rPr>
        <w:fldChar w:fldCharType="end"/>
      </w:r>
      <w:bookmarkEnd w:id="450"/>
      <w:r w:rsidRPr="004E73E8">
        <w:t xml:space="preserve">. </w:t>
      </w:r>
      <w:r w:rsidR="00240187" w:rsidRPr="004E73E8">
        <w:t xml:space="preserve">Ground survey dates for Upper Merrimajeel and </w:t>
      </w:r>
      <w:r w:rsidR="002F745B">
        <w:t>Blockbank</w:t>
      </w:r>
      <w:r w:rsidR="00240187" w:rsidRPr="004E73E8">
        <w:t xml:space="preserve"> colony monitoring, 2016-17.</w:t>
      </w:r>
      <w:bookmarkEnd w:id="451"/>
      <w:bookmarkEnd w:id="452"/>
    </w:p>
    <w:tbl>
      <w:tblPr>
        <w:tblStyle w:val="GridTable4-Accent31"/>
        <w:tblW w:w="0" w:type="auto"/>
        <w:tblInd w:w="10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D6E3BC" w:themeFill="accent3" w:themeFillTint="66"/>
        <w:tblLook w:val="04A0" w:firstRow="1" w:lastRow="0" w:firstColumn="1" w:lastColumn="0" w:noHBand="0" w:noVBand="1"/>
      </w:tblPr>
      <w:tblGrid>
        <w:gridCol w:w="1432"/>
        <w:gridCol w:w="3678"/>
        <w:gridCol w:w="3679"/>
      </w:tblGrid>
      <w:tr w:rsidR="00DD4EAC" w:rsidRPr="00FA00BD" w14:paraId="5C830869" w14:textId="77777777" w:rsidTr="006F11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2" w:type="dxa"/>
            <w:tcBorders>
              <w:top w:val="nil"/>
              <w:left w:val="nil"/>
              <w:bottom w:val="single" w:sz="24" w:space="0" w:color="FFFFFF" w:themeColor="background1"/>
              <w:right w:val="single" w:sz="4" w:space="0" w:color="FFFFFF" w:themeColor="background1"/>
            </w:tcBorders>
            <w:shd w:val="clear" w:color="auto" w:fill="9BBB51"/>
            <w:vAlign w:val="center"/>
          </w:tcPr>
          <w:p w14:paraId="5C830866" w14:textId="77777777" w:rsidR="00DD4EAC" w:rsidRPr="00841290" w:rsidRDefault="00DD4EAC" w:rsidP="00F078D8">
            <w:pPr>
              <w:jc w:val="center"/>
              <w:rPr>
                <w:rFonts w:asciiTheme="minorHAnsi" w:hAnsiTheme="minorHAnsi" w:cstheme="minorBidi"/>
                <w:sz w:val="20"/>
                <w:szCs w:val="20"/>
              </w:rPr>
            </w:pPr>
            <w:r w:rsidRPr="00841290">
              <w:rPr>
                <w:rFonts w:asciiTheme="minorHAnsi" w:hAnsiTheme="minorHAnsi" w:cstheme="minorBidi"/>
                <w:sz w:val="20"/>
                <w:szCs w:val="20"/>
              </w:rPr>
              <w:t>Survey</w:t>
            </w:r>
          </w:p>
        </w:tc>
        <w:tc>
          <w:tcPr>
            <w:tcW w:w="3678" w:type="dxa"/>
            <w:tcBorders>
              <w:top w:val="nil"/>
              <w:left w:val="single" w:sz="4" w:space="0" w:color="FFFFFF" w:themeColor="background1"/>
              <w:bottom w:val="single" w:sz="24" w:space="0" w:color="FFFFFF" w:themeColor="background1"/>
              <w:right w:val="single" w:sz="8" w:space="0" w:color="FFFFFF" w:themeColor="background1"/>
            </w:tcBorders>
            <w:shd w:val="clear" w:color="auto" w:fill="9BBB51"/>
            <w:vAlign w:val="center"/>
          </w:tcPr>
          <w:p w14:paraId="5C830867" w14:textId="77777777" w:rsidR="00DD4EAC" w:rsidRPr="00841290" w:rsidRDefault="00DD4EAC" w:rsidP="00F078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Bidi"/>
                <w:sz w:val="20"/>
                <w:szCs w:val="20"/>
              </w:rPr>
            </w:pPr>
            <w:r w:rsidRPr="00841290">
              <w:rPr>
                <w:rFonts w:asciiTheme="minorHAnsi" w:hAnsiTheme="minorHAnsi" w:cstheme="minorBidi"/>
                <w:sz w:val="20"/>
                <w:szCs w:val="20"/>
              </w:rPr>
              <w:t>Upper Merrimajeel survey dates</w:t>
            </w:r>
          </w:p>
        </w:tc>
        <w:tc>
          <w:tcPr>
            <w:tcW w:w="3679" w:type="dxa"/>
            <w:tcBorders>
              <w:top w:val="nil"/>
              <w:left w:val="single" w:sz="8" w:space="0" w:color="FFFFFF" w:themeColor="background1"/>
              <w:bottom w:val="single" w:sz="24" w:space="0" w:color="FFFFFF" w:themeColor="background1"/>
              <w:right w:val="single" w:sz="8" w:space="0" w:color="FFFFFF" w:themeColor="background1"/>
            </w:tcBorders>
            <w:shd w:val="clear" w:color="auto" w:fill="9BBB51"/>
            <w:vAlign w:val="center"/>
          </w:tcPr>
          <w:p w14:paraId="5C830868" w14:textId="77777777" w:rsidR="00DD4EAC" w:rsidRPr="00841290" w:rsidRDefault="002F745B" w:rsidP="00F078D8">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cstheme="minorBidi"/>
                <w:sz w:val="20"/>
                <w:szCs w:val="20"/>
              </w:rPr>
            </w:pPr>
            <w:r>
              <w:rPr>
                <w:rFonts w:asciiTheme="minorHAnsi" w:hAnsiTheme="minorHAnsi" w:cstheme="minorBidi"/>
                <w:sz w:val="20"/>
                <w:szCs w:val="20"/>
              </w:rPr>
              <w:t>Blockbank</w:t>
            </w:r>
            <w:r w:rsidR="00DD4EAC" w:rsidRPr="00841290">
              <w:rPr>
                <w:rFonts w:asciiTheme="minorHAnsi" w:hAnsiTheme="minorHAnsi" w:cstheme="minorBidi"/>
                <w:sz w:val="20"/>
                <w:szCs w:val="20"/>
              </w:rPr>
              <w:t xml:space="preserve"> survey dates</w:t>
            </w:r>
          </w:p>
        </w:tc>
      </w:tr>
      <w:tr w:rsidR="00DD4EAC" w:rsidRPr="00C729C6" w14:paraId="5C83086D" w14:textId="77777777" w:rsidTr="006F11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2" w:type="dxa"/>
            <w:tcBorders>
              <w:top w:val="single" w:sz="24" w:space="0" w:color="FFFFFF" w:themeColor="background1"/>
              <w:left w:val="nil"/>
              <w:right w:val="single" w:sz="24" w:space="0" w:color="FFFFFF" w:themeColor="background1"/>
            </w:tcBorders>
            <w:shd w:val="clear" w:color="auto" w:fill="9BBB51"/>
            <w:vAlign w:val="center"/>
          </w:tcPr>
          <w:p w14:paraId="5C83086A" w14:textId="77777777" w:rsidR="00DD4EAC" w:rsidRPr="00841290" w:rsidRDefault="00DD4EAC" w:rsidP="000F6EA4">
            <w:pPr>
              <w:spacing w:before="0" w:after="0"/>
              <w:jc w:val="center"/>
              <w:rPr>
                <w:rFonts w:asciiTheme="minorHAnsi" w:hAnsiTheme="minorHAnsi" w:cstheme="minorBidi"/>
                <w:color w:val="FFFFFF" w:themeColor="background1"/>
                <w:sz w:val="20"/>
                <w:szCs w:val="20"/>
              </w:rPr>
            </w:pPr>
            <w:r w:rsidRPr="00841290">
              <w:rPr>
                <w:rFonts w:asciiTheme="minorHAnsi" w:hAnsiTheme="minorHAnsi" w:cstheme="minorBidi"/>
                <w:color w:val="FFFFFF" w:themeColor="background1"/>
                <w:sz w:val="20"/>
                <w:szCs w:val="20"/>
              </w:rPr>
              <w:t>1</w:t>
            </w:r>
          </w:p>
        </w:tc>
        <w:tc>
          <w:tcPr>
            <w:tcW w:w="3678" w:type="dxa"/>
            <w:tcBorders>
              <w:top w:val="single" w:sz="24" w:space="0" w:color="FFFFFF" w:themeColor="background1"/>
              <w:left w:val="single" w:sz="24" w:space="0" w:color="FFFFFF" w:themeColor="background1"/>
            </w:tcBorders>
            <w:shd w:val="clear" w:color="auto" w:fill="E6EED5"/>
            <w:vAlign w:val="center"/>
          </w:tcPr>
          <w:p w14:paraId="5C83086B" w14:textId="77777777" w:rsidR="00DD4EAC" w:rsidRPr="00841290" w:rsidRDefault="00DD4EAC" w:rsidP="000F6EA4">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sz w:val="20"/>
                <w:szCs w:val="20"/>
              </w:rPr>
            </w:pPr>
            <w:r w:rsidRPr="00841290">
              <w:rPr>
                <w:rFonts w:asciiTheme="minorHAnsi" w:hAnsiTheme="minorHAnsi" w:cstheme="minorBidi"/>
                <w:sz w:val="20"/>
                <w:szCs w:val="20"/>
              </w:rPr>
              <w:t>16-17</w:t>
            </w:r>
            <w:r w:rsidRPr="00841290">
              <w:rPr>
                <w:rFonts w:asciiTheme="minorHAnsi" w:hAnsiTheme="minorHAnsi" w:cstheme="minorBidi"/>
                <w:sz w:val="20"/>
                <w:szCs w:val="20"/>
                <w:vertAlign w:val="superscript"/>
              </w:rPr>
              <w:t>th</w:t>
            </w:r>
            <w:r w:rsidRPr="00841290">
              <w:rPr>
                <w:rFonts w:asciiTheme="minorHAnsi" w:hAnsiTheme="minorHAnsi" w:cstheme="minorBidi"/>
                <w:sz w:val="20"/>
                <w:szCs w:val="20"/>
              </w:rPr>
              <w:t xml:space="preserve"> September 2016</w:t>
            </w:r>
          </w:p>
        </w:tc>
        <w:tc>
          <w:tcPr>
            <w:tcW w:w="3679" w:type="dxa"/>
            <w:tcBorders>
              <w:top w:val="single" w:sz="24" w:space="0" w:color="FFFFFF" w:themeColor="background1"/>
            </w:tcBorders>
            <w:shd w:val="clear" w:color="auto" w:fill="E6EED5"/>
            <w:vAlign w:val="center"/>
          </w:tcPr>
          <w:p w14:paraId="5C83086C" w14:textId="77777777" w:rsidR="00DD4EAC" w:rsidRPr="00841290" w:rsidRDefault="00DD4EAC" w:rsidP="000F6EA4">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sz w:val="20"/>
                <w:szCs w:val="20"/>
              </w:rPr>
            </w:pPr>
            <w:r w:rsidRPr="00841290">
              <w:rPr>
                <w:rFonts w:asciiTheme="minorHAnsi" w:hAnsiTheme="minorHAnsi" w:cstheme="minorBidi"/>
                <w:sz w:val="20"/>
                <w:szCs w:val="20"/>
              </w:rPr>
              <w:t>7</w:t>
            </w:r>
            <w:r w:rsidRPr="00841290">
              <w:rPr>
                <w:rFonts w:asciiTheme="minorHAnsi" w:hAnsiTheme="minorHAnsi" w:cstheme="minorBidi"/>
                <w:sz w:val="20"/>
                <w:szCs w:val="20"/>
                <w:vertAlign w:val="superscript"/>
              </w:rPr>
              <w:t>th</w:t>
            </w:r>
            <w:r w:rsidRPr="00841290">
              <w:rPr>
                <w:rFonts w:asciiTheme="minorHAnsi" w:hAnsiTheme="minorHAnsi" w:cstheme="minorBidi"/>
                <w:sz w:val="20"/>
                <w:szCs w:val="20"/>
              </w:rPr>
              <w:t xml:space="preserve"> January 2017 (NSW, OEH)</w:t>
            </w:r>
          </w:p>
        </w:tc>
      </w:tr>
      <w:tr w:rsidR="00DD4EAC" w:rsidRPr="00C729C6" w14:paraId="5C830871" w14:textId="77777777" w:rsidTr="006F117B">
        <w:tc>
          <w:tcPr>
            <w:cnfStyle w:val="001000000000" w:firstRow="0" w:lastRow="0" w:firstColumn="1" w:lastColumn="0" w:oddVBand="0" w:evenVBand="0" w:oddHBand="0" w:evenHBand="0" w:firstRowFirstColumn="0" w:firstRowLastColumn="0" w:lastRowFirstColumn="0" w:lastRowLastColumn="0"/>
            <w:tcW w:w="1432" w:type="dxa"/>
            <w:tcBorders>
              <w:left w:val="nil"/>
              <w:right w:val="single" w:sz="24" w:space="0" w:color="FFFFFF" w:themeColor="background1"/>
            </w:tcBorders>
            <w:shd w:val="clear" w:color="auto" w:fill="9BBB51"/>
            <w:vAlign w:val="center"/>
          </w:tcPr>
          <w:p w14:paraId="5C83086E" w14:textId="77777777" w:rsidR="00DD4EAC" w:rsidRPr="00841290" w:rsidRDefault="00DD4EAC" w:rsidP="000F6EA4">
            <w:pPr>
              <w:spacing w:before="0" w:after="0"/>
              <w:jc w:val="center"/>
              <w:rPr>
                <w:rFonts w:asciiTheme="minorHAnsi" w:hAnsiTheme="minorHAnsi" w:cstheme="minorBidi"/>
                <w:color w:val="FFFFFF" w:themeColor="background1"/>
                <w:sz w:val="20"/>
                <w:szCs w:val="20"/>
              </w:rPr>
            </w:pPr>
            <w:r w:rsidRPr="00841290">
              <w:rPr>
                <w:rFonts w:asciiTheme="minorHAnsi" w:hAnsiTheme="minorHAnsi" w:cstheme="minorBidi"/>
                <w:color w:val="FFFFFF" w:themeColor="background1"/>
                <w:sz w:val="20"/>
                <w:szCs w:val="20"/>
              </w:rPr>
              <w:t>2</w:t>
            </w:r>
          </w:p>
        </w:tc>
        <w:tc>
          <w:tcPr>
            <w:tcW w:w="3678" w:type="dxa"/>
            <w:tcBorders>
              <w:left w:val="single" w:sz="24" w:space="0" w:color="FFFFFF" w:themeColor="background1"/>
            </w:tcBorders>
            <w:shd w:val="clear" w:color="auto" w:fill="E6EED5"/>
            <w:vAlign w:val="center"/>
          </w:tcPr>
          <w:p w14:paraId="5C83086F" w14:textId="77777777" w:rsidR="00DD4EAC" w:rsidRPr="00841290" w:rsidRDefault="00DD4EAC" w:rsidP="000F6EA4">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szCs w:val="20"/>
              </w:rPr>
            </w:pPr>
            <w:r w:rsidRPr="00841290">
              <w:rPr>
                <w:rFonts w:asciiTheme="minorHAnsi" w:hAnsiTheme="minorHAnsi" w:cstheme="minorBidi"/>
                <w:sz w:val="20"/>
                <w:szCs w:val="20"/>
              </w:rPr>
              <w:t>4-5</w:t>
            </w:r>
            <w:r w:rsidRPr="00841290">
              <w:rPr>
                <w:rFonts w:asciiTheme="minorHAnsi" w:hAnsiTheme="minorHAnsi" w:cstheme="minorBidi"/>
                <w:sz w:val="20"/>
                <w:szCs w:val="20"/>
                <w:vertAlign w:val="superscript"/>
              </w:rPr>
              <w:t xml:space="preserve">th </w:t>
            </w:r>
            <w:r w:rsidRPr="00841290">
              <w:rPr>
                <w:rFonts w:asciiTheme="minorHAnsi" w:hAnsiTheme="minorHAnsi" w:cstheme="minorBidi"/>
                <w:sz w:val="20"/>
                <w:szCs w:val="20"/>
              </w:rPr>
              <w:t>October 2016</w:t>
            </w:r>
          </w:p>
        </w:tc>
        <w:tc>
          <w:tcPr>
            <w:tcW w:w="3679" w:type="dxa"/>
            <w:shd w:val="clear" w:color="auto" w:fill="E6EED5"/>
            <w:vAlign w:val="center"/>
          </w:tcPr>
          <w:p w14:paraId="5C830870" w14:textId="77777777" w:rsidR="00DD4EAC" w:rsidRPr="00841290" w:rsidRDefault="00DD4EAC" w:rsidP="000F6EA4">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szCs w:val="20"/>
              </w:rPr>
            </w:pPr>
            <w:r w:rsidRPr="00841290">
              <w:rPr>
                <w:rFonts w:asciiTheme="minorHAnsi" w:hAnsiTheme="minorHAnsi" w:cstheme="minorBidi"/>
                <w:sz w:val="20"/>
                <w:szCs w:val="20"/>
              </w:rPr>
              <w:t>19</w:t>
            </w:r>
            <w:r w:rsidRPr="00841290">
              <w:rPr>
                <w:rFonts w:asciiTheme="minorHAnsi" w:hAnsiTheme="minorHAnsi" w:cstheme="minorBidi"/>
                <w:sz w:val="20"/>
                <w:szCs w:val="20"/>
                <w:vertAlign w:val="superscript"/>
              </w:rPr>
              <w:t>th</w:t>
            </w:r>
            <w:r w:rsidRPr="00841290">
              <w:rPr>
                <w:rFonts w:asciiTheme="minorHAnsi" w:hAnsiTheme="minorHAnsi" w:cstheme="minorBidi"/>
                <w:sz w:val="20"/>
                <w:szCs w:val="20"/>
              </w:rPr>
              <w:t xml:space="preserve"> January 2017 (CES, UNSW)</w:t>
            </w:r>
          </w:p>
        </w:tc>
      </w:tr>
      <w:tr w:rsidR="00DD4EAC" w:rsidRPr="00C729C6" w14:paraId="5C830875" w14:textId="77777777" w:rsidTr="006F11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2" w:type="dxa"/>
            <w:tcBorders>
              <w:left w:val="nil"/>
              <w:right w:val="single" w:sz="24" w:space="0" w:color="FFFFFF" w:themeColor="background1"/>
            </w:tcBorders>
            <w:shd w:val="clear" w:color="auto" w:fill="9BBB51"/>
            <w:vAlign w:val="center"/>
          </w:tcPr>
          <w:p w14:paraId="5C830872" w14:textId="77777777" w:rsidR="00DD4EAC" w:rsidRPr="00841290" w:rsidRDefault="00DD4EAC" w:rsidP="000F6EA4">
            <w:pPr>
              <w:spacing w:before="0" w:after="0"/>
              <w:jc w:val="center"/>
              <w:rPr>
                <w:rFonts w:asciiTheme="minorHAnsi" w:hAnsiTheme="minorHAnsi" w:cstheme="minorBidi"/>
                <w:color w:val="FFFFFF" w:themeColor="background1"/>
                <w:sz w:val="20"/>
                <w:szCs w:val="20"/>
              </w:rPr>
            </w:pPr>
            <w:r w:rsidRPr="00841290">
              <w:rPr>
                <w:rFonts w:asciiTheme="minorHAnsi" w:hAnsiTheme="minorHAnsi" w:cstheme="minorBidi"/>
                <w:color w:val="FFFFFF" w:themeColor="background1"/>
                <w:sz w:val="20"/>
                <w:szCs w:val="20"/>
              </w:rPr>
              <w:t>3</w:t>
            </w:r>
          </w:p>
        </w:tc>
        <w:tc>
          <w:tcPr>
            <w:tcW w:w="3678" w:type="dxa"/>
            <w:tcBorders>
              <w:left w:val="single" w:sz="24" w:space="0" w:color="FFFFFF" w:themeColor="background1"/>
            </w:tcBorders>
            <w:shd w:val="clear" w:color="auto" w:fill="E6EED5"/>
            <w:vAlign w:val="center"/>
          </w:tcPr>
          <w:p w14:paraId="5C830873" w14:textId="77777777" w:rsidR="00DD4EAC" w:rsidRPr="00841290" w:rsidRDefault="00DD4EAC" w:rsidP="000F6EA4">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sz w:val="20"/>
                <w:szCs w:val="20"/>
              </w:rPr>
            </w:pPr>
            <w:r w:rsidRPr="00841290">
              <w:rPr>
                <w:rFonts w:asciiTheme="minorHAnsi" w:hAnsiTheme="minorHAnsi" w:cstheme="minorBidi"/>
                <w:sz w:val="20"/>
                <w:szCs w:val="20"/>
              </w:rPr>
              <w:t>19-20</w:t>
            </w:r>
            <w:r w:rsidRPr="00841290">
              <w:rPr>
                <w:rFonts w:asciiTheme="minorHAnsi" w:hAnsiTheme="minorHAnsi" w:cstheme="minorBidi"/>
                <w:sz w:val="20"/>
                <w:szCs w:val="20"/>
                <w:vertAlign w:val="superscript"/>
              </w:rPr>
              <w:t>th</w:t>
            </w:r>
            <w:r w:rsidRPr="00841290">
              <w:rPr>
                <w:rFonts w:asciiTheme="minorHAnsi" w:hAnsiTheme="minorHAnsi" w:cstheme="minorBidi"/>
                <w:sz w:val="20"/>
                <w:szCs w:val="20"/>
              </w:rPr>
              <w:t xml:space="preserve"> October 2016</w:t>
            </w:r>
          </w:p>
        </w:tc>
        <w:tc>
          <w:tcPr>
            <w:tcW w:w="3679" w:type="dxa"/>
            <w:shd w:val="clear" w:color="auto" w:fill="E6EED5"/>
            <w:vAlign w:val="center"/>
          </w:tcPr>
          <w:p w14:paraId="5C830874" w14:textId="77777777" w:rsidR="00DD4EAC" w:rsidRPr="00841290" w:rsidRDefault="00DD4EAC" w:rsidP="000F6EA4">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sz w:val="20"/>
                <w:szCs w:val="20"/>
              </w:rPr>
            </w:pPr>
            <w:r w:rsidRPr="00841290">
              <w:rPr>
                <w:rFonts w:asciiTheme="minorHAnsi" w:hAnsiTheme="minorHAnsi" w:cstheme="minorBidi"/>
                <w:sz w:val="20"/>
                <w:szCs w:val="20"/>
              </w:rPr>
              <w:t>3</w:t>
            </w:r>
            <w:r w:rsidRPr="00841290">
              <w:rPr>
                <w:rFonts w:asciiTheme="minorHAnsi" w:hAnsiTheme="minorHAnsi" w:cstheme="minorBidi"/>
                <w:sz w:val="20"/>
                <w:szCs w:val="20"/>
                <w:vertAlign w:val="superscript"/>
              </w:rPr>
              <w:t>rd</w:t>
            </w:r>
            <w:r w:rsidRPr="00841290">
              <w:rPr>
                <w:rFonts w:asciiTheme="minorHAnsi" w:hAnsiTheme="minorHAnsi" w:cstheme="minorBidi"/>
                <w:sz w:val="20"/>
                <w:szCs w:val="20"/>
              </w:rPr>
              <w:t xml:space="preserve"> February 2017 (NSW, OEH)</w:t>
            </w:r>
          </w:p>
        </w:tc>
      </w:tr>
      <w:tr w:rsidR="00DD4EAC" w:rsidRPr="00C729C6" w14:paraId="5C830879" w14:textId="77777777" w:rsidTr="006F117B">
        <w:tc>
          <w:tcPr>
            <w:cnfStyle w:val="001000000000" w:firstRow="0" w:lastRow="0" w:firstColumn="1" w:lastColumn="0" w:oddVBand="0" w:evenVBand="0" w:oddHBand="0" w:evenHBand="0" w:firstRowFirstColumn="0" w:firstRowLastColumn="0" w:lastRowFirstColumn="0" w:lastRowLastColumn="0"/>
            <w:tcW w:w="1432" w:type="dxa"/>
            <w:tcBorders>
              <w:left w:val="nil"/>
              <w:right w:val="single" w:sz="24" w:space="0" w:color="FFFFFF" w:themeColor="background1"/>
            </w:tcBorders>
            <w:shd w:val="clear" w:color="auto" w:fill="9BBB51"/>
            <w:vAlign w:val="center"/>
          </w:tcPr>
          <w:p w14:paraId="5C830876" w14:textId="77777777" w:rsidR="00DD4EAC" w:rsidRPr="00841290" w:rsidRDefault="00DD4EAC" w:rsidP="000F6EA4">
            <w:pPr>
              <w:spacing w:before="0" w:after="0"/>
              <w:jc w:val="center"/>
              <w:rPr>
                <w:rFonts w:asciiTheme="minorHAnsi" w:hAnsiTheme="minorHAnsi" w:cstheme="minorBidi"/>
                <w:color w:val="FFFFFF" w:themeColor="background1"/>
                <w:sz w:val="20"/>
                <w:szCs w:val="20"/>
              </w:rPr>
            </w:pPr>
            <w:r w:rsidRPr="00841290">
              <w:rPr>
                <w:rFonts w:asciiTheme="minorHAnsi" w:hAnsiTheme="minorHAnsi" w:cstheme="minorBidi"/>
                <w:color w:val="FFFFFF" w:themeColor="background1"/>
                <w:sz w:val="20"/>
                <w:szCs w:val="20"/>
              </w:rPr>
              <w:t>4</w:t>
            </w:r>
          </w:p>
        </w:tc>
        <w:tc>
          <w:tcPr>
            <w:tcW w:w="3678" w:type="dxa"/>
            <w:tcBorders>
              <w:left w:val="single" w:sz="24" w:space="0" w:color="FFFFFF" w:themeColor="background1"/>
            </w:tcBorders>
            <w:shd w:val="clear" w:color="auto" w:fill="E6EED5"/>
            <w:vAlign w:val="center"/>
          </w:tcPr>
          <w:p w14:paraId="5C830877" w14:textId="77777777" w:rsidR="00DD4EAC" w:rsidRPr="00841290" w:rsidRDefault="00DD4EAC" w:rsidP="000F6EA4">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szCs w:val="20"/>
              </w:rPr>
            </w:pPr>
            <w:r w:rsidRPr="00841290">
              <w:rPr>
                <w:rFonts w:asciiTheme="minorHAnsi" w:hAnsiTheme="minorHAnsi" w:cstheme="minorBidi"/>
                <w:sz w:val="20"/>
                <w:szCs w:val="20"/>
              </w:rPr>
              <w:t>4</w:t>
            </w:r>
            <w:r w:rsidRPr="00841290">
              <w:rPr>
                <w:rFonts w:asciiTheme="minorHAnsi" w:hAnsiTheme="minorHAnsi" w:cstheme="minorBidi"/>
                <w:sz w:val="20"/>
                <w:szCs w:val="20"/>
                <w:vertAlign w:val="superscript"/>
              </w:rPr>
              <w:t xml:space="preserve">-5th </w:t>
            </w:r>
            <w:r w:rsidRPr="00841290">
              <w:rPr>
                <w:rFonts w:asciiTheme="minorHAnsi" w:hAnsiTheme="minorHAnsi" w:cstheme="minorBidi"/>
                <w:sz w:val="20"/>
                <w:szCs w:val="20"/>
              </w:rPr>
              <w:t>November 2016</w:t>
            </w:r>
          </w:p>
        </w:tc>
        <w:tc>
          <w:tcPr>
            <w:tcW w:w="3679" w:type="dxa"/>
            <w:shd w:val="clear" w:color="auto" w:fill="E6EED5"/>
            <w:vAlign w:val="center"/>
          </w:tcPr>
          <w:p w14:paraId="5C830878" w14:textId="77777777" w:rsidR="00DD4EAC" w:rsidRPr="00841290" w:rsidRDefault="00DD4EAC" w:rsidP="000F6EA4">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szCs w:val="20"/>
              </w:rPr>
            </w:pPr>
            <w:r w:rsidRPr="00841290">
              <w:rPr>
                <w:rFonts w:asciiTheme="minorHAnsi" w:hAnsiTheme="minorHAnsi" w:cstheme="minorBidi"/>
                <w:sz w:val="20"/>
                <w:szCs w:val="20"/>
              </w:rPr>
              <w:t>16</w:t>
            </w:r>
            <w:r w:rsidRPr="00841290">
              <w:rPr>
                <w:rFonts w:asciiTheme="minorHAnsi" w:hAnsiTheme="minorHAnsi" w:cstheme="minorBidi"/>
                <w:sz w:val="20"/>
                <w:szCs w:val="20"/>
                <w:vertAlign w:val="superscript"/>
              </w:rPr>
              <w:t>th</w:t>
            </w:r>
            <w:r w:rsidRPr="00841290">
              <w:rPr>
                <w:rFonts w:asciiTheme="minorHAnsi" w:hAnsiTheme="minorHAnsi" w:cstheme="minorBidi"/>
                <w:sz w:val="20"/>
                <w:szCs w:val="20"/>
              </w:rPr>
              <w:t xml:space="preserve"> February 2017 (CES, UNSW)</w:t>
            </w:r>
          </w:p>
        </w:tc>
      </w:tr>
      <w:tr w:rsidR="00DD4EAC" w:rsidRPr="00C729C6" w14:paraId="5C83087D" w14:textId="77777777" w:rsidTr="006F11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32" w:type="dxa"/>
            <w:tcBorders>
              <w:left w:val="nil"/>
              <w:right w:val="single" w:sz="24" w:space="0" w:color="FFFFFF" w:themeColor="background1"/>
            </w:tcBorders>
            <w:shd w:val="clear" w:color="auto" w:fill="9BBB51"/>
            <w:vAlign w:val="center"/>
          </w:tcPr>
          <w:p w14:paraId="5C83087A" w14:textId="77777777" w:rsidR="00DD4EAC" w:rsidRPr="00841290" w:rsidRDefault="00DD4EAC" w:rsidP="000F6EA4">
            <w:pPr>
              <w:spacing w:before="0" w:after="0"/>
              <w:jc w:val="center"/>
              <w:rPr>
                <w:rFonts w:asciiTheme="minorHAnsi" w:hAnsiTheme="minorHAnsi" w:cstheme="minorBidi"/>
                <w:color w:val="FFFFFF" w:themeColor="background1"/>
                <w:sz w:val="20"/>
                <w:szCs w:val="20"/>
              </w:rPr>
            </w:pPr>
            <w:r w:rsidRPr="00841290">
              <w:rPr>
                <w:rFonts w:asciiTheme="minorHAnsi" w:hAnsiTheme="minorHAnsi" w:cstheme="minorBidi"/>
                <w:color w:val="FFFFFF" w:themeColor="background1"/>
                <w:sz w:val="20"/>
                <w:szCs w:val="20"/>
              </w:rPr>
              <w:t>5</w:t>
            </w:r>
          </w:p>
        </w:tc>
        <w:tc>
          <w:tcPr>
            <w:tcW w:w="3678" w:type="dxa"/>
            <w:tcBorders>
              <w:left w:val="single" w:sz="24" w:space="0" w:color="FFFFFF" w:themeColor="background1"/>
            </w:tcBorders>
            <w:shd w:val="clear" w:color="auto" w:fill="E6EED5"/>
            <w:vAlign w:val="center"/>
          </w:tcPr>
          <w:p w14:paraId="5C83087B" w14:textId="77777777" w:rsidR="00DD4EAC" w:rsidRPr="00841290" w:rsidRDefault="00DD4EAC" w:rsidP="000F6EA4">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sz w:val="20"/>
                <w:szCs w:val="20"/>
              </w:rPr>
            </w:pPr>
            <w:r w:rsidRPr="00841290">
              <w:rPr>
                <w:rFonts w:asciiTheme="minorHAnsi" w:hAnsiTheme="minorHAnsi" w:cstheme="minorBidi"/>
                <w:sz w:val="20"/>
                <w:szCs w:val="20"/>
              </w:rPr>
              <w:t>15</w:t>
            </w:r>
            <w:r w:rsidRPr="00841290">
              <w:rPr>
                <w:rFonts w:asciiTheme="minorHAnsi" w:hAnsiTheme="minorHAnsi" w:cstheme="minorBidi"/>
                <w:sz w:val="20"/>
                <w:szCs w:val="20"/>
                <w:vertAlign w:val="superscript"/>
              </w:rPr>
              <w:t>th</w:t>
            </w:r>
            <w:r w:rsidRPr="00841290">
              <w:rPr>
                <w:rFonts w:asciiTheme="minorHAnsi" w:hAnsiTheme="minorHAnsi" w:cstheme="minorBidi"/>
                <w:sz w:val="20"/>
                <w:szCs w:val="20"/>
              </w:rPr>
              <w:t xml:space="preserve"> November2016</w:t>
            </w:r>
          </w:p>
        </w:tc>
        <w:tc>
          <w:tcPr>
            <w:tcW w:w="3679" w:type="dxa"/>
            <w:shd w:val="clear" w:color="auto" w:fill="E6EED5"/>
            <w:vAlign w:val="center"/>
          </w:tcPr>
          <w:p w14:paraId="5C83087C" w14:textId="77777777" w:rsidR="00DD4EAC" w:rsidRPr="00841290" w:rsidRDefault="00DD4EAC" w:rsidP="000F6EA4">
            <w:pPr>
              <w:spacing w:before="0" w:after="0"/>
              <w:jc w:val="center"/>
              <w:cnfStyle w:val="000000100000" w:firstRow="0" w:lastRow="0" w:firstColumn="0" w:lastColumn="0" w:oddVBand="0" w:evenVBand="0" w:oddHBand="1" w:evenHBand="0" w:firstRowFirstColumn="0" w:firstRowLastColumn="0" w:lastRowFirstColumn="0" w:lastRowLastColumn="0"/>
              <w:rPr>
                <w:rFonts w:asciiTheme="minorHAnsi" w:hAnsiTheme="minorHAnsi" w:cstheme="minorBidi"/>
                <w:sz w:val="20"/>
                <w:szCs w:val="20"/>
              </w:rPr>
            </w:pPr>
            <w:r w:rsidRPr="00841290">
              <w:rPr>
                <w:rFonts w:asciiTheme="minorHAnsi" w:hAnsiTheme="minorHAnsi" w:cstheme="minorBidi"/>
                <w:sz w:val="20"/>
                <w:szCs w:val="20"/>
              </w:rPr>
              <w:t>1</w:t>
            </w:r>
            <w:r w:rsidRPr="00841290">
              <w:rPr>
                <w:rFonts w:asciiTheme="minorHAnsi" w:hAnsiTheme="minorHAnsi" w:cstheme="minorBidi"/>
                <w:sz w:val="20"/>
                <w:szCs w:val="20"/>
                <w:vertAlign w:val="superscript"/>
              </w:rPr>
              <w:t>st</w:t>
            </w:r>
            <w:r w:rsidRPr="00841290">
              <w:rPr>
                <w:rFonts w:asciiTheme="minorHAnsi" w:hAnsiTheme="minorHAnsi" w:cstheme="minorBidi"/>
                <w:sz w:val="20"/>
                <w:szCs w:val="20"/>
              </w:rPr>
              <w:t xml:space="preserve"> March 2017 (NSW, OEH)</w:t>
            </w:r>
          </w:p>
        </w:tc>
      </w:tr>
      <w:tr w:rsidR="00DD4EAC" w:rsidRPr="00C729C6" w14:paraId="5C830881" w14:textId="77777777" w:rsidTr="006F117B">
        <w:tc>
          <w:tcPr>
            <w:cnfStyle w:val="001000000000" w:firstRow="0" w:lastRow="0" w:firstColumn="1" w:lastColumn="0" w:oddVBand="0" w:evenVBand="0" w:oddHBand="0" w:evenHBand="0" w:firstRowFirstColumn="0" w:firstRowLastColumn="0" w:lastRowFirstColumn="0" w:lastRowLastColumn="0"/>
            <w:tcW w:w="1432" w:type="dxa"/>
            <w:tcBorders>
              <w:left w:val="nil"/>
              <w:right w:val="single" w:sz="24" w:space="0" w:color="FFFFFF" w:themeColor="background1"/>
            </w:tcBorders>
            <w:shd w:val="clear" w:color="auto" w:fill="9BBB51"/>
            <w:vAlign w:val="center"/>
          </w:tcPr>
          <w:p w14:paraId="5C83087E" w14:textId="77777777" w:rsidR="00DD4EAC" w:rsidRPr="00841290" w:rsidRDefault="00DD4EAC" w:rsidP="000F6EA4">
            <w:pPr>
              <w:spacing w:before="0" w:after="0"/>
              <w:jc w:val="center"/>
              <w:rPr>
                <w:rFonts w:asciiTheme="minorHAnsi" w:hAnsiTheme="minorHAnsi" w:cstheme="minorBidi"/>
                <w:color w:val="FFFFFF" w:themeColor="background1"/>
                <w:sz w:val="20"/>
                <w:szCs w:val="20"/>
              </w:rPr>
            </w:pPr>
            <w:r w:rsidRPr="00841290">
              <w:rPr>
                <w:rFonts w:asciiTheme="minorHAnsi" w:hAnsiTheme="minorHAnsi" w:cstheme="minorBidi"/>
                <w:color w:val="FFFFFF" w:themeColor="background1"/>
                <w:sz w:val="20"/>
                <w:szCs w:val="20"/>
              </w:rPr>
              <w:t>6</w:t>
            </w:r>
          </w:p>
        </w:tc>
        <w:tc>
          <w:tcPr>
            <w:tcW w:w="3678" w:type="dxa"/>
            <w:tcBorders>
              <w:left w:val="single" w:sz="24" w:space="0" w:color="FFFFFF" w:themeColor="background1"/>
            </w:tcBorders>
            <w:shd w:val="clear" w:color="auto" w:fill="E6EED5"/>
            <w:vAlign w:val="center"/>
          </w:tcPr>
          <w:p w14:paraId="5C83087F" w14:textId="77777777" w:rsidR="00DD4EAC" w:rsidRPr="00841290" w:rsidRDefault="00DD4EAC" w:rsidP="000F6EA4">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szCs w:val="20"/>
              </w:rPr>
            </w:pPr>
            <w:r w:rsidRPr="00841290">
              <w:rPr>
                <w:rFonts w:asciiTheme="minorHAnsi" w:hAnsiTheme="minorHAnsi" w:cstheme="minorBidi"/>
                <w:sz w:val="20"/>
                <w:szCs w:val="20"/>
              </w:rPr>
              <w:t>30</w:t>
            </w:r>
            <w:r w:rsidRPr="00841290">
              <w:rPr>
                <w:rFonts w:asciiTheme="minorHAnsi" w:hAnsiTheme="minorHAnsi" w:cstheme="minorBidi"/>
                <w:sz w:val="20"/>
                <w:szCs w:val="20"/>
                <w:vertAlign w:val="superscript"/>
              </w:rPr>
              <w:t>st</w:t>
            </w:r>
            <w:r w:rsidRPr="00841290">
              <w:rPr>
                <w:rFonts w:asciiTheme="minorHAnsi" w:hAnsiTheme="minorHAnsi" w:cstheme="minorBidi"/>
                <w:sz w:val="20"/>
                <w:szCs w:val="20"/>
              </w:rPr>
              <w:t xml:space="preserve"> November 2016</w:t>
            </w:r>
          </w:p>
        </w:tc>
        <w:tc>
          <w:tcPr>
            <w:tcW w:w="3679" w:type="dxa"/>
            <w:shd w:val="clear" w:color="auto" w:fill="E6EED5"/>
            <w:vAlign w:val="center"/>
          </w:tcPr>
          <w:p w14:paraId="5C830880" w14:textId="77777777" w:rsidR="00DD4EAC" w:rsidRPr="00841290" w:rsidRDefault="00DD4EAC" w:rsidP="000F6EA4">
            <w:pPr>
              <w:spacing w:before="0" w:after="0"/>
              <w:jc w:val="center"/>
              <w:cnfStyle w:val="000000000000" w:firstRow="0" w:lastRow="0" w:firstColumn="0" w:lastColumn="0" w:oddVBand="0" w:evenVBand="0" w:oddHBand="0" w:evenHBand="0" w:firstRowFirstColumn="0" w:firstRowLastColumn="0" w:lastRowFirstColumn="0" w:lastRowLastColumn="0"/>
              <w:rPr>
                <w:rFonts w:asciiTheme="minorHAnsi" w:hAnsiTheme="minorHAnsi" w:cstheme="minorBidi"/>
                <w:sz w:val="20"/>
                <w:szCs w:val="20"/>
              </w:rPr>
            </w:pPr>
            <w:r w:rsidRPr="00841290">
              <w:rPr>
                <w:rFonts w:asciiTheme="minorHAnsi" w:hAnsiTheme="minorHAnsi" w:cstheme="minorBidi"/>
                <w:sz w:val="20"/>
                <w:szCs w:val="20"/>
              </w:rPr>
              <w:t>15</w:t>
            </w:r>
            <w:r w:rsidRPr="00841290">
              <w:rPr>
                <w:rFonts w:asciiTheme="minorHAnsi" w:hAnsiTheme="minorHAnsi" w:cstheme="minorBidi"/>
                <w:sz w:val="20"/>
                <w:szCs w:val="20"/>
                <w:vertAlign w:val="superscript"/>
              </w:rPr>
              <w:t>th</w:t>
            </w:r>
            <w:r w:rsidRPr="00841290">
              <w:rPr>
                <w:rFonts w:asciiTheme="minorHAnsi" w:hAnsiTheme="minorHAnsi" w:cstheme="minorBidi"/>
                <w:sz w:val="20"/>
                <w:szCs w:val="20"/>
              </w:rPr>
              <w:t xml:space="preserve"> March 2017 (CES, UNSW)</w:t>
            </w:r>
          </w:p>
        </w:tc>
      </w:tr>
    </w:tbl>
    <w:p w14:paraId="5C830882" w14:textId="77777777" w:rsidR="006944D1" w:rsidRDefault="006944D1" w:rsidP="000F6EA4">
      <w:pPr>
        <w:spacing w:before="0" w:after="0"/>
      </w:pPr>
    </w:p>
    <w:p w14:paraId="5C830883" w14:textId="77777777" w:rsidR="00240187" w:rsidRDefault="00240187" w:rsidP="00240187">
      <w:r>
        <w:lastRenderedPageBreak/>
        <w:t>Colony surveys were undertaken every two weeks monitoring a marked set of randomly selected nest clumps. Water depths at each nest clump were measured during each survey and water quality measurements (temperature, pH, conductivity, salinity, total dissolved solids, and resistivity) were recorded from four random locations on each survey date in each colony. Observations of other waterbird species were also recorded.</w:t>
      </w:r>
    </w:p>
    <w:p w14:paraId="5C830884" w14:textId="77777777" w:rsidR="00240187" w:rsidRDefault="00240187" w:rsidP="00240187">
      <w:r>
        <w:t>During each colony survey development stages of chicks were recorded. Surveys were timed to correspond with chick development stages. Reproductive success was calculated for between survey periods (e.g. survival rates betwee</w:t>
      </w:r>
      <w:r w:rsidR="00C74BE7">
        <w:t>n survey 1 and</w:t>
      </w:r>
      <w:r>
        <w:t xml:space="preserve"> 2) and total breeding period (overall survival rate from egg to fledging).</w:t>
      </w:r>
    </w:p>
    <w:p w14:paraId="5C830885" w14:textId="77777777" w:rsidR="00240187" w:rsidRDefault="00240187" w:rsidP="00240187"/>
    <w:p w14:paraId="5C830886" w14:textId="77777777" w:rsidR="00240187" w:rsidRPr="004E73E8" w:rsidRDefault="004E73E8" w:rsidP="004E73E8">
      <w:pPr>
        <w:pStyle w:val="Caption"/>
      </w:pPr>
      <w:bookmarkStart w:id="453" w:name="_Toc498514512"/>
      <w:r w:rsidRPr="004E73E8">
        <w:t xml:space="preserve">Table </w:t>
      </w:r>
      <w:r w:rsidR="00A873B8">
        <w:fldChar w:fldCharType="begin"/>
      </w:r>
      <w:r w:rsidR="00A873B8">
        <w:instrText xml:space="preserve"> SEQ Table \* ARABIC </w:instrText>
      </w:r>
      <w:r w:rsidR="00A873B8">
        <w:fldChar w:fldCharType="separate"/>
      </w:r>
      <w:r w:rsidR="00762637">
        <w:rPr>
          <w:noProof/>
        </w:rPr>
        <w:t>27</w:t>
      </w:r>
      <w:r w:rsidR="00A873B8">
        <w:rPr>
          <w:noProof/>
        </w:rPr>
        <w:fldChar w:fldCharType="end"/>
      </w:r>
      <w:r w:rsidRPr="004E73E8">
        <w:t xml:space="preserve">. </w:t>
      </w:r>
      <w:r w:rsidR="00240187" w:rsidRPr="004E73E8">
        <w:t xml:space="preserve">Chick development stages recorded during each survey </w:t>
      </w:r>
      <w:r w:rsidR="00C74BE7">
        <w:fldChar w:fldCharType="begin"/>
      </w:r>
      <w:r w:rsidR="009243E7">
        <w:instrText xml:space="preserve"> ADDIN EN.CITE &lt;EndNote&gt;&lt;Cite&gt;&lt;Author&gt;Brandis&lt;/Author&gt;&lt;Year&gt;2011&lt;/Year&gt;&lt;RecNum&gt;179&lt;/RecNum&gt;&lt;DisplayText&gt;(Marchant and Higgins 1990, Brandis et al. 2011)&lt;/DisplayText&gt;&lt;record&gt;&lt;rec-number&gt;179&lt;/rec-number&gt;&lt;foreign-keys&gt;&lt;key app="EN" db-id="0a0zttz0gewd9befav559p5osxw5sftwfpdv" timestamp="1505087555"&gt;179&lt;/key&gt;&lt;/foreign-keys&gt;&lt;ref-type name="Journal Article"&gt;17&lt;/ref-type&gt;&lt;contributors&gt;&lt;authors&gt;&lt;author&gt;Brandis, K. J.&lt;/author&gt;&lt;author&gt;Kingsford, R.&lt;/author&gt;&lt;author&gt;Ren, S.&lt;/author&gt;&lt;author&gt;Ramp, D. &lt;/author&gt;&lt;/authors&gt;&lt;/contributors&gt;&lt;titles&gt;&lt;title&gt;Crisis water management and Ibis breeding at Narran Lakes in arid Australia.&lt;/title&gt;&lt;secondary-title&gt;Environmental Management&lt;/secondary-title&gt;&lt;/titles&gt;&lt;periodical&gt;&lt;full-title&gt;Environmental Management&lt;/full-title&gt;&lt;/periodical&gt;&lt;pages&gt;489-198&lt;/pages&gt;&lt;volume&gt;48&lt;/volume&gt;&lt;number&gt;3&lt;/number&gt;&lt;dates&gt;&lt;year&gt;2011&lt;/year&gt;&lt;/dates&gt;&lt;urls&gt;&lt;/urls&gt;&lt;/record&gt;&lt;/Cite&gt;&lt;Cite&gt;&lt;Author&gt;Marchant&lt;/Author&gt;&lt;Year&gt;1990&lt;/Year&gt;&lt;RecNum&gt;185&lt;/RecNum&gt;&lt;record&gt;&lt;rec-number&gt;185&lt;/rec-number&gt;&lt;foreign-keys&gt;&lt;key app="EN" db-id="0a0zttz0gewd9befav559p5osxw5sftwfpdv" timestamp="1505090212"&gt;185&lt;/key&gt;&lt;/foreign-keys&gt;&lt;ref-type name="Book"&gt;6&lt;/ref-type&gt;&lt;contributors&gt;&lt;authors&gt;&lt;author&gt;Marchant, S.&lt;/author&gt;&lt;author&gt;Higgins, P.J.&lt;/author&gt;&lt;/authors&gt;&lt;secondary-authors&gt;&lt;author&gt;Oxford University Press&lt;/author&gt;&lt;/secondary-authors&gt;&lt;/contributors&gt;&lt;titles&gt;&lt;title&gt;Handbook of Australian, New Zealand and Antarctic birds. Volume 1: Ratites to Ducks&lt;/title&gt;&lt;/titles&gt;&lt;volume&gt;Volume 1: Ratites to Ducks&lt;/volume&gt;&lt;dates&gt;&lt;year&gt;1990&lt;/year&gt;&lt;/dates&gt;&lt;pub-location&gt;Melbourne&lt;/pub-location&gt;&lt;urls&gt;&lt;/urls&gt;&lt;/record&gt;&lt;/Cite&gt;&lt;/EndNote&gt;</w:instrText>
      </w:r>
      <w:r w:rsidR="00C74BE7">
        <w:fldChar w:fldCharType="separate"/>
      </w:r>
      <w:r w:rsidR="00FF17BF">
        <w:rPr>
          <w:noProof/>
        </w:rPr>
        <w:t>(Marchant and Higgins 1990, Brandis et al. 2011)</w:t>
      </w:r>
      <w:r w:rsidR="00C74BE7">
        <w:fldChar w:fldCharType="end"/>
      </w:r>
      <w:r w:rsidR="00B7137E">
        <w:t>.</w:t>
      </w:r>
      <w:bookmarkEnd w:id="453"/>
    </w:p>
    <w:tbl>
      <w:tblPr>
        <w:tblStyle w:val="GridTable4-Accent31"/>
        <w:tblW w:w="0" w:type="auto"/>
        <w:tblInd w:w="10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E6EED5"/>
        <w:tblLook w:val="04A0" w:firstRow="1" w:lastRow="0" w:firstColumn="1" w:lastColumn="0" w:noHBand="0" w:noVBand="1"/>
      </w:tblPr>
      <w:tblGrid>
        <w:gridCol w:w="1982"/>
        <w:gridCol w:w="5511"/>
        <w:gridCol w:w="1415"/>
      </w:tblGrid>
      <w:tr w:rsidR="00D97411" w:rsidRPr="00D97411" w14:paraId="5C83088A" w14:textId="77777777" w:rsidTr="00A023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left w:val="single" w:sz="4" w:space="0" w:color="FFFFFF" w:themeColor="background1"/>
              <w:bottom w:val="single" w:sz="24" w:space="0" w:color="FFFFFF" w:themeColor="background1"/>
              <w:right w:val="single" w:sz="4" w:space="0" w:color="FFFFFF" w:themeColor="background1"/>
            </w:tcBorders>
            <w:shd w:val="clear" w:color="auto" w:fill="9BBB51"/>
          </w:tcPr>
          <w:p w14:paraId="5C830887" w14:textId="77777777" w:rsidR="00240187" w:rsidRPr="00D97411" w:rsidRDefault="00240187" w:rsidP="00DD4EAC">
            <w:pPr>
              <w:rPr>
                <w:rFonts w:asciiTheme="minorHAnsi" w:hAnsiTheme="minorHAnsi"/>
                <w:sz w:val="20"/>
                <w:szCs w:val="20"/>
              </w:rPr>
            </w:pPr>
            <w:r w:rsidRPr="00D97411">
              <w:rPr>
                <w:rFonts w:asciiTheme="minorHAnsi" w:hAnsiTheme="minorHAnsi"/>
                <w:sz w:val="20"/>
                <w:szCs w:val="20"/>
              </w:rPr>
              <w:t>Development stage</w:t>
            </w:r>
          </w:p>
        </w:tc>
        <w:tc>
          <w:tcPr>
            <w:tcW w:w="5528" w:type="dxa"/>
            <w:tcBorders>
              <w:left w:val="single" w:sz="4" w:space="0" w:color="FFFFFF" w:themeColor="background1"/>
              <w:bottom w:val="single" w:sz="24" w:space="0" w:color="FFFFFF" w:themeColor="background1"/>
              <w:right w:val="single" w:sz="4" w:space="0" w:color="FFFFFF" w:themeColor="background1"/>
            </w:tcBorders>
            <w:shd w:val="clear" w:color="auto" w:fill="9BBB51"/>
          </w:tcPr>
          <w:p w14:paraId="5C830888" w14:textId="77777777" w:rsidR="00240187" w:rsidRPr="00D97411" w:rsidRDefault="00240187" w:rsidP="00DD4EAC">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D97411">
              <w:rPr>
                <w:rFonts w:asciiTheme="minorHAnsi" w:hAnsiTheme="minorHAnsi"/>
                <w:sz w:val="20"/>
                <w:szCs w:val="20"/>
              </w:rPr>
              <w:t>Characteristics</w:t>
            </w:r>
          </w:p>
        </w:tc>
        <w:tc>
          <w:tcPr>
            <w:tcW w:w="1418" w:type="dxa"/>
            <w:tcBorders>
              <w:left w:val="single" w:sz="4" w:space="0" w:color="FFFFFF" w:themeColor="background1"/>
              <w:bottom w:val="single" w:sz="24" w:space="0" w:color="FFFFFF" w:themeColor="background1"/>
            </w:tcBorders>
            <w:shd w:val="clear" w:color="auto" w:fill="9BBB51"/>
          </w:tcPr>
          <w:p w14:paraId="5C830889" w14:textId="77777777" w:rsidR="00240187" w:rsidRPr="00D97411" w:rsidRDefault="00240187" w:rsidP="00DD4EAC">
            <w:pP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D97411">
              <w:rPr>
                <w:rFonts w:asciiTheme="minorHAnsi" w:hAnsiTheme="minorHAnsi"/>
                <w:sz w:val="20"/>
                <w:szCs w:val="20"/>
              </w:rPr>
              <w:t>Age (days)</w:t>
            </w:r>
          </w:p>
        </w:tc>
      </w:tr>
      <w:tr w:rsidR="00240187" w:rsidRPr="00D97411" w14:paraId="5C83088E" w14:textId="77777777" w:rsidTr="00A023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top w:val="single" w:sz="24" w:space="0" w:color="FFFFFF" w:themeColor="background1"/>
              <w:right w:val="single" w:sz="24" w:space="0" w:color="FFFFFF" w:themeColor="background1"/>
            </w:tcBorders>
            <w:shd w:val="clear" w:color="auto" w:fill="9BBB51"/>
          </w:tcPr>
          <w:p w14:paraId="5C83088B" w14:textId="77777777" w:rsidR="00240187" w:rsidRPr="00D97411" w:rsidRDefault="00240187" w:rsidP="000F6EA4">
            <w:pPr>
              <w:spacing w:before="0" w:after="0"/>
              <w:rPr>
                <w:color w:val="FFFFFF" w:themeColor="background1"/>
                <w:sz w:val="20"/>
                <w:szCs w:val="20"/>
              </w:rPr>
            </w:pPr>
            <w:r w:rsidRPr="00D97411">
              <w:rPr>
                <w:color w:val="FFFFFF" w:themeColor="background1"/>
                <w:sz w:val="20"/>
                <w:szCs w:val="20"/>
              </w:rPr>
              <w:t>Egg</w:t>
            </w:r>
          </w:p>
        </w:tc>
        <w:tc>
          <w:tcPr>
            <w:tcW w:w="5528" w:type="dxa"/>
            <w:tcBorders>
              <w:top w:val="single" w:sz="24" w:space="0" w:color="FFFFFF" w:themeColor="background1"/>
              <w:left w:val="single" w:sz="24" w:space="0" w:color="FFFFFF" w:themeColor="background1"/>
            </w:tcBorders>
            <w:shd w:val="clear" w:color="auto" w:fill="E6EED5"/>
          </w:tcPr>
          <w:p w14:paraId="5C83088C" w14:textId="77777777" w:rsidR="00240187" w:rsidRPr="00D97411" w:rsidRDefault="00240187" w:rsidP="000F6EA4">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D97411">
              <w:rPr>
                <w:sz w:val="20"/>
                <w:szCs w:val="20"/>
              </w:rPr>
              <w:t>Whole egg, being incubated by adult</w:t>
            </w:r>
          </w:p>
        </w:tc>
        <w:tc>
          <w:tcPr>
            <w:tcW w:w="1418" w:type="dxa"/>
            <w:tcBorders>
              <w:top w:val="single" w:sz="24" w:space="0" w:color="FFFFFF" w:themeColor="background1"/>
            </w:tcBorders>
            <w:shd w:val="clear" w:color="auto" w:fill="E6EED5"/>
          </w:tcPr>
          <w:p w14:paraId="5C83088D" w14:textId="77777777" w:rsidR="00240187" w:rsidRPr="00D97411" w:rsidRDefault="00240187" w:rsidP="000F6EA4">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D97411">
              <w:rPr>
                <w:sz w:val="20"/>
                <w:szCs w:val="20"/>
              </w:rPr>
              <w:t>1-20</w:t>
            </w:r>
          </w:p>
        </w:tc>
      </w:tr>
      <w:tr w:rsidR="00240187" w:rsidRPr="00D97411" w14:paraId="5C830892" w14:textId="77777777" w:rsidTr="00A0230F">
        <w:tc>
          <w:tcPr>
            <w:cnfStyle w:val="001000000000" w:firstRow="0" w:lastRow="0" w:firstColumn="1" w:lastColumn="0" w:oddVBand="0" w:evenVBand="0" w:oddHBand="0" w:evenHBand="0" w:firstRowFirstColumn="0" w:firstRowLastColumn="0" w:lastRowFirstColumn="0" w:lastRowLastColumn="0"/>
            <w:tcW w:w="1985" w:type="dxa"/>
            <w:tcBorders>
              <w:right w:val="single" w:sz="24" w:space="0" w:color="FFFFFF" w:themeColor="background1"/>
            </w:tcBorders>
            <w:shd w:val="clear" w:color="auto" w:fill="9BBB51"/>
          </w:tcPr>
          <w:p w14:paraId="5C83088F" w14:textId="77777777" w:rsidR="00240187" w:rsidRPr="00D97411" w:rsidRDefault="00240187" w:rsidP="000F6EA4">
            <w:pPr>
              <w:spacing w:before="0" w:after="0"/>
              <w:rPr>
                <w:color w:val="FFFFFF" w:themeColor="background1"/>
                <w:sz w:val="20"/>
                <w:szCs w:val="20"/>
              </w:rPr>
            </w:pPr>
            <w:r w:rsidRPr="00D97411">
              <w:rPr>
                <w:color w:val="FFFFFF" w:themeColor="background1"/>
                <w:sz w:val="20"/>
                <w:szCs w:val="20"/>
              </w:rPr>
              <w:t>Chicks</w:t>
            </w:r>
          </w:p>
        </w:tc>
        <w:tc>
          <w:tcPr>
            <w:tcW w:w="5528" w:type="dxa"/>
            <w:tcBorders>
              <w:left w:val="single" w:sz="24" w:space="0" w:color="FFFFFF" w:themeColor="background1"/>
            </w:tcBorders>
            <w:shd w:val="clear" w:color="auto" w:fill="E6EED5"/>
          </w:tcPr>
          <w:p w14:paraId="5C830890" w14:textId="77777777" w:rsidR="00240187" w:rsidRPr="00D97411" w:rsidRDefault="00240187" w:rsidP="000F6EA4">
            <w:pPr>
              <w:pStyle w:val="Default"/>
              <w:cnfStyle w:val="000000000000" w:firstRow="0" w:lastRow="0" w:firstColumn="0" w:lastColumn="0" w:oddVBand="0" w:evenVBand="0" w:oddHBand="0" w:evenHBand="0" w:firstRowFirstColumn="0" w:firstRowLastColumn="0" w:lastRowFirstColumn="0" w:lastRowLastColumn="0"/>
              <w:rPr>
                <w:sz w:val="20"/>
                <w:szCs w:val="20"/>
              </w:rPr>
            </w:pPr>
            <w:r w:rsidRPr="00D97411">
              <w:rPr>
                <w:sz w:val="20"/>
                <w:szCs w:val="20"/>
              </w:rPr>
              <w:t xml:space="preserve">Recently hatched (1-5 days old), downy feathers, immobile </w:t>
            </w:r>
          </w:p>
        </w:tc>
        <w:tc>
          <w:tcPr>
            <w:tcW w:w="1418" w:type="dxa"/>
            <w:shd w:val="clear" w:color="auto" w:fill="E6EED5"/>
          </w:tcPr>
          <w:p w14:paraId="5C830891" w14:textId="77777777" w:rsidR="00240187" w:rsidRPr="00D97411" w:rsidRDefault="00240187" w:rsidP="000F6EA4">
            <w:pPr>
              <w:spacing w:before="0" w:after="0"/>
              <w:cnfStyle w:val="000000000000" w:firstRow="0" w:lastRow="0" w:firstColumn="0" w:lastColumn="0" w:oddVBand="0" w:evenVBand="0" w:oddHBand="0" w:evenHBand="0" w:firstRowFirstColumn="0" w:firstRowLastColumn="0" w:lastRowFirstColumn="0" w:lastRowLastColumn="0"/>
              <w:rPr>
                <w:sz w:val="20"/>
                <w:szCs w:val="20"/>
              </w:rPr>
            </w:pPr>
            <w:r w:rsidRPr="00D97411">
              <w:rPr>
                <w:sz w:val="20"/>
                <w:szCs w:val="20"/>
              </w:rPr>
              <w:t>21-25</w:t>
            </w:r>
          </w:p>
        </w:tc>
      </w:tr>
      <w:tr w:rsidR="00240187" w:rsidRPr="00D97411" w14:paraId="5C830896" w14:textId="77777777" w:rsidTr="00A023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right w:val="single" w:sz="24" w:space="0" w:color="FFFFFF" w:themeColor="background1"/>
            </w:tcBorders>
            <w:shd w:val="clear" w:color="auto" w:fill="9BBB51"/>
          </w:tcPr>
          <w:p w14:paraId="5C830893" w14:textId="77777777" w:rsidR="00240187" w:rsidRPr="00D97411" w:rsidRDefault="00240187" w:rsidP="000F6EA4">
            <w:pPr>
              <w:spacing w:before="0" w:after="0"/>
              <w:rPr>
                <w:color w:val="FFFFFF" w:themeColor="background1"/>
                <w:sz w:val="20"/>
                <w:szCs w:val="20"/>
              </w:rPr>
            </w:pPr>
            <w:r w:rsidRPr="00D97411">
              <w:rPr>
                <w:color w:val="FFFFFF" w:themeColor="background1"/>
                <w:sz w:val="20"/>
                <w:szCs w:val="20"/>
              </w:rPr>
              <w:t>Squirters</w:t>
            </w:r>
          </w:p>
        </w:tc>
        <w:tc>
          <w:tcPr>
            <w:tcW w:w="5528" w:type="dxa"/>
            <w:tcBorders>
              <w:left w:val="single" w:sz="24" w:space="0" w:color="FFFFFF" w:themeColor="background1"/>
            </w:tcBorders>
            <w:shd w:val="clear" w:color="auto" w:fill="E6EED5"/>
          </w:tcPr>
          <w:p w14:paraId="5C830894" w14:textId="77777777" w:rsidR="00240187" w:rsidRPr="00D97411" w:rsidRDefault="00240187" w:rsidP="000F6EA4">
            <w:pPr>
              <w:pStyle w:val="Default"/>
              <w:cnfStyle w:val="000000100000" w:firstRow="0" w:lastRow="0" w:firstColumn="0" w:lastColumn="0" w:oddVBand="0" w:evenVBand="0" w:oddHBand="1" w:evenHBand="0" w:firstRowFirstColumn="0" w:firstRowLastColumn="0" w:lastRowFirstColumn="0" w:lastRowLastColumn="0"/>
              <w:rPr>
                <w:sz w:val="20"/>
                <w:szCs w:val="20"/>
              </w:rPr>
            </w:pPr>
            <w:r w:rsidRPr="00D97411">
              <w:rPr>
                <w:sz w:val="20"/>
                <w:szCs w:val="20"/>
              </w:rPr>
              <w:t xml:space="preserve">Early sheathed feathers starting on wings, still in nest, immobile </w:t>
            </w:r>
          </w:p>
        </w:tc>
        <w:tc>
          <w:tcPr>
            <w:tcW w:w="1418" w:type="dxa"/>
            <w:shd w:val="clear" w:color="auto" w:fill="E6EED5"/>
          </w:tcPr>
          <w:p w14:paraId="5C830895" w14:textId="77777777" w:rsidR="00240187" w:rsidRPr="00D97411" w:rsidRDefault="00240187" w:rsidP="000F6EA4">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D97411">
              <w:rPr>
                <w:sz w:val="20"/>
                <w:szCs w:val="20"/>
              </w:rPr>
              <w:t>26-30</w:t>
            </w:r>
          </w:p>
        </w:tc>
      </w:tr>
      <w:tr w:rsidR="00240187" w:rsidRPr="00D97411" w14:paraId="5C83089A" w14:textId="77777777" w:rsidTr="00A0230F">
        <w:tc>
          <w:tcPr>
            <w:cnfStyle w:val="001000000000" w:firstRow="0" w:lastRow="0" w:firstColumn="1" w:lastColumn="0" w:oddVBand="0" w:evenVBand="0" w:oddHBand="0" w:evenHBand="0" w:firstRowFirstColumn="0" w:firstRowLastColumn="0" w:lastRowFirstColumn="0" w:lastRowLastColumn="0"/>
            <w:tcW w:w="1985" w:type="dxa"/>
            <w:tcBorders>
              <w:right w:val="single" w:sz="24" w:space="0" w:color="FFFFFF" w:themeColor="background1"/>
            </w:tcBorders>
            <w:shd w:val="clear" w:color="auto" w:fill="9BBB51"/>
          </w:tcPr>
          <w:p w14:paraId="5C830897" w14:textId="77777777" w:rsidR="00240187" w:rsidRPr="00D97411" w:rsidRDefault="00240187" w:rsidP="000F6EA4">
            <w:pPr>
              <w:spacing w:before="0" w:after="0"/>
              <w:rPr>
                <w:color w:val="FFFFFF" w:themeColor="background1"/>
                <w:sz w:val="20"/>
                <w:szCs w:val="20"/>
              </w:rPr>
            </w:pPr>
            <w:r w:rsidRPr="00D97411">
              <w:rPr>
                <w:color w:val="FFFFFF" w:themeColor="background1"/>
                <w:sz w:val="20"/>
                <w:szCs w:val="20"/>
              </w:rPr>
              <w:t>Runners</w:t>
            </w:r>
          </w:p>
        </w:tc>
        <w:tc>
          <w:tcPr>
            <w:tcW w:w="5528" w:type="dxa"/>
            <w:tcBorders>
              <w:left w:val="single" w:sz="24" w:space="0" w:color="FFFFFF" w:themeColor="background1"/>
            </w:tcBorders>
            <w:shd w:val="clear" w:color="auto" w:fill="E6EED5"/>
          </w:tcPr>
          <w:p w14:paraId="5C830898" w14:textId="77777777" w:rsidR="00240187" w:rsidRPr="00D97411" w:rsidRDefault="00240187" w:rsidP="000F6EA4">
            <w:pPr>
              <w:pStyle w:val="Default"/>
              <w:cnfStyle w:val="000000000000" w:firstRow="0" w:lastRow="0" w:firstColumn="0" w:lastColumn="0" w:oddVBand="0" w:evenVBand="0" w:oddHBand="0" w:evenHBand="0" w:firstRowFirstColumn="0" w:firstRowLastColumn="0" w:lastRowFirstColumn="0" w:lastRowLastColumn="0"/>
              <w:rPr>
                <w:sz w:val="20"/>
                <w:szCs w:val="20"/>
              </w:rPr>
            </w:pPr>
            <w:r w:rsidRPr="00D97411">
              <w:rPr>
                <w:sz w:val="20"/>
                <w:szCs w:val="20"/>
              </w:rPr>
              <w:t>Development of pin feathers. Mix of down and feathers, walking awkwardly, can leave nest on foot</w:t>
            </w:r>
          </w:p>
        </w:tc>
        <w:tc>
          <w:tcPr>
            <w:tcW w:w="1418" w:type="dxa"/>
            <w:shd w:val="clear" w:color="auto" w:fill="E6EED5"/>
          </w:tcPr>
          <w:p w14:paraId="5C830899" w14:textId="77777777" w:rsidR="00240187" w:rsidRPr="00D97411" w:rsidRDefault="00240187" w:rsidP="000F6EA4">
            <w:pPr>
              <w:spacing w:before="0" w:after="0"/>
              <w:cnfStyle w:val="000000000000" w:firstRow="0" w:lastRow="0" w:firstColumn="0" w:lastColumn="0" w:oddVBand="0" w:evenVBand="0" w:oddHBand="0" w:evenHBand="0" w:firstRowFirstColumn="0" w:firstRowLastColumn="0" w:lastRowFirstColumn="0" w:lastRowLastColumn="0"/>
              <w:rPr>
                <w:sz w:val="20"/>
                <w:szCs w:val="20"/>
              </w:rPr>
            </w:pPr>
            <w:r w:rsidRPr="00D97411">
              <w:rPr>
                <w:sz w:val="20"/>
                <w:szCs w:val="20"/>
              </w:rPr>
              <w:t>31-35</w:t>
            </w:r>
          </w:p>
        </w:tc>
      </w:tr>
      <w:tr w:rsidR="00240187" w:rsidRPr="00D97411" w14:paraId="5C83089E" w14:textId="77777777" w:rsidTr="00A023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right w:val="single" w:sz="24" w:space="0" w:color="FFFFFF" w:themeColor="background1"/>
            </w:tcBorders>
            <w:shd w:val="clear" w:color="auto" w:fill="9BBB51"/>
          </w:tcPr>
          <w:p w14:paraId="5C83089B" w14:textId="77777777" w:rsidR="00240187" w:rsidRPr="00D97411" w:rsidRDefault="00240187" w:rsidP="000F6EA4">
            <w:pPr>
              <w:spacing w:before="0" w:after="0"/>
              <w:rPr>
                <w:color w:val="FFFFFF" w:themeColor="background1"/>
                <w:sz w:val="20"/>
                <w:szCs w:val="20"/>
              </w:rPr>
            </w:pPr>
            <w:r w:rsidRPr="00D97411">
              <w:rPr>
                <w:color w:val="FFFFFF" w:themeColor="background1"/>
                <w:sz w:val="20"/>
                <w:szCs w:val="20"/>
              </w:rPr>
              <w:t>Flappers</w:t>
            </w:r>
          </w:p>
        </w:tc>
        <w:tc>
          <w:tcPr>
            <w:tcW w:w="5528" w:type="dxa"/>
            <w:tcBorders>
              <w:left w:val="single" w:sz="24" w:space="0" w:color="FFFFFF" w:themeColor="background1"/>
            </w:tcBorders>
            <w:shd w:val="clear" w:color="auto" w:fill="E6EED5"/>
          </w:tcPr>
          <w:p w14:paraId="5C83089C" w14:textId="77777777" w:rsidR="00240187" w:rsidRPr="00D97411" w:rsidRDefault="00240187" w:rsidP="000F6EA4">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D97411">
              <w:rPr>
                <w:sz w:val="20"/>
                <w:szCs w:val="20"/>
              </w:rPr>
              <w:t>Nearly fully feathered, cannot fly but flaps between nests</w:t>
            </w:r>
          </w:p>
        </w:tc>
        <w:tc>
          <w:tcPr>
            <w:tcW w:w="1418" w:type="dxa"/>
            <w:shd w:val="clear" w:color="auto" w:fill="E6EED5"/>
          </w:tcPr>
          <w:p w14:paraId="5C83089D" w14:textId="77777777" w:rsidR="00240187" w:rsidRPr="00D97411" w:rsidRDefault="00240187" w:rsidP="000F6EA4">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D97411">
              <w:rPr>
                <w:sz w:val="20"/>
                <w:szCs w:val="20"/>
              </w:rPr>
              <w:t>36-40</w:t>
            </w:r>
          </w:p>
        </w:tc>
      </w:tr>
      <w:tr w:rsidR="00240187" w:rsidRPr="00D97411" w14:paraId="5C8308A2" w14:textId="77777777" w:rsidTr="00A0230F">
        <w:tc>
          <w:tcPr>
            <w:cnfStyle w:val="001000000000" w:firstRow="0" w:lastRow="0" w:firstColumn="1" w:lastColumn="0" w:oddVBand="0" w:evenVBand="0" w:oddHBand="0" w:evenHBand="0" w:firstRowFirstColumn="0" w:firstRowLastColumn="0" w:lastRowFirstColumn="0" w:lastRowLastColumn="0"/>
            <w:tcW w:w="1985" w:type="dxa"/>
            <w:tcBorders>
              <w:right w:val="single" w:sz="24" w:space="0" w:color="FFFFFF" w:themeColor="background1"/>
            </w:tcBorders>
            <w:shd w:val="clear" w:color="auto" w:fill="9BBB51"/>
          </w:tcPr>
          <w:p w14:paraId="5C83089F" w14:textId="77777777" w:rsidR="00240187" w:rsidRPr="00D97411" w:rsidRDefault="00240187" w:rsidP="000F6EA4">
            <w:pPr>
              <w:spacing w:before="0" w:after="0"/>
              <w:rPr>
                <w:color w:val="FFFFFF" w:themeColor="background1"/>
                <w:sz w:val="20"/>
                <w:szCs w:val="20"/>
              </w:rPr>
            </w:pPr>
            <w:r w:rsidRPr="00D97411">
              <w:rPr>
                <w:color w:val="FFFFFF" w:themeColor="background1"/>
                <w:sz w:val="20"/>
                <w:szCs w:val="20"/>
              </w:rPr>
              <w:t>Flyers</w:t>
            </w:r>
          </w:p>
        </w:tc>
        <w:tc>
          <w:tcPr>
            <w:tcW w:w="5528" w:type="dxa"/>
            <w:tcBorders>
              <w:left w:val="single" w:sz="24" w:space="0" w:color="FFFFFF" w:themeColor="background1"/>
            </w:tcBorders>
            <w:shd w:val="clear" w:color="auto" w:fill="E6EED5"/>
          </w:tcPr>
          <w:p w14:paraId="5C8308A0" w14:textId="77777777" w:rsidR="00240187" w:rsidRPr="00D97411" w:rsidRDefault="00240187" w:rsidP="000F6EA4">
            <w:pPr>
              <w:spacing w:before="0" w:after="0"/>
              <w:cnfStyle w:val="000000000000" w:firstRow="0" w:lastRow="0" w:firstColumn="0" w:lastColumn="0" w:oddVBand="0" w:evenVBand="0" w:oddHBand="0" w:evenHBand="0" w:firstRowFirstColumn="0" w:firstRowLastColumn="0" w:lastRowFirstColumn="0" w:lastRowLastColumn="0"/>
              <w:rPr>
                <w:sz w:val="20"/>
                <w:szCs w:val="20"/>
              </w:rPr>
            </w:pPr>
            <w:r w:rsidRPr="00D97411">
              <w:rPr>
                <w:sz w:val="20"/>
                <w:szCs w:val="20"/>
              </w:rPr>
              <w:t>Fully feathered, able to fly and leave nests, still attended by parents at nest</w:t>
            </w:r>
          </w:p>
        </w:tc>
        <w:tc>
          <w:tcPr>
            <w:tcW w:w="1418" w:type="dxa"/>
            <w:shd w:val="clear" w:color="auto" w:fill="E6EED5"/>
          </w:tcPr>
          <w:p w14:paraId="5C8308A1" w14:textId="77777777" w:rsidR="00240187" w:rsidRPr="00D97411" w:rsidRDefault="00240187" w:rsidP="000F6EA4">
            <w:pPr>
              <w:spacing w:before="0" w:after="0"/>
              <w:cnfStyle w:val="000000000000" w:firstRow="0" w:lastRow="0" w:firstColumn="0" w:lastColumn="0" w:oddVBand="0" w:evenVBand="0" w:oddHBand="0" w:evenHBand="0" w:firstRowFirstColumn="0" w:firstRowLastColumn="0" w:lastRowFirstColumn="0" w:lastRowLastColumn="0"/>
              <w:rPr>
                <w:sz w:val="20"/>
                <w:szCs w:val="20"/>
              </w:rPr>
            </w:pPr>
            <w:r w:rsidRPr="00D97411">
              <w:rPr>
                <w:sz w:val="20"/>
                <w:szCs w:val="20"/>
              </w:rPr>
              <w:t>41-47</w:t>
            </w:r>
          </w:p>
        </w:tc>
      </w:tr>
      <w:tr w:rsidR="00240187" w:rsidRPr="00D97411" w14:paraId="5C8308A6" w14:textId="77777777" w:rsidTr="00A0230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right w:val="single" w:sz="24" w:space="0" w:color="FFFFFF" w:themeColor="background1"/>
            </w:tcBorders>
            <w:shd w:val="clear" w:color="auto" w:fill="9BBB51"/>
          </w:tcPr>
          <w:p w14:paraId="5C8308A3" w14:textId="77777777" w:rsidR="00240187" w:rsidRPr="00D97411" w:rsidRDefault="00240187" w:rsidP="000F6EA4">
            <w:pPr>
              <w:spacing w:before="0" w:after="0"/>
              <w:rPr>
                <w:color w:val="FFFFFF" w:themeColor="background1"/>
                <w:sz w:val="20"/>
                <w:szCs w:val="20"/>
              </w:rPr>
            </w:pPr>
            <w:r w:rsidRPr="00D97411">
              <w:rPr>
                <w:color w:val="FFFFFF" w:themeColor="background1"/>
                <w:sz w:val="20"/>
                <w:szCs w:val="20"/>
              </w:rPr>
              <w:t>Fledged</w:t>
            </w:r>
          </w:p>
        </w:tc>
        <w:tc>
          <w:tcPr>
            <w:tcW w:w="5528" w:type="dxa"/>
            <w:tcBorders>
              <w:left w:val="single" w:sz="24" w:space="0" w:color="FFFFFF" w:themeColor="background1"/>
            </w:tcBorders>
            <w:shd w:val="clear" w:color="auto" w:fill="E6EED5"/>
          </w:tcPr>
          <w:p w14:paraId="5C8308A4" w14:textId="77777777" w:rsidR="00240187" w:rsidRPr="00D97411" w:rsidRDefault="00240187" w:rsidP="000F6EA4">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D97411">
              <w:rPr>
                <w:sz w:val="20"/>
                <w:szCs w:val="20"/>
              </w:rPr>
              <w:t>Independent, does not return to nest but roosts in nearby trees</w:t>
            </w:r>
          </w:p>
        </w:tc>
        <w:tc>
          <w:tcPr>
            <w:tcW w:w="1418" w:type="dxa"/>
            <w:shd w:val="clear" w:color="auto" w:fill="E6EED5"/>
          </w:tcPr>
          <w:p w14:paraId="5C8308A5" w14:textId="77777777" w:rsidR="00240187" w:rsidRPr="00D97411" w:rsidRDefault="00240187" w:rsidP="000F6EA4">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D97411">
              <w:rPr>
                <w:sz w:val="20"/>
                <w:szCs w:val="20"/>
              </w:rPr>
              <w:t>&gt;48</w:t>
            </w:r>
          </w:p>
        </w:tc>
      </w:tr>
    </w:tbl>
    <w:p w14:paraId="5C8308A7" w14:textId="77777777" w:rsidR="00240187" w:rsidRDefault="00240187" w:rsidP="00240187"/>
    <w:p w14:paraId="5C8308A8" w14:textId="77777777" w:rsidR="00240187" w:rsidRPr="00E464C2" w:rsidRDefault="00240187" w:rsidP="00240187">
      <w:pPr>
        <w:pStyle w:val="Heading2"/>
      </w:pPr>
      <w:bookmarkStart w:id="454" w:name="_Toc499912037"/>
      <w:r>
        <w:rPr>
          <w:lang w:val="en-AU"/>
        </w:rPr>
        <w:t>Results</w:t>
      </w:r>
      <w:bookmarkEnd w:id="454"/>
    </w:p>
    <w:p w14:paraId="5C8308A9" w14:textId="77777777" w:rsidR="00240187" w:rsidRPr="00596EA9" w:rsidRDefault="00240187" w:rsidP="00240187">
      <w:r>
        <w:t xml:space="preserve">A total of 499 straw-necked ibis nests were marked in the Upper Merrimajeel colony. At the </w:t>
      </w:r>
      <w:r w:rsidR="002F745B">
        <w:t>Blockbank</w:t>
      </w:r>
      <w:r>
        <w:t xml:space="preserve"> colony 139 straw-necked ibis nests were marked and three additional colonially breeding species, glossy ibis (n=4 nests), Australian white ibis (n=1 nest) and Royal Spoonbill (n=2 nests).</w:t>
      </w:r>
    </w:p>
    <w:p w14:paraId="5C8308AA" w14:textId="77777777" w:rsidR="00240187" w:rsidRDefault="00240187" w:rsidP="00240187">
      <w:r>
        <w:t>Straw-necked ibis breeding in the Upper Merrimajeel colony was confirmed on the 26th August 2016 with approximately 4,000 straw-necked ibis on nests with eggs in lignum (</w:t>
      </w:r>
      <w:r w:rsidR="00610ECE">
        <w:rPr>
          <w:i/>
          <w:lang w:eastAsia="x-none"/>
        </w:rPr>
        <w:t>Duma florulenta</w:t>
      </w:r>
      <w:r>
        <w:t>).</w:t>
      </w:r>
      <w:r w:rsidR="00712634">
        <w:t xml:space="preserve"> </w:t>
      </w:r>
      <w:r>
        <w:t>At its peak, the colony exceeded 200,000 adults (October). The main colony boundary extended beyond the Lachlan Valley State Conservation, with a total area of 68 hectares (</w:t>
      </w:r>
      <w:r w:rsidR="009B36BD" w:rsidRPr="004E73E8">
        <w:t xml:space="preserve">Figure </w:t>
      </w:r>
      <w:r w:rsidR="009B36BD">
        <w:rPr>
          <w:noProof/>
        </w:rPr>
        <w:t>41</w:t>
      </w:r>
      <w:r>
        <w:t>). Mean clutch size for straw-necked ibis were 2 (2.08) eggs/</w:t>
      </w:r>
      <w:r w:rsidR="008974E7">
        <w:t xml:space="preserve"> </w:t>
      </w:r>
      <w:r>
        <w:t>nest.</w:t>
      </w:r>
    </w:p>
    <w:p w14:paraId="5C8308AB" w14:textId="77777777" w:rsidR="00240187" w:rsidRDefault="00240187" w:rsidP="00240187">
      <w:r>
        <w:t xml:space="preserve">Ibis and spoonbills began nesting at the </w:t>
      </w:r>
      <w:r w:rsidR="002F745B">
        <w:t>Blockbank</w:t>
      </w:r>
      <w:r>
        <w:t xml:space="preserve"> colony site in late December 2016. This second colony was detected through aerial survey flown by the Lachlan LTIM team and NSW OEH on 19 December 2016. The colony was 9 ha in area and at its peak had ~8,000-10,000 adults (total four species) (January 2017). Mean clutch size for straw-necked ibis were 2 (1.99) eggs/</w:t>
      </w:r>
      <w:r w:rsidR="00B54F63">
        <w:t xml:space="preserve"> </w:t>
      </w:r>
      <w:r>
        <w:t>nest.</w:t>
      </w:r>
    </w:p>
    <w:p w14:paraId="5C8308AC" w14:textId="77777777" w:rsidR="00240187" w:rsidRDefault="00240187" w:rsidP="00240187">
      <w:r>
        <w:t xml:space="preserve">More than 40 wetland-dependent bird species were observed (12 breeding) in the Upper Merrimajeel and </w:t>
      </w:r>
      <w:r w:rsidR="002F745B">
        <w:t>Blockbank</w:t>
      </w:r>
      <w:r>
        <w:t xml:space="preserve"> colonies (</w:t>
      </w:r>
      <w:r w:rsidR="009B36BD">
        <w:t>Supplement 2</w:t>
      </w:r>
      <w:r w:rsidR="000A01B2">
        <w:t xml:space="preserve">, p. </w:t>
      </w:r>
      <w:r w:rsidR="000A01B2">
        <w:fldChar w:fldCharType="begin"/>
      </w:r>
      <w:r w:rsidR="000A01B2">
        <w:instrText xml:space="preserve"> PAGEREF _Ref492642037 \h </w:instrText>
      </w:r>
      <w:r w:rsidR="000A01B2">
        <w:fldChar w:fldCharType="separate"/>
      </w:r>
      <w:r w:rsidR="00762637">
        <w:rPr>
          <w:noProof/>
        </w:rPr>
        <w:t>148</w:t>
      </w:r>
      <w:r w:rsidR="000A01B2">
        <w:fldChar w:fldCharType="end"/>
      </w:r>
      <w:r>
        <w:t>).</w:t>
      </w:r>
    </w:p>
    <w:p w14:paraId="5C8308AD" w14:textId="77777777" w:rsidR="00B7137E" w:rsidRDefault="00B7137E" w:rsidP="00240187"/>
    <w:p w14:paraId="5C8308AE" w14:textId="77777777" w:rsidR="00240187" w:rsidRDefault="00240187" w:rsidP="00240187">
      <w:r>
        <w:rPr>
          <w:noProof/>
          <w:lang w:eastAsia="en-AU"/>
        </w:rPr>
        <w:lastRenderedPageBreak/>
        <w:drawing>
          <wp:inline distT="0" distB="0" distL="0" distR="0" wp14:anchorId="5C830E7C" wp14:editId="5C830E7D">
            <wp:extent cx="4056636" cy="3305175"/>
            <wp:effectExtent l="0" t="0" r="127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email">
                      <a:extLst>
                        <a:ext uri="{28A0092B-C50C-407E-A947-70E740481C1C}">
                          <a14:useLocalDpi xmlns:a14="http://schemas.microsoft.com/office/drawing/2010/main"/>
                        </a:ext>
                      </a:extLst>
                    </a:blip>
                    <a:stretch>
                      <a:fillRect/>
                    </a:stretch>
                  </pic:blipFill>
                  <pic:spPr>
                    <a:xfrm>
                      <a:off x="0" y="0"/>
                      <a:ext cx="4073197" cy="3318668"/>
                    </a:xfrm>
                    <a:prstGeom prst="rect">
                      <a:avLst/>
                    </a:prstGeom>
                  </pic:spPr>
                </pic:pic>
              </a:graphicData>
            </a:graphic>
          </wp:inline>
        </w:drawing>
      </w:r>
    </w:p>
    <w:p w14:paraId="5C8308AF" w14:textId="77777777" w:rsidR="00240187" w:rsidRDefault="004E73E8" w:rsidP="004E73E8">
      <w:pPr>
        <w:pStyle w:val="Caption"/>
      </w:pPr>
      <w:bookmarkStart w:id="455" w:name="_Ref492643006"/>
      <w:bookmarkStart w:id="456" w:name="_Toc499912112"/>
      <w:r w:rsidRPr="004E73E8">
        <w:t xml:space="preserve">Figure </w:t>
      </w:r>
      <w:r w:rsidR="00A873B8">
        <w:fldChar w:fldCharType="begin"/>
      </w:r>
      <w:r w:rsidR="00A873B8">
        <w:instrText xml:space="preserve"> SEQ Figure \* ARABIC </w:instrText>
      </w:r>
      <w:r w:rsidR="00A873B8">
        <w:fldChar w:fldCharType="separate"/>
      </w:r>
      <w:r w:rsidR="00762637">
        <w:rPr>
          <w:noProof/>
        </w:rPr>
        <w:t>49</w:t>
      </w:r>
      <w:r w:rsidR="00A873B8">
        <w:rPr>
          <w:noProof/>
        </w:rPr>
        <w:fldChar w:fldCharType="end"/>
      </w:r>
      <w:bookmarkEnd w:id="455"/>
      <w:r w:rsidRPr="004E73E8">
        <w:t xml:space="preserve">. </w:t>
      </w:r>
      <w:r w:rsidR="00240187" w:rsidRPr="004E73E8">
        <w:t xml:space="preserve">Upper Merrimajeel (2016) and </w:t>
      </w:r>
      <w:r w:rsidR="002F745B">
        <w:t>Blockbank</w:t>
      </w:r>
      <w:r w:rsidR="00240187" w:rsidRPr="004E73E8">
        <w:t xml:space="preserve"> (2017) waterbird colony boundaries.</w:t>
      </w:r>
      <w:bookmarkEnd w:id="456"/>
    </w:p>
    <w:p w14:paraId="5C8308B0" w14:textId="77777777" w:rsidR="004E73E8" w:rsidRPr="004E73E8" w:rsidRDefault="004E73E8" w:rsidP="004E73E8"/>
    <w:p w14:paraId="5C8308B1" w14:textId="77777777" w:rsidR="00240187" w:rsidRPr="008C5088" w:rsidRDefault="00240187" w:rsidP="00240187">
      <w:pPr>
        <w:pStyle w:val="Heading3"/>
      </w:pPr>
      <w:bookmarkStart w:id="457" w:name="_Toc499912038"/>
      <w:r w:rsidRPr="008C5088">
        <w:t>Chick development</w:t>
      </w:r>
      <w:bookmarkEnd w:id="457"/>
    </w:p>
    <w:p w14:paraId="5C8308B2" w14:textId="77777777" w:rsidR="00240187" w:rsidRDefault="00A0230F" w:rsidP="00240187">
      <w:r>
        <w:fldChar w:fldCharType="begin"/>
      </w:r>
      <w:r>
        <w:instrText xml:space="preserve"> REF _Ref492643072 \h </w:instrText>
      </w:r>
      <w:r>
        <w:fldChar w:fldCharType="separate"/>
      </w:r>
      <w:r w:rsidR="00762637" w:rsidRPr="004E73E8">
        <w:t xml:space="preserve">Figure </w:t>
      </w:r>
      <w:r w:rsidR="00762637">
        <w:rPr>
          <w:noProof/>
        </w:rPr>
        <w:t>50</w:t>
      </w:r>
      <w:r>
        <w:fldChar w:fldCharType="end"/>
      </w:r>
      <w:r>
        <w:t xml:space="preserve"> </w:t>
      </w:r>
      <w:r w:rsidR="00240187">
        <w:t xml:space="preserve">shows the age composition of chicks in the colonies during each survey. Records from the final survey show that the majority of chicks had fledged and left the nest. They were observed roosting and foraging in areas around the colonies. </w:t>
      </w:r>
    </w:p>
    <w:p w14:paraId="5C8308B3" w14:textId="77777777" w:rsidR="00240187" w:rsidRPr="00A86F22" w:rsidRDefault="00240187" w:rsidP="00240187">
      <w:pPr>
        <w:rPr>
          <w:rFonts w:asciiTheme="minorHAnsi" w:hAnsiTheme="minorHAnsi"/>
        </w:rPr>
      </w:pPr>
    </w:p>
    <w:p w14:paraId="5C8308B4" w14:textId="77777777" w:rsidR="00240187" w:rsidRDefault="00240187" w:rsidP="00240187">
      <w:r>
        <w:t>A)</w:t>
      </w:r>
    </w:p>
    <w:p w14:paraId="5C8308B5" w14:textId="77777777" w:rsidR="00240187" w:rsidRDefault="00240187" w:rsidP="00240187">
      <w:pPr>
        <w:rPr>
          <w:noProof/>
          <w:lang w:eastAsia="en-AU"/>
        </w:rPr>
      </w:pPr>
      <w:r w:rsidRPr="00116477">
        <w:rPr>
          <w:noProof/>
          <w:lang w:eastAsia="en-AU"/>
        </w:rPr>
        <w:t xml:space="preserve"> </w:t>
      </w:r>
      <w:r>
        <w:rPr>
          <w:noProof/>
          <w:lang w:eastAsia="en-AU"/>
        </w:rPr>
        <w:drawing>
          <wp:inline distT="0" distB="0" distL="0" distR="0" wp14:anchorId="5C830E7E" wp14:editId="5C830E7F">
            <wp:extent cx="5474208" cy="2828290"/>
            <wp:effectExtent l="0" t="0" r="0" b="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p>
    <w:p w14:paraId="5C8308B6" w14:textId="77777777" w:rsidR="00240187" w:rsidRDefault="00240187" w:rsidP="00240187">
      <w:r>
        <w:rPr>
          <w:noProof/>
          <w:lang w:eastAsia="en-AU"/>
        </w:rPr>
        <w:t>B)</w:t>
      </w:r>
    </w:p>
    <w:p w14:paraId="5C8308B7" w14:textId="77777777" w:rsidR="00240187" w:rsidRDefault="00240187" w:rsidP="00240187">
      <w:pPr>
        <w:pStyle w:val="Caption"/>
        <w:rPr>
          <w:rFonts w:asciiTheme="minorHAnsi" w:hAnsiTheme="minorHAnsi"/>
        </w:rPr>
      </w:pPr>
      <w:r>
        <w:rPr>
          <w:noProof/>
          <w:lang w:eastAsia="en-AU"/>
        </w:rPr>
        <w:lastRenderedPageBreak/>
        <w:drawing>
          <wp:inline distT="0" distB="0" distL="0" distR="0" wp14:anchorId="5C830E80" wp14:editId="5C830E81">
            <wp:extent cx="4925568" cy="2791460"/>
            <wp:effectExtent l="0" t="0" r="8890" b="8890"/>
            <wp:docPr id="44" name="Chart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5C8308B8" w14:textId="77777777" w:rsidR="00240187" w:rsidRPr="004E73E8" w:rsidRDefault="004E73E8" w:rsidP="004E73E8">
      <w:pPr>
        <w:pStyle w:val="Caption"/>
      </w:pPr>
      <w:bookmarkStart w:id="458" w:name="_Ref492643072"/>
      <w:bookmarkStart w:id="459" w:name="_Toc499912113"/>
      <w:r w:rsidRPr="004E73E8">
        <w:t xml:space="preserve">Figure </w:t>
      </w:r>
      <w:r w:rsidR="00A873B8">
        <w:fldChar w:fldCharType="begin"/>
      </w:r>
      <w:r w:rsidR="00A873B8">
        <w:instrText xml:space="preserve"> SEQ Figure \* ARABIC </w:instrText>
      </w:r>
      <w:r w:rsidR="00A873B8">
        <w:fldChar w:fldCharType="separate"/>
      </w:r>
      <w:r w:rsidR="00762637">
        <w:rPr>
          <w:noProof/>
        </w:rPr>
        <w:t>50</w:t>
      </w:r>
      <w:r w:rsidR="00A873B8">
        <w:rPr>
          <w:noProof/>
        </w:rPr>
        <w:fldChar w:fldCharType="end"/>
      </w:r>
      <w:bookmarkEnd w:id="458"/>
      <w:r w:rsidRPr="004E73E8">
        <w:t>.</w:t>
      </w:r>
      <w:r w:rsidR="00240187" w:rsidRPr="004E73E8">
        <w:t xml:space="preserve"> Composition of chick development stages at each survey of A) Upper Merrimajeel colony and B) </w:t>
      </w:r>
      <w:r w:rsidR="002F745B">
        <w:t>Blockbank</w:t>
      </w:r>
      <w:r w:rsidR="00240187" w:rsidRPr="004E73E8">
        <w:t xml:space="preserve"> colony.</w:t>
      </w:r>
      <w:bookmarkEnd w:id="459"/>
    </w:p>
    <w:p w14:paraId="5C8308B9" w14:textId="77777777" w:rsidR="00240187" w:rsidRDefault="00240187" w:rsidP="00240187"/>
    <w:p w14:paraId="5C8308BA" w14:textId="77777777" w:rsidR="00240187" w:rsidRDefault="00240187" w:rsidP="00240187">
      <w:pPr>
        <w:pStyle w:val="Heading3"/>
      </w:pPr>
      <w:bookmarkStart w:id="460" w:name="_Toc499912039"/>
      <w:r>
        <w:t>Reproductive</w:t>
      </w:r>
      <w:r w:rsidRPr="002F016A">
        <w:t xml:space="preserve"> success</w:t>
      </w:r>
      <w:bookmarkEnd w:id="460"/>
    </w:p>
    <w:p w14:paraId="5C8308BB" w14:textId="77777777" w:rsidR="00240187" w:rsidRDefault="00240187" w:rsidP="00240187">
      <w:r>
        <w:t xml:space="preserve">In the Upper Merrimajeel colony reproductive success between survey </w:t>
      </w:r>
      <w:proofErr w:type="gramStart"/>
      <w:r>
        <w:t>time</w:t>
      </w:r>
      <w:proofErr w:type="gramEnd"/>
      <w:r>
        <w:t xml:space="preserve"> 1 to 2 was 91.45% and 100% from time 2 to 3 (</w:t>
      </w:r>
      <w:r w:rsidR="006F117B">
        <w:fldChar w:fldCharType="begin"/>
      </w:r>
      <w:r w:rsidR="006F117B">
        <w:instrText xml:space="preserve"> REF _Ref492384712 \h </w:instrText>
      </w:r>
      <w:r w:rsidR="006F117B">
        <w:fldChar w:fldCharType="separate"/>
      </w:r>
      <w:r w:rsidR="00762637" w:rsidRPr="004E73E8">
        <w:t xml:space="preserve">Table </w:t>
      </w:r>
      <w:r w:rsidR="00762637">
        <w:rPr>
          <w:noProof/>
        </w:rPr>
        <w:t>28</w:t>
      </w:r>
      <w:r w:rsidR="006F117B">
        <w:fldChar w:fldCharType="end"/>
      </w:r>
      <w:r>
        <w:t>). The overall reproductive success of the colony was 83.32%.</w:t>
      </w:r>
    </w:p>
    <w:p w14:paraId="5C8308BC" w14:textId="77777777" w:rsidR="00240187" w:rsidRDefault="00240187" w:rsidP="00240187"/>
    <w:p w14:paraId="5C8308BD" w14:textId="77777777" w:rsidR="000F0995" w:rsidRDefault="004E73E8" w:rsidP="004E73E8">
      <w:pPr>
        <w:pStyle w:val="Caption"/>
      </w:pPr>
      <w:bookmarkStart w:id="461" w:name="_Ref492384712"/>
      <w:bookmarkStart w:id="462" w:name="_Toc498514513"/>
      <w:r w:rsidRPr="004E73E8">
        <w:t xml:space="preserve">Table </w:t>
      </w:r>
      <w:r w:rsidR="00A873B8">
        <w:fldChar w:fldCharType="begin"/>
      </w:r>
      <w:r w:rsidR="00A873B8">
        <w:instrText xml:space="preserve"> SEQ Table \* ARABIC </w:instrText>
      </w:r>
      <w:r w:rsidR="00A873B8">
        <w:fldChar w:fldCharType="separate"/>
      </w:r>
      <w:r w:rsidR="00762637">
        <w:rPr>
          <w:noProof/>
        </w:rPr>
        <w:t>28</w:t>
      </w:r>
      <w:r w:rsidR="00A873B8">
        <w:rPr>
          <w:noProof/>
        </w:rPr>
        <w:fldChar w:fldCharType="end"/>
      </w:r>
      <w:bookmarkEnd w:id="461"/>
      <w:r w:rsidRPr="004E73E8">
        <w:t xml:space="preserve">. </w:t>
      </w:r>
      <w:r w:rsidR="00240187" w:rsidRPr="004E73E8">
        <w:t>The number of straw-necked ibis nests and offspring (eggs and/or chicks) monitored for reproducti</w:t>
      </w:r>
      <w:r w:rsidR="00211047">
        <w:t>ve success between each survey for the Upper Merrimajeel colony</w:t>
      </w:r>
      <w:r w:rsidR="00240187" w:rsidRPr="004E73E8">
        <w:t>.</w:t>
      </w:r>
      <w:bookmarkEnd w:id="462"/>
      <w:r w:rsidR="00240187" w:rsidRPr="004E73E8">
        <w:t xml:space="preserve"> </w:t>
      </w:r>
    </w:p>
    <w:p w14:paraId="5C8308BE" w14:textId="77777777" w:rsidR="00240187" w:rsidRPr="004E73E8" w:rsidRDefault="00240187" w:rsidP="004E73E8">
      <w:pPr>
        <w:pStyle w:val="Caption"/>
      </w:pPr>
      <w:r w:rsidRPr="004E73E8">
        <w:t>Interpretation of this table; there were 166 nests marked on 16/09/2016, additional nests were added on the second survey 4/10/201</w:t>
      </w:r>
      <w:r w:rsidR="00EF2E1E">
        <w:t>6</w:t>
      </w:r>
      <w:r w:rsidRPr="004E73E8">
        <w:t xml:space="preserve"> bringing the</w:t>
      </w:r>
      <w:r w:rsidR="00EF2E1E">
        <w:t xml:space="preserve"> total to 249, on the 19/10/2016</w:t>
      </w:r>
      <w:r w:rsidRPr="004E73E8">
        <w:t xml:space="preserve"> there were 165 nests still being used of the 249. Of the 316 offspring counted on the 16/09/2016, 289 were present on the 4/10/2016. Changes in offspring numbers may be due to eggs being laid (increases in offspring) or chicks fledging or death (decreases in offspring). When chicks crèche</w:t>
      </w:r>
      <w:r w:rsidR="00EF2E1E">
        <w:t xml:space="preserve"> (gather together)</w:t>
      </w:r>
      <w:r w:rsidRPr="004E73E8">
        <w:t xml:space="preserve"> the total number of offspring per nest clump is counted – taking into account movement of chicks out of their nest.</w:t>
      </w:r>
    </w:p>
    <w:tbl>
      <w:tblPr>
        <w:tblStyle w:val="LightList-Accent3"/>
        <w:tblW w:w="0" w:type="auto"/>
        <w:tblInd w:w="10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E6EED5"/>
        <w:tblLook w:val="04A0" w:firstRow="1" w:lastRow="0" w:firstColumn="1" w:lastColumn="0" w:noHBand="0" w:noVBand="1"/>
      </w:tblPr>
      <w:tblGrid>
        <w:gridCol w:w="2127"/>
        <w:gridCol w:w="1701"/>
        <w:gridCol w:w="1419"/>
        <w:gridCol w:w="1557"/>
        <w:gridCol w:w="1701"/>
      </w:tblGrid>
      <w:tr w:rsidR="00163036" w:rsidRPr="00163036" w14:paraId="5C8308C4" w14:textId="77777777" w:rsidTr="002110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bottom w:val="single" w:sz="24" w:space="0" w:color="FFFFFF" w:themeColor="background1"/>
            </w:tcBorders>
            <w:shd w:val="clear" w:color="auto" w:fill="9BBB51"/>
          </w:tcPr>
          <w:p w14:paraId="5C8308BF" w14:textId="77777777" w:rsidR="00240187" w:rsidRPr="00163036" w:rsidRDefault="00240187" w:rsidP="00A36B46">
            <w:pPr>
              <w:rPr>
                <w:color w:val="FFFFFF" w:themeColor="background1"/>
                <w:sz w:val="20"/>
                <w:szCs w:val="20"/>
              </w:rPr>
            </w:pPr>
            <w:r w:rsidRPr="00163036">
              <w:rPr>
                <w:color w:val="FFFFFF" w:themeColor="background1"/>
                <w:sz w:val="20"/>
                <w:szCs w:val="20"/>
              </w:rPr>
              <w:t>Upper Merrimajeel</w:t>
            </w:r>
          </w:p>
        </w:tc>
        <w:tc>
          <w:tcPr>
            <w:tcW w:w="1701" w:type="dxa"/>
            <w:tcBorders>
              <w:bottom w:val="single" w:sz="24" w:space="0" w:color="FFFFFF" w:themeColor="background1"/>
            </w:tcBorders>
            <w:shd w:val="clear" w:color="auto" w:fill="9BBB51"/>
          </w:tcPr>
          <w:p w14:paraId="5C8308C0" w14:textId="77777777" w:rsidR="00240187" w:rsidRPr="00163036" w:rsidRDefault="00240187" w:rsidP="00A36B46">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163036">
              <w:rPr>
                <w:color w:val="FFFFFF" w:themeColor="background1"/>
                <w:sz w:val="20"/>
                <w:szCs w:val="20"/>
              </w:rPr>
              <w:t>16/</w:t>
            </w:r>
            <w:r w:rsidR="001F545B">
              <w:rPr>
                <w:color w:val="FFFFFF" w:themeColor="background1"/>
                <w:sz w:val="20"/>
                <w:szCs w:val="20"/>
              </w:rPr>
              <w:t>0</w:t>
            </w:r>
            <w:r w:rsidRPr="00163036">
              <w:rPr>
                <w:color w:val="FFFFFF" w:themeColor="background1"/>
                <w:sz w:val="20"/>
                <w:szCs w:val="20"/>
              </w:rPr>
              <w:t>9/2016</w:t>
            </w:r>
          </w:p>
        </w:tc>
        <w:tc>
          <w:tcPr>
            <w:tcW w:w="1419" w:type="dxa"/>
            <w:tcBorders>
              <w:bottom w:val="single" w:sz="24" w:space="0" w:color="FFFFFF" w:themeColor="background1"/>
            </w:tcBorders>
            <w:shd w:val="clear" w:color="auto" w:fill="9BBB51"/>
          </w:tcPr>
          <w:p w14:paraId="5C8308C1" w14:textId="77777777" w:rsidR="00240187" w:rsidRPr="00163036" w:rsidRDefault="00240187" w:rsidP="00A36B46">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163036">
              <w:rPr>
                <w:color w:val="FFFFFF" w:themeColor="background1"/>
                <w:sz w:val="20"/>
                <w:szCs w:val="20"/>
              </w:rPr>
              <w:t>4/10/2016</w:t>
            </w:r>
          </w:p>
        </w:tc>
        <w:tc>
          <w:tcPr>
            <w:tcW w:w="1557" w:type="dxa"/>
            <w:tcBorders>
              <w:bottom w:val="single" w:sz="24" w:space="0" w:color="FFFFFF" w:themeColor="background1"/>
            </w:tcBorders>
            <w:shd w:val="clear" w:color="auto" w:fill="9BBB51"/>
          </w:tcPr>
          <w:p w14:paraId="5C8308C2" w14:textId="77777777" w:rsidR="00240187" w:rsidRPr="00163036" w:rsidRDefault="00240187" w:rsidP="00A36B46">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163036">
              <w:rPr>
                <w:color w:val="FFFFFF" w:themeColor="background1"/>
                <w:sz w:val="20"/>
                <w:szCs w:val="20"/>
              </w:rPr>
              <w:t>19/10/2016</w:t>
            </w:r>
          </w:p>
        </w:tc>
        <w:tc>
          <w:tcPr>
            <w:tcW w:w="1701" w:type="dxa"/>
            <w:tcBorders>
              <w:bottom w:val="single" w:sz="24" w:space="0" w:color="FFFFFF" w:themeColor="background1"/>
            </w:tcBorders>
            <w:shd w:val="clear" w:color="auto" w:fill="9BBB51"/>
          </w:tcPr>
          <w:p w14:paraId="5C8308C3" w14:textId="77777777" w:rsidR="00240187" w:rsidRPr="00163036" w:rsidRDefault="00240187" w:rsidP="00A36B46">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163036">
              <w:rPr>
                <w:color w:val="FFFFFF" w:themeColor="background1"/>
                <w:sz w:val="20"/>
                <w:szCs w:val="20"/>
              </w:rPr>
              <w:t>4/11/2016</w:t>
            </w:r>
          </w:p>
        </w:tc>
      </w:tr>
      <w:tr w:rsidR="00A36B46" w:rsidRPr="00163036" w14:paraId="5C8308CA" w14:textId="77777777" w:rsidTr="00211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single" w:sz="24" w:space="0" w:color="FFFFFF" w:themeColor="background1"/>
              <w:left w:val="single" w:sz="4" w:space="0" w:color="FFFFFF" w:themeColor="background1"/>
              <w:bottom w:val="single" w:sz="4" w:space="0" w:color="FFFFFF" w:themeColor="background1"/>
              <w:right w:val="single" w:sz="24" w:space="0" w:color="FFFFFF" w:themeColor="background1"/>
            </w:tcBorders>
            <w:shd w:val="clear" w:color="auto" w:fill="9BBB51"/>
            <w:vAlign w:val="center"/>
          </w:tcPr>
          <w:p w14:paraId="5C8308C5" w14:textId="77777777" w:rsidR="00A36B46" w:rsidRPr="00163036" w:rsidRDefault="00A36B46" w:rsidP="00C82FC4">
            <w:pPr>
              <w:spacing w:before="0" w:after="0"/>
              <w:rPr>
                <w:color w:val="FFFFFF" w:themeColor="background1"/>
                <w:sz w:val="20"/>
                <w:szCs w:val="20"/>
              </w:rPr>
            </w:pPr>
            <w:r w:rsidRPr="00163036">
              <w:rPr>
                <w:color w:val="FFFFFF" w:themeColor="background1"/>
                <w:sz w:val="20"/>
                <w:szCs w:val="20"/>
              </w:rPr>
              <w:t>Nests</w:t>
            </w:r>
          </w:p>
        </w:tc>
        <w:tc>
          <w:tcPr>
            <w:tcW w:w="1701" w:type="dxa"/>
            <w:tcBorders>
              <w:top w:val="single" w:sz="24" w:space="0" w:color="FFFFFF" w:themeColor="background1"/>
              <w:left w:val="single" w:sz="24" w:space="0" w:color="FFFFFF" w:themeColor="background1"/>
              <w:bottom w:val="single" w:sz="4" w:space="0" w:color="FFFFFF" w:themeColor="background1"/>
            </w:tcBorders>
            <w:shd w:val="clear" w:color="auto" w:fill="E6EED5"/>
          </w:tcPr>
          <w:p w14:paraId="5C8308C6" w14:textId="77777777" w:rsidR="00A36B46" w:rsidRPr="00163036" w:rsidRDefault="00A36B46" w:rsidP="00163036">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166</w:t>
            </w:r>
          </w:p>
        </w:tc>
        <w:tc>
          <w:tcPr>
            <w:tcW w:w="1419" w:type="dxa"/>
            <w:tcBorders>
              <w:top w:val="single" w:sz="24" w:space="0" w:color="FFFFFF" w:themeColor="background1"/>
              <w:bottom w:val="single" w:sz="4" w:space="0" w:color="FFFFFF" w:themeColor="background1"/>
            </w:tcBorders>
            <w:shd w:val="clear" w:color="auto" w:fill="E6EED5"/>
          </w:tcPr>
          <w:p w14:paraId="5C8308C7" w14:textId="77777777" w:rsidR="00A36B46" w:rsidRPr="00163036" w:rsidRDefault="00A36B46" w:rsidP="00163036">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557" w:type="dxa"/>
            <w:tcBorders>
              <w:top w:val="single" w:sz="24" w:space="0" w:color="FFFFFF" w:themeColor="background1"/>
              <w:bottom w:val="single" w:sz="4" w:space="0" w:color="FFFFFF" w:themeColor="background1"/>
            </w:tcBorders>
            <w:shd w:val="clear" w:color="auto" w:fill="E6EED5"/>
          </w:tcPr>
          <w:p w14:paraId="5C8308C8" w14:textId="77777777" w:rsidR="00A36B46" w:rsidRPr="00163036" w:rsidRDefault="00A36B46" w:rsidP="00163036">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701" w:type="dxa"/>
            <w:tcBorders>
              <w:top w:val="single" w:sz="24" w:space="0" w:color="FFFFFF" w:themeColor="background1"/>
              <w:bottom w:val="single" w:sz="4" w:space="0" w:color="FFFFFF" w:themeColor="background1"/>
              <w:right w:val="single" w:sz="4" w:space="0" w:color="FFFFFF" w:themeColor="background1"/>
            </w:tcBorders>
            <w:shd w:val="clear" w:color="auto" w:fill="E6EED5"/>
          </w:tcPr>
          <w:p w14:paraId="5C8308C9" w14:textId="77777777" w:rsidR="00A36B46" w:rsidRPr="00163036" w:rsidRDefault="00A36B46" w:rsidP="00163036">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36B46" w:rsidRPr="00163036" w14:paraId="5C8308D0" w14:textId="77777777" w:rsidTr="00211047">
        <w:tc>
          <w:tcPr>
            <w:cnfStyle w:val="001000000000" w:firstRow="0" w:lastRow="0" w:firstColumn="1" w:lastColumn="0" w:oddVBand="0" w:evenVBand="0" w:oddHBand="0" w:evenHBand="0" w:firstRowFirstColumn="0" w:firstRowLastColumn="0" w:lastRowFirstColumn="0" w:lastRowLastColumn="0"/>
            <w:tcW w:w="2127" w:type="dxa"/>
            <w:tcBorders>
              <w:left w:val="single" w:sz="4" w:space="0" w:color="FFFFFF" w:themeColor="background1"/>
              <w:bottom w:val="single" w:sz="24" w:space="0" w:color="FFFFFF" w:themeColor="background1"/>
              <w:right w:val="single" w:sz="24" w:space="0" w:color="FFFFFF" w:themeColor="background1"/>
            </w:tcBorders>
            <w:shd w:val="clear" w:color="auto" w:fill="9BBB51"/>
          </w:tcPr>
          <w:p w14:paraId="5C8308CB" w14:textId="77777777" w:rsidR="00A36B46" w:rsidRPr="00163036" w:rsidRDefault="00A36B46" w:rsidP="00163036">
            <w:pPr>
              <w:spacing w:before="0" w:after="0"/>
              <w:rPr>
                <w:color w:val="FFFFFF" w:themeColor="background1"/>
                <w:sz w:val="20"/>
                <w:szCs w:val="20"/>
              </w:rPr>
            </w:pPr>
            <w:r w:rsidRPr="00163036">
              <w:rPr>
                <w:color w:val="FFFFFF" w:themeColor="background1"/>
                <w:sz w:val="20"/>
                <w:szCs w:val="20"/>
              </w:rPr>
              <w:t>Offspring</w:t>
            </w:r>
          </w:p>
        </w:tc>
        <w:tc>
          <w:tcPr>
            <w:tcW w:w="1701" w:type="dxa"/>
            <w:tcBorders>
              <w:left w:val="single" w:sz="24" w:space="0" w:color="FFFFFF" w:themeColor="background1"/>
              <w:bottom w:val="single" w:sz="24" w:space="0" w:color="FFFFFF" w:themeColor="background1"/>
            </w:tcBorders>
            <w:shd w:val="clear" w:color="auto" w:fill="E6EED5"/>
          </w:tcPr>
          <w:p w14:paraId="5C8308CC" w14:textId="77777777" w:rsidR="00A36B46" w:rsidRPr="00163036" w:rsidRDefault="00A36B46" w:rsidP="00163036">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316</w:t>
            </w:r>
          </w:p>
        </w:tc>
        <w:tc>
          <w:tcPr>
            <w:tcW w:w="1419" w:type="dxa"/>
            <w:tcBorders>
              <w:bottom w:val="single" w:sz="24" w:space="0" w:color="FFFFFF" w:themeColor="background1"/>
            </w:tcBorders>
            <w:shd w:val="clear" w:color="auto" w:fill="E6EED5"/>
          </w:tcPr>
          <w:p w14:paraId="5C8308CD" w14:textId="77777777" w:rsidR="00A36B46" w:rsidRPr="00163036" w:rsidRDefault="00A36B46" w:rsidP="00163036">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557" w:type="dxa"/>
            <w:tcBorders>
              <w:bottom w:val="single" w:sz="24" w:space="0" w:color="FFFFFF" w:themeColor="background1"/>
            </w:tcBorders>
            <w:shd w:val="clear" w:color="auto" w:fill="E6EED5"/>
          </w:tcPr>
          <w:p w14:paraId="5C8308CE" w14:textId="77777777" w:rsidR="00A36B46" w:rsidRPr="00163036" w:rsidRDefault="00A36B46" w:rsidP="00163036">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701" w:type="dxa"/>
            <w:tcBorders>
              <w:bottom w:val="single" w:sz="24" w:space="0" w:color="FFFFFF" w:themeColor="background1"/>
            </w:tcBorders>
            <w:shd w:val="clear" w:color="auto" w:fill="E6EED5"/>
          </w:tcPr>
          <w:p w14:paraId="5C8308CF" w14:textId="77777777" w:rsidR="00A36B46" w:rsidRPr="00163036" w:rsidRDefault="00A36B46" w:rsidP="00163036">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36B46" w:rsidRPr="00163036" w14:paraId="5C8308D6" w14:textId="77777777" w:rsidTr="00211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single" w:sz="24" w:space="0" w:color="FFFFFF" w:themeColor="background1"/>
              <w:left w:val="single" w:sz="4" w:space="0" w:color="FFFFFF" w:themeColor="background1"/>
              <w:bottom w:val="single" w:sz="4" w:space="0" w:color="FFFFFF" w:themeColor="background1"/>
              <w:right w:val="single" w:sz="24" w:space="0" w:color="FFFFFF" w:themeColor="background1"/>
            </w:tcBorders>
            <w:shd w:val="clear" w:color="auto" w:fill="9BBB51"/>
            <w:vAlign w:val="center"/>
          </w:tcPr>
          <w:p w14:paraId="5C8308D1" w14:textId="77777777" w:rsidR="00A36B46" w:rsidRPr="00163036" w:rsidRDefault="00A36B46" w:rsidP="00F078D8">
            <w:pPr>
              <w:spacing w:before="0" w:after="0"/>
              <w:rPr>
                <w:color w:val="FFFFFF" w:themeColor="background1"/>
                <w:sz w:val="20"/>
                <w:szCs w:val="20"/>
              </w:rPr>
            </w:pPr>
            <w:r w:rsidRPr="00163036">
              <w:rPr>
                <w:color w:val="FFFFFF" w:themeColor="background1"/>
                <w:sz w:val="20"/>
                <w:szCs w:val="20"/>
              </w:rPr>
              <w:t>Nests</w:t>
            </w:r>
          </w:p>
        </w:tc>
        <w:tc>
          <w:tcPr>
            <w:tcW w:w="1701" w:type="dxa"/>
            <w:tcBorders>
              <w:top w:val="single" w:sz="24" w:space="0" w:color="FFFFFF" w:themeColor="background1"/>
              <w:left w:val="single" w:sz="24" w:space="0" w:color="FFFFFF" w:themeColor="background1"/>
              <w:bottom w:val="single" w:sz="4" w:space="0" w:color="FFFFFF" w:themeColor="background1"/>
            </w:tcBorders>
            <w:shd w:val="clear" w:color="auto" w:fill="E6EED5"/>
          </w:tcPr>
          <w:p w14:paraId="5C8308D2" w14:textId="77777777" w:rsidR="00A36B46" w:rsidRPr="00163036" w:rsidRDefault="00A36B46" w:rsidP="00163036">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419" w:type="dxa"/>
            <w:tcBorders>
              <w:top w:val="single" w:sz="24" w:space="0" w:color="FFFFFF" w:themeColor="background1"/>
              <w:bottom w:val="single" w:sz="4" w:space="0" w:color="FFFFFF" w:themeColor="background1"/>
            </w:tcBorders>
            <w:shd w:val="clear" w:color="auto" w:fill="E6EED5"/>
          </w:tcPr>
          <w:p w14:paraId="5C8308D3" w14:textId="77777777" w:rsidR="00A36B46" w:rsidRPr="00163036" w:rsidRDefault="00A36B46" w:rsidP="00163036">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249</w:t>
            </w:r>
          </w:p>
        </w:tc>
        <w:tc>
          <w:tcPr>
            <w:tcW w:w="1557" w:type="dxa"/>
            <w:tcBorders>
              <w:top w:val="single" w:sz="24" w:space="0" w:color="FFFFFF" w:themeColor="background1"/>
              <w:bottom w:val="single" w:sz="4" w:space="0" w:color="FFFFFF" w:themeColor="background1"/>
            </w:tcBorders>
            <w:shd w:val="clear" w:color="auto" w:fill="E6EED5"/>
          </w:tcPr>
          <w:p w14:paraId="5C8308D4" w14:textId="77777777" w:rsidR="00A36B46" w:rsidRPr="00163036" w:rsidRDefault="00A36B46" w:rsidP="00163036">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701" w:type="dxa"/>
            <w:tcBorders>
              <w:top w:val="single" w:sz="24" w:space="0" w:color="FFFFFF" w:themeColor="background1"/>
              <w:bottom w:val="single" w:sz="4" w:space="0" w:color="FFFFFF" w:themeColor="background1"/>
              <w:right w:val="single" w:sz="4" w:space="0" w:color="FFFFFF" w:themeColor="background1"/>
            </w:tcBorders>
            <w:shd w:val="clear" w:color="auto" w:fill="E6EED5"/>
          </w:tcPr>
          <w:p w14:paraId="5C8308D5" w14:textId="77777777" w:rsidR="00A36B46" w:rsidRPr="00163036" w:rsidRDefault="00A36B46" w:rsidP="00163036">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36B46" w:rsidRPr="00163036" w14:paraId="5C8308DC" w14:textId="77777777" w:rsidTr="00211047">
        <w:tc>
          <w:tcPr>
            <w:cnfStyle w:val="001000000000" w:firstRow="0" w:lastRow="0" w:firstColumn="1" w:lastColumn="0" w:oddVBand="0" w:evenVBand="0" w:oddHBand="0" w:evenHBand="0" w:firstRowFirstColumn="0" w:firstRowLastColumn="0" w:lastRowFirstColumn="0" w:lastRowLastColumn="0"/>
            <w:tcW w:w="2127" w:type="dxa"/>
            <w:tcBorders>
              <w:left w:val="single" w:sz="4" w:space="0" w:color="FFFFFF" w:themeColor="background1"/>
              <w:bottom w:val="single" w:sz="24" w:space="0" w:color="FFFFFF" w:themeColor="background1"/>
              <w:right w:val="single" w:sz="24" w:space="0" w:color="FFFFFF" w:themeColor="background1"/>
            </w:tcBorders>
            <w:shd w:val="clear" w:color="auto" w:fill="9BBB51"/>
          </w:tcPr>
          <w:p w14:paraId="5C8308D7" w14:textId="77777777" w:rsidR="00A36B46" w:rsidRPr="00163036" w:rsidRDefault="00A36B46" w:rsidP="00F078D8">
            <w:pPr>
              <w:spacing w:before="0" w:after="0"/>
              <w:rPr>
                <w:color w:val="FFFFFF" w:themeColor="background1"/>
                <w:sz w:val="20"/>
                <w:szCs w:val="20"/>
              </w:rPr>
            </w:pPr>
            <w:r w:rsidRPr="00163036">
              <w:rPr>
                <w:color w:val="FFFFFF" w:themeColor="background1"/>
                <w:sz w:val="20"/>
                <w:szCs w:val="20"/>
              </w:rPr>
              <w:t>Offspring</w:t>
            </w:r>
          </w:p>
        </w:tc>
        <w:tc>
          <w:tcPr>
            <w:tcW w:w="1701" w:type="dxa"/>
            <w:tcBorders>
              <w:top w:val="single" w:sz="4" w:space="0" w:color="FFFFFF" w:themeColor="background1"/>
              <w:left w:val="single" w:sz="24" w:space="0" w:color="FFFFFF" w:themeColor="background1"/>
              <w:bottom w:val="single" w:sz="24" w:space="0" w:color="FFFFFF" w:themeColor="background1"/>
            </w:tcBorders>
            <w:shd w:val="clear" w:color="auto" w:fill="E6EED5"/>
          </w:tcPr>
          <w:p w14:paraId="5C8308D8" w14:textId="77777777" w:rsidR="00A36B46" w:rsidRPr="00163036" w:rsidRDefault="00A36B46" w:rsidP="00163036">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419" w:type="dxa"/>
            <w:tcBorders>
              <w:top w:val="single" w:sz="4" w:space="0" w:color="FFFFFF" w:themeColor="background1"/>
              <w:bottom w:val="single" w:sz="24" w:space="0" w:color="FFFFFF" w:themeColor="background1"/>
            </w:tcBorders>
            <w:shd w:val="clear" w:color="auto" w:fill="E6EED5"/>
          </w:tcPr>
          <w:p w14:paraId="5C8308D9" w14:textId="77777777" w:rsidR="00A36B46" w:rsidRPr="00163036" w:rsidRDefault="00A36B46" w:rsidP="00163036">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473</w:t>
            </w:r>
          </w:p>
        </w:tc>
        <w:tc>
          <w:tcPr>
            <w:tcW w:w="1557" w:type="dxa"/>
            <w:tcBorders>
              <w:top w:val="single" w:sz="4" w:space="0" w:color="FFFFFF" w:themeColor="background1"/>
              <w:bottom w:val="single" w:sz="24" w:space="0" w:color="FFFFFF" w:themeColor="background1"/>
            </w:tcBorders>
            <w:shd w:val="clear" w:color="auto" w:fill="E6EED5"/>
          </w:tcPr>
          <w:p w14:paraId="5C8308DA" w14:textId="77777777" w:rsidR="00A36B46" w:rsidRPr="00163036" w:rsidRDefault="00A36B46" w:rsidP="00163036">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549</w:t>
            </w:r>
          </w:p>
        </w:tc>
        <w:tc>
          <w:tcPr>
            <w:tcW w:w="1701" w:type="dxa"/>
            <w:tcBorders>
              <w:top w:val="single" w:sz="4" w:space="0" w:color="FFFFFF" w:themeColor="background1"/>
              <w:bottom w:val="single" w:sz="24" w:space="0" w:color="FFFFFF" w:themeColor="background1"/>
              <w:right w:val="single" w:sz="4" w:space="0" w:color="FFFFFF" w:themeColor="background1"/>
            </w:tcBorders>
            <w:shd w:val="clear" w:color="auto" w:fill="E6EED5"/>
          </w:tcPr>
          <w:p w14:paraId="5C8308DB" w14:textId="77777777" w:rsidR="00A36B46" w:rsidRDefault="00A36B46" w:rsidP="00163036">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36B46" w:rsidRPr="00163036" w14:paraId="5C8308E2" w14:textId="77777777" w:rsidTr="00211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single" w:sz="24" w:space="0" w:color="FFFFFF" w:themeColor="background1"/>
              <w:left w:val="single" w:sz="4" w:space="0" w:color="FFFFFF" w:themeColor="background1"/>
              <w:bottom w:val="none" w:sz="0" w:space="0" w:color="auto"/>
              <w:right w:val="single" w:sz="24" w:space="0" w:color="FFFFFF" w:themeColor="background1"/>
            </w:tcBorders>
            <w:shd w:val="clear" w:color="auto" w:fill="9BBB51"/>
            <w:vAlign w:val="center"/>
          </w:tcPr>
          <w:p w14:paraId="5C8308DD" w14:textId="77777777" w:rsidR="00A36B46" w:rsidRPr="00163036" w:rsidRDefault="00A36B46" w:rsidP="00F078D8">
            <w:pPr>
              <w:spacing w:before="0" w:after="0"/>
              <w:rPr>
                <w:color w:val="FFFFFF" w:themeColor="background1"/>
                <w:sz w:val="20"/>
                <w:szCs w:val="20"/>
              </w:rPr>
            </w:pPr>
            <w:r w:rsidRPr="00163036">
              <w:rPr>
                <w:color w:val="FFFFFF" w:themeColor="background1"/>
                <w:sz w:val="20"/>
                <w:szCs w:val="20"/>
              </w:rPr>
              <w:t>Nests</w:t>
            </w:r>
          </w:p>
        </w:tc>
        <w:tc>
          <w:tcPr>
            <w:tcW w:w="1701" w:type="dxa"/>
            <w:tcBorders>
              <w:top w:val="single" w:sz="24" w:space="0" w:color="FFFFFF" w:themeColor="background1"/>
              <w:left w:val="single" w:sz="24" w:space="0" w:color="FFFFFF" w:themeColor="background1"/>
              <w:bottom w:val="single" w:sz="4" w:space="0" w:color="FFFFFF" w:themeColor="background1"/>
            </w:tcBorders>
            <w:shd w:val="clear" w:color="auto" w:fill="E6EED5"/>
          </w:tcPr>
          <w:p w14:paraId="5C8308DE" w14:textId="77777777" w:rsidR="00A36B46" w:rsidRPr="00163036" w:rsidRDefault="00A36B46" w:rsidP="00163036">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419" w:type="dxa"/>
            <w:tcBorders>
              <w:top w:val="single" w:sz="24" w:space="0" w:color="FFFFFF" w:themeColor="background1"/>
              <w:bottom w:val="single" w:sz="4" w:space="0" w:color="FFFFFF" w:themeColor="background1"/>
            </w:tcBorders>
            <w:shd w:val="clear" w:color="auto" w:fill="E6EED5"/>
          </w:tcPr>
          <w:p w14:paraId="5C8308DF" w14:textId="77777777" w:rsidR="00A36B46" w:rsidRPr="00163036" w:rsidRDefault="00A36B46" w:rsidP="00163036">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557" w:type="dxa"/>
            <w:tcBorders>
              <w:top w:val="single" w:sz="24" w:space="0" w:color="FFFFFF" w:themeColor="background1"/>
              <w:bottom w:val="single" w:sz="4" w:space="0" w:color="FFFFFF" w:themeColor="background1"/>
            </w:tcBorders>
            <w:shd w:val="clear" w:color="auto" w:fill="E6EED5"/>
          </w:tcPr>
          <w:p w14:paraId="5C8308E0" w14:textId="77777777" w:rsidR="00A36B46" w:rsidRPr="00163036" w:rsidRDefault="00A36B46" w:rsidP="00163036">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165</w:t>
            </w:r>
          </w:p>
        </w:tc>
        <w:tc>
          <w:tcPr>
            <w:tcW w:w="1701" w:type="dxa"/>
            <w:tcBorders>
              <w:top w:val="single" w:sz="24" w:space="0" w:color="FFFFFF" w:themeColor="background1"/>
              <w:bottom w:val="single" w:sz="4" w:space="0" w:color="FFFFFF" w:themeColor="background1"/>
              <w:right w:val="single" w:sz="4" w:space="0" w:color="FFFFFF" w:themeColor="background1"/>
            </w:tcBorders>
            <w:shd w:val="clear" w:color="auto" w:fill="E6EED5"/>
          </w:tcPr>
          <w:p w14:paraId="5C8308E1" w14:textId="77777777" w:rsidR="00A36B46" w:rsidRDefault="00A36B46" w:rsidP="00163036">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36B46" w:rsidRPr="00163036" w14:paraId="5C8308E8" w14:textId="77777777" w:rsidTr="00211047">
        <w:tc>
          <w:tcPr>
            <w:cnfStyle w:val="001000000000" w:firstRow="0" w:lastRow="0" w:firstColumn="1" w:lastColumn="0" w:oddVBand="0" w:evenVBand="0" w:oddHBand="0" w:evenHBand="0" w:firstRowFirstColumn="0" w:firstRowLastColumn="0" w:lastRowFirstColumn="0" w:lastRowLastColumn="0"/>
            <w:tcW w:w="2127" w:type="dxa"/>
            <w:tcBorders>
              <w:left w:val="single" w:sz="4" w:space="0" w:color="FFFFFF" w:themeColor="background1"/>
              <w:bottom w:val="single" w:sz="4" w:space="0" w:color="FFFFFF" w:themeColor="background1"/>
              <w:right w:val="single" w:sz="24" w:space="0" w:color="FFFFFF" w:themeColor="background1"/>
            </w:tcBorders>
            <w:shd w:val="clear" w:color="auto" w:fill="9BBB51"/>
          </w:tcPr>
          <w:p w14:paraId="5C8308E3" w14:textId="77777777" w:rsidR="00A36B46" w:rsidRPr="00163036" w:rsidRDefault="00A36B46" w:rsidP="00F078D8">
            <w:pPr>
              <w:spacing w:before="0" w:after="0"/>
              <w:rPr>
                <w:color w:val="FFFFFF" w:themeColor="background1"/>
                <w:sz w:val="20"/>
                <w:szCs w:val="20"/>
              </w:rPr>
            </w:pPr>
            <w:r w:rsidRPr="00163036">
              <w:rPr>
                <w:color w:val="FFFFFF" w:themeColor="background1"/>
                <w:sz w:val="20"/>
                <w:szCs w:val="20"/>
              </w:rPr>
              <w:t>Offspring</w:t>
            </w:r>
          </w:p>
        </w:tc>
        <w:tc>
          <w:tcPr>
            <w:tcW w:w="1701" w:type="dxa"/>
            <w:tcBorders>
              <w:top w:val="single" w:sz="4" w:space="0" w:color="FFFFFF" w:themeColor="background1"/>
              <w:left w:val="single" w:sz="24" w:space="0" w:color="FFFFFF" w:themeColor="background1"/>
              <w:bottom w:val="single" w:sz="4" w:space="0" w:color="FFFFFF" w:themeColor="background1"/>
            </w:tcBorders>
            <w:shd w:val="clear" w:color="auto" w:fill="E6EED5"/>
          </w:tcPr>
          <w:p w14:paraId="5C8308E4" w14:textId="77777777" w:rsidR="00A36B46" w:rsidRPr="00163036" w:rsidRDefault="00A36B46" w:rsidP="00163036">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419" w:type="dxa"/>
            <w:tcBorders>
              <w:top w:val="single" w:sz="4" w:space="0" w:color="FFFFFF" w:themeColor="background1"/>
              <w:bottom w:val="single" w:sz="4" w:space="0" w:color="FFFFFF" w:themeColor="background1"/>
            </w:tcBorders>
            <w:shd w:val="clear" w:color="auto" w:fill="E6EED5"/>
          </w:tcPr>
          <w:p w14:paraId="5C8308E5" w14:textId="77777777" w:rsidR="00A36B46" w:rsidRPr="00163036" w:rsidRDefault="00A36B46" w:rsidP="00163036">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557" w:type="dxa"/>
            <w:tcBorders>
              <w:top w:val="single" w:sz="4" w:space="0" w:color="FFFFFF" w:themeColor="background1"/>
              <w:bottom w:val="single" w:sz="4" w:space="0" w:color="FFFFFF" w:themeColor="background1"/>
            </w:tcBorders>
            <w:shd w:val="clear" w:color="auto" w:fill="E6EED5"/>
          </w:tcPr>
          <w:p w14:paraId="5C8308E6" w14:textId="77777777" w:rsidR="00A36B46" w:rsidRPr="00163036" w:rsidRDefault="00A36B46" w:rsidP="00163036">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359</w:t>
            </w:r>
          </w:p>
        </w:tc>
        <w:tc>
          <w:tcPr>
            <w:tcW w:w="1701" w:type="dxa"/>
            <w:tcBorders>
              <w:top w:val="single" w:sz="4" w:space="0" w:color="FFFFFF" w:themeColor="background1"/>
              <w:bottom w:val="single" w:sz="4" w:space="0" w:color="FFFFFF" w:themeColor="background1"/>
              <w:right w:val="single" w:sz="4" w:space="0" w:color="FFFFFF" w:themeColor="background1"/>
            </w:tcBorders>
            <w:shd w:val="clear" w:color="auto" w:fill="E6EED5"/>
          </w:tcPr>
          <w:p w14:paraId="5C8308E7" w14:textId="77777777" w:rsidR="00A36B46" w:rsidRDefault="00A36B46" w:rsidP="00163036">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210</w:t>
            </w:r>
          </w:p>
        </w:tc>
      </w:tr>
    </w:tbl>
    <w:p w14:paraId="5C8308E9" w14:textId="77777777" w:rsidR="00240187" w:rsidRDefault="00240187" w:rsidP="00240187"/>
    <w:p w14:paraId="5C8308EA" w14:textId="77777777" w:rsidR="00211047" w:rsidRDefault="004E73E8" w:rsidP="00E10D4B">
      <w:pPr>
        <w:pStyle w:val="Caption"/>
      </w:pPr>
      <w:bookmarkStart w:id="463" w:name="_Ref493594724"/>
      <w:bookmarkStart w:id="464" w:name="_Toc498514514"/>
      <w:r w:rsidRPr="00E10D4B">
        <w:t xml:space="preserve">Table </w:t>
      </w:r>
      <w:r w:rsidR="00A873B8">
        <w:fldChar w:fldCharType="begin"/>
      </w:r>
      <w:r w:rsidR="00A873B8">
        <w:instrText xml:space="preserve"> SEQ Table \* ARABIC </w:instrText>
      </w:r>
      <w:r w:rsidR="00A873B8">
        <w:fldChar w:fldCharType="separate"/>
      </w:r>
      <w:r w:rsidR="00762637">
        <w:rPr>
          <w:noProof/>
        </w:rPr>
        <w:t>29</w:t>
      </w:r>
      <w:r w:rsidR="00A873B8">
        <w:rPr>
          <w:noProof/>
        </w:rPr>
        <w:fldChar w:fldCharType="end"/>
      </w:r>
      <w:bookmarkEnd w:id="463"/>
      <w:r w:rsidRPr="00E10D4B">
        <w:t xml:space="preserve">. </w:t>
      </w:r>
      <w:r w:rsidR="00240187" w:rsidRPr="00E10D4B">
        <w:t>The number of straw-necked ibis nests and offspring (eggs and/or chicks) monitored for reproducti</w:t>
      </w:r>
      <w:r w:rsidR="00211047">
        <w:t xml:space="preserve">ve success between each survey for the </w:t>
      </w:r>
      <w:r w:rsidR="002F745B">
        <w:t>Blockbank</w:t>
      </w:r>
      <w:r w:rsidR="00240187" w:rsidRPr="00E10D4B">
        <w:t xml:space="preserve"> colony.</w:t>
      </w:r>
      <w:bookmarkEnd w:id="464"/>
      <w:r w:rsidR="00240187" w:rsidRPr="00E10D4B">
        <w:t xml:space="preserve"> </w:t>
      </w:r>
    </w:p>
    <w:p w14:paraId="5C8308EB" w14:textId="77777777" w:rsidR="00240187" w:rsidRPr="00E10D4B" w:rsidRDefault="00240187" w:rsidP="00E10D4B">
      <w:pPr>
        <w:pStyle w:val="Caption"/>
      </w:pPr>
      <w:r w:rsidRPr="00E10D4B">
        <w:lastRenderedPageBreak/>
        <w:t xml:space="preserve">See </w:t>
      </w:r>
      <w:r w:rsidR="00A0230F">
        <w:fldChar w:fldCharType="begin"/>
      </w:r>
      <w:r w:rsidR="00A0230F">
        <w:instrText xml:space="preserve"> REF _Ref492384712 \h </w:instrText>
      </w:r>
      <w:r w:rsidR="00A0230F">
        <w:fldChar w:fldCharType="separate"/>
      </w:r>
      <w:r w:rsidR="00762637" w:rsidRPr="004E73E8">
        <w:t xml:space="preserve">Table </w:t>
      </w:r>
      <w:r w:rsidR="00762637">
        <w:rPr>
          <w:noProof/>
        </w:rPr>
        <w:t>28</w:t>
      </w:r>
      <w:r w:rsidR="00A0230F">
        <w:fldChar w:fldCharType="end"/>
      </w:r>
      <w:r w:rsidR="00A0230F">
        <w:t xml:space="preserve"> </w:t>
      </w:r>
      <w:r w:rsidRPr="00E10D4B">
        <w:t>caption for interpretation.</w:t>
      </w:r>
    </w:p>
    <w:tbl>
      <w:tblPr>
        <w:tblStyle w:val="LightList-Accent3"/>
        <w:tblW w:w="0" w:type="auto"/>
        <w:tblInd w:w="10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shd w:val="clear" w:color="auto" w:fill="E6EED5"/>
        <w:tblLook w:val="04A0" w:firstRow="1" w:lastRow="0" w:firstColumn="1" w:lastColumn="0" w:noHBand="0" w:noVBand="1"/>
      </w:tblPr>
      <w:tblGrid>
        <w:gridCol w:w="2127"/>
        <w:gridCol w:w="1701"/>
        <w:gridCol w:w="1419"/>
        <w:gridCol w:w="1557"/>
        <w:gridCol w:w="1701"/>
      </w:tblGrid>
      <w:tr w:rsidR="00211047" w:rsidRPr="00163036" w14:paraId="5C8308F1" w14:textId="77777777" w:rsidTr="0021104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bottom w:val="single" w:sz="24" w:space="0" w:color="FFFFFF" w:themeColor="background1"/>
            </w:tcBorders>
            <w:shd w:val="clear" w:color="auto" w:fill="9BBB51"/>
          </w:tcPr>
          <w:p w14:paraId="5C8308EC" w14:textId="77777777" w:rsidR="00211047" w:rsidRPr="00163036" w:rsidRDefault="002F745B" w:rsidP="00F078D8">
            <w:pPr>
              <w:rPr>
                <w:color w:val="FFFFFF" w:themeColor="background1"/>
                <w:sz w:val="20"/>
                <w:szCs w:val="20"/>
              </w:rPr>
            </w:pPr>
            <w:r>
              <w:rPr>
                <w:color w:val="FFFFFF" w:themeColor="background1"/>
                <w:sz w:val="20"/>
                <w:szCs w:val="20"/>
              </w:rPr>
              <w:t>Blockbank</w:t>
            </w:r>
          </w:p>
        </w:tc>
        <w:tc>
          <w:tcPr>
            <w:tcW w:w="1701" w:type="dxa"/>
            <w:tcBorders>
              <w:bottom w:val="single" w:sz="24" w:space="0" w:color="FFFFFF" w:themeColor="background1"/>
            </w:tcBorders>
            <w:shd w:val="clear" w:color="auto" w:fill="9BBB51"/>
          </w:tcPr>
          <w:p w14:paraId="5C8308ED" w14:textId="77777777" w:rsidR="00211047" w:rsidRPr="00C82FC4" w:rsidRDefault="00211047" w:rsidP="00F078D8">
            <w:pPr>
              <w:spacing w:before="0" w:after="0"/>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C82FC4">
              <w:rPr>
                <w:color w:val="FFFFFF" w:themeColor="background1"/>
                <w:sz w:val="20"/>
                <w:szCs w:val="20"/>
              </w:rPr>
              <w:t>07/01/2017</w:t>
            </w:r>
          </w:p>
        </w:tc>
        <w:tc>
          <w:tcPr>
            <w:tcW w:w="1419" w:type="dxa"/>
            <w:tcBorders>
              <w:bottom w:val="single" w:sz="24" w:space="0" w:color="FFFFFF" w:themeColor="background1"/>
            </w:tcBorders>
            <w:shd w:val="clear" w:color="auto" w:fill="9BBB51"/>
          </w:tcPr>
          <w:p w14:paraId="5C8308EE" w14:textId="77777777" w:rsidR="00211047" w:rsidRPr="00C82FC4" w:rsidRDefault="00211047" w:rsidP="00F078D8">
            <w:pPr>
              <w:spacing w:before="0" w:after="0"/>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C82FC4">
              <w:rPr>
                <w:color w:val="FFFFFF" w:themeColor="background1"/>
                <w:sz w:val="20"/>
                <w:szCs w:val="20"/>
              </w:rPr>
              <w:t>19/01/2017</w:t>
            </w:r>
          </w:p>
        </w:tc>
        <w:tc>
          <w:tcPr>
            <w:tcW w:w="1557" w:type="dxa"/>
            <w:tcBorders>
              <w:bottom w:val="single" w:sz="24" w:space="0" w:color="FFFFFF" w:themeColor="background1"/>
            </w:tcBorders>
            <w:shd w:val="clear" w:color="auto" w:fill="9BBB51"/>
          </w:tcPr>
          <w:p w14:paraId="5C8308EF" w14:textId="77777777" w:rsidR="00211047" w:rsidRPr="00C82FC4" w:rsidRDefault="00211047" w:rsidP="00F078D8">
            <w:pPr>
              <w:spacing w:before="0" w:after="0"/>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C82FC4">
              <w:rPr>
                <w:color w:val="FFFFFF" w:themeColor="background1"/>
                <w:sz w:val="20"/>
                <w:szCs w:val="20"/>
              </w:rPr>
              <w:t>03/02/12017</w:t>
            </w:r>
          </w:p>
        </w:tc>
        <w:tc>
          <w:tcPr>
            <w:tcW w:w="1701" w:type="dxa"/>
            <w:tcBorders>
              <w:bottom w:val="single" w:sz="24" w:space="0" w:color="FFFFFF" w:themeColor="background1"/>
            </w:tcBorders>
            <w:shd w:val="clear" w:color="auto" w:fill="9BBB51"/>
          </w:tcPr>
          <w:p w14:paraId="5C8308F0" w14:textId="77777777" w:rsidR="00211047" w:rsidRPr="00C82FC4" w:rsidRDefault="00211047" w:rsidP="00F078D8">
            <w:pPr>
              <w:spacing w:before="0" w:after="0"/>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C82FC4">
              <w:rPr>
                <w:color w:val="FFFFFF" w:themeColor="background1"/>
                <w:sz w:val="20"/>
                <w:szCs w:val="20"/>
              </w:rPr>
              <w:t>16/02/2017</w:t>
            </w:r>
          </w:p>
        </w:tc>
      </w:tr>
      <w:tr w:rsidR="00A36B46" w:rsidRPr="00163036" w14:paraId="5C8308F7" w14:textId="77777777" w:rsidTr="00211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single" w:sz="24" w:space="0" w:color="FFFFFF" w:themeColor="background1"/>
              <w:left w:val="single" w:sz="4" w:space="0" w:color="FFFFFF" w:themeColor="background1"/>
              <w:bottom w:val="single" w:sz="4" w:space="0" w:color="FFFFFF" w:themeColor="background1"/>
              <w:right w:val="single" w:sz="24" w:space="0" w:color="FFFFFF" w:themeColor="background1"/>
            </w:tcBorders>
            <w:shd w:val="clear" w:color="auto" w:fill="9BBB51"/>
            <w:vAlign w:val="center"/>
          </w:tcPr>
          <w:p w14:paraId="5C8308F2" w14:textId="77777777" w:rsidR="00A36B46" w:rsidRPr="00163036" w:rsidRDefault="00A36B46" w:rsidP="00F078D8">
            <w:pPr>
              <w:spacing w:before="0" w:after="0"/>
              <w:rPr>
                <w:color w:val="FFFFFF" w:themeColor="background1"/>
                <w:sz w:val="20"/>
                <w:szCs w:val="20"/>
              </w:rPr>
            </w:pPr>
            <w:r w:rsidRPr="00163036">
              <w:rPr>
                <w:color w:val="FFFFFF" w:themeColor="background1"/>
                <w:sz w:val="20"/>
                <w:szCs w:val="20"/>
              </w:rPr>
              <w:t>Nests</w:t>
            </w:r>
          </w:p>
        </w:tc>
        <w:tc>
          <w:tcPr>
            <w:tcW w:w="1701" w:type="dxa"/>
            <w:tcBorders>
              <w:top w:val="single" w:sz="24" w:space="0" w:color="FFFFFF" w:themeColor="background1"/>
              <w:left w:val="single" w:sz="24" w:space="0" w:color="FFFFFF" w:themeColor="background1"/>
              <w:bottom w:val="single" w:sz="4" w:space="0" w:color="FFFFFF" w:themeColor="background1"/>
            </w:tcBorders>
            <w:shd w:val="clear" w:color="auto" w:fill="E6EED5"/>
          </w:tcPr>
          <w:p w14:paraId="5C8308F3" w14:textId="77777777" w:rsidR="00A36B46" w:rsidRPr="00163036" w:rsidRDefault="00211047" w:rsidP="00F078D8">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108</w:t>
            </w:r>
          </w:p>
        </w:tc>
        <w:tc>
          <w:tcPr>
            <w:tcW w:w="1419" w:type="dxa"/>
            <w:tcBorders>
              <w:top w:val="single" w:sz="24" w:space="0" w:color="FFFFFF" w:themeColor="background1"/>
              <w:bottom w:val="single" w:sz="4" w:space="0" w:color="FFFFFF" w:themeColor="background1"/>
            </w:tcBorders>
            <w:shd w:val="clear" w:color="auto" w:fill="E6EED5"/>
          </w:tcPr>
          <w:p w14:paraId="5C8308F4" w14:textId="77777777" w:rsidR="00A36B46" w:rsidRPr="00163036" w:rsidRDefault="00A36B46" w:rsidP="00F078D8">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557" w:type="dxa"/>
            <w:tcBorders>
              <w:top w:val="single" w:sz="24" w:space="0" w:color="FFFFFF" w:themeColor="background1"/>
              <w:bottom w:val="single" w:sz="4" w:space="0" w:color="FFFFFF" w:themeColor="background1"/>
            </w:tcBorders>
            <w:shd w:val="clear" w:color="auto" w:fill="E6EED5"/>
          </w:tcPr>
          <w:p w14:paraId="5C8308F5" w14:textId="77777777" w:rsidR="00A36B46" w:rsidRPr="00163036" w:rsidRDefault="00A36B46" w:rsidP="00F078D8">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701" w:type="dxa"/>
            <w:tcBorders>
              <w:top w:val="single" w:sz="24" w:space="0" w:color="FFFFFF" w:themeColor="background1"/>
              <w:bottom w:val="single" w:sz="4" w:space="0" w:color="FFFFFF" w:themeColor="background1"/>
              <w:right w:val="single" w:sz="4" w:space="0" w:color="FFFFFF" w:themeColor="background1"/>
            </w:tcBorders>
            <w:shd w:val="clear" w:color="auto" w:fill="E6EED5"/>
          </w:tcPr>
          <w:p w14:paraId="5C8308F6" w14:textId="77777777" w:rsidR="00A36B46" w:rsidRPr="00163036" w:rsidRDefault="00A36B46" w:rsidP="00F078D8">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36B46" w:rsidRPr="00163036" w14:paraId="5C8308FD" w14:textId="77777777" w:rsidTr="00211047">
        <w:tc>
          <w:tcPr>
            <w:cnfStyle w:val="001000000000" w:firstRow="0" w:lastRow="0" w:firstColumn="1" w:lastColumn="0" w:oddVBand="0" w:evenVBand="0" w:oddHBand="0" w:evenHBand="0" w:firstRowFirstColumn="0" w:firstRowLastColumn="0" w:lastRowFirstColumn="0" w:lastRowLastColumn="0"/>
            <w:tcW w:w="2127" w:type="dxa"/>
            <w:tcBorders>
              <w:left w:val="single" w:sz="4" w:space="0" w:color="FFFFFF" w:themeColor="background1"/>
              <w:bottom w:val="single" w:sz="24" w:space="0" w:color="FFFFFF" w:themeColor="background1"/>
              <w:right w:val="single" w:sz="24" w:space="0" w:color="FFFFFF" w:themeColor="background1"/>
            </w:tcBorders>
            <w:shd w:val="clear" w:color="auto" w:fill="9BBB51"/>
          </w:tcPr>
          <w:p w14:paraId="5C8308F8" w14:textId="77777777" w:rsidR="00A36B46" w:rsidRPr="00163036" w:rsidRDefault="00A36B46" w:rsidP="00F078D8">
            <w:pPr>
              <w:spacing w:before="0" w:after="0"/>
              <w:rPr>
                <w:color w:val="FFFFFF" w:themeColor="background1"/>
                <w:sz w:val="20"/>
                <w:szCs w:val="20"/>
              </w:rPr>
            </w:pPr>
            <w:r w:rsidRPr="00163036">
              <w:rPr>
                <w:color w:val="FFFFFF" w:themeColor="background1"/>
                <w:sz w:val="20"/>
                <w:szCs w:val="20"/>
              </w:rPr>
              <w:t>Offspring</w:t>
            </w:r>
          </w:p>
        </w:tc>
        <w:tc>
          <w:tcPr>
            <w:tcW w:w="1701" w:type="dxa"/>
            <w:tcBorders>
              <w:left w:val="single" w:sz="24" w:space="0" w:color="FFFFFF" w:themeColor="background1"/>
              <w:bottom w:val="single" w:sz="24" w:space="0" w:color="FFFFFF" w:themeColor="background1"/>
            </w:tcBorders>
            <w:shd w:val="clear" w:color="auto" w:fill="E6EED5"/>
          </w:tcPr>
          <w:p w14:paraId="5C8308F9" w14:textId="77777777" w:rsidR="00A36B46" w:rsidRPr="00163036" w:rsidRDefault="00211047" w:rsidP="00F078D8">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214</w:t>
            </w:r>
          </w:p>
        </w:tc>
        <w:tc>
          <w:tcPr>
            <w:tcW w:w="1419" w:type="dxa"/>
            <w:tcBorders>
              <w:bottom w:val="single" w:sz="24" w:space="0" w:color="FFFFFF" w:themeColor="background1"/>
            </w:tcBorders>
            <w:shd w:val="clear" w:color="auto" w:fill="E6EED5"/>
          </w:tcPr>
          <w:p w14:paraId="5C8308FA" w14:textId="77777777" w:rsidR="00A36B46" w:rsidRPr="00163036" w:rsidRDefault="00211047" w:rsidP="00F078D8">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144</w:t>
            </w:r>
          </w:p>
        </w:tc>
        <w:tc>
          <w:tcPr>
            <w:tcW w:w="1557" w:type="dxa"/>
            <w:tcBorders>
              <w:bottom w:val="single" w:sz="24" w:space="0" w:color="FFFFFF" w:themeColor="background1"/>
            </w:tcBorders>
            <w:shd w:val="clear" w:color="auto" w:fill="E6EED5"/>
          </w:tcPr>
          <w:p w14:paraId="5C8308FB" w14:textId="77777777" w:rsidR="00A36B46" w:rsidRPr="00163036" w:rsidRDefault="00A36B46" w:rsidP="00F078D8">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701" w:type="dxa"/>
            <w:tcBorders>
              <w:bottom w:val="single" w:sz="24" w:space="0" w:color="FFFFFF" w:themeColor="background1"/>
            </w:tcBorders>
            <w:shd w:val="clear" w:color="auto" w:fill="E6EED5"/>
          </w:tcPr>
          <w:p w14:paraId="5C8308FC" w14:textId="77777777" w:rsidR="00A36B46" w:rsidRPr="00163036" w:rsidRDefault="00A36B46" w:rsidP="00F078D8">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36B46" w:rsidRPr="00163036" w14:paraId="5C830903" w14:textId="77777777" w:rsidTr="00211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single" w:sz="24" w:space="0" w:color="FFFFFF" w:themeColor="background1"/>
              <w:left w:val="single" w:sz="4" w:space="0" w:color="FFFFFF" w:themeColor="background1"/>
              <w:bottom w:val="single" w:sz="4" w:space="0" w:color="FFFFFF" w:themeColor="background1"/>
              <w:right w:val="single" w:sz="24" w:space="0" w:color="FFFFFF" w:themeColor="background1"/>
            </w:tcBorders>
            <w:shd w:val="clear" w:color="auto" w:fill="9BBB51"/>
            <w:vAlign w:val="center"/>
          </w:tcPr>
          <w:p w14:paraId="5C8308FE" w14:textId="77777777" w:rsidR="00A36B46" w:rsidRPr="00163036" w:rsidRDefault="00A36B46" w:rsidP="00F078D8">
            <w:pPr>
              <w:spacing w:before="0" w:after="0"/>
              <w:rPr>
                <w:color w:val="FFFFFF" w:themeColor="background1"/>
                <w:sz w:val="20"/>
                <w:szCs w:val="20"/>
              </w:rPr>
            </w:pPr>
            <w:r w:rsidRPr="00163036">
              <w:rPr>
                <w:color w:val="FFFFFF" w:themeColor="background1"/>
                <w:sz w:val="20"/>
                <w:szCs w:val="20"/>
              </w:rPr>
              <w:t>Nests</w:t>
            </w:r>
          </w:p>
        </w:tc>
        <w:tc>
          <w:tcPr>
            <w:tcW w:w="1701" w:type="dxa"/>
            <w:tcBorders>
              <w:top w:val="single" w:sz="24" w:space="0" w:color="FFFFFF" w:themeColor="background1"/>
              <w:left w:val="single" w:sz="24" w:space="0" w:color="FFFFFF" w:themeColor="background1"/>
              <w:bottom w:val="single" w:sz="4" w:space="0" w:color="FFFFFF" w:themeColor="background1"/>
            </w:tcBorders>
            <w:shd w:val="clear" w:color="auto" w:fill="E6EED5"/>
          </w:tcPr>
          <w:p w14:paraId="5C8308FF" w14:textId="77777777" w:rsidR="00A36B46" w:rsidRPr="00163036" w:rsidRDefault="00A36B46" w:rsidP="00F078D8">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419" w:type="dxa"/>
            <w:tcBorders>
              <w:top w:val="single" w:sz="24" w:space="0" w:color="FFFFFF" w:themeColor="background1"/>
              <w:bottom w:val="single" w:sz="4" w:space="0" w:color="FFFFFF" w:themeColor="background1"/>
            </w:tcBorders>
            <w:shd w:val="clear" w:color="auto" w:fill="E6EED5"/>
          </w:tcPr>
          <w:p w14:paraId="5C830900" w14:textId="77777777" w:rsidR="00A36B46" w:rsidRPr="00163036" w:rsidRDefault="00211047" w:rsidP="00F078D8">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204</w:t>
            </w:r>
          </w:p>
        </w:tc>
        <w:tc>
          <w:tcPr>
            <w:tcW w:w="1557" w:type="dxa"/>
            <w:tcBorders>
              <w:top w:val="single" w:sz="24" w:space="0" w:color="FFFFFF" w:themeColor="background1"/>
              <w:bottom w:val="single" w:sz="4" w:space="0" w:color="FFFFFF" w:themeColor="background1"/>
            </w:tcBorders>
            <w:shd w:val="clear" w:color="auto" w:fill="E6EED5"/>
          </w:tcPr>
          <w:p w14:paraId="5C830901" w14:textId="77777777" w:rsidR="00A36B46" w:rsidRPr="00163036" w:rsidRDefault="00A36B46" w:rsidP="00F078D8">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701" w:type="dxa"/>
            <w:tcBorders>
              <w:top w:val="single" w:sz="24" w:space="0" w:color="FFFFFF" w:themeColor="background1"/>
              <w:bottom w:val="single" w:sz="4" w:space="0" w:color="FFFFFF" w:themeColor="background1"/>
              <w:right w:val="single" w:sz="4" w:space="0" w:color="FFFFFF" w:themeColor="background1"/>
            </w:tcBorders>
            <w:shd w:val="clear" w:color="auto" w:fill="E6EED5"/>
          </w:tcPr>
          <w:p w14:paraId="5C830902" w14:textId="77777777" w:rsidR="00A36B46" w:rsidRPr="00163036" w:rsidRDefault="00A36B46" w:rsidP="00F078D8">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36B46" w:rsidRPr="00163036" w14:paraId="5C830909" w14:textId="77777777" w:rsidTr="00211047">
        <w:tc>
          <w:tcPr>
            <w:cnfStyle w:val="001000000000" w:firstRow="0" w:lastRow="0" w:firstColumn="1" w:lastColumn="0" w:oddVBand="0" w:evenVBand="0" w:oddHBand="0" w:evenHBand="0" w:firstRowFirstColumn="0" w:firstRowLastColumn="0" w:lastRowFirstColumn="0" w:lastRowLastColumn="0"/>
            <w:tcW w:w="2127" w:type="dxa"/>
            <w:tcBorders>
              <w:left w:val="single" w:sz="4" w:space="0" w:color="FFFFFF" w:themeColor="background1"/>
              <w:bottom w:val="single" w:sz="24" w:space="0" w:color="FFFFFF" w:themeColor="background1"/>
              <w:right w:val="single" w:sz="24" w:space="0" w:color="FFFFFF" w:themeColor="background1"/>
            </w:tcBorders>
            <w:shd w:val="clear" w:color="auto" w:fill="9BBB51"/>
          </w:tcPr>
          <w:p w14:paraId="5C830904" w14:textId="77777777" w:rsidR="00A36B46" w:rsidRPr="00163036" w:rsidRDefault="00A36B46" w:rsidP="00F078D8">
            <w:pPr>
              <w:spacing w:before="0" w:after="0"/>
              <w:rPr>
                <w:color w:val="FFFFFF" w:themeColor="background1"/>
                <w:sz w:val="20"/>
                <w:szCs w:val="20"/>
              </w:rPr>
            </w:pPr>
            <w:r w:rsidRPr="00163036">
              <w:rPr>
                <w:color w:val="FFFFFF" w:themeColor="background1"/>
                <w:sz w:val="20"/>
                <w:szCs w:val="20"/>
              </w:rPr>
              <w:t>Offspring</w:t>
            </w:r>
          </w:p>
        </w:tc>
        <w:tc>
          <w:tcPr>
            <w:tcW w:w="1701" w:type="dxa"/>
            <w:tcBorders>
              <w:top w:val="single" w:sz="4" w:space="0" w:color="FFFFFF" w:themeColor="background1"/>
              <w:left w:val="single" w:sz="24" w:space="0" w:color="FFFFFF" w:themeColor="background1"/>
              <w:bottom w:val="single" w:sz="24" w:space="0" w:color="FFFFFF" w:themeColor="background1"/>
            </w:tcBorders>
            <w:shd w:val="clear" w:color="auto" w:fill="E6EED5"/>
          </w:tcPr>
          <w:p w14:paraId="5C830905" w14:textId="77777777" w:rsidR="00A36B46" w:rsidRPr="00163036" w:rsidRDefault="00A36B46" w:rsidP="00F078D8">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419" w:type="dxa"/>
            <w:tcBorders>
              <w:top w:val="single" w:sz="4" w:space="0" w:color="FFFFFF" w:themeColor="background1"/>
              <w:bottom w:val="single" w:sz="24" w:space="0" w:color="FFFFFF" w:themeColor="background1"/>
            </w:tcBorders>
            <w:shd w:val="clear" w:color="auto" w:fill="E6EED5"/>
          </w:tcPr>
          <w:p w14:paraId="5C830906" w14:textId="77777777" w:rsidR="00A36B46" w:rsidRPr="00163036" w:rsidRDefault="00211047" w:rsidP="00F078D8">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403</w:t>
            </w:r>
          </w:p>
        </w:tc>
        <w:tc>
          <w:tcPr>
            <w:tcW w:w="1557" w:type="dxa"/>
            <w:tcBorders>
              <w:top w:val="single" w:sz="4" w:space="0" w:color="FFFFFF" w:themeColor="background1"/>
              <w:bottom w:val="single" w:sz="24" w:space="0" w:color="FFFFFF" w:themeColor="background1"/>
            </w:tcBorders>
            <w:shd w:val="clear" w:color="auto" w:fill="E6EED5"/>
          </w:tcPr>
          <w:p w14:paraId="5C830907" w14:textId="77777777" w:rsidR="00A36B46" w:rsidRPr="00163036" w:rsidRDefault="00211047" w:rsidP="00F078D8">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67</w:t>
            </w:r>
          </w:p>
        </w:tc>
        <w:tc>
          <w:tcPr>
            <w:tcW w:w="1701" w:type="dxa"/>
            <w:tcBorders>
              <w:top w:val="single" w:sz="4" w:space="0" w:color="FFFFFF" w:themeColor="background1"/>
              <w:bottom w:val="single" w:sz="24" w:space="0" w:color="FFFFFF" w:themeColor="background1"/>
              <w:right w:val="single" w:sz="4" w:space="0" w:color="FFFFFF" w:themeColor="background1"/>
            </w:tcBorders>
            <w:shd w:val="clear" w:color="auto" w:fill="E6EED5"/>
          </w:tcPr>
          <w:p w14:paraId="5C830908" w14:textId="77777777" w:rsidR="00A36B46" w:rsidRDefault="00A36B46" w:rsidP="00F078D8">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A36B46" w:rsidRPr="00163036" w14:paraId="5C83090F" w14:textId="77777777" w:rsidTr="0021104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7" w:type="dxa"/>
            <w:tcBorders>
              <w:top w:val="single" w:sz="24" w:space="0" w:color="FFFFFF" w:themeColor="background1"/>
              <w:left w:val="single" w:sz="4" w:space="0" w:color="FFFFFF" w:themeColor="background1"/>
              <w:bottom w:val="none" w:sz="0" w:space="0" w:color="auto"/>
              <w:right w:val="single" w:sz="24" w:space="0" w:color="FFFFFF" w:themeColor="background1"/>
            </w:tcBorders>
            <w:shd w:val="clear" w:color="auto" w:fill="9BBB51"/>
            <w:vAlign w:val="center"/>
          </w:tcPr>
          <w:p w14:paraId="5C83090A" w14:textId="77777777" w:rsidR="00A36B46" w:rsidRPr="00163036" w:rsidRDefault="00A36B46" w:rsidP="00F078D8">
            <w:pPr>
              <w:spacing w:before="0" w:after="0"/>
              <w:rPr>
                <w:color w:val="FFFFFF" w:themeColor="background1"/>
                <w:sz w:val="20"/>
                <w:szCs w:val="20"/>
              </w:rPr>
            </w:pPr>
            <w:r w:rsidRPr="00163036">
              <w:rPr>
                <w:color w:val="FFFFFF" w:themeColor="background1"/>
                <w:sz w:val="20"/>
                <w:szCs w:val="20"/>
              </w:rPr>
              <w:t>Nests</w:t>
            </w:r>
          </w:p>
        </w:tc>
        <w:tc>
          <w:tcPr>
            <w:tcW w:w="1701" w:type="dxa"/>
            <w:tcBorders>
              <w:top w:val="single" w:sz="24" w:space="0" w:color="FFFFFF" w:themeColor="background1"/>
              <w:left w:val="single" w:sz="24" w:space="0" w:color="FFFFFF" w:themeColor="background1"/>
              <w:bottom w:val="single" w:sz="4" w:space="0" w:color="FFFFFF" w:themeColor="background1"/>
            </w:tcBorders>
            <w:shd w:val="clear" w:color="auto" w:fill="E6EED5"/>
          </w:tcPr>
          <w:p w14:paraId="5C83090B" w14:textId="77777777" w:rsidR="00A36B46" w:rsidRPr="00163036" w:rsidRDefault="00A36B46" w:rsidP="00F078D8">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419" w:type="dxa"/>
            <w:tcBorders>
              <w:top w:val="single" w:sz="24" w:space="0" w:color="FFFFFF" w:themeColor="background1"/>
              <w:bottom w:val="single" w:sz="4" w:space="0" w:color="FFFFFF" w:themeColor="background1"/>
            </w:tcBorders>
            <w:shd w:val="clear" w:color="auto" w:fill="E6EED5"/>
          </w:tcPr>
          <w:p w14:paraId="5C83090C" w14:textId="77777777" w:rsidR="00A36B46" w:rsidRPr="00163036" w:rsidRDefault="00A36B46" w:rsidP="00F078D8">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557" w:type="dxa"/>
            <w:tcBorders>
              <w:top w:val="single" w:sz="24" w:space="0" w:color="FFFFFF" w:themeColor="background1"/>
              <w:bottom w:val="single" w:sz="4" w:space="0" w:color="FFFFFF" w:themeColor="background1"/>
            </w:tcBorders>
            <w:shd w:val="clear" w:color="auto" w:fill="E6EED5"/>
          </w:tcPr>
          <w:p w14:paraId="5C83090D" w14:textId="77777777" w:rsidR="00A36B46" w:rsidRPr="00163036" w:rsidRDefault="00211047" w:rsidP="00F078D8">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225</w:t>
            </w:r>
          </w:p>
        </w:tc>
        <w:tc>
          <w:tcPr>
            <w:tcW w:w="1701" w:type="dxa"/>
            <w:tcBorders>
              <w:top w:val="single" w:sz="24" w:space="0" w:color="FFFFFF" w:themeColor="background1"/>
              <w:bottom w:val="single" w:sz="4" w:space="0" w:color="FFFFFF" w:themeColor="background1"/>
              <w:right w:val="single" w:sz="4" w:space="0" w:color="FFFFFF" w:themeColor="background1"/>
            </w:tcBorders>
            <w:shd w:val="clear" w:color="auto" w:fill="E6EED5"/>
          </w:tcPr>
          <w:p w14:paraId="5C83090E" w14:textId="77777777" w:rsidR="00A36B46" w:rsidRDefault="00A36B46" w:rsidP="00F078D8">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36B46" w:rsidRPr="00163036" w14:paraId="5C830915" w14:textId="77777777" w:rsidTr="00211047">
        <w:tc>
          <w:tcPr>
            <w:cnfStyle w:val="001000000000" w:firstRow="0" w:lastRow="0" w:firstColumn="1" w:lastColumn="0" w:oddVBand="0" w:evenVBand="0" w:oddHBand="0" w:evenHBand="0" w:firstRowFirstColumn="0" w:firstRowLastColumn="0" w:lastRowFirstColumn="0" w:lastRowLastColumn="0"/>
            <w:tcW w:w="2127" w:type="dxa"/>
            <w:tcBorders>
              <w:left w:val="single" w:sz="4" w:space="0" w:color="FFFFFF" w:themeColor="background1"/>
              <w:bottom w:val="single" w:sz="4" w:space="0" w:color="FFFFFF" w:themeColor="background1"/>
              <w:right w:val="single" w:sz="24" w:space="0" w:color="FFFFFF" w:themeColor="background1"/>
            </w:tcBorders>
            <w:shd w:val="clear" w:color="auto" w:fill="9BBB51"/>
          </w:tcPr>
          <w:p w14:paraId="5C830910" w14:textId="77777777" w:rsidR="00A36B46" w:rsidRPr="00163036" w:rsidRDefault="00A36B46" w:rsidP="00F078D8">
            <w:pPr>
              <w:spacing w:before="0" w:after="0"/>
              <w:rPr>
                <w:color w:val="FFFFFF" w:themeColor="background1"/>
                <w:sz w:val="20"/>
                <w:szCs w:val="20"/>
              </w:rPr>
            </w:pPr>
            <w:r w:rsidRPr="00163036">
              <w:rPr>
                <w:color w:val="FFFFFF" w:themeColor="background1"/>
                <w:sz w:val="20"/>
                <w:szCs w:val="20"/>
              </w:rPr>
              <w:t>Offspring</w:t>
            </w:r>
          </w:p>
        </w:tc>
        <w:tc>
          <w:tcPr>
            <w:tcW w:w="1701" w:type="dxa"/>
            <w:tcBorders>
              <w:top w:val="single" w:sz="4" w:space="0" w:color="FFFFFF" w:themeColor="background1"/>
              <w:left w:val="single" w:sz="24" w:space="0" w:color="FFFFFF" w:themeColor="background1"/>
              <w:bottom w:val="single" w:sz="4" w:space="0" w:color="FFFFFF" w:themeColor="background1"/>
            </w:tcBorders>
            <w:shd w:val="clear" w:color="auto" w:fill="E6EED5"/>
          </w:tcPr>
          <w:p w14:paraId="5C830911" w14:textId="77777777" w:rsidR="00A36B46" w:rsidRPr="00163036" w:rsidRDefault="00A36B46" w:rsidP="00F078D8">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419" w:type="dxa"/>
            <w:tcBorders>
              <w:top w:val="single" w:sz="4" w:space="0" w:color="FFFFFF" w:themeColor="background1"/>
              <w:bottom w:val="single" w:sz="4" w:space="0" w:color="FFFFFF" w:themeColor="background1"/>
            </w:tcBorders>
            <w:shd w:val="clear" w:color="auto" w:fill="E6EED5"/>
          </w:tcPr>
          <w:p w14:paraId="5C830912" w14:textId="77777777" w:rsidR="00A36B46" w:rsidRPr="00163036" w:rsidRDefault="00A36B46" w:rsidP="00F078D8">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p>
        </w:tc>
        <w:tc>
          <w:tcPr>
            <w:tcW w:w="1557" w:type="dxa"/>
            <w:tcBorders>
              <w:top w:val="single" w:sz="4" w:space="0" w:color="FFFFFF" w:themeColor="background1"/>
              <w:bottom w:val="single" w:sz="4" w:space="0" w:color="FFFFFF" w:themeColor="background1"/>
            </w:tcBorders>
            <w:shd w:val="clear" w:color="auto" w:fill="E6EED5"/>
          </w:tcPr>
          <w:p w14:paraId="5C830913" w14:textId="77777777" w:rsidR="00A36B46" w:rsidRPr="00163036" w:rsidRDefault="00211047" w:rsidP="00F078D8">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76</w:t>
            </w:r>
          </w:p>
        </w:tc>
        <w:tc>
          <w:tcPr>
            <w:tcW w:w="1701" w:type="dxa"/>
            <w:tcBorders>
              <w:top w:val="single" w:sz="4" w:space="0" w:color="FFFFFF" w:themeColor="background1"/>
              <w:bottom w:val="single" w:sz="4" w:space="0" w:color="FFFFFF" w:themeColor="background1"/>
              <w:right w:val="single" w:sz="4" w:space="0" w:color="FFFFFF" w:themeColor="background1"/>
            </w:tcBorders>
            <w:shd w:val="clear" w:color="auto" w:fill="E6EED5"/>
          </w:tcPr>
          <w:p w14:paraId="5C830914" w14:textId="77777777" w:rsidR="00A36B46" w:rsidRDefault="00211047" w:rsidP="00F078D8">
            <w:pPr>
              <w:spacing w:before="0"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83</w:t>
            </w:r>
          </w:p>
        </w:tc>
      </w:tr>
    </w:tbl>
    <w:p w14:paraId="5C830916" w14:textId="77777777" w:rsidR="00A36B46" w:rsidRDefault="00A36B46" w:rsidP="00240187"/>
    <w:p w14:paraId="5C830917" w14:textId="77777777" w:rsidR="00240187" w:rsidRDefault="00240187" w:rsidP="00240187">
      <w:pPr>
        <w:rPr>
          <w:szCs w:val="20"/>
        </w:rPr>
      </w:pPr>
      <w:r>
        <w:rPr>
          <w:szCs w:val="20"/>
        </w:rPr>
        <w:t>Overall reproductive success for straw-necked ibis in the Upper Merrimajeel colony was 83%. Reproductive success was high between surveys 1 -2 (91%) and between surveys 2-3 as the colony expanded and more eggs were laid (100%). Survival rates were lowest (58%) between surveys 3-4. Chicks were at runner and flapper stages during survey 4, this rate may be reflective of creching behaviour and the difficulty in associating young birds with marked nests.</w:t>
      </w:r>
    </w:p>
    <w:p w14:paraId="5C830918" w14:textId="77777777" w:rsidR="00240187" w:rsidRDefault="00240187" w:rsidP="00240187">
      <w:pPr>
        <w:rPr>
          <w:szCs w:val="20"/>
        </w:rPr>
      </w:pPr>
      <w:r>
        <w:rPr>
          <w:szCs w:val="20"/>
        </w:rPr>
        <w:t xml:space="preserve">Overall reproductive success for straw-necked ibis in the </w:t>
      </w:r>
      <w:r w:rsidR="002F745B">
        <w:rPr>
          <w:szCs w:val="20"/>
        </w:rPr>
        <w:t>Blockbank</w:t>
      </w:r>
      <w:r>
        <w:rPr>
          <w:szCs w:val="20"/>
        </w:rPr>
        <w:t xml:space="preserve"> colony was 64%</w:t>
      </w:r>
      <w:r w:rsidR="00A0230F">
        <w:rPr>
          <w:szCs w:val="20"/>
        </w:rPr>
        <w:t xml:space="preserve">. </w:t>
      </w:r>
      <w:r>
        <w:rPr>
          <w:szCs w:val="20"/>
        </w:rPr>
        <w:t>Success rates were highest between surveys 1 and 2 when nests were at egg and chick stages. Success rates were lowest between surveys 2 and 3 when chicks wer</w:t>
      </w:r>
      <w:r w:rsidR="00A0230F">
        <w:rPr>
          <w:szCs w:val="20"/>
        </w:rPr>
        <w:t>e at squirter and runner stages</w:t>
      </w:r>
      <w:r>
        <w:rPr>
          <w:szCs w:val="20"/>
        </w:rPr>
        <w:t xml:space="preserve"> </w:t>
      </w:r>
      <w:r w:rsidR="00A0230F">
        <w:rPr>
          <w:szCs w:val="20"/>
        </w:rPr>
        <w:t>(</w:t>
      </w:r>
      <w:r w:rsidR="00A0230F">
        <w:rPr>
          <w:szCs w:val="20"/>
        </w:rPr>
        <w:fldChar w:fldCharType="begin"/>
      </w:r>
      <w:r w:rsidR="00A0230F">
        <w:rPr>
          <w:szCs w:val="20"/>
        </w:rPr>
        <w:instrText xml:space="preserve"> REF _Ref493594724 \h </w:instrText>
      </w:r>
      <w:r w:rsidR="00A0230F">
        <w:rPr>
          <w:szCs w:val="20"/>
        </w:rPr>
      </w:r>
      <w:r w:rsidR="00A0230F">
        <w:rPr>
          <w:szCs w:val="20"/>
        </w:rPr>
        <w:fldChar w:fldCharType="separate"/>
      </w:r>
      <w:r w:rsidR="00762637" w:rsidRPr="00E10D4B">
        <w:t xml:space="preserve">Table </w:t>
      </w:r>
      <w:r w:rsidR="00762637">
        <w:rPr>
          <w:noProof/>
        </w:rPr>
        <w:t>29</w:t>
      </w:r>
      <w:r w:rsidR="00A0230F">
        <w:rPr>
          <w:szCs w:val="20"/>
        </w:rPr>
        <w:fldChar w:fldCharType="end"/>
      </w:r>
      <w:r w:rsidR="00A0230F">
        <w:rPr>
          <w:szCs w:val="20"/>
        </w:rPr>
        <w:t>).</w:t>
      </w:r>
    </w:p>
    <w:p w14:paraId="5C830919" w14:textId="77777777" w:rsidR="00240187" w:rsidRPr="00E93CC5" w:rsidRDefault="00240187" w:rsidP="00240187">
      <w:pPr>
        <w:rPr>
          <w:szCs w:val="20"/>
        </w:rPr>
      </w:pPr>
      <w:r>
        <w:rPr>
          <w:szCs w:val="20"/>
        </w:rPr>
        <w:t>Reproductive success for glossy ibis, Australian white ibis or royal spoonbill have not been calculated because of low sample numbers. The low numbers of nests monitored for these species is indicative of their abundance in the colony i.e</w:t>
      </w:r>
      <w:r w:rsidR="00524E8D">
        <w:rPr>
          <w:szCs w:val="20"/>
        </w:rPr>
        <w:t>.</w:t>
      </w:r>
      <w:r>
        <w:rPr>
          <w:szCs w:val="20"/>
        </w:rPr>
        <w:t xml:space="preserve"> very low numbers.</w:t>
      </w:r>
    </w:p>
    <w:p w14:paraId="5C83091A" w14:textId="77777777" w:rsidR="00240187" w:rsidRDefault="00240187" w:rsidP="00240187">
      <w:pPr>
        <w:rPr>
          <w:sz w:val="20"/>
          <w:szCs w:val="20"/>
        </w:rPr>
      </w:pPr>
    </w:p>
    <w:p w14:paraId="5C83091B" w14:textId="77777777" w:rsidR="00240187" w:rsidRPr="001B01D0" w:rsidRDefault="00240187" w:rsidP="00240187">
      <w:pPr>
        <w:pStyle w:val="Heading3"/>
      </w:pPr>
      <w:bookmarkStart w:id="465" w:name="_Toc499912040"/>
      <w:r w:rsidRPr="001B01D0">
        <w:t xml:space="preserve">Water </w:t>
      </w:r>
      <w:r>
        <w:t>measurements</w:t>
      </w:r>
      <w:bookmarkEnd w:id="465"/>
    </w:p>
    <w:p w14:paraId="5C83091C" w14:textId="77777777" w:rsidR="00240187" w:rsidRDefault="00240187" w:rsidP="00240187">
      <w:r>
        <w:t>Mean water depths in the Upper Merrimajeel colony remained relatively stable (range 39-62</w:t>
      </w:r>
      <w:r w:rsidR="00B7137E">
        <w:t> </w:t>
      </w:r>
      <w:r>
        <w:t>cm) throughout the breeding event, with depths at the start of breeding similar to those at completion of breeding (</w:t>
      </w:r>
      <w:r w:rsidR="00716AA9">
        <w:fldChar w:fldCharType="begin"/>
      </w:r>
      <w:r w:rsidR="00716AA9">
        <w:instrText xml:space="preserve"> REF _Ref492642183 \h </w:instrText>
      </w:r>
      <w:r w:rsidR="00716AA9">
        <w:fldChar w:fldCharType="separate"/>
      </w:r>
      <w:r w:rsidR="00762637">
        <w:t xml:space="preserve">Figure </w:t>
      </w:r>
      <w:r w:rsidR="00762637">
        <w:rPr>
          <w:noProof/>
        </w:rPr>
        <w:t>51</w:t>
      </w:r>
      <w:r w:rsidR="00716AA9">
        <w:fldChar w:fldCharType="end"/>
      </w:r>
      <w:r w:rsidR="00716AA9">
        <w:t xml:space="preserve"> </w:t>
      </w:r>
      <w:r>
        <w:t xml:space="preserve">A). </w:t>
      </w:r>
    </w:p>
    <w:p w14:paraId="5C83091D" w14:textId="77777777" w:rsidR="00240187" w:rsidRDefault="00240187" w:rsidP="00240187">
      <w:r>
        <w:t xml:space="preserve">Mean water depths in the </w:t>
      </w:r>
      <w:r w:rsidR="002F745B">
        <w:t>Blockbank</w:t>
      </w:r>
      <w:r>
        <w:t xml:space="preserve"> colony were also relatively stable throughout the breeding period with no major fluctuations (range 44 – 61</w:t>
      </w:r>
      <w:r w:rsidR="00716AA9">
        <w:t> </w:t>
      </w:r>
      <w:r>
        <w:t>cm) (</w:t>
      </w:r>
      <w:r w:rsidR="00716AA9">
        <w:fldChar w:fldCharType="begin"/>
      </w:r>
      <w:r w:rsidR="00716AA9">
        <w:instrText xml:space="preserve"> REF _Ref492642183 \h </w:instrText>
      </w:r>
      <w:r w:rsidR="00716AA9">
        <w:fldChar w:fldCharType="separate"/>
      </w:r>
      <w:r w:rsidR="00762637">
        <w:t xml:space="preserve">Figure </w:t>
      </w:r>
      <w:r w:rsidR="00762637">
        <w:rPr>
          <w:noProof/>
        </w:rPr>
        <w:t>51</w:t>
      </w:r>
      <w:r w:rsidR="00716AA9">
        <w:fldChar w:fldCharType="end"/>
      </w:r>
      <w:r w:rsidR="00716AA9">
        <w:t xml:space="preserve"> </w:t>
      </w:r>
      <w:r>
        <w:t xml:space="preserve">B). Mean water depths at the </w:t>
      </w:r>
      <w:r w:rsidR="002F745B">
        <w:t>Blockbank</w:t>
      </w:r>
      <w:r>
        <w:t xml:space="preserve"> colony were slightly deeper than the Upper Merrimajeel colony (45</w:t>
      </w:r>
      <w:r w:rsidR="00B7137E">
        <w:t> </w:t>
      </w:r>
      <w:r>
        <w:t>cm, 52</w:t>
      </w:r>
      <w:r w:rsidR="00B7137E">
        <w:t> </w:t>
      </w:r>
      <w:r>
        <w:t xml:space="preserve">cm respectively) with similar ranges in </w:t>
      </w:r>
      <w:r w:rsidR="00716AA9">
        <w:t>depths (minimums and maximums).</w:t>
      </w:r>
    </w:p>
    <w:p w14:paraId="5C83091E" w14:textId="77777777" w:rsidR="00240187" w:rsidRPr="00A0230F" w:rsidRDefault="00240187" w:rsidP="00A0230F">
      <w:pPr>
        <w:spacing w:before="0" w:after="0"/>
        <w:rPr>
          <w:rFonts w:eastAsia="MS Gothic"/>
          <w:b/>
          <w:bCs/>
          <w:caps/>
          <w:color w:val="59595B"/>
          <w:sz w:val="28"/>
          <w:szCs w:val="28"/>
          <w:lang w:eastAsia="x-none"/>
        </w:rPr>
      </w:pPr>
      <w:r>
        <w:t xml:space="preserve">Water quality measures were relatively stable throughout each of the breeding periods at each colony, however water temperature, pH, conductivity and total dissolved solids were higher throughout the breeding period at the </w:t>
      </w:r>
      <w:r w:rsidR="002F745B">
        <w:t>Blockbank</w:t>
      </w:r>
      <w:r>
        <w:t xml:space="preserve"> colony (</w:t>
      </w:r>
      <w:r w:rsidR="00A0230F">
        <w:t>Supplement 1</w:t>
      </w:r>
      <w:r w:rsidR="000F6EA4">
        <w:t xml:space="preserve">, p. </w:t>
      </w:r>
      <w:r w:rsidR="000F6EA4">
        <w:fldChar w:fldCharType="begin"/>
      </w:r>
      <w:r w:rsidR="000F6EA4">
        <w:instrText xml:space="preserve"> PAGEREF _Ref492641514 \h </w:instrText>
      </w:r>
      <w:r w:rsidR="000F6EA4">
        <w:fldChar w:fldCharType="separate"/>
      </w:r>
      <w:r w:rsidR="00762637">
        <w:rPr>
          <w:noProof/>
        </w:rPr>
        <w:t>147</w:t>
      </w:r>
      <w:r w:rsidR="000F6EA4">
        <w:fldChar w:fldCharType="end"/>
      </w:r>
      <w:r w:rsidR="000F6EA4">
        <w:t>).</w:t>
      </w:r>
    </w:p>
    <w:p w14:paraId="5C83091F" w14:textId="77777777" w:rsidR="00A0230F" w:rsidRDefault="00A0230F">
      <w:pPr>
        <w:spacing w:before="0" w:after="0"/>
        <w:rPr>
          <w:noProof/>
          <w:lang w:eastAsia="en-AU"/>
        </w:rPr>
      </w:pPr>
    </w:p>
    <w:p w14:paraId="5C830920" w14:textId="77777777" w:rsidR="00A0230F" w:rsidRDefault="00A0230F">
      <w:pPr>
        <w:spacing w:before="0" w:after="0"/>
        <w:rPr>
          <w:noProof/>
          <w:lang w:eastAsia="en-AU"/>
        </w:rPr>
      </w:pPr>
      <w:r>
        <w:rPr>
          <w:noProof/>
          <w:lang w:eastAsia="en-AU"/>
        </w:rPr>
        <w:t>A)</w:t>
      </w:r>
    </w:p>
    <w:p w14:paraId="5C830921" w14:textId="77777777" w:rsidR="00A0230F" w:rsidRDefault="00A0230F">
      <w:pPr>
        <w:spacing w:before="0" w:after="0"/>
      </w:pPr>
      <w:r>
        <w:rPr>
          <w:noProof/>
          <w:lang w:eastAsia="en-AU"/>
        </w:rPr>
        <w:lastRenderedPageBreak/>
        <w:drawing>
          <wp:inline distT="0" distB="0" distL="0" distR="0" wp14:anchorId="5C830E82" wp14:editId="5C830E83">
            <wp:extent cx="5740842" cy="2266121"/>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0" cstate="email">
                      <a:extLst>
                        <a:ext uri="{28A0092B-C50C-407E-A947-70E740481C1C}">
                          <a14:useLocalDpi xmlns:a14="http://schemas.microsoft.com/office/drawing/2010/main"/>
                        </a:ext>
                      </a:extLst>
                    </a:blip>
                    <a:srcRect/>
                    <a:stretch/>
                  </pic:blipFill>
                  <pic:spPr bwMode="auto">
                    <a:xfrm>
                      <a:off x="0" y="0"/>
                      <a:ext cx="5739935" cy="2265763"/>
                    </a:xfrm>
                    <a:prstGeom prst="rect">
                      <a:avLst/>
                    </a:prstGeom>
                    <a:noFill/>
                    <a:ln>
                      <a:noFill/>
                    </a:ln>
                    <a:extLst>
                      <a:ext uri="{53640926-AAD7-44D8-BBD7-CCE9431645EC}">
                        <a14:shadowObscured xmlns:a14="http://schemas.microsoft.com/office/drawing/2010/main"/>
                      </a:ext>
                    </a:extLst>
                  </pic:spPr>
                </pic:pic>
              </a:graphicData>
            </a:graphic>
          </wp:inline>
        </w:drawing>
      </w:r>
    </w:p>
    <w:p w14:paraId="5C830922" w14:textId="77777777" w:rsidR="00A0230F" w:rsidRDefault="00A0230F">
      <w:pPr>
        <w:spacing w:before="0" w:after="0"/>
      </w:pPr>
      <w:r>
        <w:t>B)</w:t>
      </w:r>
    </w:p>
    <w:p w14:paraId="5C830923" w14:textId="77777777" w:rsidR="00A0230F" w:rsidRDefault="00A0230F">
      <w:pPr>
        <w:spacing w:before="0" w:after="0"/>
      </w:pPr>
      <w:r>
        <w:rPr>
          <w:noProof/>
          <w:lang w:eastAsia="en-AU"/>
        </w:rPr>
        <w:drawing>
          <wp:inline distT="0" distB="0" distL="0" distR="0" wp14:anchorId="5C830E84" wp14:editId="5C830E85">
            <wp:extent cx="5732890" cy="2573179"/>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1" cstate="email">
                      <a:extLst>
                        <a:ext uri="{28A0092B-C50C-407E-A947-70E740481C1C}">
                          <a14:useLocalDpi xmlns:a14="http://schemas.microsoft.com/office/drawing/2010/main"/>
                        </a:ext>
                      </a:extLst>
                    </a:blip>
                    <a:srcRect/>
                    <a:stretch/>
                  </pic:blipFill>
                  <pic:spPr bwMode="auto">
                    <a:xfrm>
                      <a:off x="0" y="0"/>
                      <a:ext cx="5730875" cy="2572275"/>
                    </a:xfrm>
                    <a:prstGeom prst="rect">
                      <a:avLst/>
                    </a:prstGeom>
                    <a:noFill/>
                    <a:ln>
                      <a:noFill/>
                    </a:ln>
                    <a:extLst>
                      <a:ext uri="{53640926-AAD7-44D8-BBD7-CCE9431645EC}">
                        <a14:shadowObscured xmlns:a14="http://schemas.microsoft.com/office/drawing/2010/main"/>
                      </a:ext>
                    </a:extLst>
                  </pic:spPr>
                </pic:pic>
              </a:graphicData>
            </a:graphic>
          </wp:inline>
        </w:drawing>
      </w:r>
    </w:p>
    <w:p w14:paraId="5C830924" w14:textId="77777777" w:rsidR="00240187" w:rsidRPr="00716AA9" w:rsidRDefault="004E73E8" w:rsidP="00716AA9">
      <w:pPr>
        <w:pStyle w:val="Caption"/>
      </w:pPr>
      <w:bookmarkStart w:id="466" w:name="_Ref492642183"/>
      <w:bookmarkStart w:id="467" w:name="_Toc499912114"/>
      <w:bookmarkStart w:id="468" w:name="_Ref469313990"/>
      <w:r>
        <w:t xml:space="preserve">Figure </w:t>
      </w:r>
      <w:r w:rsidR="00A873B8">
        <w:fldChar w:fldCharType="begin"/>
      </w:r>
      <w:r w:rsidR="00A873B8">
        <w:instrText xml:space="preserve"> SEQ Figure \* ARABIC </w:instrText>
      </w:r>
      <w:r w:rsidR="00A873B8">
        <w:fldChar w:fldCharType="separate"/>
      </w:r>
      <w:r w:rsidR="00762637">
        <w:rPr>
          <w:noProof/>
        </w:rPr>
        <w:t>51</w:t>
      </w:r>
      <w:r w:rsidR="00A873B8">
        <w:rPr>
          <w:noProof/>
        </w:rPr>
        <w:fldChar w:fldCharType="end"/>
      </w:r>
      <w:bookmarkEnd w:id="466"/>
      <w:r>
        <w:t xml:space="preserve">: </w:t>
      </w:r>
      <w:r w:rsidR="00240187">
        <w:t xml:space="preserve">Mean (diamond), and maximum and minimum water depths (grey line) at A) Upper Merrimajeel and B) </w:t>
      </w:r>
      <w:r w:rsidR="002F745B">
        <w:t>Blockbank</w:t>
      </w:r>
      <w:r w:rsidR="00240187">
        <w:t xml:space="preserve"> colonies during each colony survey.</w:t>
      </w:r>
      <w:bookmarkEnd w:id="467"/>
      <w:r w:rsidR="00240187">
        <w:t xml:space="preserve"> </w:t>
      </w:r>
    </w:p>
    <w:bookmarkEnd w:id="468"/>
    <w:p w14:paraId="5C830925" w14:textId="77777777" w:rsidR="00240187" w:rsidRDefault="00240187" w:rsidP="00240187">
      <w:pPr>
        <w:rPr>
          <w:sz w:val="20"/>
        </w:rPr>
      </w:pPr>
    </w:p>
    <w:p w14:paraId="5C830926" w14:textId="77777777" w:rsidR="00240187" w:rsidRDefault="00240187" w:rsidP="00240187">
      <w:pPr>
        <w:pStyle w:val="Heading3"/>
      </w:pPr>
      <w:bookmarkStart w:id="469" w:name="_Toc499912041"/>
      <w:r>
        <w:t>UAV Imagery</w:t>
      </w:r>
      <w:bookmarkEnd w:id="469"/>
    </w:p>
    <w:p w14:paraId="5C830927" w14:textId="77777777" w:rsidR="00240187" w:rsidRDefault="00240187" w:rsidP="00240187">
      <w:r>
        <w:t xml:space="preserve">A total of </w:t>
      </w:r>
      <w:r w:rsidRPr="00BE215A">
        <w:t>101,360</w:t>
      </w:r>
      <w:r>
        <w:t xml:space="preserve"> (±3,040)</w:t>
      </w:r>
      <w:r w:rsidRPr="00BE215A">
        <w:t xml:space="preserve"> nests</w:t>
      </w:r>
      <w:r>
        <w:t xml:space="preserve"> were counted in the Upper Merrimajeel colony on the 12</w:t>
      </w:r>
      <w:r w:rsidRPr="002E0B87">
        <w:rPr>
          <w:vertAlign w:val="superscript"/>
        </w:rPr>
        <w:t>th</w:t>
      </w:r>
      <w:r>
        <w:t xml:space="preserve"> October 2016 using the photo orthomosaic derived from the UAV imagery (</w:t>
      </w:r>
      <w:r w:rsidR="00716AA9">
        <w:fldChar w:fldCharType="begin"/>
      </w:r>
      <w:r w:rsidR="00716AA9">
        <w:instrText xml:space="preserve"> REF _Ref492384098 \h </w:instrText>
      </w:r>
      <w:r w:rsidR="00716AA9">
        <w:fldChar w:fldCharType="separate"/>
      </w:r>
      <w:r w:rsidR="00762637">
        <w:t xml:space="preserve">Figure </w:t>
      </w:r>
      <w:r w:rsidR="00762637">
        <w:rPr>
          <w:noProof/>
        </w:rPr>
        <w:t>52</w:t>
      </w:r>
      <w:r w:rsidR="00716AA9">
        <w:fldChar w:fldCharType="end"/>
      </w:r>
      <w:r>
        <w:t>). Accuracy of nest identification when compared to ground surveys was 97.26% with UAV derived counts underestimating.</w:t>
      </w:r>
    </w:p>
    <w:p w14:paraId="5C830928" w14:textId="77777777" w:rsidR="00240187" w:rsidRDefault="00240187" w:rsidP="00240187">
      <w:r>
        <w:rPr>
          <w:noProof/>
          <w:lang w:eastAsia="en-AU"/>
        </w:rPr>
        <w:lastRenderedPageBreak/>
        <w:drawing>
          <wp:inline distT="0" distB="0" distL="0" distR="0" wp14:anchorId="5C830E86" wp14:editId="5C830E87">
            <wp:extent cx="4552122" cy="3969490"/>
            <wp:effectExtent l="0" t="0" r="127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email">
                      <a:extLst>
                        <a:ext uri="{28A0092B-C50C-407E-A947-70E740481C1C}">
                          <a14:useLocalDpi xmlns:a14="http://schemas.microsoft.com/office/drawing/2010/main"/>
                        </a:ext>
                      </a:extLst>
                    </a:blip>
                    <a:stretch>
                      <a:fillRect/>
                    </a:stretch>
                  </pic:blipFill>
                  <pic:spPr>
                    <a:xfrm>
                      <a:off x="0" y="0"/>
                      <a:ext cx="4560543" cy="3976833"/>
                    </a:xfrm>
                    <a:prstGeom prst="rect">
                      <a:avLst/>
                    </a:prstGeom>
                  </pic:spPr>
                </pic:pic>
              </a:graphicData>
            </a:graphic>
          </wp:inline>
        </w:drawing>
      </w:r>
    </w:p>
    <w:p w14:paraId="5C830929" w14:textId="77777777" w:rsidR="00240187" w:rsidRPr="00705ED1" w:rsidRDefault="0083667E" w:rsidP="0083667E">
      <w:pPr>
        <w:pStyle w:val="Caption"/>
        <w:rPr>
          <w:rFonts w:asciiTheme="minorHAnsi" w:hAnsiTheme="minorHAnsi"/>
        </w:rPr>
      </w:pPr>
      <w:bookmarkStart w:id="470" w:name="_Ref492384098"/>
      <w:bookmarkStart w:id="471" w:name="_Ref493599891"/>
      <w:bookmarkStart w:id="472" w:name="_Toc499912115"/>
      <w:r>
        <w:t xml:space="preserve">Figure </w:t>
      </w:r>
      <w:r w:rsidR="00A873B8">
        <w:fldChar w:fldCharType="begin"/>
      </w:r>
      <w:r w:rsidR="00A873B8">
        <w:instrText xml:space="preserve"> SEQ Figure \* ARABIC </w:instrText>
      </w:r>
      <w:r w:rsidR="00A873B8">
        <w:fldChar w:fldCharType="separate"/>
      </w:r>
      <w:r w:rsidR="00762637">
        <w:rPr>
          <w:noProof/>
        </w:rPr>
        <w:t>52</w:t>
      </w:r>
      <w:r w:rsidR="00A873B8">
        <w:rPr>
          <w:noProof/>
        </w:rPr>
        <w:fldChar w:fldCharType="end"/>
      </w:r>
      <w:bookmarkEnd w:id="470"/>
      <w:r>
        <w:rPr>
          <w:rFonts w:asciiTheme="minorHAnsi" w:hAnsiTheme="minorHAnsi"/>
        </w:rPr>
        <w:t xml:space="preserve">: </w:t>
      </w:r>
      <w:r w:rsidR="00240187">
        <w:rPr>
          <w:rFonts w:asciiTheme="minorHAnsi" w:hAnsiTheme="minorHAnsi"/>
        </w:rPr>
        <w:t>Upper Merrimajeel colony o</w:t>
      </w:r>
      <w:r w:rsidR="00240187" w:rsidRPr="00705ED1">
        <w:rPr>
          <w:rFonts w:asciiTheme="minorHAnsi" w:hAnsiTheme="minorHAnsi"/>
        </w:rPr>
        <w:t>rthomosaic compiled from UAV imagery</w:t>
      </w:r>
      <w:r w:rsidR="00240187">
        <w:rPr>
          <w:rFonts w:asciiTheme="minorHAnsi" w:hAnsiTheme="minorHAnsi"/>
        </w:rPr>
        <w:t xml:space="preserve"> (12</w:t>
      </w:r>
      <w:r w:rsidR="00240187" w:rsidRPr="007B46A8">
        <w:rPr>
          <w:rFonts w:asciiTheme="minorHAnsi" w:hAnsiTheme="minorHAnsi"/>
          <w:vertAlign w:val="superscript"/>
        </w:rPr>
        <w:t>th</w:t>
      </w:r>
      <w:r w:rsidR="00240187">
        <w:rPr>
          <w:rFonts w:asciiTheme="minorHAnsi" w:hAnsiTheme="minorHAnsi"/>
        </w:rPr>
        <w:t xml:space="preserve"> October, 2016)</w:t>
      </w:r>
      <w:r w:rsidR="00240187" w:rsidRPr="00705ED1">
        <w:rPr>
          <w:rFonts w:asciiTheme="minorHAnsi" w:hAnsiTheme="minorHAnsi"/>
        </w:rPr>
        <w:t xml:space="preserve"> (background) with colony boundary (red) and nests (black dots) marked.</w:t>
      </w:r>
      <w:bookmarkEnd w:id="471"/>
      <w:bookmarkEnd w:id="472"/>
    </w:p>
    <w:p w14:paraId="5C83092A" w14:textId="77777777" w:rsidR="00240187" w:rsidRDefault="00240187" w:rsidP="00240187">
      <w:pPr>
        <w:rPr>
          <w:szCs w:val="20"/>
        </w:rPr>
      </w:pPr>
    </w:p>
    <w:p w14:paraId="5C83092B" w14:textId="77777777" w:rsidR="00240187" w:rsidRDefault="004E73E8" w:rsidP="00240187">
      <w:pPr>
        <w:rPr>
          <w:szCs w:val="20"/>
        </w:rPr>
      </w:pPr>
      <w:r>
        <w:rPr>
          <w:szCs w:val="20"/>
        </w:rPr>
        <w:t>A total of 7.</w:t>
      </w:r>
      <w:r w:rsidR="00240187">
        <w:rPr>
          <w:szCs w:val="20"/>
        </w:rPr>
        <w:t xml:space="preserve">997 (±960) nests were counted from UAV derived photo orthomosaic of the </w:t>
      </w:r>
      <w:r w:rsidR="002F745B">
        <w:rPr>
          <w:szCs w:val="20"/>
        </w:rPr>
        <w:t>Blockbank</w:t>
      </w:r>
      <w:r w:rsidR="00240187">
        <w:rPr>
          <w:szCs w:val="20"/>
        </w:rPr>
        <w:t xml:space="preserve"> colony on the 26</w:t>
      </w:r>
      <w:r w:rsidR="00240187" w:rsidRPr="007B46A8">
        <w:rPr>
          <w:szCs w:val="20"/>
          <w:vertAlign w:val="superscript"/>
        </w:rPr>
        <w:t>th</w:t>
      </w:r>
      <w:r w:rsidR="00240187">
        <w:rPr>
          <w:szCs w:val="20"/>
        </w:rPr>
        <w:t xml:space="preserve"> January 2017</w:t>
      </w:r>
      <w:r>
        <w:rPr>
          <w:szCs w:val="20"/>
        </w:rPr>
        <w:t xml:space="preserve"> (</w:t>
      </w:r>
      <w:r w:rsidR="00716AA9">
        <w:fldChar w:fldCharType="begin"/>
      </w:r>
      <w:r w:rsidR="00716AA9">
        <w:rPr>
          <w:szCs w:val="20"/>
        </w:rPr>
        <w:instrText xml:space="preserve"> REF _Ref492384151 \h </w:instrText>
      </w:r>
      <w:r w:rsidR="00716AA9">
        <w:fldChar w:fldCharType="separate"/>
      </w:r>
      <w:r w:rsidR="00762637" w:rsidRPr="0083667E">
        <w:t xml:space="preserve">Figure </w:t>
      </w:r>
      <w:r w:rsidR="00762637">
        <w:rPr>
          <w:noProof/>
        </w:rPr>
        <w:t>53</w:t>
      </w:r>
      <w:r w:rsidR="00716AA9">
        <w:fldChar w:fldCharType="end"/>
      </w:r>
      <w:r w:rsidR="00240187">
        <w:rPr>
          <w:szCs w:val="20"/>
        </w:rPr>
        <w:t>). Nest count accuracy when compared to ground counts was 88% with the UAV derived counts underestimating total count.</w:t>
      </w:r>
    </w:p>
    <w:p w14:paraId="5C83092C" w14:textId="77777777" w:rsidR="00240187" w:rsidRDefault="00240187" w:rsidP="00240187">
      <w:r>
        <w:rPr>
          <w:noProof/>
          <w:lang w:eastAsia="en-AU"/>
        </w:rPr>
        <w:drawing>
          <wp:inline distT="0" distB="0" distL="0" distR="0" wp14:anchorId="5C830E88" wp14:editId="5C830E89">
            <wp:extent cx="5731510" cy="2801620"/>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cstate="email">
                      <a:extLst>
                        <a:ext uri="{28A0092B-C50C-407E-A947-70E740481C1C}">
                          <a14:useLocalDpi xmlns:a14="http://schemas.microsoft.com/office/drawing/2010/main"/>
                        </a:ext>
                      </a:extLst>
                    </a:blip>
                    <a:stretch>
                      <a:fillRect/>
                    </a:stretch>
                  </pic:blipFill>
                  <pic:spPr>
                    <a:xfrm>
                      <a:off x="0" y="0"/>
                      <a:ext cx="5731510" cy="2801620"/>
                    </a:xfrm>
                    <a:prstGeom prst="rect">
                      <a:avLst/>
                    </a:prstGeom>
                  </pic:spPr>
                </pic:pic>
              </a:graphicData>
            </a:graphic>
          </wp:inline>
        </w:drawing>
      </w:r>
    </w:p>
    <w:p w14:paraId="5C83092D" w14:textId="77777777" w:rsidR="000F6EA4" w:rsidRDefault="0083667E" w:rsidP="000F6EA4">
      <w:pPr>
        <w:pStyle w:val="Caption"/>
      </w:pPr>
      <w:bookmarkStart w:id="473" w:name="_Ref492384151"/>
      <w:bookmarkStart w:id="474" w:name="_Toc499912116"/>
      <w:r w:rsidRPr="0083667E">
        <w:t xml:space="preserve">Figure </w:t>
      </w:r>
      <w:r w:rsidR="00A873B8">
        <w:fldChar w:fldCharType="begin"/>
      </w:r>
      <w:r w:rsidR="00A873B8">
        <w:instrText xml:space="preserve"> SEQ Figure \* ARABIC </w:instrText>
      </w:r>
      <w:r w:rsidR="00A873B8">
        <w:fldChar w:fldCharType="separate"/>
      </w:r>
      <w:r w:rsidR="00762637">
        <w:rPr>
          <w:noProof/>
        </w:rPr>
        <w:t>53</w:t>
      </w:r>
      <w:r w:rsidR="00A873B8">
        <w:rPr>
          <w:noProof/>
        </w:rPr>
        <w:fldChar w:fldCharType="end"/>
      </w:r>
      <w:bookmarkEnd w:id="473"/>
      <w:r w:rsidRPr="0083667E">
        <w:t>:</w:t>
      </w:r>
      <w:r w:rsidR="00240187" w:rsidRPr="0083667E">
        <w:t xml:space="preserve"> </w:t>
      </w:r>
      <w:r w:rsidR="002F745B">
        <w:t>Blockbank</w:t>
      </w:r>
      <w:r w:rsidR="00240187" w:rsidRPr="0083667E">
        <w:t xml:space="preserve"> colony orthomosaic compiled from UAV imagery, (26th January 2017) with colony boundary (red line)</w:t>
      </w:r>
      <w:r w:rsidR="000F6EA4">
        <w:t xml:space="preserve"> and nests (black dots) marked.</w:t>
      </w:r>
      <w:bookmarkEnd w:id="474"/>
    </w:p>
    <w:p w14:paraId="5C83092E" w14:textId="77777777" w:rsidR="00240187" w:rsidRDefault="0083667E" w:rsidP="000F6EA4">
      <w:pPr>
        <w:pStyle w:val="Heading2"/>
      </w:pPr>
      <w:bookmarkStart w:id="475" w:name="_Toc499912042"/>
      <w:r>
        <w:lastRenderedPageBreak/>
        <w:t>Di</w:t>
      </w:r>
      <w:r w:rsidR="00240187">
        <w:t>scussion</w:t>
      </w:r>
      <w:bookmarkEnd w:id="475"/>
    </w:p>
    <w:p w14:paraId="5C83092F" w14:textId="77777777" w:rsidR="00240187" w:rsidRPr="00B86DFA" w:rsidRDefault="00240187" w:rsidP="00240187">
      <w:pPr>
        <w:rPr>
          <w:shd w:val="clear" w:color="auto" w:fill="FFFFFF"/>
        </w:rPr>
      </w:pPr>
      <w:r w:rsidRPr="00B86DFA">
        <w:rPr>
          <w:shd w:val="clear" w:color="auto" w:fill="FFFFFF"/>
        </w:rPr>
        <w:t>Reproductive success rates from the Upper Merrimajeel colony were high (83%), reflecting the optimal breeding conditions at the time including stable water levels, availability of nesting habitat, widespread inundation, long duration of inundation, and sufficient food resources (implied by high fledgling rates).</w:t>
      </w:r>
      <w:r>
        <w:rPr>
          <w:shd w:val="clear" w:color="auto" w:fill="FFFFFF"/>
        </w:rPr>
        <w:t xml:space="preserve"> The Upper Merrimajeel colony was not </w:t>
      </w:r>
      <w:r w:rsidRPr="00B86DFA">
        <w:rPr>
          <w:shd w:val="clear" w:color="auto" w:fill="FFFFFF"/>
        </w:rPr>
        <w:t>supported b</w:t>
      </w:r>
      <w:r w:rsidR="0083667E">
        <w:rPr>
          <w:shd w:val="clear" w:color="auto" w:fill="FFFFFF"/>
        </w:rPr>
        <w:t xml:space="preserve">y Commonwealth or </w:t>
      </w:r>
      <w:r w:rsidR="00EF2E1E">
        <w:rPr>
          <w:shd w:val="clear" w:color="auto" w:fill="FFFFFF"/>
        </w:rPr>
        <w:t>NSW</w:t>
      </w:r>
      <w:r w:rsidR="0083667E">
        <w:rPr>
          <w:shd w:val="clear" w:color="auto" w:fill="FFFFFF"/>
        </w:rPr>
        <w:t xml:space="preserve"> water</w:t>
      </w:r>
      <w:r w:rsidR="00EF2E1E">
        <w:rPr>
          <w:shd w:val="clear" w:color="auto" w:fill="FFFFFF"/>
        </w:rPr>
        <w:t xml:space="preserve"> as the required duration and water levels for the colony were provided by naturally occurring flooding</w:t>
      </w:r>
      <w:r w:rsidR="0083667E">
        <w:rPr>
          <w:shd w:val="clear" w:color="auto" w:fill="FFFFFF"/>
        </w:rPr>
        <w:t xml:space="preserve">. </w:t>
      </w:r>
      <w:r w:rsidRPr="00B86DFA">
        <w:rPr>
          <w:shd w:val="clear" w:color="auto" w:fill="FFFFFF"/>
        </w:rPr>
        <w:t>Widespread flooding was the result of unregulated flows in the Lachlan River following high rainfall.</w:t>
      </w:r>
    </w:p>
    <w:p w14:paraId="5C830930" w14:textId="77777777" w:rsidR="00240187" w:rsidRDefault="00240187" w:rsidP="00240187">
      <w:pPr>
        <w:rPr>
          <w:shd w:val="clear" w:color="auto" w:fill="FFFFFF"/>
        </w:rPr>
      </w:pPr>
      <w:r w:rsidRPr="00B86DFA">
        <w:rPr>
          <w:shd w:val="clear" w:color="auto" w:fill="FFFFFF"/>
        </w:rPr>
        <w:t xml:space="preserve">The </w:t>
      </w:r>
      <w:r w:rsidR="002F745B">
        <w:rPr>
          <w:shd w:val="clear" w:color="auto" w:fill="FFFFFF"/>
        </w:rPr>
        <w:t>Blockbank</w:t>
      </w:r>
      <w:r w:rsidRPr="00B86DFA">
        <w:rPr>
          <w:shd w:val="clear" w:color="auto" w:fill="FFFFFF"/>
        </w:rPr>
        <w:t xml:space="preserve"> colony </w:t>
      </w:r>
      <w:r>
        <w:rPr>
          <w:shd w:val="clear" w:color="auto" w:fill="FFFFFF"/>
        </w:rPr>
        <w:t>had a l</w:t>
      </w:r>
      <w:r w:rsidRPr="00B86DFA">
        <w:rPr>
          <w:shd w:val="clear" w:color="auto" w:fill="FFFFFF"/>
        </w:rPr>
        <w:t>ower reproductive success rate</w:t>
      </w:r>
      <w:r>
        <w:rPr>
          <w:shd w:val="clear" w:color="auto" w:fill="FFFFFF"/>
        </w:rPr>
        <w:t xml:space="preserve"> (6</w:t>
      </w:r>
      <w:r w:rsidRPr="00B86DFA">
        <w:rPr>
          <w:shd w:val="clear" w:color="auto" w:fill="FFFFFF"/>
        </w:rPr>
        <w:t>4%).</w:t>
      </w:r>
      <w:r w:rsidR="00712634">
        <w:rPr>
          <w:shd w:val="clear" w:color="auto" w:fill="FFFFFF"/>
        </w:rPr>
        <w:t xml:space="preserve"> </w:t>
      </w:r>
      <w:r w:rsidRPr="00B86DFA">
        <w:rPr>
          <w:shd w:val="clear" w:color="auto" w:fill="FFFFFF"/>
        </w:rPr>
        <w:t>Water levels were similar to those experienced in the Upper Merrimajeel colony and fluctuations were minimal. Possible reasons for the lower reproductive success rate includes; breeding started later in the season once peak flooding had passed, the second colony may have been established by less experienced birds that did not breed in the Upper Merrimajeel colony, different availability of food resources and/or predation by feral pigs and ravens (observed in the colony).</w:t>
      </w:r>
    </w:p>
    <w:p w14:paraId="5C830931" w14:textId="77777777" w:rsidR="00240187" w:rsidRPr="00B86DFA" w:rsidRDefault="00240187" w:rsidP="00240187">
      <w:pPr>
        <w:rPr>
          <w:shd w:val="clear" w:color="auto" w:fill="FFFFFF"/>
        </w:rPr>
      </w:pPr>
      <w:r w:rsidRPr="00B86DFA">
        <w:rPr>
          <w:shd w:val="clear" w:color="auto" w:fill="FFFFFF"/>
        </w:rPr>
        <w:t xml:space="preserve">The </w:t>
      </w:r>
      <w:r w:rsidR="002F745B">
        <w:rPr>
          <w:shd w:val="clear" w:color="auto" w:fill="FFFFFF"/>
        </w:rPr>
        <w:t>Blockbank</w:t>
      </w:r>
      <w:r w:rsidRPr="00B86DFA">
        <w:rPr>
          <w:shd w:val="clear" w:color="auto" w:fill="FFFFFF"/>
        </w:rPr>
        <w:t xml:space="preserve"> colonial waterbird colony was supported by both Commonwealth General Security (1,324 ML) and NSW Environmental Water Allowance (3,571 ML) </w:t>
      </w:r>
      <w:r w:rsidR="002E789C">
        <w:rPr>
          <w:shd w:val="clear" w:color="auto" w:fill="FFFFFF"/>
        </w:rPr>
        <w:t xml:space="preserve">as well as active management of water levels (See Section </w:t>
      </w:r>
      <w:r w:rsidR="002E789C">
        <w:rPr>
          <w:shd w:val="clear" w:color="auto" w:fill="FFFFFF"/>
        </w:rPr>
        <w:fldChar w:fldCharType="begin"/>
      </w:r>
      <w:r w:rsidR="002E789C">
        <w:rPr>
          <w:shd w:val="clear" w:color="auto" w:fill="FFFFFF"/>
        </w:rPr>
        <w:instrText xml:space="preserve"> REF _Ref493683834 \r \h </w:instrText>
      </w:r>
      <w:r w:rsidR="002E789C">
        <w:rPr>
          <w:shd w:val="clear" w:color="auto" w:fill="FFFFFF"/>
        </w:rPr>
      </w:r>
      <w:r w:rsidR="002E789C">
        <w:rPr>
          <w:shd w:val="clear" w:color="auto" w:fill="FFFFFF"/>
        </w:rPr>
        <w:fldChar w:fldCharType="separate"/>
      </w:r>
      <w:r w:rsidR="00762637">
        <w:rPr>
          <w:shd w:val="clear" w:color="auto" w:fill="FFFFFF"/>
        </w:rPr>
        <w:t>8.3.2</w:t>
      </w:r>
      <w:r w:rsidR="002E789C">
        <w:rPr>
          <w:shd w:val="clear" w:color="auto" w:fill="FFFFFF"/>
        </w:rPr>
        <w:fldChar w:fldCharType="end"/>
      </w:r>
      <w:r w:rsidR="002E789C">
        <w:rPr>
          <w:shd w:val="clear" w:color="auto" w:fill="FFFFFF"/>
        </w:rPr>
        <w:t>)</w:t>
      </w:r>
      <w:r w:rsidRPr="00B86DFA">
        <w:rPr>
          <w:shd w:val="clear" w:color="auto" w:fill="FFFFFF"/>
        </w:rPr>
        <w:t xml:space="preserve">. This water maintained water levels in the colony site for the duration of breeding. Stable water levels of adequate depth are critical for preventing nest abandonment </w:t>
      </w:r>
      <w:r w:rsidR="00B7137E">
        <w:rPr>
          <w:shd w:val="clear" w:color="auto" w:fill="FFFFFF"/>
        </w:rPr>
        <w:fldChar w:fldCharType="begin"/>
      </w:r>
      <w:r w:rsidR="009243E7">
        <w:rPr>
          <w:shd w:val="clear" w:color="auto" w:fill="FFFFFF"/>
        </w:rPr>
        <w:instrText xml:space="preserve"> ADDIN EN.CITE &lt;EndNote&gt;&lt;Cite&gt;&lt;Author&gt;Brandis&lt;/Author&gt;&lt;Year&gt;2011&lt;/Year&gt;&lt;RecNum&gt;179&lt;/RecNum&gt;&lt;DisplayText&gt;(Brandis et al. 2011)&lt;/DisplayText&gt;&lt;record&gt;&lt;rec-number&gt;179&lt;/rec-number&gt;&lt;foreign-keys&gt;&lt;key app="EN" db-id="0a0zttz0gewd9befav559p5osxw5sftwfpdv" timestamp="1505087555"&gt;179&lt;/key&gt;&lt;/foreign-keys&gt;&lt;ref-type name="Journal Article"&gt;17&lt;/ref-type&gt;&lt;contributors&gt;&lt;authors&gt;&lt;author&gt;Brandis, K. J.&lt;/author&gt;&lt;author&gt;Kingsford, R.&lt;/author&gt;&lt;author&gt;Ren, S.&lt;/author&gt;&lt;author&gt;Ramp, D. &lt;/author&gt;&lt;/authors&gt;&lt;/contributors&gt;&lt;titles&gt;&lt;title&gt;Crisis water management and Ibis breeding at Narran Lakes in arid Australia.&lt;/title&gt;&lt;secondary-title&gt;Environmental Management&lt;/secondary-title&gt;&lt;/titles&gt;&lt;periodical&gt;&lt;full-title&gt;Environmental Management&lt;/full-title&gt;&lt;/periodical&gt;&lt;pages&gt;489-198&lt;/pages&gt;&lt;volume&gt;48&lt;/volume&gt;&lt;number&gt;3&lt;/number&gt;&lt;dates&gt;&lt;year&gt;2011&lt;/year&gt;&lt;/dates&gt;&lt;urls&gt;&lt;/urls&gt;&lt;/record&gt;&lt;/Cite&gt;&lt;/EndNote&gt;</w:instrText>
      </w:r>
      <w:r w:rsidR="00B7137E">
        <w:rPr>
          <w:shd w:val="clear" w:color="auto" w:fill="FFFFFF"/>
        </w:rPr>
        <w:fldChar w:fldCharType="separate"/>
      </w:r>
      <w:r w:rsidR="00FF17BF">
        <w:rPr>
          <w:noProof/>
          <w:shd w:val="clear" w:color="auto" w:fill="FFFFFF"/>
        </w:rPr>
        <w:t>(Brandis et al. 2011)</w:t>
      </w:r>
      <w:r w:rsidR="00B7137E">
        <w:rPr>
          <w:shd w:val="clear" w:color="auto" w:fill="FFFFFF"/>
        </w:rPr>
        <w:fldChar w:fldCharType="end"/>
      </w:r>
      <w:r w:rsidR="00B7137E">
        <w:rPr>
          <w:shd w:val="clear" w:color="auto" w:fill="FFFFFF"/>
        </w:rPr>
        <w:t>,</w:t>
      </w:r>
      <w:r w:rsidRPr="00B86DFA">
        <w:rPr>
          <w:shd w:val="clear" w:color="auto" w:fill="FFFFFF"/>
        </w:rPr>
        <w:t xml:space="preserve"> </w:t>
      </w:r>
      <w:r>
        <w:rPr>
          <w:shd w:val="clear" w:color="auto" w:fill="FFFFFF"/>
        </w:rPr>
        <w:t xml:space="preserve">limiting </w:t>
      </w:r>
      <w:r w:rsidRPr="00B86DFA">
        <w:rPr>
          <w:shd w:val="clear" w:color="auto" w:fill="FFFFFF"/>
        </w:rPr>
        <w:t xml:space="preserve">access to ground based predators </w:t>
      </w:r>
      <w:r w:rsidR="00B7137E">
        <w:rPr>
          <w:shd w:val="clear" w:color="auto" w:fill="FFFFFF"/>
        </w:rPr>
        <w:fldChar w:fldCharType="begin"/>
      </w:r>
      <w:r w:rsidR="009243E7">
        <w:rPr>
          <w:shd w:val="clear" w:color="auto" w:fill="FFFFFF"/>
        </w:rPr>
        <w:instrText xml:space="preserve"> ADDIN EN.CITE &lt;EndNote&gt;&lt;Cite&gt;&lt;Author&gt;Frederick&lt;/Author&gt;&lt;Year&gt;1989&lt;/Year&gt;&lt;RecNum&gt;182&lt;/RecNum&gt;&lt;DisplayText&gt;(Frederick and Collopy 1989)&lt;/DisplayText&gt;&lt;record&gt;&lt;rec-number&gt;182&lt;/rec-number&gt;&lt;foreign-keys&gt;&lt;key app="EN" db-id="0a0zttz0gewd9befav559p5osxw5sftwfpdv" timestamp="1505089415"&gt;182&lt;/key&gt;&lt;/foreign-keys&gt;&lt;ref-type name="Journal Article"&gt;17&lt;/ref-type&gt;&lt;contributors&gt;&lt;authors&gt;&lt;author&gt;Frederick, P.C.&lt;/author&gt;&lt;author&gt;Collopy, M.W. &lt;/author&gt;&lt;/authors&gt;&lt;/contributors&gt;&lt;titles&gt;&lt;title&gt;The role of predation in determining reproductive success of colonially nesting wading birds in the Florida Everglades&lt;/title&gt;&lt;secondary-title&gt;The Condor&lt;/secondary-title&gt;&lt;/titles&gt;&lt;periodical&gt;&lt;full-title&gt;The Condor&lt;/full-title&gt;&lt;/periodical&gt;&lt;pages&gt;860-867&lt;/pages&gt;&lt;volume&gt;91&lt;/volume&gt;&lt;dates&gt;&lt;year&gt;1989&lt;/year&gt;&lt;/dates&gt;&lt;urls&gt;&lt;/urls&gt;&lt;/record&gt;&lt;/Cite&gt;&lt;/EndNote&gt;</w:instrText>
      </w:r>
      <w:r w:rsidR="00B7137E">
        <w:rPr>
          <w:shd w:val="clear" w:color="auto" w:fill="FFFFFF"/>
        </w:rPr>
        <w:fldChar w:fldCharType="separate"/>
      </w:r>
      <w:r w:rsidR="00FF17BF">
        <w:rPr>
          <w:noProof/>
          <w:shd w:val="clear" w:color="auto" w:fill="FFFFFF"/>
        </w:rPr>
        <w:t>(Frederick and Collopy 1989)</w:t>
      </w:r>
      <w:r w:rsidR="00B7137E">
        <w:rPr>
          <w:shd w:val="clear" w:color="auto" w:fill="FFFFFF"/>
        </w:rPr>
        <w:fldChar w:fldCharType="end"/>
      </w:r>
      <w:r w:rsidRPr="00B86DFA">
        <w:rPr>
          <w:shd w:val="clear" w:color="auto" w:fill="FFFFFF"/>
        </w:rPr>
        <w:t xml:space="preserve">, </w:t>
      </w:r>
      <w:r>
        <w:rPr>
          <w:shd w:val="clear" w:color="auto" w:fill="FFFFFF"/>
        </w:rPr>
        <w:t xml:space="preserve">and providing </w:t>
      </w:r>
      <w:r w:rsidRPr="00B86DFA">
        <w:rPr>
          <w:shd w:val="clear" w:color="auto" w:fill="FFFFFF"/>
        </w:rPr>
        <w:t>suitab</w:t>
      </w:r>
      <w:r>
        <w:rPr>
          <w:shd w:val="clear" w:color="auto" w:fill="FFFFFF"/>
        </w:rPr>
        <w:t>le nesting and foraging habitat</w:t>
      </w:r>
      <w:r w:rsidRPr="00B86DFA">
        <w:rPr>
          <w:shd w:val="clear" w:color="auto" w:fill="FFFFFF"/>
        </w:rPr>
        <w:t>.</w:t>
      </w:r>
      <w:r>
        <w:rPr>
          <w:shd w:val="clear" w:color="auto" w:fill="FFFFFF"/>
        </w:rPr>
        <w:t xml:space="preserve"> The provision of water to support this breeding colony resulted in the successful fledging of several thousand juvenile straw-necked ibis, and provided foraging habitats, </w:t>
      </w:r>
      <w:r w:rsidRPr="00B86DFA">
        <w:rPr>
          <w:shd w:val="clear" w:color="auto" w:fill="FFFFFF"/>
        </w:rPr>
        <w:t>particularly for species that feed in the wetland e.g. spoonbills</w:t>
      </w:r>
      <w:r>
        <w:rPr>
          <w:shd w:val="clear" w:color="auto" w:fill="FFFFFF"/>
        </w:rPr>
        <w:t>. In addition this water also watered flood dependent vegetation that provides nesting and roosting habitats e.g. lignum, river red gums and provided opportunities for fish and frog spawning and the emergence of macro and micro aquatic invertebrates.</w:t>
      </w:r>
    </w:p>
    <w:p w14:paraId="5C830932" w14:textId="77777777" w:rsidR="005F18DC" w:rsidRDefault="005F18DC" w:rsidP="005F18DC">
      <w:pPr>
        <w:rPr>
          <w:shd w:val="clear" w:color="auto" w:fill="FFFFFF"/>
        </w:rPr>
      </w:pPr>
      <w:r>
        <w:rPr>
          <w:shd w:val="clear" w:color="auto" w:fill="FFFFFF"/>
        </w:rPr>
        <w:t>The Upper Merrimajeel colony was the largest and most successful colony of straw-necked ibis in the Murray-Darling Basin in 2016-2017. It was also the largest recorded colony since 1984</w:t>
      </w:r>
      <w:r w:rsidR="005E4897">
        <w:rPr>
          <w:shd w:val="clear" w:color="auto" w:fill="FFFFFF"/>
        </w:rPr>
        <w:t xml:space="preserve"> (UNSW CES unpublished data)</w:t>
      </w:r>
      <w:r>
        <w:rPr>
          <w:shd w:val="clear" w:color="auto" w:fill="FFFFFF"/>
        </w:rPr>
        <w:t xml:space="preserve">. The data collected during the monitoring of this and the </w:t>
      </w:r>
      <w:r w:rsidR="002F745B">
        <w:rPr>
          <w:shd w:val="clear" w:color="auto" w:fill="FFFFFF"/>
        </w:rPr>
        <w:t>Blockbank</w:t>
      </w:r>
      <w:r>
        <w:rPr>
          <w:shd w:val="clear" w:color="auto" w:fill="FFFFFF"/>
        </w:rPr>
        <w:t xml:space="preserve"> colony adds significant information to our understanding of environmental requirements for successful waterbird breeding. In particular it provided site specific information regarding water requirements for the two wetland/colony sites which are tied to reproductive success </w:t>
      </w:r>
      <w:r w:rsidR="00716AA9" w:rsidRPr="00716AA9">
        <w:rPr>
          <w:shd w:val="clear" w:color="auto" w:fill="FFFFFF"/>
        </w:rPr>
        <w:fldChar w:fldCharType="begin"/>
      </w:r>
      <w:r w:rsidR="009243E7">
        <w:rPr>
          <w:shd w:val="clear" w:color="auto" w:fill="FFFFFF"/>
        </w:rPr>
        <w:instrText xml:space="preserve"> ADDIN EN.CITE &lt;EndNote&gt;&lt;Cite&gt;&lt;Author&gt;Brandis&lt;/Author&gt;&lt;Year&gt;2011&lt;/Year&gt;&lt;RecNum&gt;179&lt;/RecNum&gt;&lt;DisplayText&gt;(Brandis et al. 2011)&lt;/DisplayText&gt;&lt;record&gt;&lt;rec-number&gt;179&lt;/rec-number&gt;&lt;foreign-keys&gt;&lt;key app="EN" db-id="0a0zttz0gewd9befav559p5osxw5sftwfpdv" timestamp="1505087555"&gt;179&lt;/key&gt;&lt;/foreign-keys&gt;&lt;ref-type name="Journal Article"&gt;17&lt;/ref-type&gt;&lt;contributors&gt;&lt;authors&gt;&lt;author&gt;Brandis, K. J.&lt;/author&gt;&lt;author&gt;Kingsford, R.&lt;/author&gt;&lt;author&gt;Ren, S.&lt;/author&gt;&lt;author&gt;Ramp, D. &lt;/author&gt;&lt;/authors&gt;&lt;/contributors&gt;&lt;titles&gt;&lt;title&gt;Crisis water management and Ibis breeding at Narran Lakes in arid Australia.&lt;/title&gt;&lt;secondary-title&gt;Environmental Management&lt;/secondary-title&gt;&lt;/titles&gt;&lt;periodical&gt;&lt;full-title&gt;Environmental Management&lt;/full-title&gt;&lt;/periodical&gt;&lt;pages&gt;489-198&lt;/pages&gt;&lt;volume&gt;48&lt;/volume&gt;&lt;number&gt;3&lt;/number&gt;&lt;dates&gt;&lt;year&gt;2011&lt;/year&gt;&lt;/dates&gt;&lt;urls&gt;&lt;/urls&gt;&lt;/record&gt;&lt;/Cite&gt;&lt;/EndNote&gt;</w:instrText>
      </w:r>
      <w:r w:rsidR="00716AA9" w:rsidRPr="00716AA9">
        <w:rPr>
          <w:shd w:val="clear" w:color="auto" w:fill="FFFFFF"/>
        </w:rPr>
        <w:fldChar w:fldCharType="separate"/>
      </w:r>
      <w:r w:rsidR="00716AA9" w:rsidRPr="00716AA9">
        <w:rPr>
          <w:noProof/>
          <w:shd w:val="clear" w:color="auto" w:fill="FFFFFF"/>
        </w:rPr>
        <w:t>(Brandis et al. 2011)</w:t>
      </w:r>
      <w:r w:rsidR="00716AA9" w:rsidRPr="00716AA9">
        <w:rPr>
          <w:shd w:val="clear" w:color="auto" w:fill="FFFFFF"/>
        </w:rPr>
        <w:fldChar w:fldCharType="end"/>
      </w:r>
      <w:r w:rsidRPr="00716AA9">
        <w:rPr>
          <w:shd w:val="clear" w:color="auto" w:fill="FFFFFF"/>
        </w:rPr>
        <w:t>. This information will be critical for the management of water to</w:t>
      </w:r>
      <w:r>
        <w:rPr>
          <w:shd w:val="clear" w:color="auto" w:fill="FFFFFF"/>
        </w:rPr>
        <w:t xml:space="preserve"> support any future breeding events that may occur.</w:t>
      </w:r>
    </w:p>
    <w:p w14:paraId="5C830933" w14:textId="77777777" w:rsidR="00F16AA1" w:rsidRDefault="005F18DC" w:rsidP="002E789C">
      <w:pPr>
        <w:rPr>
          <w:rFonts w:eastAsia="MS Gothic"/>
          <w:b/>
          <w:bCs/>
          <w:caps/>
          <w:color w:val="59595B"/>
          <w:sz w:val="28"/>
          <w:szCs w:val="28"/>
          <w:lang w:eastAsia="x-none"/>
        </w:rPr>
      </w:pPr>
      <w:r>
        <w:rPr>
          <w:shd w:val="clear" w:color="auto" w:fill="FFFFFF"/>
        </w:rPr>
        <w:t>The combination of monitoring data from the breeding events in 2016-17 with the review of the failed breeding attempt in Booligal wetlands from 2015-16 provides extremely valuable information about the conditions required for successful breeding of ibis.</w:t>
      </w:r>
      <w:r w:rsidR="00C03381">
        <w:rPr>
          <w:shd w:val="clear" w:color="auto" w:fill="FFFFFF"/>
        </w:rPr>
        <w:t xml:space="preserve"> </w:t>
      </w:r>
      <w:r>
        <w:rPr>
          <w:shd w:val="clear" w:color="auto" w:fill="FFFFFF"/>
        </w:rPr>
        <w:t>It is clear that October-November are the normal starting times for breeding in the Lower Lachlan and this is matched to experiences in the Lower Murrumbidgee.</w:t>
      </w:r>
      <w:r w:rsidR="00C03381">
        <w:rPr>
          <w:shd w:val="clear" w:color="auto" w:fill="FFFFFF"/>
        </w:rPr>
        <w:t xml:space="preserve"> </w:t>
      </w:r>
      <w:r>
        <w:rPr>
          <w:shd w:val="clear" w:color="auto" w:fill="FFFFFF"/>
        </w:rPr>
        <w:t xml:space="preserve">Water level thresholds identified by </w:t>
      </w:r>
      <w:r w:rsidRPr="002E789C">
        <w:rPr>
          <w:shd w:val="clear" w:color="auto" w:fill="FFFFFF"/>
        </w:rPr>
        <w:t>Driver et al (</w:t>
      </w:r>
      <w:r w:rsidR="002E789C" w:rsidRPr="002E789C">
        <w:rPr>
          <w:shd w:val="clear" w:color="auto" w:fill="FFFFFF"/>
        </w:rPr>
        <w:t>2005</w:t>
      </w:r>
      <w:r w:rsidRPr="002E789C">
        <w:rPr>
          <w:shd w:val="clear" w:color="auto" w:fill="FFFFFF"/>
        </w:rPr>
        <w:t>)</w:t>
      </w:r>
      <w:r>
        <w:rPr>
          <w:shd w:val="clear" w:color="auto" w:fill="FFFFFF"/>
        </w:rPr>
        <w:t xml:space="preserve"> of more than 50 cm water depth to prevent predation and stable water levels to prevent drowning or desertion have been reinforced as important.</w:t>
      </w:r>
      <w:r w:rsidR="00C03381">
        <w:rPr>
          <w:shd w:val="clear" w:color="auto" w:fill="FFFFFF"/>
        </w:rPr>
        <w:t xml:space="preserve"> </w:t>
      </w:r>
      <w:bookmarkStart w:id="476" w:name="_Ref492641493"/>
      <w:bookmarkStart w:id="477" w:name="_Ref492641514"/>
      <w:r w:rsidR="00F16AA1">
        <w:br w:type="page"/>
      </w:r>
    </w:p>
    <w:p w14:paraId="5C830934" w14:textId="77777777" w:rsidR="00240187" w:rsidRDefault="004F61F8" w:rsidP="0083667E">
      <w:pPr>
        <w:pStyle w:val="Heading2"/>
        <w:rPr>
          <w:lang w:val="en-AU"/>
        </w:rPr>
      </w:pPr>
      <w:bookmarkStart w:id="478" w:name="_Toc499912043"/>
      <w:r>
        <w:rPr>
          <w:lang w:val="en-AU"/>
        </w:rPr>
        <w:lastRenderedPageBreak/>
        <w:t>Supplement</w:t>
      </w:r>
      <w:r w:rsidR="00240187">
        <w:rPr>
          <w:lang w:val="en-AU"/>
        </w:rPr>
        <w:t xml:space="preserve"> 1</w:t>
      </w:r>
      <w:bookmarkEnd w:id="476"/>
      <w:bookmarkEnd w:id="477"/>
      <w:bookmarkEnd w:id="478"/>
    </w:p>
    <w:p w14:paraId="5C830935" w14:textId="77777777" w:rsidR="00E10D4B" w:rsidRPr="005E5C2A" w:rsidRDefault="00E10D4B" w:rsidP="00E10D4B">
      <w:pPr>
        <w:rPr>
          <w:rFonts w:asciiTheme="minorHAnsi" w:hAnsiTheme="minorHAnsi"/>
          <w:lang w:eastAsia="x-none"/>
        </w:rPr>
      </w:pPr>
    </w:p>
    <w:p w14:paraId="5C830936" w14:textId="77777777" w:rsidR="00240187" w:rsidRDefault="00E10D4B" w:rsidP="00E10D4B">
      <w:pPr>
        <w:pStyle w:val="Caption"/>
      </w:pPr>
      <w:bookmarkStart w:id="479" w:name="_Toc498514515"/>
      <w:r w:rsidRPr="00E10D4B">
        <w:t xml:space="preserve">Table </w:t>
      </w:r>
      <w:r w:rsidR="00A873B8">
        <w:fldChar w:fldCharType="begin"/>
      </w:r>
      <w:r w:rsidR="00A873B8">
        <w:instrText xml:space="preserve"> SEQ Table \* ARABIC </w:instrText>
      </w:r>
      <w:r w:rsidR="00A873B8">
        <w:fldChar w:fldCharType="separate"/>
      </w:r>
      <w:r w:rsidR="00762637">
        <w:rPr>
          <w:noProof/>
        </w:rPr>
        <w:t>30</w:t>
      </w:r>
      <w:r w:rsidR="00A873B8">
        <w:rPr>
          <w:noProof/>
        </w:rPr>
        <w:fldChar w:fldCharType="end"/>
      </w:r>
      <w:r w:rsidRPr="00E10D4B">
        <w:t xml:space="preserve">. </w:t>
      </w:r>
      <w:r w:rsidR="00240187" w:rsidRPr="00E10D4B">
        <w:t>Mean values of water quality variables measured durin</w:t>
      </w:r>
      <w:r>
        <w:t xml:space="preserve">g each waterbird colony survey for </w:t>
      </w:r>
      <w:r w:rsidR="00240187">
        <w:t>Upper Merrimajeel</w:t>
      </w:r>
      <w:bookmarkEnd w:id="479"/>
    </w:p>
    <w:tbl>
      <w:tblPr>
        <w:tblStyle w:val="MediumShading2-Accent3"/>
        <w:tblW w:w="9039"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663"/>
        <w:gridCol w:w="1475"/>
        <w:gridCol w:w="1475"/>
        <w:gridCol w:w="1475"/>
        <w:gridCol w:w="1475"/>
        <w:gridCol w:w="1476"/>
      </w:tblGrid>
      <w:tr w:rsidR="00E10D4B" w:rsidRPr="00E10D4B" w14:paraId="5C83093D" w14:textId="77777777" w:rsidTr="000A01B2">
        <w:trPr>
          <w:cnfStyle w:val="100000000000" w:firstRow="1" w:lastRow="0" w:firstColumn="0" w:lastColumn="0" w:oddVBand="0" w:evenVBand="0" w:oddHBand="0" w:evenHBand="0" w:firstRowFirstColumn="0" w:firstRowLastColumn="0" w:lastRowFirstColumn="0" w:lastRowLastColumn="0"/>
          <w:trHeight w:val="342"/>
        </w:trPr>
        <w:tc>
          <w:tcPr>
            <w:cnfStyle w:val="001000000100" w:firstRow="0" w:lastRow="0" w:firstColumn="1" w:lastColumn="0" w:oddVBand="0" w:evenVBand="0" w:oddHBand="0" w:evenHBand="0" w:firstRowFirstColumn="1" w:firstRowLastColumn="0" w:lastRowFirstColumn="0" w:lastRowLastColumn="0"/>
            <w:tcW w:w="1663" w:type="dxa"/>
            <w:tcBorders>
              <w:top w:val="none" w:sz="0" w:space="0" w:color="auto"/>
              <w:left w:val="none" w:sz="0" w:space="0" w:color="auto"/>
              <w:bottom w:val="single" w:sz="24" w:space="0" w:color="FFFFFF" w:themeColor="background1"/>
              <w:right w:val="none" w:sz="0" w:space="0" w:color="auto"/>
            </w:tcBorders>
            <w:noWrap/>
            <w:vAlign w:val="center"/>
            <w:hideMark/>
          </w:tcPr>
          <w:p w14:paraId="5C830937" w14:textId="77777777" w:rsidR="00240187" w:rsidRPr="00E10D4B" w:rsidRDefault="00240187" w:rsidP="00240187">
            <w:pPr>
              <w:spacing w:before="0" w:after="0"/>
              <w:rPr>
                <w:rFonts w:asciiTheme="minorHAnsi" w:eastAsiaTheme="minorEastAsia" w:hAnsiTheme="minorHAnsi" w:cstheme="minorBidi"/>
                <w:sz w:val="18"/>
                <w:szCs w:val="18"/>
                <w:lang w:eastAsia="en-AU"/>
              </w:rPr>
            </w:pPr>
            <w:r w:rsidRPr="00E10D4B">
              <w:rPr>
                <w:rFonts w:asciiTheme="minorHAnsi" w:eastAsiaTheme="minorEastAsia" w:hAnsiTheme="minorHAnsi" w:cstheme="minorBidi"/>
                <w:sz w:val="18"/>
                <w:szCs w:val="18"/>
                <w:lang w:eastAsia="en-AU"/>
              </w:rPr>
              <w:t>Water quality metric</w:t>
            </w:r>
          </w:p>
        </w:tc>
        <w:tc>
          <w:tcPr>
            <w:tcW w:w="1475" w:type="dxa"/>
            <w:tcBorders>
              <w:top w:val="none" w:sz="0" w:space="0" w:color="auto"/>
              <w:left w:val="none" w:sz="0" w:space="0" w:color="auto"/>
              <w:bottom w:val="single" w:sz="24" w:space="0" w:color="FFFFFF" w:themeColor="background1"/>
              <w:right w:val="none" w:sz="0" w:space="0" w:color="auto"/>
            </w:tcBorders>
            <w:noWrap/>
            <w:vAlign w:val="center"/>
            <w:hideMark/>
          </w:tcPr>
          <w:p w14:paraId="5C830938" w14:textId="77777777" w:rsidR="00240187" w:rsidRPr="00E10D4B" w:rsidRDefault="00240187" w:rsidP="00240187">
            <w:pPr>
              <w:spacing w:before="0" w:after="0"/>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Bidi"/>
                <w:sz w:val="18"/>
                <w:szCs w:val="18"/>
                <w:lang w:eastAsia="en-AU"/>
              </w:rPr>
            </w:pPr>
            <w:r w:rsidRPr="00E10D4B">
              <w:rPr>
                <w:rFonts w:asciiTheme="minorHAnsi" w:eastAsiaTheme="minorEastAsia" w:hAnsiTheme="minorHAnsi" w:cstheme="minorBidi"/>
                <w:sz w:val="18"/>
                <w:szCs w:val="18"/>
                <w:lang w:eastAsia="en-AU"/>
              </w:rPr>
              <w:t>17/09/2016</w:t>
            </w:r>
          </w:p>
        </w:tc>
        <w:tc>
          <w:tcPr>
            <w:tcW w:w="1475" w:type="dxa"/>
            <w:tcBorders>
              <w:top w:val="none" w:sz="0" w:space="0" w:color="auto"/>
              <w:left w:val="none" w:sz="0" w:space="0" w:color="auto"/>
              <w:bottom w:val="single" w:sz="24" w:space="0" w:color="FFFFFF" w:themeColor="background1"/>
              <w:right w:val="none" w:sz="0" w:space="0" w:color="auto"/>
            </w:tcBorders>
            <w:noWrap/>
            <w:vAlign w:val="center"/>
            <w:hideMark/>
          </w:tcPr>
          <w:p w14:paraId="5C830939" w14:textId="77777777" w:rsidR="00240187" w:rsidRPr="00E10D4B" w:rsidRDefault="00240187" w:rsidP="00240187">
            <w:pPr>
              <w:spacing w:before="0" w:after="0"/>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Bidi"/>
                <w:sz w:val="18"/>
                <w:szCs w:val="18"/>
                <w:lang w:eastAsia="en-AU"/>
              </w:rPr>
            </w:pPr>
            <w:r w:rsidRPr="00E10D4B">
              <w:rPr>
                <w:rFonts w:asciiTheme="minorHAnsi" w:eastAsiaTheme="minorEastAsia" w:hAnsiTheme="minorHAnsi" w:cstheme="minorBidi"/>
                <w:sz w:val="18"/>
                <w:szCs w:val="18"/>
                <w:lang w:eastAsia="en-AU"/>
              </w:rPr>
              <w:t>4-5/10/2016</w:t>
            </w:r>
          </w:p>
        </w:tc>
        <w:tc>
          <w:tcPr>
            <w:tcW w:w="1475" w:type="dxa"/>
            <w:tcBorders>
              <w:top w:val="none" w:sz="0" w:space="0" w:color="auto"/>
              <w:left w:val="none" w:sz="0" w:space="0" w:color="auto"/>
              <w:bottom w:val="single" w:sz="24" w:space="0" w:color="FFFFFF" w:themeColor="background1"/>
              <w:right w:val="none" w:sz="0" w:space="0" w:color="auto"/>
            </w:tcBorders>
            <w:noWrap/>
            <w:vAlign w:val="center"/>
            <w:hideMark/>
          </w:tcPr>
          <w:p w14:paraId="5C83093A" w14:textId="77777777" w:rsidR="00240187" w:rsidRPr="00E10D4B" w:rsidRDefault="00240187" w:rsidP="00240187">
            <w:pPr>
              <w:spacing w:before="0" w:after="0"/>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Bidi"/>
                <w:sz w:val="18"/>
                <w:szCs w:val="18"/>
                <w:lang w:eastAsia="en-AU"/>
              </w:rPr>
            </w:pPr>
            <w:r w:rsidRPr="00E10D4B">
              <w:rPr>
                <w:rFonts w:asciiTheme="minorHAnsi" w:eastAsiaTheme="minorEastAsia" w:hAnsiTheme="minorHAnsi" w:cstheme="minorBidi"/>
                <w:sz w:val="18"/>
                <w:szCs w:val="18"/>
                <w:lang w:eastAsia="en-AU"/>
              </w:rPr>
              <w:t>19-20/10/2016</w:t>
            </w:r>
          </w:p>
        </w:tc>
        <w:tc>
          <w:tcPr>
            <w:tcW w:w="1475" w:type="dxa"/>
            <w:tcBorders>
              <w:top w:val="none" w:sz="0" w:space="0" w:color="auto"/>
              <w:left w:val="none" w:sz="0" w:space="0" w:color="auto"/>
              <w:bottom w:val="single" w:sz="24" w:space="0" w:color="FFFFFF" w:themeColor="background1"/>
              <w:right w:val="none" w:sz="0" w:space="0" w:color="auto"/>
            </w:tcBorders>
            <w:noWrap/>
            <w:vAlign w:val="center"/>
            <w:hideMark/>
          </w:tcPr>
          <w:p w14:paraId="5C83093B" w14:textId="77777777" w:rsidR="00240187" w:rsidRPr="00E10D4B" w:rsidRDefault="00240187" w:rsidP="00240187">
            <w:pPr>
              <w:spacing w:before="0" w:after="0"/>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Bidi"/>
                <w:sz w:val="18"/>
                <w:szCs w:val="18"/>
                <w:lang w:eastAsia="en-AU"/>
              </w:rPr>
            </w:pPr>
            <w:r w:rsidRPr="00E10D4B">
              <w:rPr>
                <w:rFonts w:asciiTheme="minorHAnsi" w:eastAsiaTheme="minorEastAsia" w:hAnsiTheme="minorHAnsi" w:cstheme="minorBidi"/>
                <w:sz w:val="18"/>
                <w:szCs w:val="18"/>
                <w:lang w:eastAsia="en-AU"/>
              </w:rPr>
              <w:t>4/11/2016</w:t>
            </w:r>
          </w:p>
        </w:tc>
        <w:tc>
          <w:tcPr>
            <w:tcW w:w="1476" w:type="dxa"/>
            <w:tcBorders>
              <w:top w:val="none" w:sz="0" w:space="0" w:color="auto"/>
              <w:left w:val="none" w:sz="0" w:space="0" w:color="auto"/>
              <w:bottom w:val="single" w:sz="24" w:space="0" w:color="FFFFFF" w:themeColor="background1"/>
              <w:right w:val="none" w:sz="0" w:space="0" w:color="auto"/>
            </w:tcBorders>
            <w:noWrap/>
            <w:vAlign w:val="center"/>
            <w:hideMark/>
          </w:tcPr>
          <w:p w14:paraId="5C83093C" w14:textId="77777777" w:rsidR="00240187" w:rsidRPr="00E10D4B" w:rsidRDefault="00240187" w:rsidP="00240187">
            <w:pPr>
              <w:spacing w:before="0" w:after="0"/>
              <w:cnfStyle w:val="100000000000" w:firstRow="1" w:lastRow="0" w:firstColumn="0" w:lastColumn="0" w:oddVBand="0" w:evenVBand="0" w:oddHBand="0" w:evenHBand="0" w:firstRowFirstColumn="0" w:firstRowLastColumn="0" w:lastRowFirstColumn="0" w:lastRowLastColumn="0"/>
              <w:rPr>
                <w:rFonts w:asciiTheme="minorHAnsi" w:eastAsiaTheme="minorEastAsia" w:hAnsiTheme="minorHAnsi" w:cstheme="minorBidi"/>
                <w:sz w:val="18"/>
                <w:szCs w:val="18"/>
                <w:lang w:eastAsia="en-AU"/>
              </w:rPr>
            </w:pPr>
            <w:r w:rsidRPr="00E10D4B">
              <w:rPr>
                <w:rFonts w:asciiTheme="minorHAnsi" w:eastAsiaTheme="minorEastAsia" w:hAnsiTheme="minorHAnsi" w:cstheme="minorBidi"/>
                <w:sz w:val="18"/>
                <w:szCs w:val="18"/>
                <w:lang w:eastAsia="en-AU"/>
              </w:rPr>
              <w:t>15/11/2016</w:t>
            </w:r>
          </w:p>
        </w:tc>
      </w:tr>
      <w:tr w:rsidR="00240187" w:rsidRPr="00E10D4B" w14:paraId="5C830944" w14:textId="77777777" w:rsidTr="000A01B2">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1663" w:type="dxa"/>
            <w:tcBorders>
              <w:top w:val="single" w:sz="24" w:space="0" w:color="FFFFFF" w:themeColor="background1"/>
              <w:left w:val="none" w:sz="0" w:space="0" w:color="auto"/>
              <w:bottom w:val="none" w:sz="0" w:space="0" w:color="auto"/>
              <w:right w:val="single" w:sz="24" w:space="0" w:color="FFFFFF" w:themeColor="background1"/>
            </w:tcBorders>
            <w:noWrap/>
            <w:vAlign w:val="center"/>
            <w:hideMark/>
          </w:tcPr>
          <w:p w14:paraId="5C83093E" w14:textId="77777777" w:rsidR="00240187" w:rsidRPr="00E10D4B" w:rsidRDefault="00240187" w:rsidP="000A01B2">
            <w:pPr>
              <w:spacing w:before="0" w:after="0"/>
              <w:rPr>
                <w:rFonts w:asciiTheme="minorHAnsi" w:eastAsiaTheme="minorEastAsia" w:hAnsiTheme="minorHAnsi" w:cstheme="minorBidi"/>
                <w:sz w:val="18"/>
                <w:szCs w:val="18"/>
                <w:lang w:eastAsia="en-AU"/>
              </w:rPr>
            </w:pPr>
            <w:r w:rsidRPr="00E10D4B">
              <w:rPr>
                <w:rFonts w:asciiTheme="minorHAnsi" w:eastAsiaTheme="minorEastAsia" w:hAnsiTheme="minorHAnsi" w:cstheme="minorBidi"/>
                <w:sz w:val="18"/>
                <w:szCs w:val="18"/>
                <w:lang w:eastAsia="en-AU"/>
              </w:rPr>
              <w:t xml:space="preserve">Temperature </w:t>
            </w:r>
            <w:r w:rsidRPr="00E10D4B">
              <w:rPr>
                <w:rFonts w:eastAsia="Times New Roman"/>
                <w:sz w:val="18"/>
                <w:szCs w:val="18"/>
                <w:lang w:eastAsia="en-AU"/>
              </w:rPr>
              <w:t>(</w:t>
            </w:r>
            <w:r w:rsidRPr="00E10D4B">
              <w:rPr>
                <w:rFonts w:eastAsia="Times New Roman"/>
                <w:sz w:val="18"/>
                <w:szCs w:val="18"/>
                <w:vertAlign w:val="superscript"/>
                <w:lang w:eastAsia="en-AU"/>
              </w:rPr>
              <w:t>0</w:t>
            </w:r>
            <w:r w:rsidRPr="00E10D4B">
              <w:rPr>
                <w:rFonts w:eastAsia="Times New Roman"/>
                <w:sz w:val="18"/>
                <w:szCs w:val="18"/>
                <w:lang w:eastAsia="en-AU"/>
              </w:rPr>
              <w:t>C)</w:t>
            </w:r>
          </w:p>
        </w:tc>
        <w:tc>
          <w:tcPr>
            <w:tcW w:w="1475" w:type="dxa"/>
            <w:tcBorders>
              <w:top w:val="single" w:sz="24" w:space="0" w:color="FFFFFF" w:themeColor="background1"/>
              <w:left w:val="single" w:sz="24" w:space="0" w:color="FFFFFF" w:themeColor="background1"/>
            </w:tcBorders>
            <w:shd w:val="clear" w:color="auto" w:fill="E6EED5"/>
            <w:noWrap/>
            <w:vAlign w:val="center"/>
            <w:hideMark/>
          </w:tcPr>
          <w:p w14:paraId="5C83093F" w14:textId="77777777" w:rsidR="00240187" w:rsidRPr="00E10D4B" w:rsidRDefault="00240187" w:rsidP="000A01B2">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18.1</w:t>
            </w:r>
          </w:p>
        </w:tc>
        <w:tc>
          <w:tcPr>
            <w:tcW w:w="1475" w:type="dxa"/>
            <w:tcBorders>
              <w:top w:val="single" w:sz="24" w:space="0" w:color="FFFFFF" w:themeColor="background1"/>
            </w:tcBorders>
            <w:shd w:val="clear" w:color="auto" w:fill="E6EED5"/>
            <w:noWrap/>
            <w:vAlign w:val="center"/>
            <w:hideMark/>
          </w:tcPr>
          <w:p w14:paraId="5C830940" w14:textId="77777777" w:rsidR="00240187" w:rsidRPr="00E10D4B" w:rsidRDefault="00240187" w:rsidP="000A01B2">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18.2</w:t>
            </w:r>
          </w:p>
        </w:tc>
        <w:tc>
          <w:tcPr>
            <w:tcW w:w="1475" w:type="dxa"/>
            <w:tcBorders>
              <w:top w:val="single" w:sz="24" w:space="0" w:color="FFFFFF" w:themeColor="background1"/>
            </w:tcBorders>
            <w:shd w:val="clear" w:color="auto" w:fill="E6EED5"/>
            <w:noWrap/>
            <w:vAlign w:val="center"/>
            <w:hideMark/>
          </w:tcPr>
          <w:p w14:paraId="5C830941" w14:textId="77777777" w:rsidR="00240187" w:rsidRPr="00E10D4B" w:rsidRDefault="00240187" w:rsidP="000A01B2">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20.5</w:t>
            </w:r>
          </w:p>
        </w:tc>
        <w:tc>
          <w:tcPr>
            <w:tcW w:w="1475" w:type="dxa"/>
            <w:tcBorders>
              <w:top w:val="single" w:sz="24" w:space="0" w:color="FFFFFF" w:themeColor="background1"/>
            </w:tcBorders>
            <w:shd w:val="clear" w:color="auto" w:fill="E6EED5"/>
            <w:noWrap/>
            <w:vAlign w:val="center"/>
            <w:hideMark/>
          </w:tcPr>
          <w:p w14:paraId="5C830942" w14:textId="77777777" w:rsidR="00240187" w:rsidRPr="00E10D4B" w:rsidRDefault="00240187" w:rsidP="000A01B2">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21.9</w:t>
            </w:r>
          </w:p>
        </w:tc>
        <w:tc>
          <w:tcPr>
            <w:tcW w:w="1476" w:type="dxa"/>
            <w:tcBorders>
              <w:top w:val="single" w:sz="24" w:space="0" w:color="FFFFFF" w:themeColor="background1"/>
            </w:tcBorders>
            <w:shd w:val="clear" w:color="auto" w:fill="E6EED5"/>
            <w:noWrap/>
            <w:vAlign w:val="center"/>
            <w:hideMark/>
          </w:tcPr>
          <w:p w14:paraId="5C830943" w14:textId="77777777" w:rsidR="00240187" w:rsidRPr="00E10D4B" w:rsidRDefault="00240187" w:rsidP="000A01B2">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18.8</w:t>
            </w:r>
          </w:p>
        </w:tc>
      </w:tr>
      <w:tr w:rsidR="00240187" w:rsidRPr="00E10D4B" w14:paraId="5C83094B" w14:textId="77777777" w:rsidTr="000A01B2">
        <w:trPr>
          <w:trHeight w:val="342"/>
        </w:trPr>
        <w:tc>
          <w:tcPr>
            <w:cnfStyle w:val="001000000000" w:firstRow="0" w:lastRow="0" w:firstColumn="1" w:lastColumn="0" w:oddVBand="0" w:evenVBand="0" w:oddHBand="0" w:evenHBand="0" w:firstRowFirstColumn="0" w:firstRowLastColumn="0" w:lastRowFirstColumn="0" w:lastRowLastColumn="0"/>
            <w:tcW w:w="1663" w:type="dxa"/>
            <w:tcBorders>
              <w:left w:val="none" w:sz="0" w:space="0" w:color="auto"/>
              <w:bottom w:val="none" w:sz="0" w:space="0" w:color="auto"/>
              <w:right w:val="single" w:sz="24" w:space="0" w:color="FFFFFF" w:themeColor="background1"/>
            </w:tcBorders>
            <w:noWrap/>
            <w:vAlign w:val="center"/>
            <w:hideMark/>
          </w:tcPr>
          <w:p w14:paraId="5C830945" w14:textId="77777777" w:rsidR="00240187" w:rsidRPr="00E10D4B" w:rsidRDefault="00240187" w:rsidP="000A01B2">
            <w:pPr>
              <w:spacing w:before="0" w:after="0"/>
              <w:rPr>
                <w:rFonts w:asciiTheme="minorHAnsi" w:eastAsiaTheme="minorEastAsia" w:hAnsiTheme="minorHAnsi" w:cstheme="minorBidi"/>
                <w:sz w:val="18"/>
                <w:szCs w:val="18"/>
                <w:lang w:eastAsia="en-AU"/>
              </w:rPr>
            </w:pPr>
            <w:r w:rsidRPr="00E10D4B">
              <w:rPr>
                <w:rFonts w:asciiTheme="minorHAnsi" w:eastAsiaTheme="minorEastAsia" w:hAnsiTheme="minorHAnsi" w:cstheme="minorBidi"/>
                <w:sz w:val="18"/>
                <w:szCs w:val="18"/>
                <w:lang w:eastAsia="en-AU"/>
              </w:rPr>
              <w:t>pH</w:t>
            </w:r>
          </w:p>
        </w:tc>
        <w:tc>
          <w:tcPr>
            <w:tcW w:w="1475" w:type="dxa"/>
            <w:tcBorders>
              <w:left w:val="single" w:sz="24" w:space="0" w:color="FFFFFF" w:themeColor="background1"/>
            </w:tcBorders>
            <w:shd w:val="clear" w:color="auto" w:fill="E6EED5"/>
            <w:noWrap/>
            <w:vAlign w:val="center"/>
            <w:hideMark/>
          </w:tcPr>
          <w:p w14:paraId="5C830946" w14:textId="77777777" w:rsidR="00240187" w:rsidRPr="00E10D4B" w:rsidRDefault="00240187" w:rsidP="000A01B2">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7.8</w:t>
            </w:r>
          </w:p>
        </w:tc>
        <w:tc>
          <w:tcPr>
            <w:tcW w:w="1475" w:type="dxa"/>
            <w:shd w:val="clear" w:color="auto" w:fill="E6EED5"/>
            <w:noWrap/>
            <w:vAlign w:val="center"/>
            <w:hideMark/>
          </w:tcPr>
          <w:p w14:paraId="5C830947" w14:textId="77777777" w:rsidR="00240187" w:rsidRPr="00E10D4B" w:rsidRDefault="00240187" w:rsidP="000A01B2">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8.1</w:t>
            </w:r>
          </w:p>
        </w:tc>
        <w:tc>
          <w:tcPr>
            <w:tcW w:w="1475" w:type="dxa"/>
            <w:shd w:val="clear" w:color="auto" w:fill="E6EED5"/>
            <w:noWrap/>
            <w:vAlign w:val="center"/>
            <w:hideMark/>
          </w:tcPr>
          <w:p w14:paraId="5C830948" w14:textId="77777777" w:rsidR="00240187" w:rsidRPr="00E10D4B" w:rsidRDefault="00240187" w:rsidP="000A01B2">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7.9</w:t>
            </w:r>
          </w:p>
        </w:tc>
        <w:tc>
          <w:tcPr>
            <w:tcW w:w="1475" w:type="dxa"/>
            <w:shd w:val="clear" w:color="auto" w:fill="E6EED5"/>
            <w:noWrap/>
            <w:vAlign w:val="center"/>
            <w:hideMark/>
          </w:tcPr>
          <w:p w14:paraId="5C830949" w14:textId="77777777" w:rsidR="00240187" w:rsidRPr="00E10D4B" w:rsidRDefault="00240187" w:rsidP="000A01B2">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7.7</w:t>
            </w:r>
          </w:p>
        </w:tc>
        <w:tc>
          <w:tcPr>
            <w:tcW w:w="1476" w:type="dxa"/>
            <w:shd w:val="clear" w:color="auto" w:fill="E6EED5"/>
            <w:noWrap/>
            <w:vAlign w:val="center"/>
            <w:hideMark/>
          </w:tcPr>
          <w:p w14:paraId="5C83094A" w14:textId="77777777" w:rsidR="00240187" w:rsidRPr="00E10D4B" w:rsidRDefault="00240187" w:rsidP="000A01B2">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8.1</w:t>
            </w:r>
          </w:p>
        </w:tc>
      </w:tr>
      <w:tr w:rsidR="00240187" w:rsidRPr="00E10D4B" w14:paraId="5C830952" w14:textId="77777777" w:rsidTr="000A01B2">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1663" w:type="dxa"/>
            <w:tcBorders>
              <w:left w:val="none" w:sz="0" w:space="0" w:color="auto"/>
              <w:bottom w:val="none" w:sz="0" w:space="0" w:color="auto"/>
              <w:right w:val="single" w:sz="24" w:space="0" w:color="FFFFFF" w:themeColor="background1"/>
            </w:tcBorders>
            <w:noWrap/>
            <w:vAlign w:val="center"/>
            <w:hideMark/>
          </w:tcPr>
          <w:p w14:paraId="5C83094C" w14:textId="77777777" w:rsidR="00240187" w:rsidRPr="00E10D4B" w:rsidRDefault="00240187" w:rsidP="000A01B2">
            <w:pPr>
              <w:spacing w:before="0" w:after="0"/>
              <w:rPr>
                <w:rFonts w:asciiTheme="minorHAnsi" w:eastAsiaTheme="minorEastAsia" w:hAnsiTheme="minorHAnsi" w:cstheme="minorBidi"/>
                <w:sz w:val="18"/>
                <w:szCs w:val="18"/>
                <w:lang w:eastAsia="en-AU"/>
              </w:rPr>
            </w:pPr>
            <w:r w:rsidRPr="00E10D4B">
              <w:rPr>
                <w:rFonts w:asciiTheme="minorHAnsi" w:eastAsiaTheme="minorEastAsia" w:hAnsiTheme="minorHAnsi" w:cstheme="minorBidi"/>
                <w:sz w:val="18"/>
                <w:szCs w:val="18"/>
                <w:lang w:eastAsia="en-AU"/>
              </w:rPr>
              <w:t xml:space="preserve">Conductivity </w:t>
            </w:r>
            <w:r w:rsidRPr="00E10D4B">
              <w:rPr>
                <w:rFonts w:eastAsia="Times New Roman"/>
                <w:sz w:val="18"/>
                <w:szCs w:val="18"/>
                <w:lang w:eastAsia="en-AU"/>
              </w:rPr>
              <w:t>(S/m)</w:t>
            </w:r>
          </w:p>
        </w:tc>
        <w:tc>
          <w:tcPr>
            <w:tcW w:w="1475" w:type="dxa"/>
            <w:tcBorders>
              <w:left w:val="single" w:sz="24" w:space="0" w:color="FFFFFF" w:themeColor="background1"/>
            </w:tcBorders>
            <w:shd w:val="clear" w:color="auto" w:fill="E6EED5"/>
            <w:noWrap/>
            <w:vAlign w:val="center"/>
            <w:hideMark/>
          </w:tcPr>
          <w:p w14:paraId="5C83094D" w14:textId="77777777" w:rsidR="00240187" w:rsidRPr="00E10D4B" w:rsidRDefault="00240187" w:rsidP="000A01B2">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0.3</w:t>
            </w:r>
          </w:p>
        </w:tc>
        <w:tc>
          <w:tcPr>
            <w:tcW w:w="1475" w:type="dxa"/>
            <w:shd w:val="clear" w:color="auto" w:fill="E6EED5"/>
            <w:noWrap/>
            <w:vAlign w:val="center"/>
            <w:hideMark/>
          </w:tcPr>
          <w:p w14:paraId="5C83094E" w14:textId="77777777" w:rsidR="00240187" w:rsidRPr="00E10D4B" w:rsidRDefault="00240187" w:rsidP="000A01B2">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0.4</w:t>
            </w:r>
          </w:p>
        </w:tc>
        <w:tc>
          <w:tcPr>
            <w:tcW w:w="1475" w:type="dxa"/>
            <w:shd w:val="clear" w:color="auto" w:fill="E6EED5"/>
            <w:noWrap/>
            <w:vAlign w:val="center"/>
            <w:hideMark/>
          </w:tcPr>
          <w:p w14:paraId="5C83094F" w14:textId="77777777" w:rsidR="00240187" w:rsidRPr="00E10D4B" w:rsidRDefault="00240187" w:rsidP="000A01B2">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0.3</w:t>
            </w:r>
          </w:p>
        </w:tc>
        <w:tc>
          <w:tcPr>
            <w:tcW w:w="1475" w:type="dxa"/>
            <w:shd w:val="clear" w:color="auto" w:fill="E6EED5"/>
            <w:noWrap/>
            <w:vAlign w:val="center"/>
            <w:hideMark/>
          </w:tcPr>
          <w:p w14:paraId="5C830950" w14:textId="77777777" w:rsidR="00240187" w:rsidRPr="00E10D4B" w:rsidRDefault="00240187" w:rsidP="000A01B2">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0.4</w:t>
            </w:r>
          </w:p>
        </w:tc>
        <w:tc>
          <w:tcPr>
            <w:tcW w:w="1476" w:type="dxa"/>
            <w:shd w:val="clear" w:color="auto" w:fill="E6EED5"/>
            <w:noWrap/>
            <w:vAlign w:val="center"/>
            <w:hideMark/>
          </w:tcPr>
          <w:p w14:paraId="5C830951" w14:textId="77777777" w:rsidR="00240187" w:rsidRPr="00E10D4B" w:rsidRDefault="00240187" w:rsidP="000A01B2">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0.4</w:t>
            </w:r>
          </w:p>
        </w:tc>
      </w:tr>
      <w:tr w:rsidR="00240187" w:rsidRPr="00E10D4B" w14:paraId="5C830959" w14:textId="77777777" w:rsidTr="000A01B2">
        <w:trPr>
          <w:trHeight w:val="342"/>
        </w:trPr>
        <w:tc>
          <w:tcPr>
            <w:cnfStyle w:val="001000000000" w:firstRow="0" w:lastRow="0" w:firstColumn="1" w:lastColumn="0" w:oddVBand="0" w:evenVBand="0" w:oddHBand="0" w:evenHBand="0" w:firstRowFirstColumn="0" w:firstRowLastColumn="0" w:lastRowFirstColumn="0" w:lastRowLastColumn="0"/>
            <w:tcW w:w="1663" w:type="dxa"/>
            <w:tcBorders>
              <w:left w:val="none" w:sz="0" w:space="0" w:color="auto"/>
              <w:bottom w:val="none" w:sz="0" w:space="0" w:color="auto"/>
              <w:right w:val="single" w:sz="24" w:space="0" w:color="FFFFFF" w:themeColor="background1"/>
            </w:tcBorders>
            <w:noWrap/>
            <w:vAlign w:val="center"/>
            <w:hideMark/>
          </w:tcPr>
          <w:p w14:paraId="5C830953" w14:textId="77777777" w:rsidR="00240187" w:rsidRPr="00E10D4B" w:rsidRDefault="00240187" w:rsidP="000A01B2">
            <w:pPr>
              <w:spacing w:before="0" w:after="0"/>
              <w:rPr>
                <w:rFonts w:asciiTheme="minorHAnsi" w:eastAsiaTheme="minorEastAsia" w:hAnsiTheme="minorHAnsi" w:cstheme="minorBidi"/>
                <w:sz w:val="18"/>
                <w:szCs w:val="18"/>
                <w:lang w:eastAsia="en-AU"/>
              </w:rPr>
            </w:pPr>
            <w:r w:rsidRPr="00E10D4B">
              <w:rPr>
                <w:rFonts w:asciiTheme="minorHAnsi" w:eastAsiaTheme="minorEastAsia" w:hAnsiTheme="minorHAnsi" w:cstheme="minorBidi"/>
                <w:sz w:val="18"/>
                <w:szCs w:val="18"/>
                <w:lang w:eastAsia="en-AU"/>
              </w:rPr>
              <w:t>Salinity (ppt)</w:t>
            </w:r>
          </w:p>
        </w:tc>
        <w:tc>
          <w:tcPr>
            <w:tcW w:w="1475" w:type="dxa"/>
            <w:tcBorders>
              <w:left w:val="single" w:sz="24" w:space="0" w:color="FFFFFF" w:themeColor="background1"/>
            </w:tcBorders>
            <w:shd w:val="clear" w:color="auto" w:fill="E6EED5"/>
            <w:noWrap/>
            <w:vAlign w:val="center"/>
            <w:hideMark/>
          </w:tcPr>
          <w:p w14:paraId="5C830954" w14:textId="77777777" w:rsidR="00240187" w:rsidRPr="00E10D4B" w:rsidRDefault="00240187" w:rsidP="000A01B2">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0.2</w:t>
            </w:r>
          </w:p>
        </w:tc>
        <w:tc>
          <w:tcPr>
            <w:tcW w:w="1475" w:type="dxa"/>
            <w:shd w:val="clear" w:color="auto" w:fill="E6EED5"/>
            <w:noWrap/>
            <w:vAlign w:val="center"/>
            <w:hideMark/>
          </w:tcPr>
          <w:p w14:paraId="5C830955" w14:textId="77777777" w:rsidR="00240187" w:rsidRPr="00E10D4B" w:rsidRDefault="00240187" w:rsidP="000A01B2">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0.2</w:t>
            </w:r>
          </w:p>
        </w:tc>
        <w:tc>
          <w:tcPr>
            <w:tcW w:w="1475" w:type="dxa"/>
            <w:shd w:val="clear" w:color="auto" w:fill="E6EED5"/>
            <w:noWrap/>
            <w:vAlign w:val="center"/>
            <w:hideMark/>
          </w:tcPr>
          <w:p w14:paraId="5C830956" w14:textId="77777777" w:rsidR="00240187" w:rsidRPr="00E10D4B" w:rsidRDefault="00240187" w:rsidP="000A01B2">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0.2</w:t>
            </w:r>
          </w:p>
        </w:tc>
        <w:tc>
          <w:tcPr>
            <w:tcW w:w="1475" w:type="dxa"/>
            <w:shd w:val="clear" w:color="auto" w:fill="E6EED5"/>
            <w:noWrap/>
            <w:vAlign w:val="center"/>
            <w:hideMark/>
          </w:tcPr>
          <w:p w14:paraId="5C830957" w14:textId="77777777" w:rsidR="00240187" w:rsidRPr="00E10D4B" w:rsidRDefault="00240187" w:rsidP="000A01B2">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0.2</w:t>
            </w:r>
          </w:p>
        </w:tc>
        <w:tc>
          <w:tcPr>
            <w:tcW w:w="1476" w:type="dxa"/>
            <w:shd w:val="clear" w:color="auto" w:fill="E6EED5"/>
            <w:noWrap/>
            <w:vAlign w:val="center"/>
            <w:hideMark/>
          </w:tcPr>
          <w:p w14:paraId="5C830958" w14:textId="77777777" w:rsidR="00240187" w:rsidRPr="00E10D4B" w:rsidRDefault="00240187" w:rsidP="000A01B2">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0.2</w:t>
            </w:r>
          </w:p>
        </w:tc>
      </w:tr>
      <w:tr w:rsidR="00240187" w:rsidRPr="00E10D4B" w14:paraId="5C830960" w14:textId="77777777" w:rsidTr="000A01B2">
        <w:trPr>
          <w:cnfStyle w:val="000000100000" w:firstRow="0" w:lastRow="0" w:firstColumn="0" w:lastColumn="0" w:oddVBand="0" w:evenVBand="0" w:oddHBand="1" w:evenHBand="0" w:firstRowFirstColumn="0" w:firstRowLastColumn="0" w:lastRowFirstColumn="0" w:lastRowLastColumn="0"/>
          <w:trHeight w:val="342"/>
        </w:trPr>
        <w:tc>
          <w:tcPr>
            <w:cnfStyle w:val="001000000000" w:firstRow="0" w:lastRow="0" w:firstColumn="1" w:lastColumn="0" w:oddVBand="0" w:evenVBand="0" w:oddHBand="0" w:evenHBand="0" w:firstRowFirstColumn="0" w:firstRowLastColumn="0" w:lastRowFirstColumn="0" w:lastRowLastColumn="0"/>
            <w:tcW w:w="1663" w:type="dxa"/>
            <w:tcBorders>
              <w:left w:val="none" w:sz="0" w:space="0" w:color="auto"/>
              <w:bottom w:val="none" w:sz="0" w:space="0" w:color="auto"/>
              <w:right w:val="single" w:sz="24" w:space="0" w:color="FFFFFF" w:themeColor="background1"/>
            </w:tcBorders>
            <w:noWrap/>
            <w:vAlign w:val="center"/>
            <w:hideMark/>
          </w:tcPr>
          <w:p w14:paraId="5C83095A" w14:textId="77777777" w:rsidR="00240187" w:rsidRPr="00E10D4B" w:rsidRDefault="00240187" w:rsidP="000A01B2">
            <w:pPr>
              <w:spacing w:before="0" w:after="0"/>
              <w:rPr>
                <w:rFonts w:asciiTheme="minorHAnsi" w:eastAsiaTheme="minorEastAsia" w:hAnsiTheme="minorHAnsi" w:cstheme="minorBidi"/>
                <w:sz w:val="18"/>
                <w:szCs w:val="18"/>
                <w:lang w:eastAsia="en-AU"/>
              </w:rPr>
            </w:pPr>
            <w:r w:rsidRPr="00E10D4B">
              <w:rPr>
                <w:rFonts w:asciiTheme="minorHAnsi" w:eastAsiaTheme="minorEastAsia" w:hAnsiTheme="minorHAnsi" w:cstheme="minorBidi"/>
                <w:sz w:val="18"/>
                <w:szCs w:val="18"/>
                <w:lang w:eastAsia="en-AU"/>
              </w:rPr>
              <w:t>Total Dissolved Solids (mg/L)</w:t>
            </w:r>
          </w:p>
        </w:tc>
        <w:tc>
          <w:tcPr>
            <w:tcW w:w="1475" w:type="dxa"/>
            <w:tcBorders>
              <w:left w:val="single" w:sz="24" w:space="0" w:color="FFFFFF" w:themeColor="background1"/>
            </w:tcBorders>
            <w:shd w:val="clear" w:color="auto" w:fill="E6EED5"/>
            <w:noWrap/>
            <w:vAlign w:val="center"/>
            <w:hideMark/>
          </w:tcPr>
          <w:p w14:paraId="5C83095B" w14:textId="77777777" w:rsidR="00240187" w:rsidRPr="00E10D4B" w:rsidRDefault="00240187" w:rsidP="000A01B2">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179.0</w:t>
            </w:r>
          </w:p>
        </w:tc>
        <w:tc>
          <w:tcPr>
            <w:tcW w:w="1475" w:type="dxa"/>
            <w:shd w:val="clear" w:color="auto" w:fill="E6EED5"/>
            <w:noWrap/>
            <w:vAlign w:val="center"/>
            <w:hideMark/>
          </w:tcPr>
          <w:p w14:paraId="5C83095C" w14:textId="77777777" w:rsidR="00240187" w:rsidRPr="00E10D4B" w:rsidRDefault="00240187" w:rsidP="000A01B2">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224.3</w:t>
            </w:r>
          </w:p>
        </w:tc>
        <w:tc>
          <w:tcPr>
            <w:tcW w:w="1475" w:type="dxa"/>
            <w:shd w:val="clear" w:color="auto" w:fill="E6EED5"/>
            <w:noWrap/>
            <w:vAlign w:val="center"/>
            <w:hideMark/>
          </w:tcPr>
          <w:p w14:paraId="5C83095D" w14:textId="77777777" w:rsidR="00240187" w:rsidRPr="00E10D4B" w:rsidRDefault="00240187" w:rsidP="000A01B2">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172.5</w:t>
            </w:r>
          </w:p>
        </w:tc>
        <w:tc>
          <w:tcPr>
            <w:tcW w:w="1475" w:type="dxa"/>
            <w:shd w:val="clear" w:color="auto" w:fill="E6EED5"/>
            <w:noWrap/>
            <w:vAlign w:val="center"/>
            <w:hideMark/>
          </w:tcPr>
          <w:p w14:paraId="5C83095E" w14:textId="77777777" w:rsidR="00240187" w:rsidRPr="00E10D4B" w:rsidRDefault="00240187" w:rsidP="000A01B2">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188.7</w:t>
            </w:r>
          </w:p>
        </w:tc>
        <w:tc>
          <w:tcPr>
            <w:tcW w:w="1476" w:type="dxa"/>
            <w:shd w:val="clear" w:color="auto" w:fill="E6EED5"/>
            <w:noWrap/>
            <w:vAlign w:val="center"/>
            <w:hideMark/>
          </w:tcPr>
          <w:p w14:paraId="5C83095F" w14:textId="77777777" w:rsidR="00240187" w:rsidRPr="00E10D4B" w:rsidRDefault="00240187" w:rsidP="000A01B2">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heme="minorEastAsia" w:hAnsiTheme="minorHAnsi" w:cstheme="minorBidi"/>
                <w:color w:val="000000" w:themeColor="text1"/>
                <w:sz w:val="18"/>
                <w:szCs w:val="18"/>
                <w:lang w:eastAsia="en-AU"/>
              </w:rPr>
            </w:pPr>
            <w:r w:rsidRPr="00E10D4B">
              <w:rPr>
                <w:rFonts w:asciiTheme="minorHAnsi" w:eastAsiaTheme="minorEastAsia" w:hAnsiTheme="minorHAnsi" w:cstheme="minorBidi"/>
                <w:color w:val="000000" w:themeColor="text1"/>
                <w:sz w:val="18"/>
                <w:szCs w:val="18"/>
                <w:lang w:eastAsia="en-AU"/>
              </w:rPr>
              <w:t>215.0</w:t>
            </w:r>
          </w:p>
        </w:tc>
      </w:tr>
    </w:tbl>
    <w:p w14:paraId="5C830961" w14:textId="77777777" w:rsidR="00E10D4B" w:rsidRDefault="00E10D4B" w:rsidP="00E10D4B">
      <w:pPr>
        <w:pStyle w:val="Caption"/>
      </w:pPr>
    </w:p>
    <w:p w14:paraId="5C830962" w14:textId="77777777" w:rsidR="00240187" w:rsidRDefault="00E10D4B" w:rsidP="00E10D4B">
      <w:pPr>
        <w:pStyle w:val="Caption"/>
      </w:pPr>
      <w:bookmarkStart w:id="480" w:name="_Toc498514516"/>
      <w:r w:rsidRPr="00E10D4B">
        <w:t xml:space="preserve">Table </w:t>
      </w:r>
      <w:r w:rsidR="00A873B8">
        <w:fldChar w:fldCharType="begin"/>
      </w:r>
      <w:r w:rsidR="00A873B8">
        <w:instrText xml:space="preserve"> SEQ Table \* ARABIC </w:instrText>
      </w:r>
      <w:r w:rsidR="00A873B8">
        <w:fldChar w:fldCharType="separate"/>
      </w:r>
      <w:r w:rsidR="00762637">
        <w:rPr>
          <w:noProof/>
        </w:rPr>
        <w:t>31</w:t>
      </w:r>
      <w:r w:rsidR="00A873B8">
        <w:rPr>
          <w:noProof/>
        </w:rPr>
        <w:fldChar w:fldCharType="end"/>
      </w:r>
      <w:r w:rsidRPr="00E10D4B">
        <w:t>. Mean values of water quality variables measured durin</w:t>
      </w:r>
      <w:r>
        <w:t xml:space="preserve">g each waterbird colony survey for </w:t>
      </w:r>
      <w:r w:rsidR="002F745B">
        <w:t>Blockbank</w:t>
      </w:r>
      <w:bookmarkEnd w:id="480"/>
    </w:p>
    <w:tbl>
      <w:tblPr>
        <w:tblStyle w:val="MediumShading2-Accent3"/>
        <w:tblW w:w="7621"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4A0" w:firstRow="1" w:lastRow="0" w:firstColumn="1" w:lastColumn="0" w:noHBand="0" w:noVBand="1"/>
      </w:tblPr>
      <w:tblGrid>
        <w:gridCol w:w="1668"/>
        <w:gridCol w:w="1488"/>
        <w:gridCol w:w="1488"/>
        <w:gridCol w:w="1488"/>
        <w:gridCol w:w="1489"/>
      </w:tblGrid>
      <w:tr w:rsidR="00E10D4B" w:rsidRPr="00E10D4B" w14:paraId="5C830968" w14:textId="77777777" w:rsidTr="000A01B2">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1668" w:type="dxa"/>
            <w:tcBorders>
              <w:top w:val="none" w:sz="0" w:space="0" w:color="auto"/>
              <w:left w:val="none" w:sz="0" w:space="0" w:color="auto"/>
              <w:bottom w:val="single" w:sz="24" w:space="0" w:color="FFFFFF" w:themeColor="background1"/>
              <w:right w:val="none" w:sz="0" w:space="0" w:color="auto"/>
            </w:tcBorders>
            <w:noWrap/>
            <w:vAlign w:val="center"/>
            <w:hideMark/>
          </w:tcPr>
          <w:p w14:paraId="5C830963" w14:textId="77777777" w:rsidR="00240187" w:rsidRPr="00E10D4B" w:rsidRDefault="00E10D4B" w:rsidP="00E10D4B">
            <w:pPr>
              <w:spacing w:before="0" w:after="0"/>
              <w:rPr>
                <w:rFonts w:asciiTheme="minorHAnsi" w:eastAsia="Times New Roman" w:hAnsiTheme="minorHAnsi"/>
                <w:sz w:val="18"/>
                <w:szCs w:val="18"/>
                <w:lang w:eastAsia="en-AU"/>
              </w:rPr>
            </w:pPr>
            <w:r>
              <w:rPr>
                <w:rFonts w:asciiTheme="minorHAnsi" w:eastAsia="Times New Roman" w:hAnsiTheme="minorHAnsi"/>
                <w:sz w:val="18"/>
                <w:szCs w:val="18"/>
                <w:lang w:eastAsia="en-AU"/>
              </w:rPr>
              <w:t>Water quality m</w:t>
            </w:r>
            <w:r w:rsidR="00240187" w:rsidRPr="00E10D4B">
              <w:rPr>
                <w:rFonts w:asciiTheme="minorHAnsi" w:eastAsia="Times New Roman" w:hAnsiTheme="minorHAnsi"/>
                <w:sz w:val="18"/>
                <w:szCs w:val="18"/>
                <w:lang w:eastAsia="en-AU"/>
              </w:rPr>
              <w:t>etric</w:t>
            </w:r>
          </w:p>
        </w:tc>
        <w:tc>
          <w:tcPr>
            <w:tcW w:w="1488" w:type="dxa"/>
            <w:tcBorders>
              <w:top w:val="none" w:sz="0" w:space="0" w:color="auto"/>
              <w:left w:val="none" w:sz="0" w:space="0" w:color="auto"/>
              <w:bottom w:val="single" w:sz="24" w:space="0" w:color="FFFFFF" w:themeColor="background1"/>
              <w:right w:val="none" w:sz="0" w:space="0" w:color="auto"/>
            </w:tcBorders>
            <w:noWrap/>
            <w:vAlign w:val="center"/>
            <w:hideMark/>
          </w:tcPr>
          <w:p w14:paraId="5C830964" w14:textId="77777777" w:rsidR="00240187" w:rsidRPr="00E10D4B" w:rsidRDefault="00240187" w:rsidP="00E10D4B">
            <w:pPr>
              <w:spacing w:before="0" w:after="0"/>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en-AU"/>
              </w:rPr>
            </w:pPr>
            <w:r w:rsidRPr="00E10D4B">
              <w:rPr>
                <w:rFonts w:asciiTheme="minorHAnsi" w:eastAsia="Times New Roman" w:hAnsiTheme="minorHAnsi"/>
                <w:sz w:val="18"/>
                <w:szCs w:val="18"/>
                <w:lang w:eastAsia="en-AU"/>
              </w:rPr>
              <w:t>19/01/2017</w:t>
            </w:r>
          </w:p>
        </w:tc>
        <w:tc>
          <w:tcPr>
            <w:tcW w:w="1488" w:type="dxa"/>
            <w:tcBorders>
              <w:top w:val="none" w:sz="0" w:space="0" w:color="auto"/>
              <w:left w:val="none" w:sz="0" w:space="0" w:color="auto"/>
              <w:bottom w:val="single" w:sz="24" w:space="0" w:color="FFFFFF" w:themeColor="background1"/>
              <w:right w:val="none" w:sz="0" w:space="0" w:color="auto"/>
            </w:tcBorders>
            <w:noWrap/>
            <w:vAlign w:val="center"/>
            <w:hideMark/>
          </w:tcPr>
          <w:p w14:paraId="5C830965" w14:textId="77777777" w:rsidR="00240187" w:rsidRPr="00E10D4B" w:rsidRDefault="00240187" w:rsidP="00E10D4B">
            <w:pPr>
              <w:spacing w:before="0" w:after="0"/>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en-AU"/>
              </w:rPr>
            </w:pPr>
            <w:r w:rsidRPr="00E10D4B">
              <w:rPr>
                <w:rFonts w:asciiTheme="minorHAnsi" w:eastAsia="Times New Roman" w:hAnsiTheme="minorHAnsi"/>
                <w:sz w:val="18"/>
                <w:szCs w:val="18"/>
                <w:lang w:eastAsia="en-AU"/>
              </w:rPr>
              <w:t>3/02/2017</w:t>
            </w:r>
          </w:p>
        </w:tc>
        <w:tc>
          <w:tcPr>
            <w:tcW w:w="1488" w:type="dxa"/>
            <w:tcBorders>
              <w:top w:val="none" w:sz="0" w:space="0" w:color="auto"/>
              <w:left w:val="none" w:sz="0" w:space="0" w:color="auto"/>
              <w:bottom w:val="single" w:sz="24" w:space="0" w:color="FFFFFF" w:themeColor="background1"/>
              <w:right w:val="none" w:sz="0" w:space="0" w:color="auto"/>
            </w:tcBorders>
            <w:noWrap/>
            <w:vAlign w:val="center"/>
            <w:hideMark/>
          </w:tcPr>
          <w:p w14:paraId="5C830966" w14:textId="77777777" w:rsidR="00240187" w:rsidRPr="00E10D4B" w:rsidRDefault="00240187" w:rsidP="00E10D4B">
            <w:pPr>
              <w:spacing w:before="0" w:after="0"/>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en-AU"/>
              </w:rPr>
            </w:pPr>
            <w:r w:rsidRPr="00E10D4B">
              <w:rPr>
                <w:rFonts w:asciiTheme="minorHAnsi" w:eastAsia="Times New Roman" w:hAnsiTheme="minorHAnsi"/>
                <w:sz w:val="18"/>
                <w:szCs w:val="18"/>
                <w:lang w:eastAsia="en-AU"/>
              </w:rPr>
              <w:t>16/02/2017</w:t>
            </w:r>
          </w:p>
        </w:tc>
        <w:tc>
          <w:tcPr>
            <w:tcW w:w="1489" w:type="dxa"/>
            <w:tcBorders>
              <w:top w:val="none" w:sz="0" w:space="0" w:color="auto"/>
              <w:left w:val="none" w:sz="0" w:space="0" w:color="auto"/>
              <w:bottom w:val="single" w:sz="24" w:space="0" w:color="FFFFFF" w:themeColor="background1"/>
              <w:right w:val="none" w:sz="0" w:space="0" w:color="auto"/>
            </w:tcBorders>
            <w:noWrap/>
            <w:vAlign w:val="center"/>
            <w:hideMark/>
          </w:tcPr>
          <w:p w14:paraId="5C830967" w14:textId="77777777" w:rsidR="00240187" w:rsidRPr="00E10D4B" w:rsidRDefault="00240187" w:rsidP="00E10D4B">
            <w:pPr>
              <w:spacing w:before="0" w:after="0"/>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sz w:val="18"/>
                <w:szCs w:val="18"/>
                <w:lang w:eastAsia="en-AU"/>
              </w:rPr>
            </w:pPr>
            <w:r w:rsidRPr="00E10D4B">
              <w:rPr>
                <w:rFonts w:asciiTheme="minorHAnsi" w:eastAsia="Times New Roman" w:hAnsiTheme="minorHAnsi"/>
                <w:sz w:val="18"/>
                <w:szCs w:val="18"/>
                <w:lang w:eastAsia="en-AU"/>
              </w:rPr>
              <w:t>15/03/2017</w:t>
            </w:r>
          </w:p>
        </w:tc>
      </w:tr>
      <w:tr w:rsidR="00240187" w:rsidRPr="00E10D4B" w14:paraId="5C83096E" w14:textId="77777777" w:rsidTr="000A01B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68" w:type="dxa"/>
            <w:tcBorders>
              <w:top w:val="single" w:sz="24" w:space="0" w:color="FFFFFF" w:themeColor="background1"/>
              <w:left w:val="none" w:sz="0" w:space="0" w:color="auto"/>
              <w:bottom w:val="none" w:sz="0" w:space="0" w:color="auto"/>
              <w:right w:val="single" w:sz="24" w:space="0" w:color="FFFFFF" w:themeColor="background1"/>
            </w:tcBorders>
            <w:noWrap/>
            <w:vAlign w:val="center"/>
            <w:hideMark/>
          </w:tcPr>
          <w:p w14:paraId="5C830969" w14:textId="77777777" w:rsidR="00240187" w:rsidRPr="00E10D4B" w:rsidRDefault="00240187" w:rsidP="00E10D4B">
            <w:pPr>
              <w:spacing w:before="0" w:after="0"/>
              <w:rPr>
                <w:rFonts w:asciiTheme="minorHAnsi" w:eastAsia="Times New Roman" w:hAnsiTheme="minorHAnsi"/>
                <w:sz w:val="18"/>
                <w:szCs w:val="18"/>
                <w:lang w:eastAsia="en-AU"/>
              </w:rPr>
            </w:pPr>
            <w:r w:rsidRPr="00E10D4B">
              <w:rPr>
                <w:rFonts w:asciiTheme="minorHAnsi" w:eastAsia="Times New Roman" w:hAnsiTheme="minorHAnsi"/>
                <w:sz w:val="18"/>
                <w:szCs w:val="18"/>
                <w:lang w:eastAsia="en-AU"/>
              </w:rPr>
              <w:t>Temperature (</w:t>
            </w:r>
            <w:r w:rsidRPr="00E10D4B">
              <w:rPr>
                <w:rFonts w:asciiTheme="minorHAnsi" w:eastAsia="Times New Roman" w:hAnsiTheme="minorHAnsi"/>
                <w:sz w:val="18"/>
                <w:szCs w:val="18"/>
                <w:vertAlign w:val="superscript"/>
                <w:lang w:eastAsia="en-AU"/>
              </w:rPr>
              <w:t>0</w:t>
            </w:r>
            <w:r w:rsidRPr="00E10D4B">
              <w:rPr>
                <w:rFonts w:asciiTheme="minorHAnsi" w:eastAsia="Times New Roman" w:hAnsiTheme="minorHAnsi"/>
                <w:sz w:val="18"/>
                <w:szCs w:val="18"/>
                <w:lang w:eastAsia="en-AU"/>
              </w:rPr>
              <w:t>C)</w:t>
            </w:r>
          </w:p>
        </w:tc>
        <w:tc>
          <w:tcPr>
            <w:tcW w:w="1488" w:type="dxa"/>
            <w:tcBorders>
              <w:top w:val="single" w:sz="24" w:space="0" w:color="FFFFFF" w:themeColor="background1"/>
              <w:left w:val="single" w:sz="24" w:space="0" w:color="FFFFFF" w:themeColor="background1"/>
            </w:tcBorders>
            <w:shd w:val="clear" w:color="auto" w:fill="E6EED5"/>
            <w:noWrap/>
            <w:vAlign w:val="center"/>
            <w:hideMark/>
          </w:tcPr>
          <w:p w14:paraId="5C83096A" w14:textId="77777777" w:rsidR="00240187" w:rsidRPr="00E10D4B" w:rsidRDefault="00240187" w:rsidP="00E10D4B">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en-AU"/>
              </w:rPr>
            </w:pPr>
            <w:r w:rsidRPr="00E10D4B">
              <w:rPr>
                <w:rFonts w:asciiTheme="minorHAnsi" w:eastAsia="Times New Roman" w:hAnsiTheme="minorHAnsi"/>
                <w:color w:val="000000"/>
                <w:sz w:val="18"/>
                <w:szCs w:val="18"/>
                <w:lang w:eastAsia="en-AU"/>
              </w:rPr>
              <w:t>24.1</w:t>
            </w:r>
          </w:p>
        </w:tc>
        <w:tc>
          <w:tcPr>
            <w:tcW w:w="1488" w:type="dxa"/>
            <w:tcBorders>
              <w:top w:val="single" w:sz="24" w:space="0" w:color="FFFFFF" w:themeColor="background1"/>
            </w:tcBorders>
            <w:shd w:val="clear" w:color="auto" w:fill="E6EED5"/>
            <w:noWrap/>
            <w:vAlign w:val="center"/>
            <w:hideMark/>
          </w:tcPr>
          <w:p w14:paraId="5C83096B" w14:textId="77777777" w:rsidR="00240187" w:rsidRPr="00E10D4B" w:rsidRDefault="00240187" w:rsidP="00E10D4B">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en-AU"/>
              </w:rPr>
            </w:pPr>
            <w:r w:rsidRPr="00E10D4B">
              <w:rPr>
                <w:rFonts w:asciiTheme="minorHAnsi" w:eastAsia="Times New Roman" w:hAnsiTheme="minorHAnsi"/>
                <w:color w:val="000000"/>
                <w:sz w:val="18"/>
                <w:szCs w:val="18"/>
                <w:lang w:eastAsia="en-AU"/>
              </w:rPr>
              <w:t>20.9</w:t>
            </w:r>
          </w:p>
        </w:tc>
        <w:tc>
          <w:tcPr>
            <w:tcW w:w="1488" w:type="dxa"/>
            <w:tcBorders>
              <w:top w:val="single" w:sz="24" w:space="0" w:color="FFFFFF" w:themeColor="background1"/>
            </w:tcBorders>
            <w:shd w:val="clear" w:color="auto" w:fill="E6EED5"/>
            <w:noWrap/>
            <w:vAlign w:val="center"/>
            <w:hideMark/>
          </w:tcPr>
          <w:p w14:paraId="5C83096C" w14:textId="77777777" w:rsidR="00240187" w:rsidRPr="00E10D4B" w:rsidRDefault="00240187" w:rsidP="00E10D4B">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en-AU"/>
              </w:rPr>
            </w:pPr>
            <w:r w:rsidRPr="00E10D4B">
              <w:rPr>
                <w:rFonts w:asciiTheme="minorHAnsi" w:eastAsia="Times New Roman" w:hAnsiTheme="minorHAnsi"/>
                <w:color w:val="000000"/>
                <w:sz w:val="18"/>
                <w:szCs w:val="18"/>
                <w:lang w:eastAsia="en-AU"/>
              </w:rPr>
              <w:t>20.9</w:t>
            </w:r>
          </w:p>
        </w:tc>
        <w:tc>
          <w:tcPr>
            <w:tcW w:w="1489" w:type="dxa"/>
            <w:tcBorders>
              <w:top w:val="single" w:sz="24" w:space="0" w:color="FFFFFF" w:themeColor="background1"/>
            </w:tcBorders>
            <w:shd w:val="clear" w:color="auto" w:fill="E6EED5"/>
            <w:noWrap/>
            <w:vAlign w:val="center"/>
            <w:hideMark/>
          </w:tcPr>
          <w:p w14:paraId="5C83096D" w14:textId="77777777" w:rsidR="00240187" w:rsidRPr="00E10D4B" w:rsidRDefault="00240187" w:rsidP="00E10D4B">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en-AU"/>
              </w:rPr>
            </w:pPr>
            <w:r w:rsidRPr="00E10D4B">
              <w:rPr>
                <w:rFonts w:asciiTheme="minorHAnsi" w:eastAsia="Times New Roman" w:hAnsiTheme="minorHAnsi"/>
                <w:color w:val="000000"/>
                <w:sz w:val="18"/>
                <w:szCs w:val="18"/>
                <w:lang w:eastAsia="en-AU"/>
              </w:rPr>
              <w:t>21.2</w:t>
            </w:r>
          </w:p>
        </w:tc>
      </w:tr>
      <w:tr w:rsidR="00240187" w:rsidRPr="00E10D4B" w14:paraId="5C830974" w14:textId="77777777" w:rsidTr="000A01B2">
        <w:trPr>
          <w:trHeight w:val="340"/>
        </w:trPr>
        <w:tc>
          <w:tcPr>
            <w:cnfStyle w:val="001000000000" w:firstRow="0" w:lastRow="0" w:firstColumn="1" w:lastColumn="0" w:oddVBand="0" w:evenVBand="0" w:oddHBand="0" w:evenHBand="0" w:firstRowFirstColumn="0" w:firstRowLastColumn="0" w:lastRowFirstColumn="0" w:lastRowLastColumn="0"/>
            <w:tcW w:w="1668" w:type="dxa"/>
            <w:tcBorders>
              <w:left w:val="none" w:sz="0" w:space="0" w:color="auto"/>
              <w:bottom w:val="none" w:sz="0" w:space="0" w:color="auto"/>
              <w:right w:val="single" w:sz="24" w:space="0" w:color="FFFFFF" w:themeColor="background1"/>
            </w:tcBorders>
            <w:noWrap/>
            <w:vAlign w:val="center"/>
            <w:hideMark/>
          </w:tcPr>
          <w:p w14:paraId="5C83096F" w14:textId="77777777" w:rsidR="00240187" w:rsidRPr="00E10D4B" w:rsidRDefault="00240187" w:rsidP="00E10D4B">
            <w:pPr>
              <w:spacing w:before="0" w:after="0"/>
              <w:rPr>
                <w:rFonts w:asciiTheme="minorHAnsi" w:eastAsia="Times New Roman" w:hAnsiTheme="minorHAnsi"/>
                <w:sz w:val="18"/>
                <w:szCs w:val="18"/>
                <w:lang w:eastAsia="en-AU"/>
              </w:rPr>
            </w:pPr>
            <w:r w:rsidRPr="00E10D4B">
              <w:rPr>
                <w:rFonts w:asciiTheme="minorHAnsi" w:eastAsia="Times New Roman" w:hAnsiTheme="minorHAnsi"/>
                <w:sz w:val="18"/>
                <w:szCs w:val="18"/>
                <w:lang w:eastAsia="en-AU"/>
              </w:rPr>
              <w:t>pH</w:t>
            </w:r>
          </w:p>
        </w:tc>
        <w:tc>
          <w:tcPr>
            <w:tcW w:w="1488" w:type="dxa"/>
            <w:tcBorders>
              <w:left w:val="single" w:sz="24" w:space="0" w:color="FFFFFF" w:themeColor="background1"/>
            </w:tcBorders>
            <w:shd w:val="clear" w:color="auto" w:fill="E6EED5"/>
            <w:noWrap/>
            <w:vAlign w:val="center"/>
            <w:hideMark/>
          </w:tcPr>
          <w:p w14:paraId="5C830970" w14:textId="77777777" w:rsidR="00240187" w:rsidRPr="00E10D4B" w:rsidRDefault="00240187" w:rsidP="00E10D4B">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en-AU"/>
              </w:rPr>
            </w:pPr>
            <w:r w:rsidRPr="00E10D4B">
              <w:rPr>
                <w:rFonts w:asciiTheme="minorHAnsi" w:eastAsia="Times New Roman" w:hAnsiTheme="minorHAnsi"/>
                <w:color w:val="000000"/>
                <w:sz w:val="18"/>
                <w:szCs w:val="18"/>
                <w:lang w:eastAsia="en-AU"/>
              </w:rPr>
              <w:t>9.3</w:t>
            </w:r>
          </w:p>
        </w:tc>
        <w:tc>
          <w:tcPr>
            <w:tcW w:w="1488" w:type="dxa"/>
            <w:shd w:val="clear" w:color="auto" w:fill="E6EED5"/>
            <w:noWrap/>
            <w:vAlign w:val="center"/>
            <w:hideMark/>
          </w:tcPr>
          <w:p w14:paraId="5C830971" w14:textId="77777777" w:rsidR="00240187" w:rsidRPr="00E10D4B" w:rsidRDefault="00240187" w:rsidP="00E10D4B">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en-AU"/>
              </w:rPr>
            </w:pPr>
            <w:r w:rsidRPr="00E10D4B">
              <w:rPr>
                <w:rFonts w:asciiTheme="minorHAnsi" w:eastAsia="Times New Roman" w:hAnsiTheme="minorHAnsi"/>
                <w:color w:val="000000"/>
                <w:sz w:val="18"/>
                <w:szCs w:val="18"/>
                <w:lang w:eastAsia="en-AU"/>
              </w:rPr>
              <w:t>7.0</w:t>
            </w:r>
          </w:p>
        </w:tc>
        <w:tc>
          <w:tcPr>
            <w:tcW w:w="1488" w:type="dxa"/>
            <w:shd w:val="clear" w:color="auto" w:fill="E6EED5"/>
            <w:noWrap/>
            <w:vAlign w:val="center"/>
            <w:hideMark/>
          </w:tcPr>
          <w:p w14:paraId="5C830972" w14:textId="77777777" w:rsidR="00240187" w:rsidRPr="00E10D4B" w:rsidRDefault="00240187" w:rsidP="00E10D4B">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en-AU"/>
              </w:rPr>
            </w:pPr>
            <w:r w:rsidRPr="00E10D4B">
              <w:rPr>
                <w:rFonts w:asciiTheme="minorHAnsi" w:eastAsia="Times New Roman" w:hAnsiTheme="minorHAnsi"/>
                <w:color w:val="000000"/>
                <w:sz w:val="18"/>
                <w:szCs w:val="18"/>
                <w:lang w:eastAsia="en-AU"/>
              </w:rPr>
              <w:t>12.8</w:t>
            </w:r>
          </w:p>
        </w:tc>
        <w:tc>
          <w:tcPr>
            <w:tcW w:w="1489" w:type="dxa"/>
            <w:shd w:val="clear" w:color="auto" w:fill="E6EED5"/>
            <w:noWrap/>
            <w:vAlign w:val="center"/>
            <w:hideMark/>
          </w:tcPr>
          <w:p w14:paraId="5C830973" w14:textId="77777777" w:rsidR="00240187" w:rsidRPr="00E10D4B" w:rsidRDefault="00240187" w:rsidP="00E10D4B">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en-AU"/>
              </w:rPr>
            </w:pPr>
            <w:r w:rsidRPr="00E10D4B">
              <w:rPr>
                <w:rFonts w:asciiTheme="minorHAnsi" w:eastAsia="Times New Roman" w:hAnsiTheme="minorHAnsi"/>
                <w:color w:val="000000"/>
                <w:sz w:val="18"/>
                <w:szCs w:val="18"/>
                <w:lang w:eastAsia="en-AU"/>
              </w:rPr>
              <w:t>8.5</w:t>
            </w:r>
          </w:p>
        </w:tc>
      </w:tr>
      <w:tr w:rsidR="00240187" w:rsidRPr="00E10D4B" w14:paraId="5C83097A" w14:textId="77777777" w:rsidTr="000A01B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68" w:type="dxa"/>
            <w:tcBorders>
              <w:left w:val="none" w:sz="0" w:space="0" w:color="auto"/>
              <w:bottom w:val="none" w:sz="0" w:space="0" w:color="auto"/>
              <w:right w:val="single" w:sz="24" w:space="0" w:color="FFFFFF" w:themeColor="background1"/>
            </w:tcBorders>
            <w:noWrap/>
            <w:vAlign w:val="center"/>
            <w:hideMark/>
          </w:tcPr>
          <w:p w14:paraId="5C830975" w14:textId="77777777" w:rsidR="00240187" w:rsidRPr="00E10D4B" w:rsidRDefault="00240187" w:rsidP="00E10D4B">
            <w:pPr>
              <w:spacing w:before="0" w:after="0"/>
              <w:rPr>
                <w:rFonts w:asciiTheme="minorHAnsi" w:eastAsia="Times New Roman" w:hAnsiTheme="minorHAnsi"/>
                <w:sz w:val="18"/>
                <w:szCs w:val="18"/>
                <w:lang w:eastAsia="en-AU"/>
              </w:rPr>
            </w:pPr>
            <w:r w:rsidRPr="00E10D4B">
              <w:rPr>
                <w:rFonts w:asciiTheme="minorHAnsi" w:eastAsia="Times New Roman" w:hAnsiTheme="minorHAnsi"/>
                <w:sz w:val="18"/>
                <w:szCs w:val="18"/>
                <w:lang w:eastAsia="en-AU"/>
              </w:rPr>
              <w:t>Conductivity (S/m)</w:t>
            </w:r>
          </w:p>
        </w:tc>
        <w:tc>
          <w:tcPr>
            <w:tcW w:w="1488" w:type="dxa"/>
            <w:tcBorders>
              <w:left w:val="single" w:sz="24" w:space="0" w:color="FFFFFF" w:themeColor="background1"/>
            </w:tcBorders>
            <w:shd w:val="clear" w:color="auto" w:fill="E6EED5"/>
            <w:noWrap/>
            <w:vAlign w:val="center"/>
            <w:hideMark/>
          </w:tcPr>
          <w:p w14:paraId="5C830976" w14:textId="77777777" w:rsidR="00240187" w:rsidRPr="00E10D4B" w:rsidRDefault="00240187" w:rsidP="00E10D4B">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en-AU"/>
              </w:rPr>
            </w:pPr>
            <w:r w:rsidRPr="00E10D4B">
              <w:rPr>
                <w:rFonts w:asciiTheme="minorHAnsi" w:eastAsia="Times New Roman" w:hAnsiTheme="minorHAnsi"/>
                <w:color w:val="000000"/>
                <w:sz w:val="18"/>
                <w:szCs w:val="18"/>
                <w:lang w:eastAsia="en-AU"/>
              </w:rPr>
              <w:t>0.5</w:t>
            </w:r>
          </w:p>
        </w:tc>
        <w:tc>
          <w:tcPr>
            <w:tcW w:w="1488" w:type="dxa"/>
            <w:shd w:val="clear" w:color="auto" w:fill="E6EED5"/>
            <w:noWrap/>
            <w:vAlign w:val="center"/>
            <w:hideMark/>
          </w:tcPr>
          <w:p w14:paraId="5C830977" w14:textId="77777777" w:rsidR="00240187" w:rsidRPr="00E10D4B" w:rsidRDefault="00240187" w:rsidP="00E10D4B">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en-AU"/>
              </w:rPr>
            </w:pPr>
            <w:r w:rsidRPr="00E10D4B">
              <w:rPr>
                <w:rFonts w:asciiTheme="minorHAnsi" w:eastAsia="Times New Roman" w:hAnsiTheme="minorHAnsi"/>
                <w:color w:val="000000"/>
                <w:sz w:val="18"/>
                <w:szCs w:val="18"/>
                <w:lang w:eastAsia="en-AU"/>
              </w:rPr>
              <w:t>0.5</w:t>
            </w:r>
          </w:p>
        </w:tc>
        <w:tc>
          <w:tcPr>
            <w:tcW w:w="1488" w:type="dxa"/>
            <w:shd w:val="clear" w:color="auto" w:fill="E6EED5"/>
            <w:noWrap/>
            <w:vAlign w:val="center"/>
            <w:hideMark/>
          </w:tcPr>
          <w:p w14:paraId="5C830978" w14:textId="77777777" w:rsidR="00240187" w:rsidRPr="00E10D4B" w:rsidRDefault="00240187" w:rsidP="00E10D4B">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en-AU"/>
              </w:rPr>
            </w:pPr>
            <w:r w:rsidRPr="00E10D4B">
              <w:rPr>
                <w:rFonts w:asciiTheme="minorHAnsi" w:eastAsia="Times New Roman" w:hAnsiTheme="minorHAnsi"/>
                <w:color w:val="000000"/>
                <w:sz w:val="18"/>
                <w:szCs w:val="18"/>
                <w:lang w:eastAsia="en-AU"/>
              </w:rPr>
              <w:t>0.6</w:t>
            </w:r>
          </w:p>
        </w:tc>
        <w:tc>
          <w:tcPr>
            <w:tcW w:w="1489" w:type="dxa"/>
            <w:shd w:val="clear" w:color="auto" w:fill="E6EED5"/>
            <w:noWrap/>
            <w:vAlign w:val="center"/>
            <w:hideMark/>
          </w:tcPr>
          <w:p w14:paraId="5C830979" w14:textId="77777777" w:rsidR="00240187" w:rsidRPr="00E10D4B" w:rsidRDefault="00240187" w:rsidP="00E10D4B">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en-AU"/>
              </w:rPr>
            </w:pPr>
            <w:r w:rsidRPr="00E10D4B">
              <w:rPr>
                <w:rFonts w:asciiTheme="minorHAnsi" w:eastAsia="Times New Roman" w:hAnsiTheme="minorHAnsi"/>
                <w:color w:val="000000"/>
                <w:sz w:val="18"/>
                <w:szCs w:val="18"/>
                <w:lang w:eastAsia="en-AU"/>
              </w:rPr>
              <w:t>0.6</w:t>
            </w:r>
          </w:p>
        </w:tc>
      </w:tr>
      <w:tr w:rsidR="00240187" w:rsidRPr="00E10D4B" w14:paraId="5C830980" w14:textId="77777777" w:rsidTr="000A01B2">
        <w:trPr>
          <w:trHeight w:val="340"/>
        </w:trPr>
        <w:tc>
          <w:tcPr>
            <w:cnfStyle w:val="001000000000" w:firstRow="0" w:lastRow="0" w:firstColumn="1" w:lastColumn="0" w:oddVBand="0" w:evenVBand="0" w:oddHBand="0" w:evenHBand="0" w:firstRowFirstColumn="0" w:firstRowLastColumn="0" w:lastRowFirstColumn="0" w:lastRowLastColumn="0"/>
            <w:tcW w:w="1668" w:type="dxa"/>
            <w:tcBorders>
              <w:left w:val="none" w:sz="0" w:space="0" w:color="auto"/>
              <w:bottom w:val="none" w:sz="0" w:space="0" w:color="auto"/>
              <w:right w:val="single" w:sz="24" w:space="0" w:color="FFFFFF" w:themeColor="background1"/>
            </w:tcBorders>
            <w:noWrap/>
            <w:vAlign w:val="center"/>
            <w:hideMark/>
          </w:tcPr>
          <w:p w14:paraId="5C83097B" w14:textId="77777777" w:rsidR="00240187" w:rsidRPr="00E10D4B" w:rsidRDefault="00240187" w:rsidP="00E10D4B">
            <w:pPr>
              <w:spacing w:before="0" w:after="0"/>
              <w:rPr>
                <w:rFonts w:asciiTheme="minorHAnsi" w:eastAsia="Times New Roman" w:hAnsiTheme="minorHAnsi"/>
                <w:sz w:val="18"/>
                <w:szCs w:val="18"/>
                <w:lang w:eastAsia="en-AU"/>
              </w:rPr>
            </w:pPr>
            <w:r w:rsidRPr="00E10D4B">
              <w:rPr>
                <w:rFonts w:asciiTheme="minorHAnsi" w:eastAsia="Times New Roman" w:hAnsiTheme="minorHAnsi"/>
                <w:sz w:val="18"/>
                <w:szCs w:val="18"/>
                <w:lang w:eastAsia="en-AU"/>
              </w:rPr>
              <w:t>Salinity (ppt)</w:t>
            </w:r>
          </w:p>
        </w:tc>
        <w:tc>
          <w:tcPr>
            <w:tcW w:w="1488" w:type="dxa"/>
            <w:tcBorders>
              <w:left w:val="single" w:sz="24" w:space="0" w:color="FFFFFF" w:themeColor="background1"/>
            </w:tcBorders>
            <w:shd w:val="clear" w:color="auto" w:fill="E6EED5"/>
            <w:noWrap/>
            <w:vAlign w:val="center"/>
            <w:hideMark/>
          </w:tcPr>
          <w:p w14:paraId="5C83097C" w14:textId="77777777" w:rsidR="00240187" w:rsidRPr="00E10D4B" w:rsidRDefault="00240187" w:rsidP="00E10D4B">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en-AU"/>
              </w:rPr>
            </w:pPr>
            <w:r w:rsidRPr="00E10D4B">
              <w:rPr>
                <w:rFonts w:asciiTheme="minorHAnsi" w:eastAsia="Times New Roman" w:hAnsiTheme="minorHAnsi"/>
                <w:color w:val="000000"/>
                <w:sz w:val="18"/>
                <w:szCs w:val="18"/>
                <w:lang w:eastAsia="en-AU"/>
              </w:rPr>
              <w:t>0.2</w:t>
            </w:r>
          </w:p>
        </w:tc>
        <w:tc>
          <w:tcPr>
            <w:tcW w:w="1488" w:type="dxa"/>
            <w:shd w:val="clear" w:color="auto" w:fill="E6EED5"/>
            <w:noWrap/>
            <w:vAlign w:val="center"/>
            <w:hideMark/>
          </w:tcPr>
          <w:p w14:paraId="5C83097D" w14:textId="77777777" w:rsidR="00240187" w:rsidRPr="00E10D4B" w:rsidRDefault="00240187" w:rsidP="00E10D4B">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en-AU"/>
              </w:rPr>
            </w:pPr>
          </w:p>
        </w:tc>
        <w:tc>
          <w:tcPr>
            <w:tcW w:w="1488" w:type="dxa"/>
            <w:shd w:val="clear" w:color="auto" w:fill="E6EED5"/>
            <w:noWrap/>
            <w:vAlign w:val="center"/>
            <w:hideMark/>
          </w:tcPr>
          <w:p w14:paraId="5C83097E" w14:textId="77777777" w:rsidR="00240187" w:rsidRPr="00E10D4B" w:rsidRDefault="00240187" w:rsidP="00E10D4B">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en-AU"/>
              </w:rPr>
            </w:pPr>
            <w:r w:rsidRPr="00E10D4B">
              <w:rPr>
                <w:rFonts w:asciiTheme="minorHAnsi" w:eastAsia="Times New Roman" w:hAnsiTheme="minorHAnsi"/>
                <w:color w:val="000000"/>
                <w:sz w:val="18"/>
                <w:szCs w:val="18"/>
                <w:lang w:eastAsia="en-AU"/>
              </w:rPr>
              <w:t>0.3</w:t>
            </w:r>
          </w:p>
        </w:tc>
        <w:tc>
          <w:tcPr>
            <w:tcW w:w="1489" w:type="dxa"/>
            <w:shd w:val="clear" w:color="auto" w:fill="E6EED5"/>
            <w:noWrap/>
            <w:vAlign w:val="center"/>
            <w:hideMark/>
          </w:tcPr>
          <w:p w14:paraId="5C83097F" w14:textId="77777777" w:rsidR="00240187" w:rsidRPr="00E10D4B" w:rsidRDefault="00240187" w:rsidP="00E10D4B">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en-AU"/>
              </w:rPr>
            </w:pPr>
            <w:r w:rsidRPr="00E10D4B">
              <w:rPr>
                <w:rFonts w:asciiTheme="minorHAnsi" w:eastAsia="Times New Roman" w:hAnsiTheme="minorHAnsi"/>
                <w:color w:val="000000"/>
                <w:sz w:val="18"/>
                <w:szCs w:val="18"/>
                <w:lang w:eastAsia="en-AU"/>
              </w:rPr>
              <w:t>0.3</w:t>
            </w:r>
          </w:p>
        </w:tc>
      </w:tr>
      <w:tr w:rsidR="00240187" w:rsidRPr="00E10D4B" w14:paraId="5C830986" w14:textId="77777777" w:rsidTr="000A01B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68" w:type="dxa"/>
            <w:tcBorders>
              <w:left w:val="none" w:sz="0" w:space="0" w:color="auto"/>
              <w:bottom w:val="none" w:sz="0" w:space="0" w:color="auto"/>
              <w:right w:val="single" w:sz="24" w:space="0" w:color="FFFFFF" w:themeColor="background1"/>
            </w:tcBorders>
            <w:noWrap/>
            <w:vAlign w:val="center"/>
            <w:hideMark/>
          </w:tcPr>
          <w:p w14:paraId="5C830981" w14:textId="77777777" w:rsidR="00240187" w:rsidRPr="00E10D4B" w:rsidRDefault="00240187" w:rsidP="00E10D4B">
            <w:pPr>
              <w:spacing w:before="0" w:after="0"/>
              <w:rPr>
                <w:rFonts w:asciiTheme="minorHAnsi" w:eastAsia="Times New Roman" w:hAnsiTheme="minorHAnsi"/>
                <w:sz w:val="18"/>
                <w:szCs w:val="18"/>
                <w:lang w:eastAsia="en-AU"/>
              </w:rPr>
            </w:pPr>
            <w:r w:rsidRPr="00E10D4B">
              <w:rPr>
                <w:rFonts w:asciiTheme="minorHAnsi" w:eastAsia="Times New Roman" w:hAnsiTheme="minorHAnsi"/>
                <w:sz w:val="18"/>
                <w:szCs w:val="18"/>
                <w:lang w:eastAsia="en-AU"/>
              </w:rPr>
              <w:t>Total dissolved solids (mg/L)</w:t>
            </w:r>
          </w:p>
        </w:tc>
        <w:tc>
          <w:tcPr>
            <w:tcW w:w="1488" w:type="dxa"/>
            <w:tcBorders>
              <w:left w:val="single" w:sz="24" w:space="0" w:color="FFFFFF" w:themeColor="background1"/>
            </w:tcBorders>
            <w:shd w:val="clear" w:color="auto" w:fill="E6EED5"/>
            <w:noWrap/>
            <w:vAlign w:val="center"/>
            <w:hideMark/>
          </w:tcPr>
          <w:p w14:paraId="5C830982" w14:textId="77777777" w:rsidR="00240187" w:rsidRPr="00E10D4B" w:rsidRDefault="00240187" w:rsidP="00E10D4B">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en-AU"/>
              </w:rPr>
            </w:pPr>
            <w:r w:rsidRPr="00E10D4B">
              <w:rPr>
                <w:rFonts w:asciiTheme="minorHAnsi" w:eastAsia="Times New Roman" w:hAnsiTheme="minorHAnsi"/>
                <w:color w:val="000000"/>
                <w:sz w:val="18"/>
                <w:szCs w:val="18"/>
                <w:lang w:eastAsia="en-AU"/>
              </w:rPr>
              <w:t>251.0</w:t>
            </w:r>
          </w:p>
        </w:tc>
        <w:tc>
          <w:tcPr>
            <w:tcW w:w="1488" w:type="dxa"/>
            <w:shd w:val="clear" w:color="auto" w:fill="E6EED5"/>
            <w:noWrap/>
            <w:vAlign w:val="center"/>
            <w:hideMark/>
          </w:tcPr>
          <w:p w14:paraId="5C830983" w14:textId="77777777" w:rsidR="00240187" w:rsidRPr="00E10D4B" w:rsidRDefault="00240187" w:rsidP="00E10D4B">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en-AU"/>
              </w:rPr>
            </w:pPr>
          </w:p>
        </w:tc>
        <w:tc>
          <w:tcPr>
            <w:tcW w:w="1488" w:type="dxa"/>
            <w:shd w:val="clear" w:color="auto" w:fill="E6EED5"/>
            <w:noWrap/>
            <w:vAlign w:val="center"/>
            <w:hideMark/>
          </w:tcPr>
          <w:p w14:paraId="5C830984" w14:textId="77777777" w:rsidR="00240187" w:rsidRPr="00E10D4B" w:rsidRDefault="00240187" w:rsidP="00E10D4B">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en-AU"/>
              </w:rPr>
            </w:pPr>
            <w:r w:rsidRPr="00E10D4B">
              <w:rPr>
                <w:rFonts w:asciiTheme="minorHAnsi" w:eastAsia="Times New Roman" w:hAnsiTheme="minorHAnsi"/>
                <w:color w:val="000000"/>
                <w:sz w:val="18"/>
                <w:szCs w:val="18"/>
                <w:lang w:eastAsia="en-AU"/>
              </w:rPr>
              <w:t>279.3</w:t>
            </w:r>
          </w:p>
        </w:tc>
        <w:tc>
          <w:tcPr>
            <w:tcW w:w="1489" w:type="dxa"/>
            <w:shd w:val="clear" w:color="auto" w:fill="E6EED5"/>
            <w:noWrap/>
            <w:vAlign w:val="center"/>
            <w:hideMark/>
          </w:tcPr>
          <w:p w14:paraId="5C830985" w14:textId="77777777" w:rsidR="00240187" w:rsidRPr="00E10D4B" w:rsidRDefault="00240187" w:rsidP="00E10D4B">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en-AU"/>
              </w:rPr>
            </w:pPr>
            <w:r w:rsidRPr="00E10D4B">
              <w:rPr>
                <w:rFonts w:asciiTheme="minorHAnsi" w:eastAsia="Times New Roman" w:hAnsiTheme="minorHAnsi"/>
                <w:color w:val="000000"/>
                <w:sz w:val="18"/>
                <w:szCs w:val="18"/>
                <w:lang w:eastAsia="en-AU"/>
              </w:rPr>
              <w:t>305.7</w:t>
            </w:r>
          </w:p>
        </w:tc>
      </w:tr>
      <w:tr w:rsidR="00240187" w:rsidRPr="00E10D4B" w14:paraId="5C83098C" w14:textId="77777777" w:rsidTr="000A01B2">
        <w:trPr>
          <w:trHeight w:val="340"/>
        </w:trPr>
        <w:tc>
          <w:tcPr>
            <w:cnfStyle w:val="001000000000" w:firstRow="0" w:lastRow="0" w:firstColumn="1" w:lastColumn="0" w:oddVBand="0" w:evenVBand="0" w:oddHBand="0" w:evenHBand="0" w:firstRowFirstColumn="0" w:firstRowLastColumn="0" w:lastRowFirstColumn="0" w:lastRowLastColumn="0"/>
            <w:tcW w:w="1668" w:type="dxa"/>
            <w:tcBorders>
              <w:left w:val="none" w:sz="0" w:space="0" w:color="auto"/>
              <w:bottom w:val="none" w:sz="0" w:space="0" w:color="auto"/>
              <w:right w:val="single" w:sz="24" w:space="0" w:color="FFFFFF" w:themeColor="background1"/>
            </w:tcBorders>
            <w:noWrap/>
            <w:vAlign w:val="center"/>
            <w:hideMark/>
          </w:tcPr>
          <w:p w14:paraId="5C830987" w14:textId="77777777" w:rsidR="00240187" w:rsidRPr="00E10D4B" w:rsidRDefault="00240187" w:rsidP="00E10D4B">
            <w:pPr>
              <w:spacing w:before="0" w:after="0"/>
              <w:rPr>
                <w:rFonts w:asciiTheme="minorHAnsi" w:eastAsia="Times New Roman" w:hAnsiTheme="minorHAnsi"/>
                <w:sz w:val="18"/>
                <w:szCs w:val="18"/>
                <w:lang w:eastAsia="en-AU"/>
              </w:rPr>
            </w:pPr>
            <w:r w:rsidRPr="00E10D4B">
              <w:rPr>
                <w:rFonts w:asciiTheme="minorHAnsi" w:eastAsia="Times New Roman" w:hAnsiTheme="minorHAnsi"/>
                <w:sz w:val="18"/>
                <w:szCs w:val="18"/>
                <w:lang w:eastAsia="en-AU"/>
              </w:rPr>
              <w:t>Turbidity NTU</w:t>
            </w:r>
          </w:p>
        </w:tc>
        <w:tc>
          <w:tcPr>
            <w:tcW w:w="1488" w:type="dxa"/>
            <w:tcBorders>
              <w:left w:val="single" w:sz="24" w:space="0" w:color="FFFFFF" w:themeColor="background1"/>
            </w:tcBorders>
            <w:shd w:val="clear" w:color="auto" w:fill="E6EED5"/>
            <w:noWrap/>
            <w:vAlign w:val="center"/>
            <w:hideMark/>
          </w:tcPr>
          <w:p w14:paraId="5C830988" w14:textId="77777777" w:rsidR="00240187" w:rsidRPr="00E10D4B" w:rsidRDefault="00240187" w:rsidP="00E10D4B">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en-AU"/>
              </w:rPr>
            </w:pPr>
          </w:p>
        </w:tc>
        <w:tc>
          <w:tcPr>
            <w:tcW w:w="1488" w:type="dxa"/>
            <w:shd w:val="clear" w:color="auto" w:fill="E6EED5"/>
            <w:noWrap/>
            <w:vAlign w:val="center"/>
            <w:hideMark/>
          </w:tcPr>
          <w:p w14:paraId="5C830989" w14:textId="77777777" w:rsidR="00240187" w:rsidRPr="00E10D4B" w:rsidRDefault="00240187" w:rsidP="00E10D4B">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en-AU"/>
              </w:rPr>
            </w:pPr>
            <w:r w:rsidRPr="00E10D4B">
              <w:rPr>
                <w:rFonts w:asciiTheme="minorHAnsi" w:eastAsia="Times New Roman" w:hAnsiTheme="minorHAnsi"/>
                <w:color w:val="000000"/>
                <w:sz w:val="18"/>
                <w:szCs w:val="18"/>
                <w:lang w:eastAsia="en-AU"/>
              </w:rPr>
              <w:t>34.1</w:t>
            </w:r>
          </w:p>
        </w:tc>
        <w:tc>
          <w:tcPr>
            <w:tcW w:w="1488" w:type="dxa"/>
            <w:shd w:val="clear" w:color="auto" w:fill="E6EED5"/>
            <w:noWrap/>
            <w:vAlign w:val="center"/>
            <w:hideMark/>
          </w:tcPr>
          <w:p w14:paraId="5C83098A" w14:textId="77777777" w:rsidR="00240187" w:rsidRPr="00E10D4B" w:rsidRDefault="00240187" w:rsidP="00E10D4B">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en-AU"/>
              </w:rPr>
            </w:pPr>
          </w:p>
        </w:tc>
        <w:tc>
          <w:tcPr>
            <w:tcW w:w="1489" w:type="dxa"/>
            <w:shd w:val="clear" w:color="auto" w:fill="E6EED5"/>
            <w:noWrap/>
            <w:vAlign w:val="center"/>
            <w:hideMark/>
          </w:tcPr>
          <w:p w14:paraId="5C83098B" w14:textId="77777777" w:rsidR="00240187" w:rsidRPr="00E10D4B" w:rsidRDefault="00240187" w:rsidP="00E10D4B">
            <w:pPr>
              <w:spacing w:before="0" w:after="0"/>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color w:val="000000"/>
                <w:sz w:val="18"/>
                <w:szCs w:val="18"/>
                <w:lang w:eastAsia="en-AU"/>
              </w:rPr>
            </w:pPr>
          </w:p>
        </w:tc>
      </w:tr>
      <w:tr w:rsidR="00240187" w:rsidRPr="00E10D4B" w14:paraId="5C830992" w14:textId="77777777" w:rsidTr="000A01B2">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668" w:type="dxa"/>
            <w:tcBorders>
              <w:left w:val="none" w:sz="0" w:space="0" w:color="auto"/>
              <w:bottom w:val="none" w:sz="0" w:space="0" w:color="auto"/>
              <w:right w:val="single" w:sz="24" w:space="0" w:color="FFFFFF" w:themeColor="background1"/>
            </w:tcBorders>
            <w:noWrap/>
            <w:vAlign w:val="center"/>
            <w:hideMark/>
          </w:tcPr>
          <w:p w14:paraId="5C83098D" w14:textId="77777777" w:rsidR="00240187" w:rsidRPr="00E10D4B" w:rsidRDefault="00240187" w:rsidP="00E10D4B">
            <w:pPr>
              <w:spacing w:before="0" w:after="0"/>
              <w:rPr>
                <w:rFonts w:asciiTheme="minorHAnsi" w:eastAsia="Times New Roman" w:hAnsiTheme="minorHAnsi"/>
                <w:sz w:val="18"/>
                <w:szCs w:val="18"/>
                <w:lang w:eastAsia="en-AU"/>
              </w:rPr>
            </w:pPr>
            <w:r w:rsidRPr="00E10D4B">
              <w:rPr>
                <w:rFonts w:asciiTheme="minorHAnsi" w:eastAsia="Times New Roman" w:hAnsiTheme="minorHAnsi"/>
                <w:sz w:val="18"/>
                <w:szCs w:val="18"/>
                <w:lang w:eastAsia="en-AU"/>
              </w:rPr>
              <w:t>Dissolved Oxygen%</w:t>
            </w:r>
          </w:p>
        </w:tc>
        <w:tc>
          <w:tcPr>
            <w:tcW w:w="1488" w:type="dxa"/>
            <w:tcBorders>
              <w:left w:val="single" w:sz="24" w:space="0" w:color="FFFFFF" w:themeColor="background1"/>
            </w:tcBorders>
            <w:shd w:val="clear" w:color="auto" w:fill="E6EED5"/>
            <w:noWrap/>
            <w:vAlign w:val="center"/>
            <w:hideMark/>
          </w:tcPr>
          <w:p w14:paraId="5C83098E" w14:textId="77777777" w:rsidR="00240187" w:rsidRPr="00E10D4B" w:rsidRDefault="00240187" w:rsidP="00E10D4B">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en-AU"/>
              </w:rPr>
            </w:pPr>
          </w:p>
        </w:tc>
        <w:tc>
          <w:tcPr>
            <w:tcW w:w="1488" w:type="dxa"/>
            <w:shd w:val="clear" w:color="auto" w:fill="E6EED5"/>
            <w:noWrap/>
            <w:vAlign w:val="center"/>
            <w:hideMark/>
          </w:tcPr>
          <w:p w14:paraId="5C83098F" w14:textId="77777777" w:rsidR="00240187" w:rsidRPr="00E10D4B" w:rsidRDefault="00240187" w:rsidP="00E10D4B">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en-AU"/>
              </w:rPr>
            </w:pPr>
            <w:r w:rsidRPr="00E10D4B">
              <w:rPr>
                <w:rFonts w:asciiTheme="minorHAnsi" w:eastAsia="Times New Roman" w:hAnsiTheme="minorHAnsi"/>
                <w:color w:val="000000"/>
                <w:sz w:val="18"/>
                <w:szCs w:val="18"/>
                <w:lang w:eastAsia="en-AU"/>
              </w:rPr>
              <w:t>34.3</w:t>
            </w:r>
          </w:p>
        </w:tc>
        <w:tc>
          <w:tcPr>
            <w:tcW w:w="1488" w:type="dxa"/>
            <w:shd w:val="clear" w:color="auto" w:fill="E6EED5"/>
            <w:noWrap/>
            <w:vAlign w:val="center"/>
            <w:hideMark/>
          </w:tcPr>
          <w:p w14:paraId="5C830990" w14:textId="77777777" w:rsidR="00240187" w:rsidRPr="00E10D4B" w:rsidRDefault="00240187" w:rsidP="00E10D4B">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en-AU"/>
              </w:rPr>
            </w:pPr>
          </w:p>
        </w:tc>
        <w:tc>
          <w:tcPr>
            <w:tcW w:w="1489" w:type="dxa"/>
            <w:shd w:val="clear" w:color="auto" w:fill="E6EED5"/>
            <w:noWrap/>
            <w:vAlign w:val="center"/>
            <w:hideMark/>
          </w:tcPr>
          <w:p w14:paraId="5C830991" w14:textId="77777777" w:rsidR="00240187" w:rsidRPr="00E10D4B" w:rsidRDefault="00240187" w:rsidP="00E10D4B">
            <w:pPr>
              <w:spacing w:before="0" w:after="0"/>
              <w:cnfStyle w:val="000000100000" w:firstRow="0" w:lastRow="0" w:firstColumn="0" w:lastColumn="0" w:oddVBand="0" w:evenVBand="0" w:oddHBand="1" w:evenHBand="0" w:firstRowFirstColumn="0" w:firstRowLastColumn="0" w:lastRowFirstColumn="0" w:lastRowLastColumn="0"/>
              <w:rPr>
                <w:rFonts w:asciiTheme="minorHAnsi" w:eastAsia="Times New Roman" w:hAnsiTheme="minorHAnsi"/>
                <w:color w:val="000000"/>
                <w:sz w:val="18"/>
                <w:szCs w:val="18"/>
                <w:lang w:eastAsia="en-AU"/>
              </w:rPr>
            </w:pPr>
          </w:p>
        </w:tc>
      </w:tr>
    </w:tbl>
    <w:p w14:paraId="5C830993" w14:textId="77777777" w:rsidR="00E10D4B" w:rsidRDefault="00E10D4B">
      <w:pPr>
        <w:spacing w:before="0" w:after="0"/>
        <w:rPr>
          <w:rFonts w:eastAsia="MS Gothic"/>
          <w:b/>
          <w:bCs/>
          <w:caps/>
          <w:color w:val="59595B"/>
          <w:sz w:val="28"/>
          <w:szCs w:val="28"/>
          <w:lang w:val="x-none" w:eastAsia="x-none"/>
        </w:rPr>
      </w:pPr>
      <w:r>
        <w:br w:type="page"/>
      </w:r>
    </w:p>
    <w:p w14:paraId="5C830994" w14:textId="77777777" w:rsidR="00240187" w:rsidRPr="000D525F" w:rsidRDefault="004F61F8" w:rsidP="0083667E">
      <w:pPr>
        <w:pStyle w:val="Heading2"/>
        <w:rPr>
          <w:lang w:val="en-AU"/>
        </w:rPr>
      </w:pPr>
      <w:bookmarkStart w:id="481" w:name="_Ref492642037"/>
      <w:bookmarkStart w:id="482" w:name="_Ref492642059"/>
      <w:bookmarkStart w:id="483" w:name="_Toc499912044"/>
      <w:r>
        <w:rPr>
          <w:lang w:val="en-AU"/>
        </w:rPr>
        <w:lastRenderedPageBreak/>
        <w:t>Supplement</w:t>
      </w:r>
      <w:r w:rsidR="00240187">
        <w:rPr>
          <w:lang w:val="en-AU"/>
        </w:rPr>
        <w:t xml:space="preserve"> 2</w:t>
      </w:r>
      <w:bookmarkEnd w:id="481"/>
      <w:bookmarkEnd w:id="482"/>
      <w:bookmarkEnd w:id="483"/>
    </w:p>
    <w:p w14:paraId="5C830995" w14:textId="77777777" w:rsidR="00E10D4B" w:rsidRPr="00E10D4B" w:rsidRDefault="00E10D4B" w:rsidP="00E10D4B">
      <w:pPr>
        <w:pStyle w:val="Caption"/>
        <w:rPr>
          <w:rFonts w:asciiTheme="minorHAnsi" w:hAnsiTheme="minorHAnsi"/>
          <w:i w:val="0"/>
        </w:rPr>
      </w:pPr>
    </w:p>
    <w:p w14:paraId="5C830996" w14:textId="77777777" w:rsidR="00240187" w:rsidRDefault="00E10D4B" w:rsidP="00E10D4B">
      <w:pPr>
        <w:pStyle w:val="Caption"/>
      </w:pPr>
      <w:bookmarkStart w:id="484" w:name="_Toc498514517"/>
      <w:r>
        <w:t xml:space="preserve">Table </w:t>
      </w:r>
      <w:r w:rsidR="00A873B8">
        <w:fldChar w:fldCharType="begin"/>
      </w:r>
      <w:r w:rsidR="00A873B8">
        <w:instrText xml:space="preserve"> SEQ Table \* ARABIC </w:instrText>
      </w:r>
      <w:r w:rsidR="00A873B8">
        <w:fldChar w:fldCharType="separate"/>
      </w:r>
      <w:r w:rsidR="00762637">
        <w:rPr>
          <w:noProof/>
        </w:rPr>
        <w:t>32</w:t>
      </w:r>
      <w:r w:rsidR="00A873B8">
        <w:rPr>
          <w:noProof/>
        </w:rPr>
        <w:fldChar w:fldCharType="end"/>
      </w:r>
      <w:r w:rsidR="004F61F8">
        <w:t xml:space="preserve">. </w:t>
      </w:r>
      <w:r w:rsidR="00240187">
        <w:t>List of wetland-dependent bird species observed in the Lachlan colonies during 2016-17</w:t>
      </w:r>
      <w:bookmarkEnd w:id="484"/>
    </w:p>
    <w:tbl>
      <w:tblPr>
        <w:tblStyle w:val="GridTable4-Accent31"/>
        <w:tblW w:w="0" w:type="auto"/>
        <w:shd w:val="clear" w:color="auto" w:fill="E6EED5"/>
        <w:tblLook w:val="04A0" w:firstRow="1" w:lastRow="0" w:firstColumn="1" w:lastColumn="0" w:noHBand="0" w:noVBand="1"/>
      </w:tblPr>
      <w:tblGrid>
        <w:gridCol w:w="3173"/>
        <w:gridCol w:w="3322"/>
        <w:gridCol w:w="2402"/>
      </w:tblGrid>
      <w:tr w:rsidR="0083667E" w:rsidRPr="005A70B1" w14:paraId="5C83099A" w14:textId="77777777" w:rsidTr="00FF17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Borders>
              <w:left w:val="single" w:sz="4" w:space="0" w:color="FFFFFF" w:themeColor="background1"/>
              <w:bottom w:val="single" w:sz="24" w:space="0" w:color="FFFFFF" w:themeColor="background1"/>
              <w:right w:val="single" w:sz="4" w:space="0" w:color="FFFFFF" w:themeColor="background1"/>
            </w:tcBorders>
            <w:shd w:val="clear" w:color="auto" w:fill="9BBB51"/>
          </w:tcPr>
          <w:p w14:paraId="5C830997" w14:textId="77777777" w:rsidR="00240187" w:rsidRPr="005A70B1" w:rsidRDefault="00240187" w:rsidP="000A01B2">
            <w:pPr>
              <w:pStyle w:val="PlainText"/>
              <w:spacing w:before="120" w:after="120"/>
              <w:rPr>
                <w:rFonts w:asciiTheme="minorHAnsi" w:hAnsiTheme="minorHAnsi"/>
                <w:sz w:val="20"/>
                <w:szCs w:val="20"/>
              </w:rPr>
            </w:pPr>
            <w:r w:rsidRPr="005A70B1">
              <w:rPr>
                <w:rFonts w:asciiTheme="minorHAnsi" w:hAnsiTheme="minorHAnsi"/>
                <w:sz w:val="20"/>
                <w:szCs w:val="20"/>
              </w:rPr>
              <w:t>Common Name</w:t>
            </w:r>
          </w:p>
        </w:tc>
        <w:tc>
          <w:tcPr>
            <w:tcW w:w="3322" w:type="dxa"/>
            <w:tcBorders>
              <w:left w:val="single" w:sz="4" w:space="0" w:color="FFFFFF" w:themeColor="background1"/>
              <w:bottom w:val="single" w:sz="24" w:space="0" w:color="FFFFFF" w:themeColor="background1"/>
              <w:right w:val="single" w:sz="4" w:space="0" w:color="FFFFFF" w:themeColor="background1"/>
            </w:tcBorders>
            <w:shd w:val="clear" w:color="auto" w:fill="9BBB51"/>
          </w:tcPr>
          <w:p w14:paraId="5C830998" w14:textId="77777777" w:rsidR="00240187" w:rsidRPr="005A70B1" w:rsidRDefault="00240187" w:rsidP="000A01B2">
            <w:pPr>
              <w:pStyle w:val="PlainText"/>
              <w:spacing w:before="120" w:after="120"/>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5A70B1">
              <w:rPr>
                <w:rFonts w:asciiTheme="minorHAnsi" w:hAnsiTheme="minorHAnsi"/>
                <w:sz w:val="20"/>
                <w:szCs w:val="20"/>
              </w:rPr>
              <w:t>Scientific Name</w:t>
            </w:r>
          </w:p>
        </w:tc>
        <w:tc>
          <w:tcPr>
            <w:tcW w:w="2402" w:type="dxa"/>
            <w:tcBorders>
              <w:left w:val="single" w:sz="4" w:space="0" w:color="FFFFFF" w:themeColor="background1"/>
              <w:bottom w:val="single" w:sz="24" w:space="0" w:color="FFFFFF" w:themeColor="background1"/>
            </w:tcBorders>
            <w:shd w:val="clear" w:color="auto" w:fill="9BBB51"/>
          </w:tcPr>
          <w:p w14:paraId="5C830999" w14:textId="77777777" w:rsidR="00240187" w:rsidRPr="005A70B1" w:rsidRDefault="00F16AA1" w:rsidP="000A01B2">
            <w:pPr>
              <w:pStyle w:val="PlainText"/>
              <w:spacing w:before="120" w:after="120"/>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5A70B1">
              <w:rPr>
                <w:rFonts w:asciiTheme="minorHAnsi" w:hAnsiTheme="minorHAnsi"/>
                <w:sz w:val="20"/>
                <w:szCs w:val="20"/>
              </w:rPr>
              <w:t xml:space="preserve">Confirmed </w:t>
            </w:r>
            <w:r w:rsidR="00240187" w:rsidRPr="005A70B1">
              <w:rPr>
                <w:rFonts w:asciiTheme="minorHAnsi" w:hAnsiTheme="minorHAnsi"/>
                <w:sz w:val="20"/>
                <w:szCs w:val="20"/>
              </w:rPr>
              <w:t>Breeding</w:t>
            </w:r>
          </w:p>
        </w:tc>
      </w:tr>
      <w:tr w:rsidR="00240187" w:rsidRPr="005A70B1" w14:paraId="5C83099E" w14:textId="77777777" w:rsidTr="000A01B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9B"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Australasian darter</w:t>
            </w:r>
          </w:p>
        </w:tc>
        <w:tc>
          <w:tcPr>
            <w:tcW w:w="3322"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9C"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Anhinga novaehollandiae</w:t>
            </w:r>
          </w:p>
        </w:tc>
        <w:tc>
          <w:tcPr>
            <w:tcW w:w="2402"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9D"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p>
        </w:tc>
      </w:tr>
      <w:tr w:rsidR="00240187" w:rsidRPr="005A70B1" w14:paraId="5C8309A2" w14:textId="77777777" w:rsidTr="0083667E">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9F"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Australasian grebe</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A0"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Tachybaptus novaehollandiae</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A1"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5A70B1">
              <w:rPr>
                <w:rFonts w:asciiTheme="minorHAnsi" w:hAnsiTheme="minorHAnsi"/>
                <w:color w:val="000000"/>
                <w:sz w:val="20"/>
                <w:szCs w:val="20"/>
              </w:rPr>
              <w:t>Yes</w:t>
            </w:r>
          </w:p>
        </w:tc>
      </w:tr>
      <w:tr w:rsidR="00240187" w:rsidRPr="005A70B1" w14:paraId="5C8309A6" w14:textId="77777777" w:rsidTr="00836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A3"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Australasian shoveler</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A4"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Anas rhynchotis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A5"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p>
        </w:tc>
      </w:tr>
      <w:tr w:rsidR="00240187" w:rsidRPr="005A70B1" w14:paraId="5C8309AA" w14:textId="77777777" w:rsidTr="0083667E">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A7"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Australian pelican</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A8"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Pelecanus conspicillatus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A9"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p>
        </w:tc>
      </w:tr>
      <w:tr w:rsidR="00240187" w:rsidRPr="005A70B1" w14:paraId="5C8309AE" w14:textId="77777777" w:rsidTr="00836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AB"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Australian raven</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AC"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Corvus coronoides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AD"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p>
        </w:tc>
      </w:tr>
      <w:tr w:rsidR="00240187" w:rsidRPr="005A70B1" w14:paraId="5C8309B2" w14:textId="77777777" w:rsidTr="0083667E">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AF"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Australian Reed-warbler</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B0"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Acrocephalus australis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B1"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p>
        </w:tc>
      </w:tr>
      <w:tr w:rsidR="00240187" w:rsidRPr="005A70B1" w14:paraId="5C8309B6" w14:textId="77777777" w:rsidTr="00836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B3"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Australian shelduck</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B4"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Tadorna tadornoides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B5"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p>
        </w:tc>
      </w:tr>
      <w:tr w:rsidR="00240187" w:rsidRPr="005A70B1" w14:paraId="5C8309BA" w14:textId="77777777" w:rsidTr="0083667E">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B7"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Australian White Ibis</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B8"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Threskiornis moluccus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B9"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5A70B1">
              <w:rPr>
                <w:rFonts w:asciiTheme="minorHAnsi" w:hAnsiTheme="minorHAnsi"/>
                <w:color w:val="000000"/>
                <w:sz w:val="20"/>
                <w:szCs w:val="20"/>
              </w:rPr>
              <w:t>Yes</w:t>
            </w:r>
          </w:p>
        </w:tc>
      </w:tr>
      <w:tr w:rsidR="00240187" w:rsidRPr="005A70B1" w14:paraId="5C8309BE" w14:textId="77777777" w:rsidTr="00836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BB"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Australian wood duck</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BC"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Chenonetta jubata</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BD"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p>
        </w:tc>
      </w:tr>
      <w:tr w:rsidR="00240187" w:rsidRPr="005A70B1" w14:paraId="5C8309C2" w14:textId="77777777" w:rsidTr="0083667E">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BF"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Ballion’s crake</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C0"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Porzana pusilla</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C1"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p>
        </w:tc>
      </w:tr>
      <w:tr w:rsidR="00240187" w:rsidRPr="005A70B1" w14:paraId="5C8309C6" w14:textId="77777777" w:rsidTr="00836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C3"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Black swan</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C4"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Cygnus atratus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C5"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p>
        </w:tc>
      </w:tr>
      <w:tr w:rsidR="00240187" w:rsidRPr="005A70B1" w14:paraId="5C8309CA" w14:textId="77777777" w:rsidTr="0083667E">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C7"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Black-tailed native-hen</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C8"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Tribonyx ventralis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C9"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p>
        </w:tc>
      </w:tr>
      <w:tr w:rsidR="00240187" w:rsidRPr="005A70B1" w14:paraId="5C8309CE" w14:textId="77777777" w:rsidTr="00836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CB"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Black-winged stilt</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CC" w14:textId="73543B18"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Himantopus himantopus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CD"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p>
        </w:tc>
      </w:tr>
      <w:tr w:rsidR="00240187" w:rsidRPr="005A70B1" w14:paraId="5C8309D2" w14:textId="77777777" w:rsidTr="0083667E">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CF"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Blue-billed duck</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D0"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Oxyura australis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D1"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p>
        </w:tc>
      </w:tr>
      <w:tr w:rsidR="00240187" w:rsidRPr="005A70B1" w14:paraId="5C8309D6" w14:textId="77777777" w:rsidTr="00836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D3"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Eurasian coot</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D4"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Fulica atra</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D5"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5A70B1">
              <w:rPr>
                <w:rFonts w:asciiTheme="minorHAnsi" w:hAnsiTheme="minorHAnsi"/>
                <w:color w:val="000000"/>
                <w:sz w:val="20"/>
                <w:szCs w:val="20"/>
              </w:rPr>
              <w:t>Yes</w:t>
            </w:r>
          </w:p>
        </w:tc>
      </w:tr>
      <w:tr w:rsidR="00240187" w:rsidRPr="005A70B1" w14:paraId="5C8309DA" w14:textId="77777777" w:rsidTr="0083667E">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D7"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Glossy Ibis</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D8"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Plegadis falcinellus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D9"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5A70B1">
              <w:rPr>
                <w:rFonts w:asciiTheme="minorHAnsi" w:hAnsiTheme="minorHAnsi"/>
                <w:color w:val="000000"/>
                <w:sz w:val="20"/>
                <w:szCs w:val="20"/>
              </w:rPr>
              <w:t>Yes</w:t>
            </w:r>
          </w:p>
        </w:tc>
      </w:tr>
      <w:tr w:rsidR="00240187" w:rsidRPr="005A70B1" w14:paraId="5C8309DE" w14:textId="77777777" w:rsidTr="00836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DB"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Great cormorant</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DC"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Phalacrocorax carbo</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DD"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p>
        </w:tc>
      </w:tr>
      <w:tr w:rsidR="00240187" w:rsidRPr="005A70B1" w14:paraId="5C8309E2" w14:textId="77777777" w:rsidTr="0083667E">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DF"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Great crested grebe</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E0"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Podiceps cristatus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E1"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p>
        </w:tc>
      </w:tr>
      <w:tr w:rsidR="00240187" w:rsidRPr="005A70B1" w14:paraId="5C8309E6" w14:textId="77777777" w:rsidTr="00836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E3"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Great egret</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E4"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Ardea alba</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E5"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p>
        </w:tc>
      </w:tr>
      <w:tr w:rsidR="00240187" w:rsidRPr="005A70B1" w14:paraId="5C8309EA" w14:textId="77777777" w:rsidTr="0083667E">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E7"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 xml:space="preserve">Grey teal </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E8"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Anas gracilis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E9"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5A70B1">
              <w:rPr>
                <w:rFonts w:asciiTheme="minorHAnsi" w:hAnsiTheme="minorHAnsi"/>
                <w:color w:val="000000"/>
                <w:sz w:val="20"/>
                <w:szCs w:val="20"/>
              </w:rPr>
              <w:t>Yes</w:t>
            </w:r>
          </w:p>
        </w:tc>
      </w:tr>
      <w:tr w:rsidR="00240187" w:rsidRPr="005A70B1" w14:paraId="5C8309EE" w14:textId="77777777" w:rsidTr="00836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EB"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Hardhead</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EC"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Aythya australis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ED"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5A70B1">
              <w:rPr>
                <w:rFonts w:asciiTheme="minorHAnsi" w:hAnsiTheme="minorHAnsi"/>
                <w:color w:val="000000"/>
                <w:sz w:val="20"/>
                <w:szCs w:val="20"/>
              </w:rPr>
              <w:t>Yes</w:t>
            </w:r>
          </w:p>
        </w:tc>
      </w:tr>
      <w:tr w:rsidR="00240187" w:rsidRPr="005A70B1" w14:paraId="5C8309F2" w14:textId="77777777" w:rsidTr="0083667E">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EF"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Hoary-headed grebe</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F0"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Poliocephalus poliocephalus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F1"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5A70B1">
              <w:rPr>
                <w:rFonts w:asciiTheme="minorHAnsi" w:hAnsiTheme="minorHAnsi"/>
                <w:color w:val="000000"/>
                <w:sz w:val="20"/>
                <w:szCs w:val="20"/>
              </w:rPr>
              <w:t>Yes</w:t>
            </w:r>
          </w:p>
        </w:tc>
      </w:tr>
      <w:tr w:rsidR="00240187" w:rsidRPr="005A70B1" w14:paraId="5C8309F6" w14:textId="77777777" w:rsidTr="00836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F3"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Little black cormorant</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F4"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Phalacrocorax sulcirostris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F5"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p>
        </w:tc>
      </w:tr>
      <w:tr w:rsidR="00240187" w:rsidRPr="005A70B1" w14:paraId="5C8309FA" w14:textId="77777777" w:rsidTr="0083667E">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F7"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Little grassbird</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F8"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Megalurus gramineus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F9"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p>
        </w:tc>
      </w:tr>
      <w:tr w:rsidR="00240187" w:rsidRPr="005A70B1" w14:paraId="5C8309FE" w14:textId="77777777" w:rsidTr="00836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FB"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Little pied cormorant</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FC"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Microcarbo melanoleucos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FD"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p>
        </w:tc>
      </w:tr>
      <w:tr w:rsidR="00240187" w:rsidRPr="005A70B1" w14:paraId="5C830A02" w14:textId="77777777" w:rsidTr="0083667E">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9FF"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Magpie goose</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00"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Anseranas semipalmata</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01"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p>
        </w:tc>
      </w:tr>
      <w:tr w:rsidR="00240187" w:rsidRPr="005A70B1" w14:paraId="5C830A06" w14:textId="77777777" w:rsidTr="00836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03"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Masked lapwing</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04"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Vanellus miles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05"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5A70B1">
              <w:rPr>
                <w:rFonts w:asciiTheme="minorHAnsi" w:hAnsiTheme="minorHAnsi"/>
                <w:color w:val="000000"/>
                <w:sz w:val="20"/>
                <w:szCs w:val="20"/>
              </w:rPr>
              <w:t>Yes</w:t>
            </w:r>
          </w:p>
        </w:tc>
      </w:tr>
      <w:tr w:rsidR="00240187" w:rsidRPr="005A70B1" w14:paraId="5C830A0A" w14:textId="77777777" w:rsidTr="0083667E">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07"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Musk duck</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08"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Biziura lobata</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09"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p>
        </w:tc>
      </w:tr>
      <w:tr w:rsidR="00240187" w:rsidRPr="005A70B1" w14:paraId="5C830A0E" w14:textId="77777777" w:rsidTr="00836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0B"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 xml:space="preserve">Nankeen night heron </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0C"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Nycticorax caledonicus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0D"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5A70B1">
              <w:rPr>
                <w:rFonts w:asciiTheme="minorHAnsi" w:hAnsiTheme="minorHAnsi"/>
                <w:color w:val="000000"/>
                <w:sz w:val="20"/>
                <w:szCs w:val="20"/>
              </w:rPr>
              <w:t>Yes</w:t>
            </w:r>
          </w:p>
        </w:tc>
      </w:tr>
      <w:tr w:rsidR="00240187" w:rsidRPr="005A70B1" w14:paraId="5C830A12" w14:textId="77777777" w:rsidTr="0083667E">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0F"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Pacific black duck</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10"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Anas superciliosa</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11"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p>
        </w:tc>
      </w:tr>
      <w:tr w:rsidR="00240187" w:rsidRPr="005A70B1" w14:paraId="5C830A16" w14:textId="77777777" w:rsidTr="00836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13"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Pacific heron</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14"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Ardea pacifica</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15"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p>
        </w:tc>
      </w:tr>
      <w:tr w:rsidR="00240187" w:rsidRPr="005A70B1" w14:paraId="5C830A1A" w14:textId="77777777" w:rsidTr="0083667E">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17"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Pink-eared duck</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18"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Malacorhynchus membranaceus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19"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p>
        </w:tc>
      </w:tr>
      <w:tr w:rsidR="00240187" w:rsidRPr="005A70B1" w14:paraId="5C830A1E" w14:textId="77777777" w:rsidTr="00836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1B"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Plumed whistling duck</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1C"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Dendrocygna eytoni</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1D"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p>
        </w:tc>
      </w:tr>
      <w:tr w:rsidR="00240187" w:rsidRPr="005A70B1" w14:paraId="5C830A22" w14:textId="77777777" w:rsidTr="0083667E">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1F"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Purple swamphen</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20" w14:textId="77BC8AF2"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Porphyrio porphyrio</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21"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5A70B1">
              <w:rPr>
                <w:rFonts w:asciiTheme="minorHAnsi" w:hAnsiTheme="minorHAnsi"/>
                <w:color w:val="000000"/>
                <w:sz w:val="20"/>
                <w:szCs w:val="20"/>
              </w:rPr>
              <w:t>Yes</w:t>
            </w:r>
          </w:p>
        </w:tc>
      </w:tr>
      <w:tr w:rsidR="00240187" w:rsidRPr="005A70B1" w14:paraId="5C830A26" w14:textId="77777777" w:rsidTr="00836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23"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Royal Spoonbill</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24"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Platalea regia</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25"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r w:rsidRPr="005A70B1">
              <w:rPr>
                <w:rFonts w:asciiTheme="minorHAnsi" w:hAnsiTheme="minorHAnsi"/>
                <w:color w:val="000000"/>
                <w:sz w:val="20"/>
                <w:szCs w:val="20"/>
              </w:rPr>
              <w:t>Yes</w:t>
            </w:r>
          </w:p>
        </w:tc>
      </w:tr>
      <w:tr w:rsidR="00240187" w:rsidRPr="005A70B1" w14:paraId="5C830A2A" w14:textId="77777777" w:rsidTr="0083667E">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27"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Straw-necked Ibis</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28"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Threskiornis spinicollis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29"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r w:rsidRPr="005A70B1">
              <w:rPr>
                <w:rFonts w:asciiTheme="minorHAnsi" w:hAnsiTheme="minorHAnsi"/>
                <w:color w:val="000000"/>
                <w:sz w:val="20"/>
                <w:szCs w:val="20"/>
              </w:rPr>
              <w:t>Yes</w:t>
            </w:r>
          </w:p>
        </w:tc>
      </w:tr>
      <w:tr w:rsidR="00240187" w:rsidRPr="005A70B1" w14:paraId="5C830A2E" w14:textId="77777777" w:rsidTr="00836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2B"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Swamp harrier</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2C"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Circus approximans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2D"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p>
        </w:tc>
      </w:tr>
      <w:tr w:rsidR="00240187" w:rsidRPr="005A70B1" w14:paraId="5C830A32" w14:textId="77777777" w:rsidTr="0083667E">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2F"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Whiskered tern</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30"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Chlidonias hybrida</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31"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p>
        </w:tc>
      </w:tr>
      <w:tr w:rsidR="00240187" w:rsidRPr="005A70B1" w14:paraId="5C830A36" w14:textId="77777777" w:rsidTr="00836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33"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Whistling kite</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34"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Haliastur sphenurus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35"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p>
        </w:tc>
      </w:tr>
      <w:tr w:rsidR="00240187" w:rsidRPr="005A70B1" w14:paraId="5C830A3A" w14:textId="77777777" w:rsidTr="0083667E">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37"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White-faced heron</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38"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Egretta novaehollandiae</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39"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p>
        </w:tc>
      </w:tr>
      <w:tr w:rsidR="00240187" w:rsidRPr="005A70B1" w14:paraId="5C830A3E" w14:textId="77777777" w:rsidTr="008366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3B"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White-necked heron</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3C"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Ardea pacifica</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3D" w14:textId="77777777" w:rsidR="00240187" w:rsidRPr="005A70B1" w:rsidRDefault="00240187" w:rsidP="00240187">
            <w:pPr>
              <w:pStyle w:val="PlainText"/>
              <w:cnfStyle w:val="000000100000" w:firstRow="0" w:lastRow="0" w:firstColumn="0" w:lastColumn="0" w:oddVBand="0" w:evenVBand="0" w:oddHBand="1" w:evenHBand="0" w:firstRowFirstColumn="0" w:firstRowLastColumn="0" w:lastRowFirstColumn="0" w:lastRowLastColumn="0"/>
              <w:rPr>
                <w:rFonts w:asciiTheme="minorHAnsi" w:hAnsiTheme="minorHAnsi"/>
                <w:color w:val="000000"/>
                <w:sz w:val="20"/>
                <w:szCs w:val="20"/>
              </w:rPr>
            </w:pPr>
          </w:p>
        </w:tc>
      </w:tr>
      <w:tr w:rsidR="00240187" w:rsidRPr="005A70B1" w14:paraId="5C830A42" w14:textId="77777777" w:rsidTr="0083667E">
        <w:tc>
          <w:tcPr>
            <w:cnfStyle w:val="001000000000" w:firstRow="0" w:lastRow="0" w:firstColumn="1" w:lastColumn="0" w:oddVBand="0" w:evenVBand="0" w:oddHBand="0" w:evenHBand="0" w:firstRowFirstColumn="0" w:firstRowLastColumn="0" w:lastRowFirstColumn="0" w:lastRowLastColumn="0"/>
            <w:tcW w:w="317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3F" w14:textId="77777777" w:rsidR="00240187" w:rsidRPr="005A70B1" w:rsidRDefault="00240187" w:rsidP="00240187">
            <w:pPr>
              <w:pStyle w:val="PlainText"/>
              <w:rPr>
                <w:rFonts w:asciiTheme="minorHAnsi" w:hAnsiTheme="minorHAnsi"/>
                <w:b w:val="0"/>
                <w:color w:val="000000"/>
                <w:sz w:val="20"/>
                <w:szCs w:val="20"/>
              </w:rPr>
            </w:pPr>
            <w:r w:rsidRPr="005A70B1">
              <w:rPr>
                <w:rFonts w:asciiTheme="minorHAnsi" w:hAnsiTheme="minorHAnsi"/>
                <w:b w:val="0"/>
                <w:color w:val="000000"/>
                <w:sz w:val="20"/>
                <w:szCs w:val="20"/>
              </w:rPr>
              <w:t>Yellow-billed spoonbill</w:t>
            </w:r>
          </w:p>
        </w:tc>
        <w:tc>
          <w:tcPr>
            <w:tcW w:w="332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40"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i/>
                <w:color w:val="000000"/>
                <w:sz w:val="20"/>
                <w:szCs w:val="20"/>
              </w:rPr>
            </w:pPr>
            <w:r w:rsidRPr="005A70B1">
              <w:rPr>
                <w:rFonts w:asciiTheme="minorHAnsi" w:hAnsiTheme="minorHAnsi"/>
                <w:i/>
                <w:color w:val="000000"/>
                <w:sz w:val="20"/>
                <w:szCs w:val="20"/>
              </w:rPr>
              <w:t>Platalea flavipes</w:t>
            </w:r>
          </w:p>
        </w:tc>
        <w:tc>
          <w:tcPr>
            <w:tcW w:w="240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41" w14:textId="77777777" w:rsidR="00240187" w:rsidRPr="005A70B1" w:rsidRDefault="00240187" w:rsidP="00240187">
            <w:pPr>
              <w:pStyle w:val="PlainText"/>
              <w:cnfStyle w:val="000000000000" w:firstRow="0" w:lastRow="0" w:firstColumn="0" w:lastColumn="0" w:oddVBand="0" w:evenVBand="0" w:oddHBand="0" w:evenHBand="0" w:firstRowFirstColumn="0" w:firstRowLastColumn="0" w:lastRowFirstColumn="0" w:lastRowLastColumn="0"/>
              <w:rPr>
                <w:rFonts w:asciiTheme="minorHAnsi" w:hAnsiTheme="minorHAnsi"/>
                <w:color w:val="000000"/>
                <w:sz w:val="20"/>
                <w:szCs w:val="20"/>
              </w:rPr>
            </w:pPr>
          </w:p>
        </w:tc>
      </w:tr>
    </w:tbl>
    <w:p w14:paraId="5C830A43" w14:textId="77777777" w:rsidR="00671B04" w:rsidRPr="00623C29" w:rsidRDefault="00240187" w:rsidP="00623C29">
      <w:r w:rsidRPr="00623C29">
        <w:br w:type="page"/>
      </w:r>
    </w:p>
    <w:p w14:paraId="5C830A44" w14:textId="77777777" w:rsidR="00200E56" w:rsidRDefault="00200E56" w:rsidP="00332E11">
      <w:pPr>
        <w:pStyle w:val="HeaderH1"/>
        <w:numPr>
          <w:ilvl w:val="0"/>
          <w:numId w:val="39"/>
        </w:numPr>
      </w:pPr>
      <w:bookmarkStart w:id="485" w:name="_Toc499912045"/>
      <w:r>
        <w:rPr>
          <w:lang w:val="en-AU"/>
        </w:rPr>
        <w:lastRenderedPageBreak/>
        <w:t>Booligal Vegetation Monitoring</w:t>
      </w:r>
      <w:bookmarkEnd w:id="485"/>
    </w:p>
    <w:p w14:paraId="5C830A45" w14:textId="77777777" w:rsidR="00200E56" w:rsidRDefault="00200E56" w:rsidP="00332E11">
      <w:pPr>
        <w:pStyle w:val="Heading2"/>
        <w:numPr>
          <w:ilvl w:val="1"/>
          <w:numId w:val="39"/>
        </w:numPr>
        <w:rPr>
          <w:lang w:val="en-AU"/>
        </w:rPr>
      </w:pPr>
      <w:bookmarkStart w:id="486" w:name="_Toc499912046"/>
      <w:r>
        <w:t>Introduction</w:t>
      </w:r>
      <w:bookmarkEnd w:id="486"/>
    </w:p>
    <w:p w14:paraId="5C830A46" w14:textId="77777777" w:rsidR="00200E56" w:rsidRDefault="00200E56" w:rsidP="00200E56">
      <w:r>
        <w:t xml:space="preserve">The condition and complexity of the vegetation associated with a waterbird breeding colony is assumed to be important to a successful breeding event but specific requirements are not clear. In 2015-16 environmental watering (including both Commonwealth and NSW water) of the Booligal wetlands improved the condition of the </w:t>
      </w:r>
      <w:r w:rsidRPr="00140911">
        <w:t>vegetation</w:t>
      </w:r>
      <w:r w:rsidR="00140911" w:rsidRPr="00140911">
        <w:t xml:space="preserve"> </w:t>
      </w:r>
      <w:r w:rsidR="00140911" w:rsidRPr="00140911">
        <w:fldChar w:fldCharType="begin"/>
      </w:r>
      <w:r w:rsidR="009243E7">
        <w:instrText xml:space="preserve"> ADDIN EN.CITE &lt;EndNote&gt;&lt;Cite&gt;&lt;Author&gt;Dyer&lt;/Author&gt;&lt;Year&gt;2016&lt;/Year&gt;&lt;RecNum&gt;86&lt;/RecNum&gt;&lt;DisplayText&gt;(Dyer et al. 2016)&lt;/DisplayText&gt;&lt;record&gt;&lt;rec-number&gt;86&lt;/rec-number&gt;&lt;foreign-keys&gt;&lt;key app="EN" db-id="0a0zttz0gewd9befav559p5osxw5sftwfpdv" timestamp="1471850053"&gt;86&lt;/key&gt;&lt;/foreign-keys&gt;&lt;ref-type name="Report"&gt;27&lt;/ref-type&gt;&lt;contributors&gt;&lt;authors&gt;&lt;author&gt;Dyer, F.&lt;/author&gt;&lt;author&gt;Broadhurst, B.&lt;/author&gt;&lt;author&gt;Tschierschke, A.&lt;/author&gt;&lt;author&gt;Thiem, J.&lt;/author&gt;&lt;author&gt;Thompson, R.&lt;/author&gt;&lt;author&gt;Driver, P.D.&lt;/author&gt;&lt;author&gt;Bowen, S.&lt;/author&gt;&lt;author&gt;Asmus, M.&lt;/author&gt;&lt;author&gt;Wassens, S.&lt;/author&gt;&lt;author&gt;Walcott, A.&lt;/author&gt;&lt;author&gt;Lenehan, J.R.&lt;/author&gt;&lt;/authors&gt;&lt;/contributors&gt;&lt;titles&gt;&lt;title&gt;Commonwealth Environmental Water Office Long Term Intervention Monitoring Project: Lower Lachlan river system Selected Area 2015-16 Monitoring and Evaluation Synthesis Report&lt;/title&gt;&lt;/titles&gt;&lt;dates&gt;&lt;year&gt;2016&lt;/year&gt;&lt;/dates&gt;&lt;pub-location&gt;Canberra&lt;/pub-location&gt;&lt;urls&gt;&lt;/urls&gt;&lt;/record&gt;&lt;/Cite&gt;&lt;/EndNote&gt;</w:instrText>
      </w:r>
      <w:r w:rsidR="00140911" w:rsidRPr="00140911">
        <w:fldChar w:fldCharType="separate"/>
      </w:r>
      <w:r w:rsidR="00140911" w:rsidRPr="00140911">
        <w:rPr>
          <w:noProof/>
        </w:rPr>
        <w:t>(Dyer et al. 2016)</w:t>
      </w:r>
      <w:r w:rsidR="00140911" w:rsidRPr="00140911">
        <w:fldChar w:fldCharType="end"/>
      </w:r>
      <w:r w:rsidR="00140911">
        <w:t xml:space="preserve">. </w:t>
      </w:r>
      <w:r w:rsidRPr="00140911">
        <w:t>Observations at watered sites were that the lignum had responded to the watering with increased growth and vigour.</w:t>
      </w:r>
      <w:r w:rsidR="00C03381" w:rsidRPr="00140911">
        <w:t xml:space="preserve"> </w:t>
      </w:r>
      <w:r w:rsidRPr="00140911">
        <w:t>While the specific vegetation</w:t>
      </w:r>
      <w:r>
        <w:t xml:space="preserve"> requirements for successful bird breeding are unclear, either through the condition of the lignum (nesting habitat) or food resources in the landscape, it is assumed that the growth of lignum caused by environmental watering would have improved the habitat available for nesting (if nothing other than to provide additional nesting material).</w:t>
      </w:r>
      <w:r w:rsidR="00C03381">
        <w:t xml:space="preserve"> </w:t>
      </w:r>
      <w:r>
        <w:t>It was also assumed that the additional vegetation growth in the area in 2015-16 that was caused by environmental watering is likely to have provided a more productive landscape in which the birds could breed.</w:t>
      </w:r>
    </w:p>
    <w:p w14:paraId="5C830A47" w14:textId="77777777" w:rsidR="00200E56" w:rsidRDefault="00200E56" w:rsidP="00200E56">
      <w:r>
        <w:t>Thus, in association with the waterbird monitoring, information about the condition and structure of the vegetation was collected to answer the following questions:</w:t>
      </w:r>
    </w:p>
    <w:p w14:paraId="5C830A48" w14:textId="77777777" w:rsidR="00200E56" w:rsidRDefault="00200E56" w:rsidP="00332E11">
      <w:pPr>
        <w:pStyle w:val="ListParagraph"/>
        <w:numPr>
          <w:ilvl w:val="0"/>
          <w:numId w:val="51"/>
        </w:numPr>
      </w:pPr>
      <w:r>
        <w:t>What is condition, structure and health of the vegetation associated with the nesting colony?</w:t>
      </w:r>
    </w:p>
    <w:p w14:paraId="5C830A49" w14:textId="77777777" w:rsidR="00200E56" w:rsidRDefault="00200E56" w:rsidP="00332E11">
      <w:pPr>
        <w:pStyle w:val="ListParagraph"/>
        <w:numPr>
          <w:ilvl w:val="0"/>
          <w:numId w:val="51"/>
        </w:numPr>
      </w:pPr>
      <w:r>
        <w:t>What was the contribution of Commonwealth environmental water to the condition, structure and health of the nesting and foraging habitats?</w:t>
      </w:r>
    </w:p>
    <w:p w14:paraId="5C830A4A" w14:textId="77777777" w:rsidR="00200E56" w:rsidRDefault="00200E56" w:rsidP="00332E11">
      <w:pPr>
        <w:pStyle w:val="Heading2"/>
        <w:numPr>
          <w:ilvl w:val="1"/>
          <w:numId w:val="39"/>
        </w:numPr>
        <w:rPr>
          <w:lang w:val="en-AU"/>
        </w:rPr>
      </w:pPr>
      <w:bookmarkStart w:id="487" w:name="_Toc499912047"/>
      <w:r>
        <w:t>Methods</w:t>
      </w:r>
      <w:bookmarkEnd w:id="487"/>
    </w:p>
    <w:p w14:paraId="5C830A4B" w14:textId="77777777" w:rsidR="00200E56" w:rsidRDefault="00200E56" w:rsidP="00200E56">
      <w:r>
        <w:t>The condition and complexity of the vegetation in the area was measured using Drone (Unmanned Aerial Vehicles, UAVs) based methods and compared with measures of structure and condition from the LTIM vegetation survey data. The aim was to provide baseline vegetation data against which to compare future measurements but also to enable a pilot comparison of Drone captured vegetation data with field measurements.</w:t>
      </w:r>
      <w:r w:rsidR="00C03381">
        <w:t xml:space="preserve"> </w:t>
      </w:r>
      <w:r>
        <w:t>This was a very small pilot study and was conducted to contribute to a discussion about the potential to use Drones for future monitoring of environmental watering responses.</w:t>
      </w:r>
    </w:p>
    <w:p w14:paraId="5C830A4C" w14:textId="77777777" w:rsidR="00200E56" w:rsidRDefault="00200E56" w:rsidP="00332E11">
      <w:pPr>
        <w:pStyle w:val="Heading3"/>
        <w:numPr>
          <w:ilvl w:val="2"/>
          <w:numId w:val="39"/>
        </w:numPr>
      </w:pPr>
      <w:bookmarkStart w:id="488" w:name="_Toc499912048"/>
      <w:r>
        <w:t xml:space="preserve">Vegetation Structure and condition: </w:t>
      </w:r>
      <w:r>
        <w:rPr>
          <w:lang w:val="en-AU"/>
        </w:rPr>
        <w:t>drone</w:t>
      </w:r>
      <w:r>
        <w:t xml:space="preserve"> </w:t>
      </w:r>
      <w:r>
        <w:rPr>
          <w:lang w:val="en-AU"/>
        </w:rPr>
        <w:t>survey</w:t>
      </w:r>
      <w:bookmarkEnd w:id="488"/>
    </w:p>
    <w:p w14:paraId="5C830A4D" w14:textId="77777777" w:rsidR="00200E56" w:rsidRDefault="00200E56" w:rsidP="00200E56">
      <w:r>
        <w:t>The Drone survey was conducted on 12-13/10/2016 as part of the colony image capture. Flying conditions did not permit the capture of multispectral and infrared data at the time of the survey and only standard RGB imagery was captured.</w:t>
      </w:r>
      <w:r w:rsidR="00C03381">
        <w:t xml:space="preserve"> </w:t>
      </w:r>
      <w:r>
        <w:t>The aircraft model used to capture imagery was the DJI Phantom 3 Professional. The photos were captured using the stock RGB camera. Flights were conducted at 100 m above take off level, which over the colony generally corresponded to 100 m above ground level. Forward and lateral overlap of photos was approximately 80% and 60% respectively. 34 individual flight transects were flown to cover the approximately 7 km</w:t>
      </w:r>
      <w:r>
        <w:rPr>
          <w:vertAlign w:val="superscript"/>
        </w:rPr>
        <w:t>2</w:t>
      </w:r>
      <w:r>
        <w:t xml:space="preserve"> colony. A true colour rectified orthomosaic (~4 cm pixels) was generated via Structure from Motion photogrammetry, using the proprietary processing software Pix4D.</w:t>
      </w:r>
    </w:p>
    <w:p w14:paraId="5C830A4E" w14:textId="77777777" w:rsidR="00200E56" w:rsidRDefault="00200E56" w:rsidP="00200E56">
      <w:r>
        <w:t xml:space="preserve">The original orthomosaic pixel resolution was 4cm; the imagery used to produce the vegetation products was resampled to 20 cm to enable vegetation mapping at a more </w:t>
      </w:r>
      <w:r>
        <w:lastRenderedPageBreak/>
        <w:t>appropriate and tractable scale. The resampled orthomosaic was run through an unsupervised (k-means) classification using the "Unsupervised KMeans image classification" tool from the Orfeo Toolbox in QGIS (open source GIS software). It was parameterised with 60 classes, training set size of 20</w:t>
      </w:r>
      <w:r w:rsidR="00823555">
        <w:t xml:space="preserve"> </w:t>
      </w:r>
      <w:r>
        <w:t>000, maximum iterations of 500</w:t>
      </w:r>
      <w:r w:rsidR="00823555">
        <w:t xml:space="preserve"> </w:t>
      </w:r>
      <w:r>
        <w:t>000 and convergence threshold of 0.0001. Each individual class was then inspected manually and labelled as vegetation or water, as best as possible given that many pixels are a mixture of vegetation and water in a flooded area. The classes were then collapsed to a binary vegetation mask. A vegetation percentage cover map was then produced by calculating the percentage of vegetation (as determined by the binary 20 cm mask) within a grid of 1m pixels. Each pixel thus has a value between 0 and 1, indicating the percentage cover of vegetation.</w:t>
      </w:r>
    </w:p>
    <w:p w14:paraId="5C830A4F" w14:textId="77777777" w:rsidR="00200E56" w:rsidRDefault="00200E56" w:rsidP="00332E11">
      <w:pPr>
        <w:pStyle w:val="Heading3"/>
        <w:numPr>
          <w:ilvl w:val="2"/>
          <w:numId w:val="39"/>
        </w:numPr>
      </w:pPr>
      <w:bookmarkStart w:id="489" w:name="_Toc499912049"/>
      <w:r>
        <w:t xml:space="preserve">Vegetation Structure and condition: </w:t>
      </w:r>
      <w:r>
        <w:rPr>
          <w:lang w:val="en-AU"/>
        </w:rPr>
        <w:t>Field</w:t>
      </w:r>
      <w:r>
        <w:t xml:space="preserve"> </w:t>
      </w:r>
      <w:r>
        <w:rPr>
          <w:lang w:val="en-AU"/>
        </w:rPr>
        <w:t>Survey</w:t>
      </w:r>
      <w:bookmarkEnd w:id="489"/>
    </w:p>
    <w:p w14:paraId="5C830A50" w14:textId="77777777" w:rsidR="00200E56" w:rsidRDefault="00200E56" w:rsidP="00200E56">
      <w:r>
        <w:t>The LTIM standard methods for vegetation survey (Dyer et al</w:t>
      </w:r>
      <w:r w:rsidR="00140911">
        <w:t>.</w:t>
      </w:r>
      <w:r>
        <w:t xml:space="preserve"> 2014) were conducted for three 20 x 20 m plots on the margins of the colony (</w:t>
      </w:r>
      <w:r w:rsidR="00140911">
        <w:fldChar w:fldCharType="begin"/>
      </w:r>
      <w:r w:rsidR="00140911">
        <w:instrText xml:space="preserve"> REF _Ref490826847 \h </w:instrText>
      </w:r>
      <w:r w:rsidR="00140911">
        <w:fldChar w:fldCharType="separate"/>
      </w:r>
      <w:r w:rsidR="00762637">
        <w:t xml:space="preserve">Figure </w:t>
      </w:r>
      <w:r w:rsidR="00762637">
        <w:rPr>
          <w:noProof/>
        </w:rPr>
        <w:t>54</w:t>
      </w:r>
      <w:r w:rsidR="00140911">
        <w:fldChar w:fldCharType="end"/>
      </w:r>
      <w:r>
        <w:t>) on the 14</w:t>
      </w:r>
      <w:r>
        <w:rPr>
          <w:vertAlign w:val="superscript"/>
        </w:rPr>
        <w:t>th</w:t>
      </w:r>
      <w:r>
        <w:t xml:space="preserve"> November 2016. Sites were selected to minimize disturbance to the breeding birds during field surveys, yet still capture the character of the colony vegetation. Species abundance, heights and cover were recorded during the survey. The 3 plots were surveyed again in autumn (14</w:t>
      </w:r>
      <w:r>
        <w:rPr>
          <w:vertAlign w:val="superscript"/>
        </w:rPr>
        <w:t>th</w:t>
      </w:r>
      <w:r>
        <w:t xml:space="preserve"> June 2017) as part of the regular LTIM vegetation assessments.</w:t>
      </w:r>
    </w:p>
    <w:p w14:paraId="5C830A51" w14:textId="77777777" w:rsidR="00801288" w:rsidRDefault="00801288" w:rsidP="00200E56">
      <w:pPr>
        <w:rPr>
          <w:noProof/>
          <w:lang w:eastAsia="en-AU"/>
        </w:rPr>
      </w:pPr>
    </w:p>
    <w:p w14:paraId="5C830A52" w14:textId="77777777" w:rsidR="00801288" w:rsidRDefault="00801288" w:rsidP="00200E56">
      <w:pPr>
        <w:rPr>
          <w:noProof/>
          <w:lang w:eastAsia="en-AU"/>
        </w:rPr>
      </w:pPr>
    </w:p>
    <w:p w14:paraId="5C830A53" w14:textId="77777777" w:rsidR="00200E56" w:rsidRDefault="00801288" w:rsidP="00200E56">
      <w:r>
        <w:rPr>
          <w:noProof/>
          <w:lang w:eastAsia="en-AU"/>
        </w:rPr>
        <w:drawing>
          <wp:inline distT="0" distB="0" distL="0" distR="0" wp14:anchorId="5C830E8A" wp14:editId="5C830E8B">
            <wp:extent cx="5120640" cy="2826650"/>
            <wp:effectExtent l="0" t="0" r="381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chlan_2017_colony and veg site04.jpg"/>
                    <pic:cNvPicPr/>
                  </pic:nvPicPr>
                  <pic:blipFill rotWithShape="1">
                    <a:blip r:embed="rId103" cstate="email">
                      <a:extLst>
                        <a:ext uri="{28A0092B-C50C-407E-A947-70E740481C1C}">
                          <a14:useLocalDpi xmlns:a14="http://schemas.microsoft.com/office/drawing/2010/main"/>
                        </a:ext>
                      </a:extLst>
                    </a:blip>
                    <a:srcRect/>
                    <a:stretch/>
                  </pic:blipFill>
                  <pic:spPr bwMode="auto">
                    <a:xfrm>
                      <a:off x="0" y="0"/>
                      <a:ext cx="5119407" cy="2825970"/>
                    </a:xfrm>
                    <a:prstGeom prst="rect">
                      <a:avLst/>
                    </a:prstGeom>
                    <a:ln>
                      <a:noFill/>
                    </a:ln>
                    <a:extLst>
                      <a:ext uri="{53640926-AAD7-44D8-BBD7-CCE9431645EC}">
                        <a14:shadowObscured xmlns:a14="http://schemas.microsoft.com/office/drawing/2010/main"/>
                      </a:ext>
                    </a:extLst>
                  </pic:spPr>
                </pic:pic>
              </a:graphicData>
            </a:graphic>
          </wp:inline>
        </w:drawing>
      </w:r>
    </w:p>
    <w:p w14:paraId="5C830A54" w14:textId="77777777" w:rsidR="00200E56" w:rsidRDefault="00200E56" w:rsidP="00FB37A9">
      <w:pPr>
        <w:pStyle w:val="Caption"/>
      </w:pPr>
      <w:bookmarkStart w:id="490" w:name="_Ref490826847"/>
      <w:bookmarkStart w:id="491" w:name="_Ref493599976"/>
      <w:bookmarkStart w:id="492" w:name="_Toc499912117"/>
      <w:r>
        <w:t xml:space="preserve">Figure </w:t>
      </w:r>
      <w:r w:rsidR="00A873B8">
        <w:fldChar w:fldCharType="begin"/>
      </w:r>
      <w:r w:rsidR="00A873B8">
        <w:instrText xml:space="preserve"> SEQ Figure \* ARABIC </w:instrText>
      </w:r>
      <w:r w:rsidR="00A873B8">
        <w:fldChar w:fldCharType="separate"/>
      </w:r>
      <w:r w:rsidR="00762637">
        <w:rPr>
          <w:noProof/>
        </w:rPr>
        <w:t>54</w:t>
      </w:r>
      <w:r w:rsidR="00A873B8">
        <w:rPr>
          <w:noProof/>
        </w:rPr>
        <w:fldChar w:fldCharType="end"/>
      </w:r>
      <w:bookmarkEnd w:id="490"/>
      <w:r w:rsidR="006F117B">
        <w:t>.</w:t>
      </w:r>
      <w:r>
        <w:t xml:space="preserve"> Location of LTIM vegetation monitoring sites and the plots within the colony.</w:t>
      </w:r>
      <w:bookmarkEnd w:id="491"/>
      <w:bookmarkEnd w:id="492"/>
    </w:p>
    <w:p w14:paraId="5C830A55" w14:textId="77777777" w:rsidR="00200E56" w:rsidRDefault="00200E56" w:rsidP="00332E11">
      <w:pPr>
        <w:pStyle w:val="Heading3"/>
        <w:numPr>
          <w:ilvl w:val="2"/>
          <w:numId w:val="39"/>
        </w:numPr>
      </w:pPr>
      <w:bookmarkStart w:id="493" w:name="_Toc499912050"/>
      <w:r>
        <w:t>Comparison of drone survey and field survey data</w:t>
      </w:r>
      <w:bookmarkEnd w:id="493"/>
    </w:p>
    <w:p w14:paraId="5C830A56" w14:textId="77777777" w:rsidR="00200E56" w:rsidRDefault="00200E56" w:rsidP="00200E56">
      <w:r>
        <w:t>Data from the drones and field surveys were used to calculate the following vegetation condition and structure metrics:</w:t>
      </w:r>
    </w:p>
    <w:p w14:paraId="5C830A57" w14:textId="77777777" w:rsidR="00200E56" w:rsidRDefault="00200E56" w:rsidP="00332E11">
      <w:pPr>
        <w:pStyle w:val="ListParagraph"/>
        <w:numPr>
          <w:ilvl w:val="0"/>
          <w:numId w:val="52"/>
        </w:numPr>
      </w:pPr>
      <w:r>
        <w:t>Percentage cover of all (live) vegetation</w:t>
      </w:r>
    </w:p>
    <w:p w14:paraId="5C830A58" w14:textId="77777777" w:rsidR="00200E56" w:rsidRDefault="00200E56" w:rsidP="00332E11">
      <w:pPr>
        <w:pStyle w:val="ListParagraph"/>
        <w:numPr>
          <w:ilvl w:val="0"/>
          <w:numId w:val="52"/>
        </w:numPr>
      </w:pPr>
      <w:r>
        <w:t>Height and percentage cover of lignum</w:t>
      </w:r>
    </w:p>
    <w:p w14:paraId="5C830A59" w14:textId="77777777" w:rsidR="00200E56" w:rsidRDefault="00200E56" w:rsidP="00332E11">
      <w:pPr>
        <w:pStyle w:val="ListParagraph"/>
        <w:numPr>
          <w:ilvl w:val="0"/>
          <w:numId w:val="52"/>
        </w:numPr>
      </w:pPr>
      <w:r>
        <w:t xml:space="preserve">Species richness and species composition </w:t>
      </w:r>
    </w:p>
    <w:p w14:paraId="5C830A5A" w14:textId="77777777" w:rsidR="00200E56" w:rsidRDefault="00200E56" w:rsidP="00332E11">
      <w:pPr>
        <w:pStyle w:val="ListParagraph"/>
        <w:numPr>
          <w:ilvl w:val="0"/>
          <w:numId w:val="52"/>
        </w:numPr>
      </w:pPr>
      <w:r>
        <w:lastRenderedPageBreak/>
        <w:t>Relative proportion of native/non-native species (as cover and as number of species)</w:t>
      </w:r>
    </w:p>
    <w:p w14:paraId="5C830A5B" w14:textId="77777777" w:rsidR="00200E56" w:rsidRDefault="00200E56" w:rsidP="00332E11">
      <w:pPr>
        <w:pStyle w:val="ListParagraph"/>
        <w:numPr>
          <w:ilvl w:val="0"/>
          <w:numId w:val="52"/>
        </w:numPr>
      </w:pPr>
      <w:r>
        <w:t>Relative proportion of vegetation functional groups</w:t>
      </w:r>
    </w:p>
    <w:p w14:paraId="5C830A5C" w14:textId="77777777" w:rsidR="00200E56" w:rsidRDefault="00200E56" w:rsidP="00332E11">
      <w:pPr>
        <w:pStyle w:val="Heading3"/>
        <w:numPr>
          <w:ilvl w:val="2"/>
          <w:numId w:val="39"/>
        </w:numPr>
        <w:rPr>
          <w:lang w:val="en-AU"/>
        </w:rPr>
      </w:pPr>
      <w:bookmarkStart w:id="494" w:name="_Toc499912051"/>
      <w:r>
        <w:t>Vegetation class and condition:</w:t>
      </w:r>
      <w:r w:rsidR="00C03381">
        <w:t xml:space="preserve"> </w:t>
      </w:r>
      <w:r>
        <w:t>Qualitative assessment</w:t>
      </w:r>
      <w:bookmarkEnd w:id="494"/>
    </w:p>
    <w:p w14:paraId="5C830A5D" w14:textId="77777777" w:rsidR="00200E56" w:rsidRDefault="00200E56" w:rsidP="00200E56">
      <w:r>
        <w:t>The dominant vegetation type of the colony was identified using the interim ANAE typ</w:t>
      </w:r>
      <w:r w:rsidR="00FB37A9">
        <w:t xml:space="preserve">ology developed for the MDB </w:t>
      </w:r>
      <w:r w:rsidR="00FB37A9">
        <w:fldChar w:fldCharType="begin"/>
      </w:r>
      <w:r w:rsidR="009243E7">
        <w:instrText xml:space="preserve"> ADDIN EN.CITE &lt;EndNote&gt;&lt;Cite&gt;&lt;Author&gt;Brooks&lt;/Author&gt;&lt;Year&gt;2013&lt;/Year&gt;&lt;RecNum&gt;70&lt;/RecNum&gt;&lt;Prefix&gt;see &lt;/Prefix&gt;&lt;DisplayText&gt;(see Brooks et al. 2013)&lt;/DisplayText&gt;&lt;record&gt;&lt;rec-number&gt;70&lt;/rec-number&gt;&lt;foreign-keys&gt;&lt;key app="EN" db-id="0a0zttz0gewd9befav559p5osxw5sftwfpdv" timestamp="1397534967"&gt;70&lt;/key&gt;&lt;/foreign-keys&gt;&lt;ref-type name="Report"&gt;27&lt;/ref-type&gt;&lt;contributors&gt;&lt;authors&gt;&lt;author&gt;Brooks, S.&lt;/author&gt;&lt;author&gt;Cottingham, P.&lt;/author&gt;&lt;author&gt;Butcher, R.&lt;/author&gt;&lt;author&gt;Hale, J.&lt;/author&gt;&lt;/authors&gt;&lt;tertiary-authors&gt;&lt;author&gt;Peter Cottingham &amp;amp; Associates report to the Commonwealth Environmental Water Office and Murray-Darling Basin Authority &lt;/author&gt;&lt;/tertiary-authors&gt;&lt;/contributors&gt;&lt;titles&gt;&lt;title&gt;Murray-Darling Basin aquatic ecosystem classification: Stage 2 report. &lt;/title&gt;&lt;/titles&gt;&lt;dates&gt;&lt;year&gt;2013&lt;/year&gt;&lt;/dates&gt;&lt;pub-location&gt;Canberra&lt;/pub-location&gt;&lt;publisher&gt;Commonwealth Environmental Water Office and Murray-Darling Basin Authority&lt;/publisher&gt;&lt;urls&gt;&lt;/urls&gt;&lt;/record&gt;&lt;/Cite&gt;&lt;/EndNote&gt;</w:instrText>
      </w:r>
      <w:r w:rsidR="00FB37A9">
        <w:fldChar w:fldCharType="separate"/>
      </w:r>
      <w:r w:rsidR="00FB37A9">
        <w:rPr>
          <w:noProof/>
        </w:rPr>
        <w:t>(see Brooks et al. 2013)</w:t>
      </w:r>
      <w:r w:rsidR="00FB37A9">
        <w:fldChar w:fldCharType="end"/>
      </w:r>
      <w:r w:rsidR="00FB37A9">
        <w:t xml:space="preserve">. </w:t>
      </w:r>
      <w:r>
        <w:t xml:space="preserve">The condition of the vegetation for nesting was assigned a rank according to </w:t>
      </w:r>
      <w:r w:rsidR="00801288">
        <w:fldChar w:fldCharType="begin"/>
      </w:r>
      <w:r w:rsidR="00801288">
        <w:instrText xml:space="preserve"> REF _Ref489886328 \h </w:instrText>
      </w:r>
      <w:r w:rsidR="00801288">
        <w:fldChar w:fldCharType="separate"/>
      </w:r>
      <w:r w:rsidR="00762637">
        <w:t xml:space="preserve">Table </w:t>
      </w:r>
      <w:r w:rsidR="00762637">
        <w:rPr>
          <w:noProof/>
        </w:rPr>
        <w:t>33</w:t>
      </w:r>
      <w:r w:rsidR="00801288">
        <w:fldChar w:fldCharType="end"/>
      </w:r>
      <w:r w:rsidR="00801288">
        <w:t xml:space="preserve"> </w:t>
      </w:r>
      <w:r>
        <w:t>and a condition based on that expected for lignum shrublands (NSW OEH Plant Community Type PCT17, Bowen</w:t>
      </w:r>
      <w:r w:rsidR="00801288">
        <w:t xml:space="preserve"> et al. (2017)</w:t>
      </w:r>
      <w:r>
        <w:t xml:space="preserve">, </w:t>
      </w:r>
      <w:r w:rsidR="00801288">
        <w:fldChar w:fldCharType="begin"/>
      </w:r>
      <w:r w:rsidR="00801288">
        <w:instrText xml:space="preserve"> REF _Ref493011967 \h </w:instrText>
      </w:r>
      <w:r w:rsidR="00801288">
        <w:fldChar w:fldCharType="separate"/>
      </w:r>
      <w:r w:rsidR="00762637" w:rsidRPr="005777EF">
        <w:t xml:space="preserve">Table </w:t>
      </w:r>
      <w:r w:rsidR="00762637">
        <w:rPr>
          <w:noProof/>
        </w:rPr>
        <w:t>34</w:t>
      </w:r>
      <w:r w:rsidR="00801288">
        <w:fldChar w:fldCharType="end"/>
      </w:r>
      <w:r>
        <w:t>).</w:t>
      </w:r>
    </w:p>
    <w:p w14:paraId="5C830A5E" w14:textId="77777777" w:rsidR="00200E56" w:rsidRDefault="00200E56" w:rsidP="00200E56">
      <w:pPr>
        <w:pStyle w:val="Caption"/>
      </w:pPr>
      <w:bookmarkStart w:id="495" w:name="_Ref489886328"/>
      <w:bookmarkStart w:id="496" w:name="_Toc498514518"/>
      <w:r>
        <w:t xml:space="preserve">Table </w:t>
      </w:r>
      <w:r w:rsidR="00A873B8">
        <w:fldChar w:fldCharType="begin"/>
      </w:r>
      <w:r w:rsidR="00A873B8">
        <w:instrText xml:space="preserve"> SEQ Table \* ARABIC </w:instrText>
      </w:r>
      <w:r w:rsidR="00A873B8">
        <w:fldChar w:fldCharType="separate"/>
      </w:r>
      <w:r w:rsidR="00762637">
        <w:rPr>
          <w:noProof/>
        </w:rPr>
        <w:t>33</w:t>
      </w:r>
      <w:r w:rsidR="00A873B8">
        <w:rPr>
          <w:noProof/>
        </w:rPr>
        <w:fldChar w:fldCharType="end"/>
      </w:r>
      <w:bookmarkEnd w:id="495"/>
      <w:r>
        <w:t>: Vegetation condition ranks for colonial nesting locations</w:t>
      </w:r>
      <w:r>
        <w:rPr>
          <w:vertAlign w:val="superscript"/>
        </w:rPr>
        <w:t>1</w:t>
      </w:r>
      <w:r>
        <w:t>.</w:t>
      </w:r>
      <w:bookmarkEnd w:id="496"/>
    </w:p>
    <w:tbl>
      <w:tblPr>
        <w:tblStyle w:val="LightList-Accent31"/>
        <w:tblW w:w="5000" w:type="pct"/>
        <w:tblLook w:val="01E0" w:firstRow="1" w:lastRow="1" w:firstColumn="1" w:lastColumn="1" w:noHBand="0" w:noVBand="0"/>
      </w:tblPr>
      <w:tblGrid>
        <w:gridCol w:w="1349"/>
        <w:gridCol w:w="7657"/>
      </w:tblGrid>
      <w:tr w:rsidR="00FB37A9" w:rsidRPr="001D6F5F" w14:paraId="5C830A61" w14:textId="77777777" w:rsidTr="00FB37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9" w:type="pct"/>
            <w:tcBorders>
              <w:top w:val="single" w:sz="8" w:space="0" w:color="FFFFFF" w:themeColor="background1"/>
              <w:left w:val="single" w:sz="8" w:space="0" w:color="FFFFFF" w:themeColor="background1"/>
              <w:bottom w:val="single" w:sz="24" w:space="0" w:color="FFFFFF" w:themeColor="background1"/>
              <w:right w:val="single" w:sz="4" w:space="0" w:color="FFFFFF" w:themeColor="background1"/>
            </w:tcBorders>
            <w:shd w:val="clear" w:color="auto" w:fill="9BBB51"/>
            <w:hideMark/>
          </w:tcPr>
          <w:p w14:paraId="5C830A5F" w14:textId="77777777" w:rsidR="00FB37A9" w:rsidRPr="001D6F5F" w:rsidRDefault="00FB37A9" w:rsidP="00FB37A9">
            <w:pPr>
              <w:rPr>
                <w:sz w:val="20"/>
                <w:szCs w:val="20"/>
              </w:rPr>
            </w:pPr>
            <w:r w:rsidRPr="001D6F5F">
              <w:rPr>
                <w:sz w:val="20"/>
                <w:szCs w:val="20"/>
              </w:rPr>
              <w:t>RANK</w:t>
            </w:r>
          </w:p>
        </w:tc>
        <w:tc>
          <w:tcPr>
            <w:cnfStyle w:val="000100000000" w:firstRow="0" w:lastRow="0" w:firstColumn="0" w:lastColumn="1" w:oddVBand="0" w:evenVBand="0" w:oddHBand="0" w:evenHBand="0" w:firstRowFirstColumn="0" w:firstRowLastColumn="0" w:lastRowFirstColumn="0" w:lastRowLastColumn="0"/>
            <w:tcW w:w="4251" w:type="pct"/>
            <w:tcBorders>
              <w:top w:val="single" w:sz="8" w:space="0" w:color="FFFFFF" w:themeColor="background1"/>
              <w:left w:val="single" w:sz="4" w:space="0" w:color="FFFFFF" w:themeColor="background1"/>
              <w:bottom w:val="single" w:sz="24" w:space="0" w:color="FFFFFF" w:themeColor="background1"/>
              <w:right w:val="single" w:sz="8" w:space="0" w:color="FFFFFF" w:themeColor="background1"/>
            </w:tcBorders>
            <w:shd w:val="clear" w:color="auto" w:fill="9BBB51"/>
            <w:hideMark/>
          </w:tcPr>
          <w:p w14:paraId="5C830A60" w14:textId="77777777" w:rsidR="00FB37A9" w:rsidRPr="001D6F5F" w:rsidRDefault="00FB37A9" w:rsidP="00FB37A9">
            <w:pPr>
              <w:rPr>
                <w:sz w:val="20"/>
                <w:szCs w:val="20"/>
              </w:rPr>
            </w:pPr>
            <w:r w:rsidRPr="001D6F5F">
              <w:rPr>
                <w:sz w:val="20"/>
                <w:szCs w:val="20"/>
              </w:rPr>
              <w:t>DESCRIPTION</w:t>
            </w:r>
          </w:p>
        </w:tc>
      </w:tr>
      <w:tr w:rsidR="00FB37A9" w:rsidRPr="001F545B" w14:paraId="5C830A64" w14:textId="77777777" w:rsidTr="00FB37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9" w:type="pct"/>
            <w:tcBorders>
              <w:top w:val="single" w:sz="24" w:space="0" w:color="FFFFFF" w:themeColor="background1"/>
              <w:right w:val="single" w:sz="24" w:space="0" w:color="FFFFFF" w:themeColor="background1"/>
            </w:tcBorders>
            <w:shd w:val="clear" w:color="auto" w:fill="9BBB51"/>
            <w:hideMark/>
          </w:tcPr>
          <w:p w14:paraId="5C830A62" w14:textId="77777777" w:rsidR="00FB37A9" w:rsidRPr="001F545B" w:rsidRDefault="00FB37A9" w:rsidP="00FB37A9">
            <w:pPr>
              <w:rPr>
                <w:rFonts w:asciiTheme="minorHAnsi" w:hAnsiTheme="minorHAnsi"/>
                <w:color w:val="FFFFFF" w:themeColor="background1"/>
                <w:sz w:val="20"/>
                <w:szCs w:val="20"/>
              </w:rPr>
            </w:pPr>
            <w:r w:rsidRPr="001F545B">
              <w:rPr>
                <w:rFonts w:asciiTheme="minorHAnsi" w:hAnsiTheme="minorHAnsi"/>
                <w:color w:val="FFFFFF" w:themeColor="background1"/>
                <w:sz w:val="20"/>
                <w:szCs w:val="20"/>
              </w:rPr>
              <w:t>Good</w:t>
            </w:r>
          </w:p>
        </w:tc>
        <w:tc>
          <w:tcPr>
            <w:cnfStyle w:val="000100000000" w:firstRow="0" w:lastRow="0" w:firstColumn="0" w:lastColumn="1" w:oddVBand="0" w:evenVBand="0" w:oddHBand="0" w:evenHBand="0" w:firstRowFirstColumn="0" w:firstRowLastColumn="0" w:lastRowFirstColumn="0" w:lastRowLastColumn="0"/>
            <w:tcW w:w="4251" w:type="pct"/>
            <w:tcBorders>
              <w:top w:val="single" w:sz="24" w:space="0" w:color="FFFFFF" w:themeColor="background1"/>
              <w:left w:val="single" w:sz="24" w:space="0" w:color="FFFFFF" w:themeColor="background1"/>
              <w:bottom w:val="single" w:sz="4" w:space="0" w:color="FFFFFF" w:themeColor="background1"/>
              <w:right w:val="single" w:sz="4" w:space="0" w:color="FFFFFF" w:themeColor="background1"/>
            </w:tcBorders>
            <w:shd w:val="clear" w:color="auto" w:fill="E6EED5"/>
            <w:hideMark/>
          </w:tcPr>
          <w:p w14:paraId="5C830A63" w14:textId="77777777" w:rsidR="00FB37A9" w:rsidRPr="001F545B" w:rsidRDefault="00FB37A9" w:rsidP="00FB37A9">
            <w:pPr>
              <w:rPr>
                <w:rFonts w:asciiTheme="minorHAnsi" w:hAnsiTheme="minorHAnsi"/>
                <w:b w:val="0"/>
                <w:sz w:val="20"/>
                <w:szCs w:val="20"/>
              </w:rPr>
            </w:pPr>
            <w:r w:rsidRPr="001F545B">
              <w:rPr>
                <w:rFonts w:asciiTheme="minorHAnsi" w:hAnsiTheme="minorHAnsi"/>
                <w:b w:val="0"/>
                <w:sz w:val="20"/>
                <w:szCs w:val="20"/>
              </w:rPr>
              <w:t xml:space="preserve">Vegetation structure in dominant layer healthy, good cover (&gt;70%) with virtually no weeds evident. No obvious indication of altered processes which may affect vegetation condition. </w:t>
            </w:r>
          </w:p>
        </w:tc>
      </w:tr>
      <w:tr w:rsidR="00FB37A9" w:rsidRPr="001F545B" w14:paraId="5C830A67" w14:textId="77777777" w:rsidTr="00FB37A9">
        <w:tc>
          <w:tcPr>
            <w:cnfStyle w:val="001000000000" w:firstRow="0" w:lastRow="0" w:firstColumn="1" w:lastColumn="0" w:oddVBand="0" w:evenVBand="0" w:oddHBand="0" w:evenHBand="0" w:firstRowFirstColumn="0" w:firstRowLastColumn="0" w:lastRowFirstColumn="0" w:lastRowLastColumn="0"/>
            <w:tcW w:w="749" w:type="pct"/>
            <w:tcBorders>
              <w:top w:val="nil"/>
              <w:left w:val="single" w:sz="8" w:space="0" w:color="9BBB59"/>
              <w:bottom w:val="nil"/>
              <w:right w:val="single" w:sz="24" w:space="0" w:color="FFFFFF" w:themeColor="background1"/>
            </w:tcBorders>
            <w:shd w:val="clear" w:color="auto" w:fill="9BBB51"/>
            <w:hideMark/>
          </w:tcPr>
          <w:p w14:paraId="5C830A65" w14:textId="77777777" w:rsidR="00FB37A9" w:rsidRPr="001F545B" w:rsidRDefault="00FB37A9" w:rsidP="00FB37A9">
            <w:pPr>
              <w:rPr>
                <w:rFonts w:asciiTheme="minorHAnsi" w:hAnsiTheme="minorHAnsi"/>
                <w:color w:val="FFFFFF" w:themeColor="background1"/>
                <w:sz w:val="20"/>
                <w:szCs w:val="20"/>
              </w:rPr>
            </w:pPr>
            <w:r w:rsidRPr="001F545B">
              <w:rPr>
                <w:rFonts w:asciiTheme="minorHAnsi" w:hAnsiTheme="minorHAnsi"/>
                <w:color w:val="FFFFFF" w:themeColor="background1"/>
                <w:sz w:val="20"/>
                <w:szCs w:val="20"/>
              </w:rPr>
              <w:t>Moderate</w:t>
            </w:r>
          </w:p>
        </w:tc>
        <w:tc>
          <w:tcPr>
            <w:cnfStyle w:val="000100000000" w:firstRow="0" w:lastRow="0" w:firstColumn="0" w:lastColumn="1" w:oddVBand="0" w:evenVBand="0" w:oddHBand="0" w:evenHBand="0" w:firstRowFirstColumn="0" w:firstRowLastColumn="0" w:lastRowFirstColumn="0" w:lastRowLastColumn="0"/>
            <w:tcW w:w="4251" w:type="pct"/>
            <w:tcBorders>
              <w:top w:val="single" w:sz="4" w:space="0" w:color="FFFFFF" w:themeColor="background1"/>
              <w:left w:val="single" w:sz="24" w:space="0" w:color="FFFFFF" w:themeColor="background1"/>
              <w:bottom w:val="single" w:sz="4" w:space="0" w:color="FFFFFF" w:themeColor="background1"/>
              <w:right w:val="single" w:sz="4" w:space="0" w:color="FFFFFF" w:themeColor="background1"/>
            </w:tcBorders>
            <w:shd w:val="clear" w:color="auto" w:fill="E6EED5"/>
            <w:hideMark/>
          </w:tcPr>
          <w:p w14:paraId="5C830A66" w14:textId="77777777" w:rsidR="00FB37A9" w:rsidRPr="001F545B" w:rsidRDefault="00FB37A9" w:rsidP="00FB37A9">
            <w:pPr>
              <w:rPr>
                <w:rFonts w:asciiTheme="minorHAnsi" w:hAnsiTheme="minorHAnsi"/>
                <w:b w:val="0"/>
                <w:sz w:val="20"/>
                <w:szCs w:val="20"/>
              </w:rPr>
            </w:pPr>
            <w:r w:rsidRPr="001F545B">
              <w:rPr>
                <w:rFonts w:asciiTheme="minorHAnsi" w:hAnsiTheme="minorHAnsi"/>
                <w:b w:val="0"/>
                <w:sz w:val="20"/>
                <w:szCs w:val="20"/>
              </w:rPr>
              <w:t>50-70% cover in dominant vegetation layer, some areas of dead branches present, or limited evidence of disease (i.e. die back), shrub layer more sparse, less connected and somewhat patchy. Some evidence of weeds and or indication of altered processes</w:t>
            </w:r>
          </w:p>
        </w:tc>
      </w:tr>
      <w:tr w:rsidR="00FB37A9" w:rsidRPr="001F545B" w14:paraId="5C830A6A" w14:textId="77777777" w:rsidTr="00FB37A9">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49" w:type="pct"/>
            <w:tcBorders>
              <w:right w:val="single" w:sz="24" w:space="0" w:color="FFFFFF" w:themeColor="background1"/>
            </w:tcBorders>
            <w:shd w:val="clear" w:color="auto" w:fill="9BBB51"/>
            <w:hideMark/>
          </w:tcPr>
          <w:p w14:paraId="5C830A68" w14:textId="77777777" w:rsidR="00FB37A9" w:rsidRPr="001F545B" w:rsidRDefault="00FB37A9" w:rsidP="00FB37A9">
            <w:pPr>
              <w:rPr>
                <w:rFonts w:asciiTheme="minorHAnsi" w:hAnsiTheme="minorHAnsi"/>
                <w:color w:val="FFFFFF" w:themeColor="background1"/>
                <w:sz w:val="20"/>
                <w:szCs w:val="20"/>
              </w:rPr>
            </w:pPr>
            <w:r w:rsidRPr="001F545B">
              <w:rPr>
                <w:rFonts w:asciiTheme="minorHAnsi" w:hAnsiTheme="minorHAnsi"/>
                <w:color w:val="FFFFFF" w:themeColor="background1"/>
                <w:sz w:val="20"/>
                <w:szCs w:val="20"/>
              </w:rPr>
              <w:t>Poor</w:t>
            </w:r>
          </w:p>
        </w:tc>
        <w:tc>
          <w:tcPr>
            <w:cnfStyle w:val="000100000000" w:firstRow="0" w:lastRow="0" w:firstColumn="0" w:lastColumn="1" w:oddVBand="0" w:evenVBand="0" w:oddHBand="0" w:evenHBand="0" w:firstRowFirstColumn="0" w:firstRowLastColumn="0" w:lastRowFirstColumn="0" w:lastRowLastColumn="0"/>
            <w:tcW w:w="4251" w:type="pct"/>
            <w:tcBorders>
              <w:top w:val="single" w:sz="4" w:space="0" w:color="FFFFFF" w:themeColor="background1"/>
              <w:left w:val="single" w:sz="24" w:space="0" w:color="FFFFFF" w:themeColor="background1"/>
              <w:bottom w:val="single" w:sz="4" w:space="0" w:color="FFFFFF" w:themeColor="background1"/>
              <w:right w:val="single" w:sz="4" w:space="0" w:color="FFFFFF" w:themeColor="background1"/>
            </w:tcBorders>
            <w:shd w:val="clear" w:color="auto" w:fill="E6EED5"/>
            <w:hideMark/>
          </w:tcPr>
          <w:p w14:paraId="5C830A69" w14:textId="77777777" w:rsidR="00FB37A9" w:rsidRPr="001F545B" w:rsidRDefault="00FB37A9" w:rsidP="00FB37A9">
            <w:pPr>
              <w:rPr>
                <w:rFonts w:asciiTheme="minorHAnsi" w:hAnsiTheme="minorHAnsi"/>
                <w:b w:val="0"/>
                <w:sz w:val="20"/>
                <w:szCs w:val="20"/>
              </w:rPr>
            </w:pPr>
            <w:r w:rsidRPr="001F545B">
              <w:rPr>
                <w:rFonts w:asciiTheme="minorHAnsi" w:hAnsiTheme="minorHAnsi"/>
                <w:b w:val="0"/>
                <w:sz w:val="20"/>
                <w:szCs w:val="20"/>
              </w:rPr>
              <w:t>Significant loss, &lt;30%, of cover in dominant vegetation type, considerable amount of weeds, large number of dead branches, crown highly patchy. Stands of vegetation patchy and disconnected, considerable or obvious evidence of altered processes (i.e. drowned stumps).</w:t>
            </w:r>
          </w:p>
        </w:tc>
      </w:tr>
    </w:tbl>
    <w:p w14:paraId="5C830A6B" w14:textId="77777777" w:rsidR="00200E56" w:rsidRDefault="001F545B" w:rsidP="00801288">
      <w:pPr>
        <w:spacing w:before="0" w:after="0"/>
        <w:rPr>
          <w:sz w:val="16"/>
          <w:szCs w:val="16"/>
        </w:rPr>
      </w:pPr>
      <w:r w:rsidRPr="001F545B">
        <w:rPr>
          <w:sz w:val="16"/>
          <w:szCs w:val="16"/>
          <w:vertAlign w:val="superscript"/>
        </w:rPr>
        <w:t>1</w:t>
      </w:r>
      <w:r>
        <w:rPr>
          <w:sz w:val="16"/>
          <w:szCs w:val="16"/>
        </w:rPr>
        <w:t xml:space="preserve"> </w:t>
      </w:r>
      <w:r w:rsidR="00200E56" w:rsidRPr="00FB37A9">
        <w:rPr>
          <w:sz w:val="16"/>
          <w:szCs w:val="16"/>
        </w:rPr>
        <w:t>For live vegetation only, not for species which prefer to nest in dead trees.</w:t>
      </w:r>
    </w:p>
    <w:p w14:paraId="5C830A6C" w14:textId="77777777" w:rsidR="005777EF" w:rsidRPr="005777EF" w:rsidRDefault="00200E56" w:rsidP="005777EF">
      <w:pPr>
        <w:pStyle w:val="Caption"/>
      </w:pPr>
      <w:bookmarkStart w:id="497" w:name="_Ref493011967"/>
      <w:bookmarkStart w:id="498" w:name="_Toc498514519"/>
      <w:r w:rsidRPr="005777EF">
        <w:t xml:space="preserve">Table </w:t>
      </w:r>
      <w:r w:rsidR="00A873B8">
        <w:fldChar w:fldCharType="begin"/>
      </w:r>
      <w:r w:rsidR="00A873B8">
        <w:instrText xml:space="preserve"> SEQ Table \*</w:instrText>
      </w:r>
      <w:r w:rsidR="00A873B8">
        <w:instrText xml:space="preserve"> ARABIC </w:instrText>
      </w:r>
      <w:r w:rsidR="00A873B8">
        <w:fldChar w:fldCharType="separate"/>
      </w:r>
      <w:r w:rsidR="00762637">
        <w:rPr>
          <w:noProof/>
        </w:rPr>
        <w:t>34</w:t>
      </w:r>
      <w:r w:rsidR="00A873B8">
        <w:rPr>
          <w:noProof/>
        </w:rPr>
        <w:fldChar w:fldCharType="end"/>
      </w:r>
      <w:bookmarkEnd w:id="497"/>
      <w:r w:rsidR="00DC449C" w:rsidRPr="005777EF">
        <w:t xml:space="preserve">. </w:t>
      </w:r>
      <w:r w:rsidRPr="005777EF">
        <w:t>Condition scoring for Lignum Shrublands (PCT17) after</w:t>
      </w:r>
      <w:r w:rsidR="00801288" w:rsidRPr="005777EF">
        <w:t xml:space="preserve"> B</w:t>
      </w:r>
      <w:r w:rsidR="00332E11" w:rsidRPr="005777EF">
        <w:t xml:space="preserve">owen et al. </w:t>
      </w:r>
      <w:r w:rsidR="00332E11" w:rsidRPr="005777EF">
        <w:fldChar w:fldCharType="begin"/>
      </w:r>
      <w:r w:rsidR="009243E7">
        <w:instrText xml:space="preserve"> ADDIN EN.CITE &lt;EndNote&gt;&lt;Cite ExcludeAuth="1"&gt;&lt;Author&gt;Bowen&lt;/Author&gt;&lt;Year&gt;2017&lt;/Year&gt;&lt;RecNum&gt;223&lt;/RecNum&gt;&lt;DisplayText&gt;(2017)&lt;/DisplayText&gt;&lt;record&gt;&lt;rec-number&gt;223&lt;/rec-number&gt;&lt;foreign-keys&gt;&lt;key app="EN" db-id="0a0zttz0gewd9befav559p5osxw5sftwfpdv" timestamp="1505699685"&gt;223&lt;/key&gt;&lt;/foreign-keys&gt;&lt;ref-type name="Journal Article"&gt;17&lt;/ref-type&gt;&lt;contributors&gt;&lt;authors&gt;&lt;author&gt;Bowen, S.&lt;/author&gt;&lt;author&gt;Simpson, S.&lt;/author&gt;&lt;author&gt;Thomas, R.&lt;/author&gt;&lt;author&gt;Kwo, W.&lt;/author&gt;&lt;author&gt;Karunaratne, S.&lt;/author&gt;&lt;author&gt;Hosking, T.&lt;/author&gt;&lt;author&gt;Shelly, D.&lt;/author&gt;&lt;author&gt;Jones, H.&lt;/author&gt;&lt;author&gt;Heath J.&lt;/author&gt;&lt;author&gt;Kobayashi, T.&lt;/author&gt;&lt;author&gt;Honeysett, J.&lt;/author&gt;&lt;author&gt;Humphries, J. &lt;/author&gt;&lt;/authors&gt;&lt;/contributors&gt;&lt;titles&gt;&lt;title&gt;Adaptive Ecological Monitoring of flood-dependent vegetation response to Environmental Water - Developing Condition classes for flood dependent vegetation – NSW Office of Environment and heritage, Sydney&lt;/title&gt;&lt;/titles&gt;&lt;dates&gt;&lt;year&gt;2017&lt;/year&gt;&lt;/dates&gt;&lt;urls&gt;&lt;/urls&gt;&lt;/record&gt;&lt;/Cite&gt;&lt;/EndNote&gt;</w:instrText>
      </w:r>
      <w:r w:rsidR="00332E11" w:rsidRPr="005777EF">
        <w:fldChar w:fldCharType="separate"/>
      </w:r>
      <w:r w:rsidR="00332E11" w:rsidRPr="005777EF">
        <w:rPr>
          <w:noProof/>
        </w:rPr>
        <w:t>(2017)</w:t>
      </w:r>
      <w:r w:rsidR="00332E11" w:rsidRPr="005777EF">
        <w:fldChar w:fldCharType="end"/>
      </w:r>
      <w:r w:rsidR="005777EF" w:rsidRPr="005777EF">
        <w:t>.</w:t>
      </w:r>
      <w:bookmarkEnd w:id="498"/>
    </w:p>
    <w:p w14:paraId="5C830A6D" w14:textId="77777777" w:rsidR="00200E56" w:rsidRDefault="00200E56" w:rsidP="005777EF">
      <w:pPr>
        <w:pStyle w:val="Caption"/>
      </w:pPr>
      <w:r w:rsidRPr="005777EF">
        <w:t>Overall condition is based on the sum of the condition scores where &gt;20 = good; 15-19 =</w:t>
      </w:r>
      <w:r>
        <w:t xml:space="preserve"> Intermediate/Good; 12-15 = Intermediate; 10-12 = Poor; &lt;10 = very poor.</w:t>
      </w:r>
    </w:p>
    <w:tbl>
      <w:tblPr>
        <w:tblStyle w:val="LightList-Accent3"/>
        <w:tblW w:w="9180" w:type="dxa"/>
        <w:tblLayout w:type="fixed"/>
        <w:tblLook w:val="04A0" w:firstRow="1" w:lastRow="0" w:firstColumn="1" w:lastColumn="0" w:noHBand="0" w:noVBand="1"/>
      </w:tblPr>
      <w:tblGrid>
        <w:gridCol w:w="1311"/>
        <w:gridCol w:w="924"/>
        <w:gridCol w:w="1389"/>
        <w:gridCol w:w="1389"/>
        <w:gridCol w:w="1389"/>
        <w:gridCol w:w="1389"/>
        <w:gridCol w:w="1389"/>
      </w:tblGrid>
      <w:tr w:rsidR="005777EF" w:rsidRPr="001D6F5F" w14:paraId="5C830A75" w14:textId="77777777" w:rsidTr="001F545B">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11" w:type="dxa"/>
            <w:tcBorders>
              <w:top w:val="single" w:sz="4" w:space="0" w:color="FFFFFF" w:themeColor="background1"/>
              <w:left w:val="single" w:sz="4" w:space="0" w:color="FFFFFF" w:themeColor="background1"/>
              <w:bottom w:val="single" w:sz="24" w:space="0" w:color="FFFFFF" w:themeColor="background1"/>
              <w:right w:val="single" w:sz="4" w:space="0" w:color="FFFFFF" w:themeColor="background1"/>
            </w:tcBorders>
            <w:shd w:val="clear" w:color="auto" w:fill="9BBB51"/>
          </w:tcPr>
          <w:p w14:paraId="5C830A6E" w14:textId="77777777" w:rsidR="005777EF" w:rsidRPr="001D6F5F" w:rsidRDefault="005777EF" w:rsidP="0092348E">
            <w:pPr>
              <w:spacing w:before="0" w:after="0"/>
              <w:rPr>
                <w:rFonts w:eastAsia="Times New Roman"/>
                <w:color w:val="FFFFFF" w:themeColor="background1"/>
                <w:sz w:val="20"/>
                <w:szCs w:val="20"/>
                <w:lang w:eastAsia="en-AU"/>
              </w:rPr>
            </w:pPr>
          </w:p>
        </w:tc>
        <w:tc>
          <w:tcPr>
            <w:tcW w:w="924" w:type="dxa"/>
            <w:tcBorders>
              <w:top w:val="single" w:sz="8" w:space="0" w:color="FFFFFF" w:themeColor="background1"/>
              <w:left w:val="single" w:sz="4" w:space="0" w:color="FFFFFF" w:themeColor="background1"/>
              <w:bottom w:val="single" w:sz="24" w:space="0" w:color="FFFFFF" w:themeColor="background1"/>
              <w:right w:val="single" w:sz="8" w:space="0" w:color="FFFFFF" w:themeColor="background1"/>
            </w:tcBorders>
            <w:shd w:val="clear" w:color="auto" w:fill="9BBB51"/>
          </w:tcPr>
          <w:p w14:paraId="5C830A6F" w14:textId="77777777" w:rsidR="005777EF" w:rsidRPr="001D6F5F" w:rsidRDefault="005777EF" w:rsidP="001F545B">
            <w:pPr>
              <w:spacing w:before="0" w:after="0"/>
              <w:jc w:val="both"/>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20"/>
                <w:szCs w:val="20"/>
                <w:lang w:eastAsia="en-AU"/>
              </w:rPr>
            </w:pPr>
          </w:p>
        </w:tc>
        <w:tc>
          <w:tcPr>
            <w:tcW w:w="1389"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1"/>
            <w:noWrap/>
            <w:hideMark/>
          </w:tcPr>
          <w:p w14:paraId="5C830A70" w14:textId="77777777" w:rsidR="005777EF" w:rsidRPr="001D6F5F" w:rsidRDefault="005777EF" w:rsidP="001F545B">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20"/>
                <w:szCs w:val="20"/>
                <w:lang w:eastAsia="en-AU"/>
              </w:rPr>
            </w:pPr>
            <w:r w:rsidRPr="001D6F5F">
              <w:rPr>
                <w:rFonts w:eastAsia="Times New Roman"/>
                <w:color w:val="FFFFFF" w:themeColor="background1"/>
                <w:sz w:val="20"/>
                <w:szCs w:val="20"/>
                <w:lang w:eastAsia="en-AU"/>
              </w:rPr>
              <w:t>Bare Ground</w:t>
            </w:r>
          </w:p>
        </w:tc>
        <w:tc>
          <w:tcPr>
            <w:tcW w:w="1389"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1"/>
            <w:noWrap/>
            <w:hideMark/>
          </w:tcPr>
          <w:p w14:paraId="5C830A71" w14:textId="77777777" w:rsidR="005777EF" w:rsidRPr="001D6F5F" w:rsidRDefault="005777EF" w:rsidP="001F545B">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20"/>
                <w:szCs w:val="20"/>
                <w:lang w:eastAsia="en-AU"/>
              </w:rPr>
            </w:pPr>
            <w:r w:rsidRPr="001D6F5F">
              <w:rPr>
                <w:rFonts w:eastAsia="Times New Roman"/>
                <w:color w:val="FFFFFF" w:themeColor="background1"/>
                <w:sz w:val="20"/>
                <w:szCs w:val="20"/>
                <w:lang w:eastAsia="en-AU"/>
              </w:rPr>
              <w:t>Invasive native terrestrial</w:t>
            </w:r>
          </w:p>
        </w:tc>
        <w:tc>
          <w:tcPr>
            <w:tcW w:w="1389"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1"/>
            <w:noWrap/>
            <w:hideMark/>
          </w:tcPr>
          <w:p w14:paraId="5C830A72" w14:textId="77777777" w:rsidR="005777EF" w:rsidRPr="001D6F5F" w:rsidRDefault="005777EF" w:rsidP="001F545B">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20"/>
                <w:szCs w:val="20"/>
                <w:lang w:eastAsia="en-AU"/>
              </w:rPr>
            </w:pPr>
            <w:r w:rsidRPr="001D6F5F">
              <w:rPr>
                <w:rFonts w:eastAsia="Times New Roman"/>
                <w:color w:val="FFFFFF" w:themeColor="background1"/>
                <w:sz w:val="20"/>
                <w:szCs w:val="20"/>
                <w:lang w:eastAsia="en-AU"/>
              </w:rPr>
              <w:t>Exotic Species</w:t>
            </w:r>
          </w:p>
        </w:tc>
        <w:tc>
          <w:tcPr>
            <w:tcW w:w="1389"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1"/>
            <w:noWrap/>
            <w:hideMark/>
          </w:tcPr>
          <w:p w14:paraId="5C830A73" w14:textId="77777777" w:rsidR="005777EF" w:rsidRPr="001D6F5F" w:rsidRDefault="005777EF" w:rsidP="001F545B">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20"/>
                <w:szCs w:val="20"/>
                <w:lang w:eastAsia="en-AU"/>
              </w:rPr>
            </w:pPr>
            <w:r w:rsidRPr="001D6F5F">
              <w:rPr>
                <w:rFonts w:eastAsia="Times New Roman"/>
                <w:color w:val="FFFFFF" w:themeColor="background1"/>
                <w:sz w:val="20"/>
                <w:szCs w:val="20"/>
                <w:lang w:eastAsia="en-AU"/>
              </w:rPr>
              <w:t>Lignum</w:t>
            </w:r>
            <w:r w:rsidRPr="001D6F5F">
              <w:rPr>
                <w:rFonts w:eastAsia="Times New Roman"/>
                <w:color w:val="FFFFFF" w:themeColor="background1"/>
                <w:sz w:val="20"/>
                <w:szCs w:val="20"/>
                <w:vertAlign w:val="superscript"/>
                <w:lang w:eastAsia="en-AU"/>
              </w:rPr>
              <w:t>1</w:t>
            </w:r>
          </w:p>
        </w:tc>
        <w:tc>
          <w:tcPr>
            <w:tcW w:w="1389" w:type="dxa"/>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tcBorders>
            <w:shd w:val="clear" w:color="auto" w:fill="9BBB51"/>
            <w:noWrap/>
            <w:hideMark/>
          </w:tcPr>
          <w:p w14:paraId="5C830A74" w14:textId="77777777" w:rsidR="005777EF" w:rsidRPr="001D6F5F" w:rsidRDefault="005777EF" w:rsidP="001F545B">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olor w:val="FFFFFF" w:themeColor="background1"/>
                <w:sz w:val="20"/>
                <w:szCs w:val="20"/>
                <w:lang w:eastAsia="en-AU"/>
              </w:rPr>
            </w:pPr>
            <w:r w:rsidRPr="001D6F5F">
              <w:rPr>
                <w:rFonts w:eastAsia="Times New Roman"/>
                <w:color w:val="FFFFFF" w:themeColor="background1"/>
                <w:sz w:val="20"/>
                <w:szCs w:val="20"/>
                <w:lang w:eastAsia="en-AU"/>
              </w:rPr>
              <w:t>Wetland functional groups</w:t>
            </w:r>
          </w:p>
        </w:tc>
      </w:tr>
      <w:tr w:rsidR="005777EF" w14:paraId="5C830A7D" w14:textId="77777777" w:rsidTr="001F545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11" w:type="dxa"/>
            <w:vMerge w:val="restart"/>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BBB51"/>
            <w:vAlign w:val="center"/>
            <w:hideMark/>
          </w:tcPr>
          <w:p w14:paraId="5C830A76" w14:textId="77777777" w:rsidR="005777EF" w:rsidRPr="001D6F5F" w:rsidRDefault="005777EF" w:rsidP="001F545B">
            <w:pPr>
              <w:spacing w:before="0" w:after="0"/>
              <w:rPr>
                <w:rFonts w:eastAsia="Times New Roman"/>
                <w:color w:val="FFFFFF" w:themeColor="background1"/>
                <w:sz w:val="20"/>
                <w:szCs w:val="20"/>
                <w:lang w:eastAsia="en-AU"/>
              </w:rPr>
            </w:pPr>
            <w:r w:rsidRPr="001D6F5F">
              <w:rPr>
                <w:rFonts w:eastAsia="Times New Roman"/>
                <w:color w:val="FFFFFF" w:themeColor="background1"/>
                <w:sz w:val="20"/>
                <w:szCs w:val="20"/>
                <w:lang w:eastAsia="en-AU"/>
              </w:rPr>
              <w:t>Good</w:t>
            </w:r>
          </w:p>
        </w:tc>
        <w:tc>
          <w:tcPr>
            <w:tcW w:w="924"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vAlign w:val="center"/>
            <w:hideMark/>
          </w:tcPr>
          <w:p w14:paraId="5C830A77" w14:textId="77777777" w:rsidR="005777EF" w:rsidRPr="00AB19A2" w:rsidRDefault="005777EF" w:rsidP="001F545B">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 Cover</w:t>
            </w:r>
          </w:p>
        </w:tc>
        <w:tc>
          <w:tcPr>
            <w:tcW w:w="1389"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vAlign w:val="center"/>
            <w:hideMark/>
          </w:tcPr>
          <w:p w14:paraId="5C830A78" w14:textId="77777777" w:rsidR="005777EF" w:rsidRPr="00AB19A2" w:rsidRDefault="005777EF" w:rsidP="001F545B">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10</w:t>
            </w:r>
          </w:p>
        </w:tc>
        <w:tc>
          <w:tcPr>
            <w:tcW w:w="1389"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vAlign w:val="center"/>
            <w:hideMark/>
          </w:tcPr>
          <w:p w14:paraId="5C830A79" w14:textId="77777777" w:rsidR="005777EF" w:rsidRPr="00AB19A2" w:rsidRDefault="005777EF" w:rsidP="001F545B">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10</w:t>
            </w:r>
          </w:p>
        </w:tc>
        <w:tc>
          <w:tcPr>
            <w:tcW w:w="1389"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vAlign w:val="center"/>
            <w:hideMark/>
          </w:tcPr>
          <w:p w14:paraId="5C830A7A" w14:textId="77777777" w:rsidR="005777EF" w:rsidRPr="00AB19A2" w:rsidRDefault="005777EF" w:rsidP="001F545B">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10</w:t>
            </w:r>
          </w:p>
        </w:tc>
        <w:tc>
          <w:tcPr>
            <w:tcW w:w="1389"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vAlign w:val="center"/>
            <w:hideMark/>
          </w:tcPr>
          <w:p w14:paraId="5C830A7B" w14:textId="77777777" w:rsidR="005777EF" w:rsidRPr="00AB19A2" w:rsidRDefault="005777EF" w:rsidP="001F545B">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20-40</w:t>
            </w:r>
          </w:p>
        </w:tc>
        <w:tc>
          <w:tcPr>
            <w:tcW w:w="1389"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vAlign w:val="center"/>
            <w:hideMark/>
          </w:tcPr>
          <w:p w14:paraId="5C830A7C" w14:textId="77777777" w:rsidR="005777EF" w:rsidRPr="00AB19A2" w:rsidRDefault="005777EF" w:rsidP="001F545B">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15-40</w:t>
            </w:r>
          </w:p>
        </w:tc>
      </w:tr>
      <w:tr w:rsidR="005777EF" w14:paraId="5C830A85" w14:textId="77777777" w:rsidTr="001F545B">
        <w:trPr>
          <w:trHeight w:val="340"/>
        </w:trPr>
        <w:tc>
          <w:tcPr>
            <w:cnfStyle w:val="001000000000" w:firstRow="0" w:lastRow="0" w:firstColumn="1" w:lastColumn="0" w:oddVBand="0" w:evenVBand="0" w:oddHBand="0" w:evenHBand="0" w:firstRowFirstColumn="0" w:firstRowLastColumn="0" w:lastRowFirstColumn="0" w:lastRowLastColumn="0"/>
            <w:tcW w:w="1311"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BBB51"/>
            <w:vAlign w:val="center"/>
            <w:hideMark/>
          </w:tcPr>
          <w:p w14:paraId="5C830A7E" w14:textId="77777777" w:rsidR="005777EF" w:rsidRPr="001D6F5F" w:rsidRDefault="005777EF" w:rsidP="001F545B">
            <w:pPr>
              <w:spacing w:before="0" w:after="0"/>
              <w:rPr>
                <w:rFonts w:eastAsia="Times New Roman"/>
                <w:color w:val="FFFFFF" w:themeColor="background1"/>
                <w:sz w:val="20"/>
                <w:szCs w:val="20"/>
                <w:lang w:eastAsia="en-AU"/>
              </w:rPr>
            </w:pPr>
          </w:p>
        </w:tc>
        <w:tc>
          <w:tcPr>
            <w:tcW w:w="9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vAlign w:val="center"/>
            <w:hideMark/>
          </w:tcPr>
          <w:p w14:paraId="5C830A7F" w14:textId="77777777" w:rsidR="005777EF" w:rsidRPr="00AB19A2" w:rsidRDefault="005777EF" w:rsidP="001F545B">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Score</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vAlign w:val="center"/>
            <w:hideMark/>
          </w:tcPr>
          <w:p w14:paraId="5C830A80" w14:textId="77777777" w:rsidR="005777EF" w:rsidRPr="00AB19A2" w:rsidRDefault="005777EF" w:rsidP="001F545B">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4</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vAlign w:val="center"/>
            <w:hideMark/>
          </w:tcPr>
          <w:p w14:paraId="5C830A81" w14:textId="77777777" w:rsidR="005777EF" w:rsidRPr="00AB19A2" w:rsidRDefault="005777EF" w:rsidP="001F545B">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4</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vAlign w:val="center"/>
            <w:hideMark/>
          </w:tcPr>
          <w:p w14:paraId="5C830A82" w14:textId="77777777" w:rsidR="005777EF" w:rsidRPr="00AB19A2" w:rsidRDefault="005777EF" w:rsidP="001F545B">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4</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vAlign w:val="center"/>
            <w:hideMark/>
          </w:tcPr>
          <w:p w14:paraId="5C830A83" w14:textId="77777777" w:rsidR="005777EF" w:rsidRPr="00AB19A2" w:rsidRDefault="005777EF" w:rsidP="001F545B">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4</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vAlign w:val="center"/>
            <w:hideMark/>
          </w:tcPr>
          <w:p w14:paraId="5C830A84" w14:textId="77777777" w:rsidR="005777EF" w:rsidRPr="00AB19A2" w:rsidRDefault="005777EF" w:rsidP="001F545B">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4</w:t>
            </w:r>
          </w:p>
        </w:tc>
      </w:tr>
      <w:tr w:rsidR="005777EF" w14:paraId="5C830A8D" w14:textId="77777777" w:rsidTr="001F545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11"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BBB51"/>
            <w:vAlign w:val="center"/>
            <w:hideMark/>
          </w:tcPr>
          <w:p w14:paraId="5C830A86" w14:textId="77777777" w:rsidR="005777EF" w:rsidRPr="001D6F5F" w:rsidRDefault="005777EF" w:rsidP="001F545B">
            <w:pPr>
              <w:spacing w:before="0" w:after="0"/>
              <w:rPr>
                <w:rFonts w:eastAsia="Times New Roman"/>
                <w:color w:val="FFFFFF" w:themeColor="background1"/>
                <w:sz w:val="20"/>
                <w:szCs w:val="20"/>
                <w:lang w:eastAsia="en-AU"/>
              </w:rPr>
            </w:pPr>
            <w:r w:rsidRPr="001D6F5F">
              <w:rPr>
                <w:rFonts w:eastAsia="Times New Roman"/>
                <w:color w:val="FFFFFF" w:themeColor="background1"/>
                <w:sz w:val="20"/>
                <w:szCs w:val="20"/>
                <w:lang w:eastAsia="en-AU"/>
              </w:rPr>
              <w:t>Intermediate</w:t>
            </w:r>
          </w:p>
        </w:tc>
        <w:tc>
          <w:tcPr>
            <w:tcW w:w="9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vAlign w:val="center"/>
            <w:hideMark/>
          </w:tcPr>
          <w:p w14:paraId="5C830A87" w14:textId="77777777" w:rsidR="005777EF" w:rsidRPr="00AB19A2" w:rsidRDefault="005777EF" w:rsidP="001F545B">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 Cover</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vAlign w:val="center"/>
            <w:hideMark/>
          </w:tcPr>
          <w:p w14:paraId="5C830A88" w14:textId="77777777" w:rsidR="005777EF" w:rsidRPr="00AB19A2" w:rsidRDefault="005777EF" w:rsidP="001F545B">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50-10</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vAlign w:val="center"/>
            <w:hideMark/>
          </w:tcPr>
          <w:p w14:paraId="5C830A89" w14:textId="77777777" w:rsidR="005777EF" w:rsidRPr="00AB19A2" w:rsidRDefault="005777EF" w:rsidP="001F545B">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40-10</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vAlign w:val="center"/>
            <w:hideMark/>
          </w:tcPr>
          <w:p w14:paraId="5C830A8A" w14:textId="77777777" w:rsidR="005777EF" w:rsidRPr="00AB19A2" w:rsidRDefault="005777EF" w:rsidP="001F545B">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50-10</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vAlign w:val="center"/>
            <w:hideMark/>
          </w:tcPr>
          <w:p w14:paraId="5C830A8B" w14:textId="77777777" w:rsidR="005777EF" w:rsidRPr="00AB19A2" w:rsidRDefault="005777EF" w:rsidP="001F545B">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10-20</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vAlign w:val="center"/>
            <w:hideMark/>
          </w:tcPr>
          <w:p w14:paraId="5C830A8C" w14:textId="77777777" w:rsidR="005777EF" w:rsidRPr="00AB19A2" w:rsidRDefault="005777EF" w:rsidP="001F545B">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10-15</w:t>
            </w:r>
          </w:p>
        </w:tc>
      </w:tr>
      <w:tr w:rsidR="005777EF" w14:paraId="5C830A95" w14:textId="77777777" w:rsidTr="001F545B">
        <w:trPr>
          <w:trHeight w:val="340"/>
        </w:trPr>
        <w:tc>
          <w:tcPr>
            <w:cnfStyle w:val="001000000000" w:firstRow="0" w:lastRow="0" w:firstColumn="1" w:lastColumn="0" w:oddVBand="0" w:evenVBand="0" w:oddHBand="0" w:evenHBand="0" w:firstRowFirstColumn="0" w:firstRowLastColumn="0" w:lastRowFirstColumn="0" w:lastRowLastColumn="0"/>
            <w:tcW w:w="1311"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BBB51"/>
            <w:vAlign w:val="center"/>
            <w:hideMark/>
          </w:tcPr>
          <w:p w14:paraId="5C830A8E" w14:textId="77777777" w:rsidR="005777EF" w:rsidRPr="001D6F5F" w:rsidRDefault="005777EF" w:rsidP="001F545B">
            <w:pPr>
              <w:spacing w:before="0" w:after="0"/>
              <w:rPr>
                <w:rFonts w:eastAsia="Times New Roman"/>
                <w:color w:val="FFFFFF" w:themeColor="background1"/>
                <w:sz w:val="20"/>
                <w:szCs w:val="20"/>
                <w:lang w:eastAsia="en-AU"/>
              </w:rPr>
            </w:pPr>
          </w:p>
        </w:tc>
        <w:tc>
          <w:tcPr>
            <w:tcW w:w="9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vAlign w:val="center"/>
            <w:hideMark/>
          </w:tcPr>
          <w:p w14:paraId="5C830A8F" w14:textId="77777777" w:rsidR="005777EF" w:rsidRPr="00AB19A2" w:rsidRDefault="005777EF" w:rsidP="001F545B">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Score</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vAlign w:val="center"/>
            <w:hideMark/>
          </w:tcPr>
          <w:p w14:paraId="5C830A90" w14:textId="77777777" w:rsidR="005777EF" w:rsidRPr="00AB19A2" w:rsidRDefault="005777EF" w:rsidP="001F545B">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3</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vAlign w:val="center"/>
            <w:hideMark/>
          </w:tcPr>
          <w:p w14:paraId="5C830A91" w14:textId="77777777" w:rsidR="005777EF" w:rsidRPr="00AB19A2" w:rsidRDefault="005777EF" w:rsidP="001F545B">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3</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vAlign w:val="center"/>
            <w:hideMark/>
          </w:tcPr>
          <w:p w14:paraId="5C830A92" w14:textId="77777777" w:rsidR="005777EF" w:rsidRPr="00AB19A2" w:rsidRDefault="005777EF" w:rsidP="001F545B">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3</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vAlign w:val="center"/>
            <w:hideMark/>
          </w:tcPr>
          <w:p w14:paraId="5C830A93" w14:textId="77777777" w:rsidR="005777EF" w:rsidRPr="00AB19A2" w:rsidRDefault="005777EF" w:rsidP="001F545B">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3</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vAlign w:val="center"/>
            <w:hideMark/>
          </w:tcPr>
          <w:p w14:paraId="5C830A94" w14:textId="77777777" w:rsidR="005777EF" w:rsidRPr="00AB19A2" w:rsidRDefault="005777EF" w:rsidP="001F545B">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3</w:t>
            </w:r>
          </w:p>
        </w:tc>
      </w:tr>
      <w:tr w:rsidR="005777EF" w14:paraId="5C830A9D" w14:textId="77777777" w:rsidTr="001F545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11"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BBB51"/>
            <w:vAlign w:val="center"/>
            <w:hideMark/>
          </w:tcPr>
          <w:p w14:paraId="5C830A96" w14:textId="77777777" w:rsidR="005777EF" w:rsidRPr="001D6F5F" w:rsidRDefault="005777EF" w:rsidP="001F545B">
            <w:pPr>
              <w:spacing w:before="0" w:after="0"/>
              <w:rPr>
                <w:rFonts w:eastAsia="Times New Roman"/>
                <w:color w:val="FFFFFF" w:themeColor="background1"/>
                <w:sz w:val="20"/>
                <w:szCs w:val="20"/>
                <w:lang w:eastAsia="en-AU"/>
              </w:rPr>
            </w:pPr>
            <w:r w:rsidRPr="001D6F5F">
              <w:rPr>
                <w:rFonts w:eastAsia="Times New Roman"/>
                <w:color w:val="FFFFFF" w:themeColor="background1"/>
                <w:sz w:val="20"/>
                <w:szCs w:val="20"/>
                <w:lang w:eastAsia="en-AU"/>
              </w:rPr>
              <w:t>Poor</w:t>
            </w:r>
          </w:p>
        </w:tc>
        <w:tc>
          <w:tcPr>
            <w:tcW w:w="9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vAlign w:val="center"/>
            <w:hideMark/>
          </w:tcPr>
          <w:p w14:paraId="5C830A97" w14:textId="77777777" w:rsidR="005777EF" w:rsidRPr="00AB19A2" w:rsidRDefault="005777EF" w:rsidP="001F545B">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 Cover</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vAlign w:val="center"/>
            <w:hideMark/>
          </w:tcPr>
          <w:p w14:paraId="5C830A98" w14:textId="77777777" w:rsidR="005777EF" w:rsidRPr="00AB19A2" w:rsidRDefault="005777EF" w:rsidP="001F545B">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80-50</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vAlign w:val="center"/>
            <w:hideMark/>
          </w:tcPr>
          <w:p w14:paraId="5C830A99" w14:textId="77777777" w:rsidR="005777EF" w:rsidRPr="00AB19A2" w:rsidRDefault="005777EF" w:rsidP="001F545B">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80-40</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vAlign w:val="center"/>
            <w:hideMark/>
          </w:tcPr>
          <w:p w14:paraId="5C830A9A" w14:textId="77777777" w:rsidR="005777EF" w:rsidRPr="00AB19A2" w:rsidRDefault="005777EF" w:rsidP="001F545B">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80-50</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vAlign w:val="center"/>
            <w:hideMark/>
          </w:tcPr>
          <w:p w14:paraId="5C830A9B" w14:textId="77777777" w:rsidR="005777EF" w:rsidRPr="00AB19A2" w:rsidRDefault="005777EF" w:rsidP="001F545B">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0-10</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vAlign w:val="center"/>
            <w:hideMark/>
          </w:tcPr>
          <w:p w14:paraId="5C830A9C" w14:textId="77777777" w:rsidR="005777EF" w:rsidRPr="00AB19A2" w:rsidRDefault="005777EF" w:rsidP="001F545B">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0-10</w:t>
            </w:r>
          </w:p>
        </w:tc>
      </w:tr>
      <w:tr w:rsidR="005777EF" w14:paraId="5C830AA5" w14:textId="77777777" w:rsidTr="001F545B">
        <w:trPr>
          <w:trHeight w:val="340"/>
        </w:trPr>
        <w:tc>
          <w:tcPr>
            <w:cnfStyle w:val="001000000000" w:firstRow="0" w:lastRow="0" w:firstColumn="1" w:lastColumn="0" w:oddVBand="0" w:evenVBand="0" w:oddHBand="0" w:evenHBand="0" w:firstRowFirstColumn="0" w:firstRowLastColumn="0" w:lastRowFirstColumn="0" w:lastRowLastColumn="0"/>
            <w:tcW w:w="1311"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BBB51"/>
            <w:vAlign w:val="center"/>
            <w:hideMark/>
          </w:tcPr>
          <w:p w14:paraId="5C830A9E" w14:textId="77777777" w:rsidR="005777EF" w:rsidRPr="001D6F5F" w:rsidRDefault="005777EF" w:rsidP="001F545B">
            <w:pPr>
              <w:spacing w:before="0" w:after="0"/>
              <w:rPr>
                <w:rFonts w:eastAsia="Times New Roman"/>
                <w:color w:val="FFFFFF" w:themeColor="background1"/>
                <w:sz w:val="20"/>
                <w:szCs w:val="20"/>
                <w:lang w:eastAsia="en-AU"/>
              </w:rPr>
            </w:pPr>
          </w:p>
        </w:tc>
        <w:tc>
          <w:tcPr>
            <w:tcW w:w="9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vAlign w:val="center"/>
            <w:hideMark/>
          </w:tcPr>
          <w:p w14:paraId="5C830A9F" w14:textId="77777777" w:rsidR="005777EF" w:rsidRPr="00AB19A2" w:rsidRDefault="005777EF" w:rsidP="001F545B">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Score</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vAlign w:val="center"/>
            <w:hideMark/>
          </w:tcPr>
          <w:p w14:paraId="5C830AA0" w14:textId="77777777" w:rsidR="005777EF" w:rsidRPr="00AB19A2" w:rsidRDefault="005777EF" w:rsidP="001F545B">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2</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vAlign w:val="center"/>
            <w:hideMark/>
          </w:tcPr>
          <w:p w14:paraId="5C830AA1" w14:textId="77777777" w:rsidR="005777EF" w:rsidRPr="00AB19A2" w:rsidRDefault="005777EF" w:rsidP="001F545B">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2</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vAlign w:val="center"/>
            <w:hideMark/>
          </w:tcPr>
          <w:p w14:paraId="5C830AA2" w14:textId="77777777" w:rsidR="005777EF" w:rsidRPr="00AB19A2" w:rsidRDefault="005777EF" w:rsidP="001F545B">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2</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vAlign w:val="center"/>
            <w:hideMark/>
          </w:tcPr>
          <w:p w14:paraId="5C830AA3" w14:textId="77777777" w:rsidR="005777EF" w:rsidRPr="00AB19A2" w:rsidRDefault="005777EF" w:rsidP="001F545B">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2</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vAlign w:val="center"/>
            <w:hideMark/>
          </w:tcPr>
          <w:p w14:paraId="5C830AA4" w14:textId="77777777" w:rsidR="005777EF" w:rsidRPr="00AB19A2" w:rsidRDefault="005777EF" w:rsidP="001F545B">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2</w:t>
            </w:r>
          </w:p>
        </w:tc>
      </w:tr>
      <w:tr w:rsidR="005777EF" w14:paraId="5C830AAD" w14:textId="77777777" w:rsidTr="001F545B">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1311" w:type="dxa"/>
            <w:vMerge w:val="restar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BBB51"/>
            <w:vAlign w:val="center"/>
            <w:hideMark/>
          </w:tcPr>
          <w:p w14:paraId="5C830AA6" w14:textId="77777777" w:rsidR="005777EF" w:rsidRPr="001D6F5F" w:rsidRDefault="005777EF" w:rsidP="001F545B">
            <w:pPr>
              <w:spacing w:before="0" w:after="0"/>
              <w:rPr>
                <w:rFonts w:eastAsia="Times New Roman"/>
                <w:color w:val="FFFFFF" w:themeColor="background1"/>
                <w:sz w:val="20"/>
                <w:szCs w:val="20"/>
                <w:lang w:eastAsia="en-AU"/>
              </w:rPr>
            </w:pPr>
            <w:r w:rsidRPr="001D6F5F">
              <w:rPr>
                <w:rFonts w:eastAsia="Times New Roman"/>
                <w:color w:val="FFFFFF" w:themeColor="background1"/>
                <w:sz w:val="20"/>
                <w:szCs w:val="20"/>
                <w:lang w:eastAsia="en-AU"/>
              </w:rPr>
              <w:t>Very Poor</w:t>
            </w:r>
          </w:p>
        </w:tc>
        <w:tc>
          <w:tcPr>
            <w:tcW w:w="9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vAlign w:val="center"/>
            <w:hideMark/>
          </w:tcPr>
          <w:p w14:paraId="5C830AA7" w14:textId="77777777" w:rsidR="005777EF" w:rsidRPr="00AB19A2" w:rsidRDefault="005777EF" w:rsidP="001F545B">
            <w:pPr>
              <w:spacing w:before="0" w:after="0"/>
              <w:jc w:val="both"/>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 Cover</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vAlign w:val="center"/>
            <w:hideMark/>
          </w:tcPr>
          <w:p w14:paraId="5C830AA8" w14:textId="77777777" w:rsidR="005777EF" w:rsidRPr="00AB19A2" w:rsidRDefault="005777EF" w:rsidP="001F545B">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100-80</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vAlign w:val="center"/>
            <w:hideMark/>
          </w:tcPr>
          <w:p w14:paraId="5C830AA9" w14:textId="77777777" w:rsidR="005777EF" w:rsidRPr="00AB19A2" w:rsidRDefault="005777EF" w:rsidP="001F545B">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100-80</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vAlign w:val="center"/>
            <w:hideMark/>
          </w:tcPr>
          <w:p w14:paraId="5C830AAA" w14:textId="77777777" w:rsidR="005777EF" w:rsidRPr="00AB19A2" w:rsidRDefault="005777EF" w:rsidP="001F545B">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100-80</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vAlign w:val="center"/>
            <w:hideMark/>
          </w:tcPr>
          <w:p w14:paraId="5C830AAB" w14:textId="77777777" w:rsidR="005777EF" w:rsidRPr="00AB19A2" w:rsidRDefault="005777EF" w:rsidP="001F545B">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0</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vAlign w:val="center"/>
            <w:hideMark/>
          </w:tcPr>
          <w:p w14:paraId="5C830AAC" w14:textId="77777777" w:rsidR="005777EF" w:rsidRPr="00AB19A2" w:rsidRDefault="005777EF" w:rsidP="001F545B">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0</w:t>
            </w:r>
          </w:p>
        </w:tc>
      </w:tr>
      <w:tr w:rsidR="005777EF" w14:paraId="5C830AB5" w14:textId="77777777" w:rsidTr="0092348E">
        <w:trPr>
          <w:trHeight w:val="340"/>
        </w:trPr>
        <w:tc>
          <w:tcPr>
            <w:cnfStyle w:val="001000000000" w:firstRow="0" w:lastRow="0" w:firstColumn="1" w:lastColumn="0" w:oddVBand="0" w:evenVBand="0" w:oddHBand="0" w:evenHBand="0" w:firstRowFirstColumn="0" w:firstRowLastColumn="0" w:lastRowFirstColumn="0" w:lastRowLastColumn="0"/>
            <w:tcW w:w="1311" w:type="dxa"/>
            <w:vMerge/>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BBB51"/>
            <w:vAlign w:val="center"/>
            <w:hideMark/>
          </w:tcPr>
          <w:p w14:paraId="5C830AAE" w14:textId="77777777" w:rsidR="005777EF" w:rsidRPr="001D6F5F" w:rsidRDefault="005777EF" w:rsidP="0092348E">
            <w:pPr>
              <w:spacing w:before="0" w:after="0"/>
              <w:rPr>
                <w:rFonts w:eastAsia="Times New Roman"/>
                <w:color w:val="FFFFFF" w:themeColor="background1"/>
                <w:sz w:val="20"/>
                <w:szCs w:val="20"/>
                <w:lang w:eastAsia="en-AU"/>
              </w:rPr>
            </w:pPr>
          </w:p>
        </w:tc>
        <w:tc>
          <w:tcPr>
            <w:tcW w:w="92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vAlign w:val="center"/>
            <w:hideMark/>
          </w:tcPr>
          <w:p w14:paraId="5C830AAF" w14:textId="77777777" w:rsidR="005777EF" w:rsidRPr="00AB19A2" w:rsidRDefault="005777EF" w:rsidP="001F545B">
            <w:pPr>
              <w:spacing w:before="0" w:after="0"/>
              <w:jc w:val="both"/>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Score</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vAlign w:val="center"/>
            <w:hideMark/>
          </w:tcPr>
          <w:p w14:paraId="5C830AB0" w14:textId="77777777" w:rsidR="005777EF" w:rsidRPr="00AB19A2" w:rsidRDefault="005777EF" w:rsidP="001F545B">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0</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vAlign w:val="center"/>
            <w:hideMark/>
          </w:tcPr>
          <w:p w14:paraId="5C830AB1" w14:textId="77777777" w:rsidR="005777EF" w:rsidRPr="00AB19A2" w:rsidRDefault="005777EF" w:rsidP="001F545B">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0</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vAlign w:val="center"/>
            <w:hideMark/>
          </w:tcPr>
          <w:p w14:paraId="5C830AB2" w14:textId="77777777" w:rsidR="005777EF" w:rsidRPr="00AB19A2" w:rsidRDefault="005777EF" w:rsidP="001F545B">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0</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vAlign w:val="center"/>
            <w:hideMark/>
          </w:tcPr>
          <w:p w14:paraId="5C830AB3" w14:textId="77777777" w:rsidR="005777EF" w:rsidRPr="00AB19A2" w:rsidRDefault="005777EF" w:rsidP="001F545B">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0</w:t>
            </w:r>
          </w:p>
        </w:tc>
        <w:tc>
          <w:tcPr>
            <w:tcW w:w="1389"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vAlign w:val="center"/>
            <w:hideMark/>
          </w:tcPr>
          <w:p w14:paraId="5C830AB4" w14:textId="77777777" w:rsidR="005777EF" w:rsidRPr="00AB19A2" w:rsidRDefault="005777EF" w:rsidP="001F545B">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n-AU"/>
              </w:rPr>
            </w:pPr>
            <w:r w:rsidRPr="00AB19A2">
              <w:rPr>
                <w:rFonts w:eastAsia="Times New Roman"/>
                <w:color w:val="000000"/>
                <w:sz w:val="18"/>
                <w:szCs w:val="18"/>
                <w:lang w:eastAsia="en-AU"/>
              </w:rPr>
              <w:t>0</w:t>
            </w:r>
          </w:p>
        </w:tc>
      </w:tr>
    </w:tbl>
    <w:p w14:paraId="5C830AB6" w14:textId="77777777" w:rsidR="005777EF" w:rsidRDefault="005777EF" w:rsidP="005777EF">
      <w:pPr>
        <w:rPr>
          <w:sz w:val="16"/>
          <w:szCs w:val="16"/>
          <w:lang w:eastAsia="x-none"/>
        </w:rPr>
      </w:pPr>
      <w:r>
        <w:rPr>
          <w:sz w:val="16"/>
          <w:szCs w:val="16"/>
          <w:vertAlign w:val="superscript"/>
          <w:lang w:eastAsia="x-none"/>
        </w:rPr>
        <w:t>1</w:t>
      </w:r>
      <w:r>
        <w:rPr>
          <w:sz w:val="16"/>
          <w:szCs w:val="16"/>
          <w:lang w:eastAsia="x-none"/>
        </w:rPr>
        <w:t xml:space="preserve"> Modify lignum score as follows. +1 if &gt;80% live; +1 for &gt;50% plants &gt;1 m and +1 for &gt;50% plants flowering</w:t>
      </w:r>
    </w:p>
    <w:p w14:paraId="5C830AB7" w14:textId="77777777" w:rsidR="00200E56" w:rsidRDefault="00200E56" w:rsidP="00332E11">
      <w:pPr>
        <w:pStyle w:val="Heading2"/>
        <w:numPr>
          <w:ilvl w:val="1"/>
          <w:numId w:val="39"/>
        </w:numPr>
        <w:rPr>
          <w:lang w:val="en-AU"/>
        </w:rPr>
      </w:pPr>
      <w:bookmarkStart w:id="499" w:name="_Toc499912052"/>
      <w:r>
        <w:t>Results</w:t>
      </w:r>
      <w:bookmarkEnd w:id="499"/>
    </w:p>
    <w:p w14:paraId="5C830AB8" w14:textId="77777777" w:rsidR="00200E56" w:rsidRDefault="00200E56" w:rsidP="00332E11">
      <w:pPr>
        <w:pStyle w:val="Heading3"/>
        <w:numPr>
          <w:ilvl w:val="2"/>
          <w:numId w:val="39"/>
        </w:numPr>
        <w:rPr>
          <w:szCs w:val="24"/>
        </w:rPr>
      </w:pPr>
      <w:bookmarkStart w:id="500" w:name="_Toc499912053"/>
      <w:r>
        <w:t>Drone imagery</w:t>
      </w:r>
      <w:bookmarkEnd w:id="500"/>
    </w:p>
    <w:p w14:paraId="5C830AB9" w14:textId="77777777" w:rsidR="00200E56" w:rsidRDefault="00200E56" w:rsidP="00200E56">
      <w:r>
        <w:t>The orthomosaic successfully covered the full extent of the breeding colony at a detail level sufficient to discriminate birds, nests and dominant vegetation type (</w:t>
      </w:r>
      <w:r w:rsidR="00542372">
        <w:fldChar w:fldCharType="begin"/>
      </w:r>
      <w:r w:rsidR="00542372">
        <w:instrText xml:space="preserve"> REF _Ref492384098 \h </w:instrText>
      </w:r>
      <w:r w:rsidR="00542372">
        <w:fldChar w:fldCharType="separate"/>
      </w:r>
      <w:r w:rsidR="00762637">
        <w:t xml:space="preserve">Figure </w:t>
      </w:r>
      <w:r w:rsidR="00762637">
        <w:rPr>
          <w:noProof/>
        </w:rPr>
        <w:t>52</w:t>
      </w:r>
      <w:r w:rsidR="00542372">
        <w:fldChar w:fldCharType="end"/>
      </w:r>
      <w:r w:rsidR="00542372">
        <w:t xml:space="preserve">, p. </w:t>
      </w:r>
      <w:r w:rsidR="00542372">
        <w:fldChar w:fldCharType="begin"/>
      </w:r>
      <w:r w:rsidR="00542372">
        <w:instrText xml:space="preserve"> PAGEREF _Ref493599891 \h </w:instrText>
      </w:r>
      <w:r w:rsidR="00542372">
        <w:fldChar w:fldCharType="separate"/>
      </w:r>
      <w:r w:rsidR="00762637">
        <w:rPr>
          <w:noProof/>
        </w:rPr>
        <w:t>145</w:t>
      </w:r>
      <w:r w:rsidR="00542372">
        <w:fldChar w:fldCharType="end"/>
      </w:r>
      <w:r>
        <w:t xml:space="preserve">). However, there were two issues that effected image quality in some parts of the image </w:t>
      </w:r>
      <w:r>
        <w:lastRenderedPageBreak/>
        <w:t>product. Firstly, varying illumination conditions results in some flight path artefacts in the image data; these were accentuated by the high reflectivity of the ground surface during flooding. Secondly, wind conditions were on the upper end of operational limits so at times the speed of the craft (from wind gusts) resulted in slightly blurry imagery. Nevertheless, the image blur rarely obfuscates birds/nests or identification of vegetated areas.</w:t>
      </w:r>
    </w:p>
    <w:p w14:paraId="5C830ABA" w14:textId="77777777" w:rsidR="00200E56" w:rsidRDefault="005777EF" w:rsidP="00200E56">
      <w:r>
        <w:fldChar w:fldCharType="begin"/>
      </w:r>
      <w:r>
        <w:instrText xml:space="preserve"> REF _Ref491877352 \h </w:instrText>
      </w:r>
      <w:r>
        <w:fldChar w:fldCharType="separate"/>
      </w:r>
      <w:r w:rsidR="00762637">
        <w:t xml:space="preserve">Figure </w:t>
      </w:r>
      <w:r w:rsidR="00762637">
        <w:rPr>
          <w:noProof/>
        </w:rPr>
        <w:t>55</w:t>
      </w:r>
      <w:r>
        <w:fldChar w:fldCharType="end"/>
      </w:r>
      <w:r>
        <w:t xml:space="preserve"> </w:t>
      </w:r>
      <w:r w:rsidR="00200E56">
        <w:t>(left) shows how the nesting sites are clearly discernible from the imagery. Most nests are in clumps and we can observe both small and large inter-connected patches of nesting sites. The areas of bright green vegetation have clearly not been used as nesting material. The corresponding vegetation mask (</w:t>
      </w:r>
      <w:r>
        <w:fldChar w:fldCharType="begin"/>
      </w:r>
      <w:r>
        <w:instrText xml:space="preserve"> REF _Ref491877352 \h </w:instrText>
      </w:r>
      <w:r>
        <w:fldChar w:fldCharType="separate"/>
      </w:r>
      <w:r w:rsidR="00762637">
        <w:t xml:space="preserve">Figure </w:t>
      </w:r>
      <w:r w:rsidR="00762637">
        <w:rPr>
          <w:noProof/>
        </w:rPr>
        <w:t>55</w:t>
      </w:r>
      <w:r>
        <w:fldChar w:fldCharType="end"/>
      </w:r>
      <w:r w:rsidR="00200E56">
        <w:t>, right) identifies both undisturbed green vegetation and the lignum used for nesting material. Note that some of the areas not shown as vegetation may indeed have submerged vegetation not visible under the flood waters. The corresponding vegetation cover map (</w:t>
      </w:r>
      <w:r>
        <w:fldChar w:fldCharType="begin"/>
      </w:r>
      <w:r>
        <w:instrText xml:space="preserve"> REF _Ref493012188 \h </w:instrText>
      </w:r>
      <w:r>
        <w:fldChar w:fldCharType="separate"/>
      </w:r>
      <w:r w:rsidR="00762637">
        <w:t xml:space="preserve">Figure </w:t>
      </w:r>
      <w:r w:rsidR="00762637">
        <w:rPr>
          <w:noProof/>
        </w:rPr>
        <w:t>56</w:t>
      </w:r>
      <w:r>
        <w:fldChar w:fldCharType="end"/>
      </w:r>
      <w:r w:rsidR="00200E56">
        <w:t>) clearly differentiates between the more patchy cover of the dry/dead lignum and the undisturbed vegetation.</w:t>
      </w:r>
    </w:p>
    <w:p w14:paraId="5C830ABB" w14:textId="77777777" w:rsidR="00200E56" w:rsidRDefault="00200E56" w:rsidP="00200E56"/>
    <w:p w14:paraId="5C830ABC" w14:textId="77777777" w:rsidR="00200E56" w:rsidRDefault="00200E56" w:rsidP="00200E56">
      <w:pPr>
        <w:keepNext/>
      </w:pPr>
      <w:r>
        <w:rPr>
          <w:noProof/>
          <w:lang w:eastAsia="en-AU"/>
        </w:rPr>
        <w:drawing>
          <wp:inline distT="0" distB="0" distL="0" distR="0" wp14:anchorId="5C830E8C" wp14:editId="5C830E8D">
            <wp:extent cx="2827020" cy="21717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2827020" cy="2171700"/>
                    </a:xfrm>
                    <a:prstGeom prst="rect">
                      <a:avLst/>
                    </a:prstGeom>
                    <a:noFill/>
                    <a:ln>
                      <a:noFill/>
                    </a:ln>
                  </pic:spPr>
                </pic:pic>
              </a:graphicData>
            </a:graphic>
          </wp:inline>
        </w:drawing>
      </w:r>
      <w:r w:rsidR="005E4E73">
        <w:rPr>
          <w:noProof/>
          <w:lang w:eastAsia="en-AU"/>
        </w:rPr>
        <w:t xml:space="preserve"> </w:t>
      </w:r>
      <w:r>
        <w:rPr>
          <w:noProof/>
          <w:lang w:eastAsia="en-AU"/>
        </w:rPr>
        <w:drawing>
          <wp:inline distT="0" distB="0" distL="0" distR="0" wp14:anchorId="5C830E8E" wp14:editId="5C830E8F">
            <wp:extent cx="2819400" cy="2164080"/>
            <wp:effectExtent l="0" t="0" r="0" b="762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2819400" cy="2164080"/>
                    </a:xfrm>
                    <a:prstGeom prst="rect">
                      <a:avLst/>
                    </a:prstGeom>
                    <a:noFill/>
                    <a:ln>
                      <a:noFill/>
                    </a:ln>
                  </pic:spPr>
                </pic:pic>
              </a:graphicData>
            </a:graphic>
          </wp:inline>
        </w:drawing>
      </w:r>
    </w:p>
    <w:p w14:paraId="5C830ABD" w14:textId="77777777" w:rsidR="00200E56" w:rsidRDefault="00200E56" w:rsidP="00200E56">
      <w:pPr>
        <w:pStyle w:val="Caption"/>
      </w:pPr>
      <w:bookmarkStart w:id="501" w:name="_Ref491877352"/>
      <w:bookmarkStart w:id="502" w:name="_Toc499912118"/>
      <w:r>
        <w:t xml:space="preserve">Figure </w:t>
      </w:r>
      <w:r w:rsidR="00A873B8">
        <w:fldChar w:fldCharType="begin"/>
      </w:r>
      <w:r w:rsidR="00A873B8">
        <w:instrText xml:space="preserve"> SEQ Figure \* ARABIC </w:instrText>
      </w:r>
      <w:r w:rsidR="00A873B8">
        <w:fldChar w:fldCharType="separate"/>
      </w:r>
      <w:r w:rsidR="00762637">
        <w:rPr>
          <w:noProof/>
        </w:rPr>
        <w:t>55</w:t>
      </w:r>
      <w:r w:rsidR="00A873B8">
        <w:rPr>
          <w:noProof/>
        </w:rPr>
        <w:fldChar w:fldCharType="end"/>
      </w:r>
      <w:bookmarkEnd w:id="501"/>
      <w:r w:rsidR="00DC449C">
        <w:t xml:space="preserve">. </w:t>
      </w:r>
      <w:r>
        <w:t>The orthomosaic (left) and vegetatio</w:t>
      </w:r>
      <w:r w:rsidR="005777EF">
        <w:t>n mask (right) for an approxima</w:t>
      </w:r>
      <w:r>
        <w:t>tely 150 x 200 m area within the Upper Merrimajeel Creek Colony.</w:t>
      </w:r>
      <w:r w:rsidR="00C03381">
        <w:t xml:space="preserve"> </w:t>
      </w:r>
      <w:r>
        <w:t>Image source:</w:t>
      </w:r>
      <w:r w:rsidR="00C03381">
        <w:t xml:space="preserve"> </w:t>
      </w:r>
      <w:r>
        <w:t>M. Lyons UNSW</w:t>
      </w:r>
      <w:bookmarkEnd w:id="502"/>
    </w:p>
    <w:p w14:paraId="5C830ABE" w14:textId="77777777" w:rsidR="00200E56" w:rsidRDefault="00200E56" w:rsidP="00200E56">
      <w:pPr>
        <w:keepNext/>
        <w:rPr>
          <w:rFonts w:ascii="Times New Roman" w:hAnsi="Times New Roman"/>
        </w:rPr>
      </w:pPr>
      <w:r>
        <w:rPr>
          <w:noProof/>
          <w:lang w:eastAsia="en-AU"/>
        </w:rPr>
        <w:lastRenderedPageBreak/>
        <w:drawing>
          <wp:inline distT="0" distB="0" distL="0" distR="0" wp14:anchorId="5C830E90" wp14:editId="5C830E91">
            <wp:extent cx="3589020" cy="2758440"/>
            <wp:effectExtent l="0" t="0" r="0" b="381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3589020" cy="2758440"/>
                    </a:xfrm>
                    <a:prstGeom prst="rect">
                      <a:avLst/>
                    </a:prstGeom>
                    <a:noFill/>
                    <a:ln>
                      <a:noFill/>
                    </a:ln>
                  </pic:spPr>
                </pic:pic>
              </a:graphicData>
            </a:graphic>
          </wp:inline>
        </w:drawing>
      </w:r>
      <w:r>
        <w:rPr>
          <w:noProof/>
          <w:lang w:eastAsia="en-AU"/>
        </w:rPr>
        <w:drawing>
          <wp:inline distT="0" distB="0" distL="0" distR="0" wp14:anchorId="5C830E92" wp14:editId="5C830E93">
            <wp:extent cx="1432560" cy="65532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7">
                      <a:extLst>
                        <a:ext uri="{28A0092B-C50C-407E-A947-70E740481C1C}">
                          <a14:useLocalDpi xmlns:a14="http://schemas.microsoft.com/office/drawing/2010/main"/>
                        </a:ext>
                      </a:extLst>
                    </a:blip>
                    <a:srcRect/>
                    <a:stretch>
                      <a:fillRect/>
                    </a:stretch>
                  </pic:blipFill>
                  <pic:spPr bwMode="auto">
                    <a:xfrm>
                      <a:off x="0" y="0"/>
                      <a:ext cx="1432560" cy="655320"/>
                    </a:xfrm>
                    <a:prstGeom prst="rect">
                      <a:avLst/>
                    </a:prstGeom>
                    <a:noFill/>
                    <a:ln>
                      <a:noFill/>
                    </a:ln>
                  </pic:spPr>
                </pic:pic>
              </a:graphicData>
            </a:graphic>
          </wp:inline>
        </w:drawing>
      </w:r>
    </w:p>
    <w:p w14:paraId="5C830ABF" w14:textId="77777777" w:rsidR="00B34172" w:rsidRDefault="00200E56" w:rsidP="00200E56">
      <w:pPr>
        <w:pStyle w:val="Caption"/>
      </w:pPr>
      <w:bookmarkStart w:id="503" w:name="_Ref493012188"/>
      <w:bookmarkStart w:id="504" w:name="_Toc499912119"/>
      <w:r>
        <w:t xml:space="preserve">Figure </w:t>
      </w:r>
      <w:r w:rsidR="00A873B8">
        <w:fldChar w:fldCharType="begin"/>
      </w:r>
      <w:r w:rsidR="00A873B8">
        <w:instrText xml:space="preserve"> SEQ</w:instrText>
      </w:r>
      <w:r w:rsidR="00A873B8">
        <w:instrText xml:space="preserve"> Figure \* ARABIC </w:instrText>
      </w:r>
      <w:r w:rsidR="00A873B8">
        <w:fldChar w:fldCharType="separate"/>
      </w:r>
      <w:r w:rsidR="00762637">
        <w:rPr>
          <w:noProof/>
        </w:rPr>
        <w:t>56</w:t>
      </w:r>
      <w:r w:rsidR="00A873B8">
        <w:rPr>
          <w:noProof/>
        </w:rPr>
        <w:fldChar w:fldCharType="end"/>
      </w:r>
      <w:bookmarkEnd w:id="503"/>
      <w:r w:rsidR="00DC449C">
        <w:t xml:space="preserve">. </w:t>
      </w:r>
      <w:r>
        <w:t>The percentage cover map for an approximately 150 x 200 m area within the upper Merrimajeel Creek colony.</w:t>
      </w:r>
      <w:bookmarkEnd w:id="504"/>
    </w:p>
    <w:p w14:paraId="5C830AC0" w14:textId="77777777" w:rsidR="00200E56" w:rsidRDefault="00200E56" w:rsidP="00200E56">
      <w:pPr>
        <w:pStyle w:val="Caption"/>
      </w:pPr>
      <w:r>
        <w:t xml:space="preserve">The cover map corresponds to the images shown in </w:t>
      </w:r>
      <w:r w:rsidR="00B34172">
        <w:fldChar w:fldCharType="begin"/>
      </w:r>
      <w:r w:rsidR="00B34172">
        <w:instrText xml:space="preserve"> REF _Ref493012188 \h </w:instrText>
      </w:r>
      <w:r w:rsidR="00B34172">
        <w:fldChar w:fldCharType="separate"/>
      </w:r>
      <w:r w:rsidR="00762637">
        <w:t xml:space="preserve">Figure </w:t>
      </w:r>
      <w:r w:rsidR="00762637">
        <w:rPr>
          <w:noProof/>
        </w:rPr>
        <w:t>56</w:t>
      </w:r>
      <w:r w:rsidR="00B34172">
        <w:fldChar w:fldCharType="end"/>
      </w:r>
      <w:r>
        <w:t>.</w:t>
      </w:r>
      <w:r w:rsidR="00C03381">
        <w:t xml:space="preserve"> </w:t>
      </w:r>
      <w:r>
        <w:t>Image source:</w:t>
      </w:r>
      <w:r w:rsidR="00C03381">
        <w:t xml:space="preserve"> </w:t>
      </w:r>
      <w:r>
        <w:t>M. Lyons UNSW.</w:t>
      </w:r>
    </w:p>
    <w:p w14:paraId="5C830AC1" w14:textId="77777777" w:rsidR="00200E56" w:rsidRDefault="00200E56" w:rsidP="00332E11">
      <w:pPr>
        <w:pStyle w:val="Heading3"/>
        <w:numPr>
          <w:ilvl w:val="2"/>
          <w:numId w:val="39"/>
        </w:numPr>
        <w:rPr>
          <w:lang w:val="en-AU"/>
        </w:rPr>
      </w:pPr>
      <w:bookmarkStart w:id="505" w:name="_Toc499912054"/>
      <w:r>
        <w:t>Field surveys</w:t>
      </w:r>
      <w:bookmarkEnd w:id="505"/>
    </w:p>
    <w:p w14:paraId="5C830AC2" w14:textId="77777777" w:rsidR="001F545B" w:rsidRDefault="00200E56" w:rsidP="00200E56">
      <w:pPr>
        <w:rPr>
          <w:lang w:eastAsia="x-none"/>
        </w:rPr>
      </w:pPr>
      <w:r>
        <w:rPr>
          <w:lang w:eastAsia="x-none"/>
        </w:rPr>
        <w:t>All field surveys showed a high proportion of native vegetation cover (&gt;80%) with no introduced species observed in any of the plots (</w:t>
      </w:r>
      <w:r w:rsidR="001F545B">
        <w:fldChar w:fldCharType="begin"/>
      </w:r>
      <w:r w:rsidR="001F545B">
        <w:rPr>
          <w:lang w:eastAsia="x-none"/>
        </w:rPr>
        <w:instrText xml:space="preserve"> REF _Ref489887820 \h </w:instrText>
      </w:r>
      <w:r w:rsidR="001F545B">
        <w:fldChar w:fldCharType="separate"/>
      </w:r>
      <w:r w:rsidR="00762637" w:rsidRPr="001F545B">
        <w:t xml:space="preserve">Table </w:t>
      </w:r>
      <w:r w:rsidR="00762637">
        <w:rPr>
          <w:noProof/>
        </w:rPr>
        <w:t>35</w:t>
      </w:r>
      <w:r w:rsidR="001F545B">
        <w:fldChar w:fldCharType="end"/>
      </w:r>
      <w:r>
        <w:rPr>
          <w:lang w:eastAsia="x-none"/>
        </w:rPr>
        <w:t>). The vegetation was dominated by Lignum (</w:t>
      </w:r>
      <w:r>
        <w:rPr>
          <w:i/>
          <w:lang w:eastAsia="x-none"/>
        </w:rPr>
        <w:t>Duma florulenta</w:t>
      </w:r>
      <w:r>
        <w:rPr>
          <w:lang w:eastAsia="x-none"/>
        </w:rPr>
        <w:t>) and small spike rush (</w:t>
      </w:r>
      <w:r>
        <w:rPr>
          <w:i/>
          <w:lang w:eastAsia="x-none"/>
        </w:rPr>
        <w:t>Eliocharis acuta</w:t>
      </w:r>
      <w:r>
        <w:rPr>
          <w:lang w:eastAsia="x-none"/>
        </w:rPr>
        <w:t>), with notable cover of blown grass (</w:t>
      </w:r>
      <w:r>
        <w:rPr>
          <w:i/>
          <w:lang w:eastAsia="x-none"/>
        </w:rPr>
        <w:t>Lachnagrostis filiformis</w:t>
      </w:r>
      <w:r>
        <w:rPr>
          <w:lang w:eastAsia="x-none"/>
        </w:rPr>
        <w:t xml:space="preserve">) in some plots. Unsurprisingly the majority of species were water respondent species (classified as amphibious or terrestrially damp species according to the classification </w:t>
      </w:r>
      <w:r w:rsidR="00C03381">
        <w:rPr>
          <w:lang w:eastAsia="x-none"/>
        </w:rPr>
        <w:t xml:space="preserve">of Brooks and Casanova </w:t>
      </w:r>
      <w:r w:rsidR="00C03381">
        <w:rPr>
          <w:lang w:eastAsia="x-none"/>
        </w:rPr>
        <w:fldChar w:fldCharType="begin"/>
      </w:r>
      <w:r w:rsidR="009243E7">
        <w:rPr>
          <w:lang w:eastAsia="x-none"/>
        </w:rPr>
        <w:instrText xml:space="preserve"> ADDIN EN.CITE &lt;EndNote&gt;&lt;Cite ExcludeAuth="1"&gt;&lt;Author&gt;Brock&lt;/Author&gt;&lt;Year&gt;1997&lt;/Year&gt;&lt;RecNum&gt;113&lt;/RecNum&gt;&lt;DisplayText&gt;(1997)&lt;/DisplayText&gt;&lt;record&gt;&lt;rec-number&gt;113&lt;/rec-number&gt;&lt;foreign-keys&gt;&lt;key app="EN" db-id="0a0zttz0gewd9befav559p5osxw5sftwfpdv" timestamp="1472611911"&gt;113&lt;/key&gt;&lt;/foreign-keys&gt;&lt;ref-type name="Book Section"&gt;5&lt;/ref-type&gt;&lt;contributors&gt;&lt;authors&gt;&lt;author&gt;Brock, M.A.&lt;/author&gt;&lt;author&gt;Casanova, M.&lt;/author&gt;&lt;/authors&gt;&lt;secondary-authors&gt;&lt;author&gt;Klomp, N.&lt;/author&gt;&lt;author&gt;Lunt, I.&lt;/author&gt;&lt;/secondary-authors&gt;&lt;/contributors&gt;&lt;titles&gt;&lt;title&gt;Plant life at the edge of wetlands: ecological responses to wetting and drying patterns&lt;/title&gt;&lt;secondary-title&gt;Frontiers in ecology: building the links&lt;/secondary-title&gt;&lt;/titles&gt;&lt;pages&gt;181–192&lt;/pages&gt;&lt;dates&gt;&lt;year&gt;1997&lt;/year&gt;&lt;/dates&gt;&lt;pub-location&gt;Oxford&lt;/pub-location&gt;&lt;publisher&gt;Elsevier Science&lt;/publisher&gt;&lt;urls&gt;&lt;/urls&gt;&lt;/record&gt;&lt;/Cite&gt;&lt;/EndNote&gt;</w:instrText>
      </w:r>
      <w:r w:rsidR="00C03381">
        <w:rPr>
          <w:lang w:eastAsia="x-none"/>
        </w:rPr>
        <w:fldChar w:fldCharType="separate"/>
      </w:r>
      <w:r w:rsidR="00C03381">
        <w:rPr>
          <w:noProof/>
          <w:lang w:eastAsia="x-none"/>
        </w:rPr>
        <w:t>(1997)</w:t>
      </w:r>
      <w:r w:rsidR="00C03381">
        <w:rPr>
          <w:lang w:eastAsia="x-none"/>
        </w:rPr>
        <w:fldChar w:fldCharType="end"/>
      </w:r>
      <w:r w:rsidR="00C03381">
        <w:rPr>
          <w:lang w:eastAsia="x-none"/>
        </w:rPr>
        <w:t xml:space="preserve"> and Casanova </w:t>
      </w:r>
      <w:r w:rsidR="00C03381">
        <w:rPr>
          <w:lang w:eastAsia="x-none"/>
        </w:rPr>
        <w:fldChar w:fldCharType="begin"/>
      </w:r>
      <w:r w:rsidR="009243E7">
        <w:rPr>
          <w:lang w:eastAsia="x-none"/>
        </w:rPr>
        <w:instrText xml:space="preserve"> ADDIN EN.CITE &lt;EndNote&gt;&lt;Cite ExcludeAuth="1"&gt;&lt;Author&gt;Casanova&lt;/Author&gt;&lt;Year&gt;2011&lt;/Year&gt;&lt;RecNum&gt;118&lt;/RecNum&gt;&lt;DisplayText&gt;(2011)&lt;/DisplayText&gt;&lt;record&gt;&lt;rec-number&gt;118&lt;/rec-number&gt;&lt;foreign-keys&gt;&lt;key app="EN" db-id="0a0zttz0gewd9befav559p5osxw5sftwfpdv" timestamp="1472612961"&gt;118&lt;/key&gt;&lt;/foreign-keys&gt;&lt;ref-type name="Journal Article"&gt;17&lt;/ref-type&gt;&lt;contributors&gt;&lt;authors&gt;&lt;author&gt;Casanova, M.T.&lt;/author&gt;&lt;/authors&gt;&lt;/contributors&gt;&lt;titles&gt;&lt;title&gt;Using water plant functional groups to investigate environmental water requirements&lt;/title&gt;&lt;secondary-title&gt;Freshwater biology&lt;/secondary-title&gt;&lt;/titles&gt;&lt;periodical&gt;&lt;full-title&gt;Freshwater Biology&lt;/full-title&gt;&lt;/periodical&gt;&lt;pages&gt;2637-2652&lt;/pages&gt;&lt;volume&gt;56&lt;/volume&gt;&lt;number&gt;1&lt;/number&gt;&lt;dates&gt;&lt;year&gt;2011&lt;/year&gt;&lt;/dates&gt;&lt;urls&gt;&lt;/urls&gt;&lt;/record&gt;&lt;/Cite&gt;&lt;/EndNote&gt;</w:instrText>
      </w:r>
      <w:r w:rsidR="00C03381">
        <w:rPr>
          <w:lang w:eastAsia="x-none"/>
        </w:rPr>
        <w:fldChar w:fldCharType="separate"/>
      </w:r>
      <w:r w:rsidR="00233429">
        <w:rPr>
          <w:noProof/>
          <w:lang w:eastAsia="x-none"/>
        </w:rPr>
        <w:t>(2011)</w:t>
      </w:r>
      <w:r w:rsidR="00C03381">
        <w:rPr>
          <w:lang w:eastAsia="x-none"/>
        </w:rPr>
        <w:fldChar w:fldCharType="end"/>
      </w:r>
      <w:r w:rsidR="00C03381">
        <w:rPr>
          <w:lang w:eastAsia="x-none"/>
        </w:rPr>
        <w:t xml:space="preserve">. </w:t>
      </w:r>
      <w:r>
        <w:rPr>
          <w:lang w:eastAsia="x-none"/>
        </w:rPr>
        <w:t xml:space="preserve">The vegetation </w:t>
      </w:r>
      <w:r w:rsidR="001F545B">
        <w:rPr>
          <w:lang w:eastAsia="x-none"/>
        </w:rPr>
        <w:t xml:space="preserve">condition </w:t>
      </w:r>
      <w:r>
        <w:rPr>
          <w:lang w:eastAsia="x-none"/>
        </w:rPr>
        <w:t xml:space="preserve">was classified as Good according to the criteria in </w:t>
      </w:r>
      <w:r w:rsidR="001F545B">
        <w:fldChar w:fldCharType="begin"/>
      </w:r>
      <w:r w:rsidR="001F545B">
        <w:rPr>
          <w:lang w:eastAsia="x-none"/>
        </w:rPr>
        <w:instrText xml:space="preserve"> REF _Ref489886328 \h </w:instrText>
      </w:r>
      <w:r w:rsidR="001F545B">
        <w:fldChar w:fldCharType="separate"/>
      </w:r>
      <w:r w:rsidR="00762637">
        <w:t xml:space="preserve">Table </w:t>
      </w:r>
      <w:r w:rsidR="00762637">
        <w:rPr>
          <w:noProof/>
        </w:rPr>
        <w:t>33</w:t>
      </w:r>
      <w:r w:rsidR="001F545B">
        <w:fldChar w:fldCharType="end"/>
      </w:r>
      <w:r w:rsidR="001F545B">
        <w:t xml:space="preserve"> </w:t>
      </w:r>
      <w:r>
        <w:rPr>
          <w:lang w:eastAsia="x-none"/>
        </w:rPr>
        <w:t xml:space="preserve">and the condition </w:t>
      </w:r>
      <w:r w:rsidR="001F545B" w:rsidRPr="001F545B">
        <w:rPr>
          <w:lang w:eastAsia="x-none"/>
        </w:rPr>
        <w:t>scoring for Lignum Shrublands</w:t>
      </w:r>
      <w:r w:rsidR="00542372">
        <w:rPr>
          <w:lang w:eastAsia="x-none"/>
        </w:rPr>
        <w:t xml:space="preserve"> was</w:t>
      </w:r>
      <w:r w:rsidR="001F545B" w:rsidRPr="001F545B">
        <w:rPr>
          <w:lang w:eastAsia="x-none"/>
        </w:rPr>
        <w:t xml:space="preserve"> </w:t>
      </w:r>
      <w:r>
        <w:rPr>
          <w:lang w:eastAsia="x-none"/>
        </w:rPr>
        <w:t xml:space="preserve">classified as Good according to the criteria in </w:t>
      </w:r>
      <w:r w:rsidR="001F545B">
        <w:fldChar w:fldCharType="begin"/>
      </w:r>
      <w:r w:rsidR="001F545B">
        <w:rPr>
          <w:lang w:eastAsia="x-none"/>
        </w:rPr>
        <w:instrText xml:space="preserve"> REF _Ref493011967 \h </w:instrText>
      </w:r>
      <w:r w:rsidR="001F545B">
        <w:fldChar w:fldCharType="separate"/>
      </w:r>
      <w:r w:rsidR="00762637" w:rsidRPr="005777EF">
        <w:t xml:space="preserve">Table </w:t>
      </w:r>
      <w:r w:rsidR="00762637">
        <w:rPr>
          <w:noProof/>
        </w:rPr>
        <w:t>34</w:t>
      </w:r>
      <w:r w:rsidR="001F545B">
        <w:fldChar w:fldCharType="end"/>
      </w:r>
      <w:r>
        <w:rPr>
          <w:lang w:eastAsia="x-none"/>
        </w:rPr>
        <w:t>.</w:t>
      </w:r>
    </w:p>
    <w:p w14:paraId="5C830AC3" w14:textId="77777777" w:rsidR="001F545B" w:rsidRDefault="001F545B">
      <w:pPr>
        <w:spacing w:before="0" w:after="0"/>
        <w:rPr>
          <w:lang w:eastAsia="x-none"/>
        </w:rPr>
      </w:pPr>
    </w:p>
    <w:p w14:paraId="5C830AC4" w14:textId="77777777" w:rsidR="00200E56" w:rsidRPr="001F545B" w:rsidRDefault="00200E56" w:rsidP="001F545B">
      <w:pPr>
        <w:pStyle w:val="Caption"/>
      </w:pPr>
      <w:bookmarkStart w:id="506" w:name="_Ref489887820"/>
      <w:bookmarkStart w:id="507" w:name="_Toc498514520"/>
      <w:r w:rsidRPr="001F545B">
        <w:t xml:space="preserve">Table </w:t>
      </w:r>
      <w:r w:rsidR="00A873B8">
        <w:fldChar w:fldCharType="begin"/>
      </w:r>
      <w:r w:rsidR="00A873B8">
        <w:instrText xml:space="preserve"> SEQ Ta</w:instrText>
      </w:r>
      <w:r w:rsidR="00A873B8">
        <w:instrText xml:space="preserve">ble \* ARABIC </w:instrText>
      </w:r>
      <w:r w:rsidR="00A873B8">
        <w:fldChar w:fldCharType="separate"/>
      </w:r>
      <w:r w:rsidR="00762637">
        <w:rPr>
          <w:noProof/>
        </w:rPr>
        <w:t>35</w:t>
      </w:r>
      <w:r w:rsidR="00A873B8">
        <w:rPr>
          <w:noProof/>
        </w:rPr>
        <w:fldChar w:fldCharType="end"/>
      </w:r>
      <w:bookmarkEnd w:id="506"/>
      <w:r w:rsidRPr="001F545B">
        <w:t>. Vegetation metrics for the Booligal Ibis plots from 14 November 2016.</w:t>
      </w:r>
      <w:bookmarkEnd w:id="507"/>
    </w:p>
    <w:tbl>
      <w:tblPr>
        <w:tblStyle w:val="LightList-Accent3"/>
        <w:tblW w:w="0" w:type="auto"/>
        <w:tblLook w:val="04A0" w:firstRow="1" w:lastRow="0" w:firstColumn="1" w:lastColumn="0" w:noHBand="0" w:noVBand="1"/>
      </w:tblPr>
      <w:tblGrid>
        <w:gridCol w:w="2850"/>
        <w:gridCol w:w="2220"/>
        <w:gridCol w:w="1801"/>
        <w:gridCol w:w="2145"/>
      </w:tblGrid>
      <w:tr w:rsidR="001F545B" w14:paraId="5C830AC9" w14:textId="77777777" w:rsidTr="001F54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single" w:sz="4" w:space="0" w:color="FFFFFF" w:themeColor="background1"/>
              <w:left w:val="single" w:sz="4" w:space="0" w:color="FFFFFF" w:themeColor="background1"/>
              <w:bottom w:val="single" w:sz="24" w:space="0" w:color="FFFFFF" w:themeColor="background1"/>
              <w:right w:val="single" w:sz="4" w:space="0" w:color="FFFFFF" w:themeColor="background1"/>
            </w:tcBorders>
            <w:shd w:val="clear" w:color="auto" w:fill="9BBB51"/>
            <w:hideMark/>
          </w:tcPr>
          <w:p w14:paraId="5C830AC5" w14:textId="77777777" w:rsidR="001F545B" w:rsidRDefault="001F545B" w:rsidP="0092348E">
            <w:pPr>
              <w:rPr>
                <w:sz w:val="20"/>
                <w:szCs w:val="20"/>
                <w:lang w:eastAsia="x-none"/>
              </w:rPr>
            </w:pPr>
            <w:r>
              <w:rPr>
                <w:sz w:val="20"/>
                <w:szCs w:val="20"/>
                <w:lang w:eastAsia="x-none"/>
              </w:rPr>
              <w:t>Vegetation metric</w:t>
            </w:r>
          </w:p>
        </w:tc>
        <w:tc>
          <w:tcPr>
            <w:tcW w:w="2268" w:type="dxa"/>
            <w:tcBorders>
              <w:top w:val="single" w:sz="4" w:space="0" w:color="FFFFFF" w:themeColor="background1"/>
              <w:left w:val="single" w:sz="4" w:space="0" w:color="FFFFFF" w:themeColor="background1"/>
              <w:bottom w:val="single" w:sz="24" w:space="0" w:color="FFFFFF" w:themeColor="background1"/>
              <w:right w:val="single" w:sz="4" w:space="0" w:color="FFFFFF" w:themeColor="background1"/>
            </w:tcBorders>
            <w:shd w:val="clear" w:color="auto" w:fill="9BBB51"/>
            <w:hideMark/>
          </w:tcPr>
          <w:p w14:paraId="5C830AC6" w14:textId="77777777" w:rsidR="001F545B" w:rsidRDefault="001F545B" w:rsidP="0092348E">
            <w:pPr>
              <w:cnfStyle w:val="100000000000" w:firstRow="1" w:lastRow="0" w:firstColumn="0" w:lastColumn="0" w:oddVBand="0" w:evenVBand="0" w:oddHBand="0" w:evenHBand="0" w:firstRowFirstColumn="0" w:firstRowLastColumn="0" w:lastRowFirstColumn="0" w:lastRowLastColumn="0"/>
              <w:rPr>
                <w:sz w:val="20"/>
                <w:szCs w:val="20"/>
                <w:lang w:eastAsia="x-none"/>
              </w:rPr>
            </w:pPr>
            <w:r>
              <w:rPr>
                <w:sz w:val="20"/>
                <w:szCs w:val="20"/>
                <w:lang w:eastAsia="x-none"/>
              </w:rPr>
              <w:t>Plot 1</w:t>
            </w:r>
          </w:p>
        </w:tc>
        <w:tc>
          <w:tcPr>
            <w:tcW w:w="1843" w:type="dxa"/>
            <w:tcBorders>
              <w:top w:val="single" w:sz="4" w:space="0" w:color="FFFFFF" w:themeColor="background1"/>
              <w:left w:val="single" w:sz="4" w:space="0" w:color="FFFFFF" w:themeColor="background1"/>
              <w:bottom w:val="single" w:sz="24" w:space="0" w:color="FFFFFF" w:themeColor="background1"/>
              <w:right w:val="single" w:sz="4" w:space="0" w:color="FFFFFF" w:themeColor="background1"/>
            </w:tcBorders>
            <w:shd w:val="clear" w:color="auto" w:fill="9BBB51"/>
            <w:hideMark/>
          </w:tcPr>
          <w:p w14:paraId="5C830AC7" w14:textId="77777777" w:rsidR="001F545B" w:rsidRDefault="001F545B" w:rsidP="0092348E">
            <w:pPr>
              <w:cnfStyle w:val="100000000000" w:firstRow="1" w:lastRow="0" w:firstColumn="0" w:lastColumn="0" w:oddVBand="0" w:evenVBand="0" w:oddHBand="0" w:evenHBand="0" w:firstRowFirstColumn="0" w:firstRowLastColumn="0" w:lastRowFirstColumn="0" w:lastRowLastColumn="0"/>
              <w:rPr>
                <w:sz w:val="20"/>
                <w:szCs w:val="20"/>
                <w:lang w:eastAsia="x-none"/>
              </w:rPr>
            </w:pPr>
            <w:r>
              <w:rPr>
                <w:sz w:val="20"/>
                <w:szCs w:val="20"/>
                <w:lang w:eastAsia="x-none"/>
              </w:rPr>
              <w:t>Plot 2</w:t>
            </w:r>
          </w:p>
        </w:tc>
        <w:tc>
          <w:tcPr>
            <w:tcW w:w="2188" w:type="dxa"/>
            <w:tcBorders>
              <w:top w:val="single" w:sz="4" w:space="0" w:color="FFFFFF" w:themeColor="background1"/>
              <w:left w:val="single" w:sz="4" w:space="0" w:color="FFFFFF" w:themeColor="background1"/>
              <w:bottom w:val="single" w:sz="24" w:space="0" w:color="FFFFFF" w:themeColor="background1"/>
              <w:right w:val="single" w:sz="4" w:space="0" w:color="FFFFFF" w:themeColor="background1"/>
            </w:tcBorders>
            <w:shd w:val="clear" w:color="auto" w:fill="9BBB51"/>
            <w:hideMark/>
          </w:tcPr>
          <w:p w14:paraId="5C830AC8" w14:textId="77777777" w:rsidR="001F545B" w:rsidRDefault="001F545B" w:rsidP="0092348E">
            <w:pPr>
              <w:cnfStyle w:val="100000000000" w:firstRow="1" w:lastRow="0" w:firstColumn="0" w:lastColumn="0" w:oddVBand="0" w:evenVBand="0" w:oddHBand="0" w:evenHBand="0" w:firstRowFirstColumn="0" w:firstRowLastColumn="0" w:lastRowFirstColumn="0" w:lastRowLastColumn="0"/>
              <w:rPr>
                <w:sz w:val="20"/>
                <w:szCs w:val="20"/>
                <w:lang w:eastAsia="x-none"/>
              </w:rPr>
            </w:pPr>
            <w:r>
              <w:rPr>
                <w:sz w:val="20"/>
                <w:szCs w:val="20"/>
                <w:lang w:eastAsia="x-none"/>
              </w:rPr>
              <w:t>Plot 3</w:t>
            </w:r>
          </w:p>
        </w:tc>
      </w:tr>
      <w:tr w:rsidR="001F545B" w14:paraId="5C830ACE" w14:textId="77777777" w:rsidTr="001F545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single" w:sz="24" w:space="0" w:color="FFFFFF" w:themeColor="background1"/>
              <w:left w:val="single" w:sz="4" w:space="0" w:color="FFFFFF" w:themeColor="background1"/>
              <w:bottom w:val="single" w:sz="4" w:space="0" w:color="FFFFFF" w:themeColor="background1"/>
              <w:right w:val="single" w:sz="24" w:space="0" w:color="FFFFFF" w:themeColor="background1"/>
            </w:tcBorders>
            <w:shd w:val="clear" w:color="auto" w:fill="9BBB51"/>
            <w:hideMark/>
          </w:tcPr>
          <w:p w14:paraId="5C830ACA" w14:textId="77777777" w:rsidR="001F545B" w:rsidRPr="00281395" w:rsidRDefault="001F545B" w:rsidP="0092348E">
            <w:pPr>
              <w:rPr>
                <w:color w:val="FFFFFF" w:themeColor="background1"/>
                <w:sz w:val="20"/>
                <w:szCs w:val="20"/>
                <w:lang w:eastAsia="x-none"/>
              </w:rPr>
            </w:pPr>
            <w:r w:rsidRPr="00281395">
              <w:rPr>
                <w:color w:val="FFFFFF" w:themeColor="background1"/>
                <w:sz w:val="20"/>
                <w:szCs w:val="20"/>
                <w:lang w:eastAsia="x-none"/>
              </w:rPr>
              <w:t>% cover (live) vegetation</w:t>
            </w:r>
          </w:p>
        </w:tc>
        <w:tc>
          <w:tcPr>
            <w:tcW w:w="2268" w:type="dxa"/>
            <w:tcBorders>
              <w:top w:val="single" w:sz="24" w:space="0" w:color="FFFFFF" w:themeColor="background1"/>
              <w:left w:val="single" w:sz="24" w:space="0" w:color="FFFFFF" w:themeColor="background1"/>
              <w:bottom w:val="single" w:sz="4" w:space="0" w:color="FFFFFF" w:themeColor="background1"/>
              <w:right w:val="single" w:sz="4" w:space="0" w:color="FFFFFF" w:themeColor="background1"/>
            </w:tcBorders>
            <w:shd w:val="clear" w:color="auto" w:fill="C2D69B"/>
            <w:hideMark/>
          </w:tcPr>
          <w:p w14:paraId="5C830ACB" w14:textId="77777777" w:rsidR="001F545B" w:rsidRDefault="001F545B" w:rsidP="0092348E">
            <w:pPr>
              <w:cnfStyle w:val="000000100000" w:firstRow="0" w:lastRow="0" w:firstColumn="0" w:lastColumn="0" w:oddVBand="0" w:evenVBand="0" w:oddHBand="1" w:evenHBand="0" w:firstRowFirstColumn="0" w:firstRowLastColumn="0" w:lastRowFirstColumn="0" w:lastRowLastColumn="0"/>
              <w:rPr>
                <w:sz w:val="20"/>
                <w:szCs w:val="20"/>
                <w:lang w:eastAsia="x-none"/>
              </w:rPr>
            </w:pPr>
            <w:r>
              <w:rPr>
                <w:sz w:val="20"/>
                <w:szCs w:val="20"/>
                <w:lang w:eastAsia="x-none"/>
              </w:rPr>
              <w:t>87</w:t>
            </w:r>
          </w:p>
        </w:tc>
        <w:tc>
          <w:tcPr>
            <w:tcW w:w="1843"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hideMark/>
          </w:tcPr>
          <w:p w14:paraId="5C830ACC" w14:textId="77777777" w:rsidR="001F545B" w:rsidRDefault="001F545B" w:rsidP="0092348E">
            <w:pPr>
              <w:cnfStyle w:val="000000100000" w:firstRow="0" w:lastRow="0" w:firstColumn="0" w:lastColumn="0" w:oddVBand="0" w:evenVBand="0" w:oddHBand="1" w:evenHBand="0" w:firstRowFirstColumn="0" w:firstRowLastColumn="0" w:lastRowFirstColumn="0" w:lastRowLastColumn="0"/>
              <w:rPr>
                <w:sz w:val="20"/>
                <w:szCs w:val="20"/>
                <w:lang w:eastAsia="x-none"/>
              </w:rPr>
            </w:pPr>
            <w:r>
              <w:rPr>
                <w:sz w:val="20"/>
                <w:szCs w:val="20"/>
                <w:lang w:eastAsia="x-none"/>
              </w:rPr>
              <w:t>82</w:t>
            </w:r>
          </w:p>
        </w:tc>
        <w:tc>
          <w:tcPr>
            <w:tcW w:w="2188"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hideMark/>
          </w:tcPr>
          <w:p w14:paraId="5C830ACD" w14:textId="77777777" w:rsidR="001F545B" w:rsidRDefault="001F545B" w:rsidP="0092348E">
            <w:pPr>
              <w:cnfStyle w:val="000000100000" w:firstRow="0" w:lastRow="0" w:firstColumn="0" w:lastColumn="0" w:oddVBand="0" w:evenVBand="0" w:oddHBand="1" w:evenHBand="0" w:firstRowFirstColumn="0" w:firstRowLastColumn="0" w:lastRowFirstColumn="0" w:lastRowLastColumn="0"/>
              <w:rPr>
                <w:sz w:val="20"/>
                <w:szCs w:val="20"/>
                <w:lang w:eastAsia="x-none"/>
              </w:rPr>
            </w:pPr>
            <w:r>
              <w:rPr>
                <w:sz w:val="20"/>
                <w:szCs w:val="20"/>
                <w:lang w:eastAsia="x-none"/>
              </w:rPr>
              <w:t>100</w:t>
            </w:r>
          </w:p>
        </w:tc>
      </w:tr>
      <w:tr w:rsidR="001F545B" w14:paraId="5C830AD3" w14:textId="77777777" w:rsidTr="0092348E">
        <w:tc>
          <w:tcPr>
            <w:cnfStyle w:val="001000000000" w:firstRow="0" w:lastRow="0" w:firstColumn="1" w:lastColumn="0" w:oddVBand="0" w:evenVBand="0" w:oddHBand="0" w:evenHBand="0" w:firstRowFirstColumn="0" w:firstRowLastColumn="0" w:lastRowFirstColumn="0" w:lastRowLastColumn="0"/>
            <w:tcW w:w="2943" w:type="dxa"/>
            <w:tcBorders>
              <w:top w:val="single" w:sz="4" w:space="0" w:color="FFFFFF" w:themeColor="background1"/>
              <w:left w:val="single" w:sz="4" w:space="0" w:color="FFFFFF" w:themeColor="background1"/>
              <w:bottom w:val="single" w:sz="4" w:space="0" w:color="FFFFFF" w:themeColor="background1"/>
              <w:right w:val="single" w:sz="24" w:space="0" w:color="FFFFFF" w:themeColor="background1"/>
            </w:tcBorders>
            <w:shd w:val="clear" w:color="auto" w:fill="9BBB51"/>
            <w:hideMark/>
          </w:tcPr>
          <w:p w14:paraId="5C830ACF" w14:textId="77777777" w:rsidR="001F545B" w:rsidRPr="00281395" w:rsidRDefault="001F545B" w:rsidP="0092348E">
            <w:pPr>
              <w:rPr>
                <w:color w:val="FFFFFF" w:themeColor="background1"/>
                <w:sz w:val="20"/>
                <w:szCs w:val="20"/>
                <w:lang w:eastAsia="x-none"/>
              </w:rPr>
            </w:pPr>
            <w:r w:rsidRPr="00281395">
              <w:rPr>
                <w:color w:val="FFFFFF" w:themeColor="background1"/>
                <w:sz w:val="20"/>
                <w:szCs w:val="20"/>
                <w:lang w:eastAsia="x-none"/>
              </w:rPr>
              <w:t>% cover Lignum</w:t>
            </w:r>
          </w:p>
        </w:tc>
        <w:tc>
          <w:tcPr>
            <w:tcW w:w="2268" w:type="dxa"/>
            <w:tcBorders>
              <w:top w:val="single" w:sz="4" w:space="0" w:color="FFFFFF" w:themeColor="background1"/>
              <w:left w:val="single" w:sz="24" w:space="0" w:color="FFFFFF" w:themeColor="background1"/>
              <w:bottom w:val="single" w:sz="4" w:space="0" w:color="FFFFFF" w:themeColor="background1"/>
              <w:right w:val="single" w:sz="4" w:space="0" w:color="FFFFFF" w:themeColor="background1"/>
            </w:tcBorders>
            <w:shd w:val="clear" w:color="auto" w:fill="E6EED5"/>
            <w:hideMark/>
          </w:tcPr>
          <w:p w14:paraId="5C830AD0" w14:textId="77777777" w:rsidR="001F545B" w:rsidRDefault="001F545B" w:rsidP="0092348E">
            <w:pPr>
              <w:cnfStyle w:val="000000000000" w:firstRow="0" w:lastRow="0" w:firstColumn="0" w:lastColumn="0" w:oddVBand="0" w:evenVBand="0" w:oddHBand="0" w:evenHBand="0" w:firstRowFirstColumn="0" w:firstRowLastColumn="0" w:lastRowFirstColumn="0" w:lastRowLastColumn="0"/>
              <w:rPr>
                <w:sz w:val="20"/>
                <w:szCs w:val="20"/>
                <w:lang w:eastAsia="x-none"/>
              </w:rPr>
            </w:pPr>
            <w:r>
              <w:rPr>
                <w:sz w:val="20"/>
                <w:szCs w:val="20"/>
                <w:lang w:eastAsia="x-none"/>
              </w:rPr>
              <w:t>25</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hideMark/>
          </w:tcPr>
          <w:p w14:paraId="5C830AD1" w14:textId="77777777" w:rsidR="001F545B" w:rsidRDefault="001F545B" w:rsidP="0092348E">
            <w:pPr>
              <w:cnfStyle w:val="000000000000" w:firstRow="0" w:lastRow="0" w:firstColumn="0" w:lastColumn="0" w:oddVBand="0" w:evenVBand="0" w:oddHBand="0" w:evenHBand="0" w:firstRowFirstColumn="0" w:firstRowLastColumn="0" w:lastRowFirstColumn="0" w:lastRowLastColumn="0"/>
              <w:rPr>
                <w:sz w:val="20"/>
                <w:szCs w:val="20"/>
                <w:lang w:eastAsia="x-none"/>
              </w:rPr>
            </w:pPr>
            <w:r>
              <w:rPr>
                <w:sz w:val="20"/>
                <w:szCs w:val="20"/>
                <w:lang w:eastAsia="x-none"/>
              </w:rPr>
              <w:t>20</w:t>
            </w:r>
          </w:p>
        </w:tc>
        <w:tc>
          <w:tcPr>
            <w:tcW w:w="21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hideMark/>
          </w:tcPr>
          <w:p w14:paraId="5C830AD2" w14:textId="77777777" w:rsidR="001F545B" w:rsidRDefault="001F545B" w:rsidP="0092348E">
            <w:pPr>
              <w:cnfStyle w:val="000000000000" w:firstRow="0" w:lastRow="0" w:firstColumn="0" w:lastColumn="0" w:oddVBand="0" w:evenVBand="0" w:oddHBand="0" w:evenHBand="0" w:firstRowFirstColumn="0" w:firstRowLastColumn="0" w:lastRowFirstColumn="0" w:lastRowLastColumn="0"/>
              <w:rPr>
                <w:sz w:val="20"/>
                <w:szCs w:val="20"/>
                <w:lang w:eastAsia="x-none"/>
              </w:rPr>
            </w:pPr>
            <w:r>
              <w:rPr>
                <w:sz w:val="20"/>
                <w:szCs w:val="20"/>
                <w:lang w:eastAsia="x-none"/>
              </w:rPr>
              <w:t>40</w:t>
            </w:r>
          </w:p>
        </w:tc>
      </w:tr>
      <w:tr w:rsidR="001F545B" w14:paraId="5C830AD8" w14:textId="77777777" w:rsidTr="009234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single" w:sz="4" w:space="0" w:color="FFFFFF" w:themeColor="background1"/>
              <w:left w:val="single" w:sz="4" w:space="0" w:color="FFFFFF" w:themeColor="background1"/>
              <w:bottom w:val="single" w:sz="4" w:space="0" w:color="FFFFFF" w:themeColor="background1"/>
              <w:right w:val="single" w:sz="24" w:space="0" w:color="FFFFFF" w:themeColor="background1"/>
            </w:tcBorders>
            <w:shd w:val="clear" w:color="auto" w:fill="9BBB51"/>
            <w:hideMark/>
          </w:tcPr>
          <w:p w14:paraId="5C830AD4" w14:textId="77777777" w:rsidR="001F545B" w:rsidRPr="00281395" w:rsidRDefault="001F545B" w:rsidP="0092348E">
            <w:pPr>
              <w:rPr>
                <w:color w:val="FFFFFF" w:themeColor="background1"/>
                <w:sz w:val="20"/>
                <w:szCs w:val="20"/>
                <w:lang w:eastAsia="x-none"/>
              </w:rPr>
            </w:pPr>
            <w:r w:rsidRPr="00281395">
              <w:rPr>
                <w:color w:val="FFFFFF" w:themeColor="background1"/>
                <w:sz w:val="20"/>
                <w:szCs w:val="20"/>
                <w:lang w:eastAsia="x-none"/>
              </w:rPr>
              <w:t>Height Lignum (avge)</w:t>
            </w:r>
          </w:p>
        </w:tc>
        <w:tc>
          <w:tcPr>
            <w:tcW w:w="2268" w:type="dxa"/>
            <w:tcBorders>
              <w:top w:val="single" w:sz="4" w:space="0" w:color="FFFFFF" w:themeColor="background1"/>
              <w:left w:val="single" w:sz="24" w:space="0" w:color="FFFFFF" w:themeColor="background1"/>
              <w:bottom w:val="single" w:sz="4" w:space="0" w:color="FFFFFF" w:themeColor="background1"/>
              <w:right w:val="single" w:sz="4" w:space="0" w:color="FFFFFF" w:themeColor="background1"/>
            </w:tcBorders>
            <w:shd w:val="clear" w:color="auto" w:fill="C2D69B"/>
            <w:hideMark/>
          </w:tcPr>
          <w:p w14:paraId="5C830AD5" w14:textId="77777777" w:rsidR="001F545B" w:rsidRDefault="001F545B" w:rsidP="0092348E">
            <w:pPr>
              <w:cnfStyle w:val="000000100000" w:firstRow="0" w:lastRow="0" w:firstColumn="0" w:lastColumn="0" w:oddVBand="0" w:evenVBand="0" w:oddHBand="1" w:evenHBand="0" w:firstRowFirstColumn="0" w:firstRowLastColumn="0" w:lastRowFirstColumn="0" w:lastRowLastColumn="0"/>
              <w:rPr>
                <w:sz w:val="20"/>
                <w:szCs w:val="20"/>
                <w:lang w:eastAsia="x-none"/>
              </w:rPr>
            </w:pPr>
            <w:r>
              <w:rPr>
                <w:sz w:val="20"/>
                <w:szCs w:val="20"/>
                <w:lang w:eastAsia="x-none"/>
              </w:rPr>
              <w:t>2 m</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hideMark/>
          </w:tcPr>
          <w:p w14:paraId="5C830AD6" w14:textId="77777777" w:rsidR="001F545B" w:rsidRDefault="001F545B" w:rsidP="0092348E">
            <w:pPr>
              <w:cnfStyle w:val="000000100000" w:firstRow="0" w:lastRow="0" w:firstColumn="0" w:lastColumn="0" w:oddVBand="0" w:evenVBand="0" w:oddHBand="1" w:evenHBand="0" w:firstRowFirstColumn="0" w:firstRowLastColumn="0" w:lastRowFirstColumn="0" w:lastRowLastColumn="0"/>
              <w:rPr>
                <w:sz w:val="20"/>
                <w:szCs w:val="20"/>
                <w:lang w:eastAsia="x-none"/>
              </w:rPr>
            </w:pPr>
            <w:r>
              <w:rPr>
                <w:sz w:val="20"/>
                <w:szCs w:val="20"/>
                <w:lang w:eastAsia="x-none"/>
              </w:rPr>
              <w:t>1.7 m</w:t>
            </w:r>
          </w:p>
        </w:tc>
        <w:tc>
          <w:tcPr>
            <w:tcW w:w="21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hideMark/>
          </w:tcPr>
          <w:p w14:paraId="5C830AD7" w14:textId="77777777" w:rsidR="001F545B" w:rsidRDefault="001F545B" w:rsidP="0092348E">
            <w:pPr>
              <w:cnfStyle w:val="000000100000" w:firstRow="0" w:lastRow="0" w:firstColumn="0" w:lastColumn="0" w:oddVBand="0" w:evenVBand="0" w:oddHBand="1" w:evenHBand="0" w:firstRowFirstColumn="0" w:firstRowLastColumn="0" w:lastRowFirstColumn="0" w:lastRowLastColumn="0"/>
              <w:rPr>
                <w:sz w:val="20"/>
                <w:szCs w:val="20"/>
                <w:lang w:eastAsia="x-none"/>
              </w:rPr>
            </w:pPr>
            <w:r>
              <w:rPr>
                <w:sz w:val="20"/>
                <w:szCs w:val="20"/>
                <w:lang w:eastAsia="x-none"/>
              </w:rPr>
              <w:t>3.0 m</w:t>
            </w:r>
          </w:p>
        </w:tc>
      </w:tr>
      <w:tr w:rsidR="001F545B" w14:paraId="5C830ADD" w14:textId="77777777" w:rsidTr="0092348E">
        <w:tc>
          <w:tcPr>
            <w:cnfStyle w:val="001000000000" w:firstRow="0" w:lastRow="0" w:firstColumn="1" w:lastColumn="0" w:oddVBand="0" w:evenVBand="0" w:oddHBand="0" w:evenHBand="0" w:firstRowFirstColumn="0" w:firstRowLastColumn="0" w:lastRowFirstColumn="0" w:lastRowLastColumn="0"/>
            <w:tcW w:w="2943" w:type="dxa"/>
            <w:tcBorders>
              <w:top w:val="single" w:sz="4" w:space="0" w:color="FFFFFF" w:themeColor="background1"/>
              <w:left w:val="single" w:sz="4" w:space="0" w:color="FFFFFF" w:themeColor="background1"/>
              <w:bottom w:val="single" w:sz="4" w:space="0" w:color="FFFFFF" w:themeColor="background1"/>
              <w:right w:val="single" w:sz="24" w:space="0" w:color="FFFFFF" w:themeColor="background1"/>
            </w:tcBorders>
            <w:shd w:val="clear" w:color="auto" w:fill="9BBB51"/>
            <w:hideMark/>
          </w:tcPr>
          <w:p w14:paraId="5C830AD9" w14:textId="77777777" w:rsidR="001F545B" w:rsidRPr="00281395" w:rsidRDefault="001F545B" w:rsidP="0092348E">
            <w:pPr>
              <w:rPr>
                <w:color w:val="FFFFFF" w:themeColor="background1"/>
                <w:sz w:val="20"/>
                <w:szCs w:val="20"/>
                <w:lang w:eastAsia="x-none"/>
              </w:rPr>
            </w:pPr>
            <w:r w:rsidRPr="00281395">
              <w:rPr>
                <w:color w:val="FFFFFF" w:themeColor="background1"/>
                <w:sz w:val="20"/>
                <w:szCs w:val="20"/>
                <w:lang w:eastAsia="x-none"/>
              </w:rPr>
              <w:t>Species richness (# species)</w:t>
            </w:r>
          </w:p>
        </w:tc>
        <w:tc>
          <w:tcPr>
            <w:tcW w:w="2268" w:type="dxa"/>
            <w:tcBorders>
              <w:top w:val="single" w:sz="4" w:space="0" w:color="FFFFFF" w:themeColor="background1"/>
              <w:left w:val="single" w:sz="24" w:space="0" w:color="FFFFFF" w:themeColor="background1"/>
              <w:bottom w:val="single" w:sz="4" w:space="0" w:color="FFFFFF" w:themeColor="background1"/>
              <w:right w:val="single" w:sz="4" w:space="0" w:color="FFFFFF" w:themeColor="background1"/>
            </w:tcBorders>
            <w:shd w:val="clear" w:color="auto" w:fill="E6EED5"/>
            <w:hideMark/>
          </w:tcPr>
          <w:p w14:paraId="5C830ADA" w14:textId="77777777" w:rsidR="001F545B" w:rsidRDefault="001F545B" w:rsidP="0092348E">
            <w:pPr>
              <w:cnfStyle w:val="000000000000" w:firstRow="0" w:lastRow="0" w:firstColumn="0" w:lastColumn="0" w:oddVBand="0" w:evenVBand="0" w:oddHBand="0" w:evenHBand="0" w:firstRowFirstColumn="0" w:firstRowLastColumn="0" w:lastRowFirstColumn="0" w:lastRowLastColumn="0"/>
              <w:rPr>
                <w:sz w:val="20"/>
                <w:szCs w:val="20"/>
                <w:lang w:eastAsia="x-none"/>
              </w:rPr>
            </w:pPr>
            <w:r>
              <w:rPr>
                <w:sz w:val="20"/>
                <w:szCs w:val="20"/>
                <w:lang w:eastAsia="x-none"/>
              </w:rPr>
              <w:t>13</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hideMark/>
          </w:tcPr>
          <w:p w14:paraId="5C830ADB" w14:textId="77777777" w:rsidR="001F545B" w:rsidRDefault="001F545B" w:rsidP="0092348E">
            <w:pPr>
              <w:cnfStyle w:val="000000000000" w:firstRow="0" w:lastRow="0" w:firstColumn="0" w:lastColumn="0" w:oddVBand="0" w:evenVBand="0" w:oddHBand="0" w:evenHBand="0" w:firstRowFirstColumn="0" w:firstRowLastColumn="0" w:lastRowFirstColumn="0" w:lastRowLastColumn="0"/>
              <w:rPr>
                <w:sz w:val="20"/>
                <w:szCs w:val="20"/>
                <w:lang w:eastAsia="x-none"/>
              </w:rPr>
            </w:pPr>
            <w:r>
              <w:rPr>
                <w:sz w:val="20"/>
                <w:szCs w:val="20"/>
                <w:lang w:eastAsia="x-none"/>
              </w:rPr>
              <w:t>11</w:t>
            </w:r>
          </w:p>
        </w:tc>
        <w:tc>
          <w:tcPr>
            <w:tcW w:w="21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hideMark/>
          </w:tcPr>
          <w:p w14:paraId="5C830ADC" w14:textId="77777777" w:rsidR="001F545B" w:rsidRDefault="001F545B" w:rsidP="0092348E">
            <w:pPr>
              <w:cnfStyle w:val="000000000000" w:firstRow="0" w:lastRow="0" w:firstColumn="0" w:lastColumn="0" w:oddVBand="0" w:evenVBand="0" w:oddHBand="0" w:evenHBand="0" w:firstRowFirstColumn="0" w:firstRowLastColumn="0" w:lastRowFirstColumn="0" w:lastRowLastColumn="0"/>
              <w:rPr>
                <w:sz w:val="20"/>
                <w:szCs w:val="20"/>
                <w:lang w:eastAsia="x-none"/>
              </w:rPr>
            </w:pPr>
            <w:r>
              <w:rPr>
                <w:sz w:val="20"/>
                <w:szCs w:val="20"/>
                <w:lang w:eastAsia="x-none"/>
              </w:rPr>
              <w:t>16</w:t>
            </w:r>
          </w:p>
        </w:tc>
      </w:tr>
      <w:tr w:rsidR="001F545B" w14:paraId="5C830AE2" w14:textId="77777777" w:rsidTr="009234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3" w:type="dxa"/>
            <w:tcBorders>
              <w:top w:val="single" w:sz="4" w:space="0" w:color="FFFFFF" w:themeColor="background1"/>
              <w:left w:val="single" w:sz="4" w:space="0" w:color="FFFFFF" w:themeColor="background1"/>
              <w:bottom w:val="single" w:sz="4" w:space="0" w:color="FFFFFF" w:themeColor="background1"/>
              <w:right w:val="single" w:sz="24" w:space="0" w:color="FFFFFF" w:themeColor="background1"/>
            </w:tcBorders>
            <w:shd w:val="clear" w:color="auto" w:fill="9BBB51"/>
            <w:hideMark/>
          </w:tcPr>
          <w:p w14:paraId="5C830ADE" w14:textId="77777777" w:rsidR="001F545B" w:rsidRPr="00281395" w:rsidRDefault="001F545B" w:rsidP="0092348E">
            <w:pPr>
              <w:rPr>
                <w:color w:val="FFFFFF" w:themeColor="background1"/>
                <w:sz w:val="20"/>
                <w:szCs w:val="20"/>
                <w:lang w:eastAsia="x-none"/>
              </w:rPr>
            </w:pPr>
            <w:r w:rsidRPr="00281395">
              <w:rPr>
                <w:color w:val="FFFFFF" w:themeColor="background1"/>
                <w:sz w:val="20"/>
                <w:szCs w:val="20"/>
                <w:lang w:eastAsia="x-none"/>
              </w:rPr>
              <w:t>% Native species</w:t>
            </w:r>
          </w:p>
        </w:tc>
        <w:tc>
          <w:tcPr>
            <w:tcW w:w="2268" w:type="dxa"/>
            <w:tcBorders>
              <w:top w:val="single" w:sz="4" w:space="0" w:color="FFFFFF" w:themeColor="background1"/>
              <w:left w:val="single" w:sz="24" w:space="0" w:color="FFFFFF" w:themeColor="background1"/>
              <w:bottom w:val="single" w:sz="4" w:space="0" w:color="FFFFFF" w:themeColor="background1"/>
              <w:right w:val="single" w:sz="4" w:space="0" w:color="FFFFFF" w:themeColor="background1"/>
            </w:tcBorders>
            <w:shd w:val="clear" w:color="auto" w:fill="C2D69B"/>
            <w:hideMark/>
          </w:tcPr>
          <w:p w14:paraId="5C830ADF" w14:textId="77777777" w:rsidR="001F545B" w:rsidRDefault="001F545B" w:rsidP="0092348E">
            <w:pPr>
              <w:cnfStyle w:val="000000100000" w:firstRow="0" w:lastRow="0" w:firstColumn="0" w:lastColumn="0" w:oddVBand="0" w:evenVBand="0" w:oddHBand="1" w:evenHBand="0" w:firstRowFirstColumn="0" w:firstRowLastColumn="0" w:lastRowFirstColumn="0" w:lastRowLastColumn="0"/>
              <w:rPr>
                <w:sz w:val="20"/>
                <w:szCs w:val="20"/>
                <w:lang w:eastAsia="x-none"/>
              </w:rPr>
            </w:pPr>
            <w:r>
              <w:rPr>
                <w:sz w:val="20"/>
                <w:szCs w:val="20"/>
                <w:lang w:eastAsia="x-none"/>
              </w:rPr>
              <w:t>100</w:t>
            </w: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hideMark/>
          </w:tcPr>
          <w:p w14:paraId="5C830AE0" w14:textId="77777777" w:rsidR="001F545B" w:rsidRDefault="001F545B" w:rsidP="0092348E">
            <w:pPr>
              <w:cnfStyle w:val="000000100000" w:firstRow="0" w:lastRow="0" w:firstColumn="0" w:lastColumn="0" w:oddVBand="0" w:evenVBand="0" w:oddHBand="1" w:evenHBand="0" w:firstRowFirstColumn="0" w:firstRowLastColumn="0" w:lastRowFirstColumn="0" w:lastRowLastColumn="0"/>
              <w:rPr>
                <w:sz w:val="20"/>
                <w:szCs w:val="20"/>
                <w:lang w:eastAsia="x-none"/>
              </w:rPr>
            </w:pPr>
            <w:r>
              <w:rPr>
                <w:sz w:val="20"/>
                <w:szCs w:val="20"/>
                <w:lang w:eastAsia="x-none"/>
              </w:rPr>
              <w:t>100</w:t>
            </w:r>
          </w:p>
        </w:tc>
        <w:tc>
          <w:tcPr>
            <w:tcW w:w="21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hideMark/>
          </w:tcPr>
          <w:p w14:paraId="5C830AE1" w14:textId="77777777" w:rsidR="001F545B" w:rsidRDefault="001F545B" w:rsidP="0092348E">
            <w:pPr>
              <w:cnfStyle w:val="000000100000" w:firstRow="0" w:lastRow="0" w:firstColumn="0" w:lastColumn="0" w:oddVBand="0" w:evenVBand="0" w:oddHBand="1" w:evenHBand="0" w:firstRowFirstColumn="0" w:firstRowLastColumn="0" w:lastRowFirstColumn="0" w:lastRowLastColumn="0"/>
              <w:rPr>
                <w:sz w:val="20"/>
                <w:szCs w:val="20"/>
                <w:lang w:eastAsia="x-none"/>
              </w:rPr>
            </w:pPr>
            <w:r>
              <w:rPr>
                <w:sz w:val="20"/>
                <w:szCs w:val="20"/>
                <w:lang w:eastAsia="x-none"/>
              </w:rPr>
              <w:t>100</w:t>
            </w:r>
          </w:p>
        </w:tc>
      </w:tr>
      <w:tr w:rsidR="001F545B" w14:paraId="5C830AF1" w14:textId="77777777" w:rsidTr="0092348E">
        <w:tc>
          <w:tcPr>
            <w:cnfStyle w:val="001000000000" w:firstRow="0" w:lastRow="0" w:firstColumn="1" w:lastColumn="0" w:oddVBand="0" w:evenVBand="0" w:oddHBand="0" w:evenHBand="0" w:firstRowFirstColumn="0" w:firstRowLastColumn="0" w:lastRowFirstColumn="0" w:lastRowLastColumn="0"/>
            <w:tcW w:w="2943" w:type="dxa"/>
            <w:tcBorders>
              <w:top w:val="single" w:sz="4" w:space="0" w:color="FFFFFF" w:themeColor="background1"/>
              <w:left w:val="single" w:sz="4" w:space="0" w:color="FFFFFF" w:themeColor="background1"/>
              <w:bottom w:val="single" w:sz="4" w:space="0" w:color="FFFFFF" w:themeColor="background1"/>
              <w:right w:val="single" w:sz="24" w:space="0" w:color="FFFFFF" w:themeColor="background1"/>
            </w:tcBorders>
            <w:shd w:val="clear" w:color="auto" w:fill="9BBB51"/>
            <w:hideMark/>
          </w:tcPr>
          <w:p w14:paraId="5C830AE3" w14:textId="77777777" w:rsidR="001F545B" w:rsidRPr="00281395" w:rsidRDefault="001F545B" w:rsidP="0092348E">
            <w:pPr>
              <w:rPr>
                <w:color w:val="FFFFFF" w:themeColor="background1"/>
                <w:sz w:val="20"/>
                <w:szCs w:val="20"/>
                <w:lang w:eastAsia="x-none"/>
              </w:rPr>
            </w:pPr>
            <w:r w:rsidRPr="00281395">
              <w:rPr>
                <w:color w:val="FFFFFF" w:themeColor="background1"/>
                <w:sz w:val="20"/>
                <w:szCs w:val="20"/>
                <w:lang w:eastAsia="x-none"/>
              </w:rPr>
              <w:t>Dominant species (%cover)</w:t>
            </w:r>
          </w:p>
        </w:tc>
        <w:tc>
          <w:tcPr>
            <w:tcW w:w="2268" w:type="dxa"/>
            <w:tcBorders>
              <w:top w:val="single" w:sz="4" w:space="0" w:color="FFFFFF" w:themeColor="background1"/>
              <w:left w:val="single" w:sz="24" w:space="0" w:color="FFFFFF" w:themeColor="background1"/>
              <w:bottom w:val="single" w:sz="4" w:space="0" w:color="FFFFFF" w:themeColor="background1"/>
              <w:right w:val="single" w:sz="4" w:space="0" w:color="FFFFFF" w:themeColor="background1"/>
            </w:tcBorders>
            <w:shd w:val="clear" w:color="auto" w:fill="E6EED5"/>
          </w:tcPr>
          <w:p w14:paraId="5C830AE4" w14:textId="77777777" w:rsidR="001F545B" w:rsidRDefault="001F545B" w:rsidP="0092348E">
            <w:pPr>
              <w:cnfStyle w:val="000000000000" w:firstRow="0" w:lastRow="0" w:firstColumn="0" w:lastColumn="0" w:oddVBand="0" w:evenVBand="0" w:oddHBand="0" w:evenHBand="0" w:firstRowFirstColumn="0" w:firstRowLastColumn="0" w:lastRowFirstColumn="0" w:lastRowLastColumn="0"/>
              <w:rPr>
                <w:i/>
                <w:sz w:val="20"/>
                <w:szCs w:val="20"/>
                <w:lang w:eastAsia="x-none"/>
              </w:rPr>
            </w:pPr>
            <w:r>
              <w:rPr>
                <w:i/>
                <w:sz w:val="20"/>
                <w:szCs w:val="20"/>
                <w:lang w:eastAsia="x-none"/>
              </w:rPr>
              <w:t>Duma florulenta (25%)</w:t>
            </w:r>
          </w:p>
          <w:p w14:paraId="5C830AE5" w14:textId="77777777" w:rsidR="001F545B" w:rsidRDefault="001F545B" w:rsidP="0092348E">
            <w:pPr>
              <w:cnfStyle w:val="000000000000" w:firstRow="0" w:lastRow="0" w:firstColumn="0" w:lastColumn="0" w:oddVBand="0" w:evenVBand="0" w:oddHBand="0" w:evenHBand="0" w:firstRowFirstColumn="0" w:firstRowLastColumn="0" w:lastRowFirstColumn="0" w:lastRowLastColumn="0"/>
              <w:rPr>
                <w:i/>
                <w:sz w:val="20"/>
                <w:szCs w:val="20"/>
                <w:lang w:eastAsia="x-none"/>
              </w:rPr>
            </w:pPr>
            <w:r>
              <w:rPr>
                <w:i/>
                <w:sz w:val="20"/>
                <w:szCs w:val="20"/>
                <w:lang w:eastAsia="x-none"/>
              </w:rPr>
              <w:t>Eliocharis acuta (50%)</w:t>
            </w:r>
          </w:p>
          <w:p w14:paraId="5C830AE6" w14:textId="77777777" w:rsidR="001F545B" w:rsidRDefault="001F545B" w:rsidP="0092348E">
            <w:pPr>
              <w:cnfStyle w:val="000000000000" w:firstRow="0" w:lastRow="0" w:firstColumn="0" w:lastColumn="0" w:oddVBand="0" w:evenVBand="0" w:oddHBand="0" w:evenHBand="0" w:firstRowFirstColumn="0" w:firstRowLastColumn="0" w:lastRowFirstColumn="0" w:lastRowLastColumn="0"/>
              <w:rPr>
                <w:i/>
                <w:sz w:val="20"/>
                <w:szCs w:val="20"/>
                <w:lang w:eastAsia="x-none"/>
              </w:rPr>
            </w:pPr>
            <w:r>
              <w:rPr>
                <w:i/>
                <w:sz w:val="20"/>
                <w:szCs w:val="20"/>
                <w:lang w:eastAsia="x-none"/>
              </w:rPr>
              <w:t>Pratia concolor (4%)</w:t>
            </w:r>
          </w:p>
          <w:p w14:paraId="5C830AE7" w14:textId="77777777" w:rsidR="001F545B" w:rsidRDefault="001F545B" w:rsidP="0092348E">
            <w:pPr>
              <w:cnfStyle w:val="000000000000" w:firstRow="0" w:lastRow="0" w:firstColumn="0" w:lastColumn="0" w:oddVBand="0" w:evenVBand="0" w:oddHBand="0" w:evenHBand="0" w:firstRowFirstColumn="0" w:firstRowLastColumn="0" w:lastRowFirstColumn="0" w:lastRowLastColumn="0"/>
              <w:rPr>
                <w:i/>
                <w:sz w:val="20"/>
                <w:szCs w:val="20"/>
                <w:lang w:eastAsia="x-none"/>
              </w:rPr>
            </w:pPr>
            <w:r>
              <w:rPr>
                <w:i/>
                <w:sz w:val="20"/>
                <w:szCs w:val="20"/>
                <w:lang w:eastAsia="x-none"/>
              </w:rPr>
              <w:lastRenderedPageBreak/>
              <w:t>Lachnagrostis filiformis (2%)</w:t>
            </w:r>
          </w:p>
          <w:p w14:paraId="5C830AE8" w14:textId="77777777" w:rsidR="001F545B" w:rsidRDefault="001F545B" w:rsidP="0092348E">
            <w:pPr>
              <w:cnfStyle w:val="000000000000" w:firstRow="0" w:lastRow="0" w:firstColumn="0" w:lastColumn="0" w:oddVBand="0" w:evenVBand="0" w:oddHBand="0" w:evenHBand="0" w:firstRowFirstColumn="0" w:firstRowLastColumn="0" w:lastRowFirstColumn="0" w:lastRowLastColumn="0"/>
              <w:rPr>
                <w:i/>
                <w:sz w:val="20"/>
                <w:szCs w:val="20"/>
                <w:lang w:eastAsia="x-none"/>
              </w:rPr>
            </w:pPr>
          </w:p>
        </w:tc>
        <w:tc>
          <w:tcPr>
            <w:tcW w:w="184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tcPr>
          <w:p w14:paraId="5C830AE9" w14:textId="77777777" w:rsidR="001F545B" w:rsidRDefault="001F545B" w:rsidP="0092348E">
            <w:pPr>
              <w:cnfStyle w:val="000000000000" w:firstRow="0" w:lastRow="0" w:firstColumn="0" w:lastColumn="0" w:oddVBand="0" w:evenVBand="0" w:oddHBand="0" w:evenHBand="0" w:firstRowFirstColumn="0" w:firstRowLastColumn="0" w:lastRowFirstColumn="0" w:lastRowLastColumn="0"/>
              <w:rPr>
                <w:i/>
                <w:sz w:val="20"/>
                <w:szCs w:val="20"/>
                <w:lang w:eastAsia="x-none"/>
              </w:rPr>
            </w:pPr>
            <w:r>
              <w:rPr>
                <w:i/>
                <w:sz w:val="20"/>
                <w:szCs w:val="20"/>
                <w:lang w:eastAsia="x-none"/>
              </w:rPr>
              <w:lastRenderedPageBreak/>
              <w:t>Duma florulenta (20%)</w:t>
            </w:r>
          </w:p>
          <w:p w14:paraId="5C830AEA" w14:textId="77777777" w:rsidR="001F545B" w:rsidRDefault="001F545B" w:rsidP="0092348E">
            <w:pPr>
              <w:cnfStyle w:val="000000000000" w:firstRow="0" w:lastRow="0" w:firstColumn="0" w:lastColumn="0" w:oddVBand="0" w:evenVBand="0" w:oddHBand="0" w:evenHBand="0" w:firstRowFirstColumn="0" w:firstRowLastColumn="0" w:lastRowFirstColumn="0" w:lastRowLastColumn="0"/>
              <w:rPr>
                <w:i/>
                <w:sz w:val="20"/>
                <w:szCs w:val="20"/>
                <w:lang w:eastAsia="x-none"/>
              </w:rPr>
            </w:pPr>
            <w:r>
              <w:rPr>
                <w:i/>
                <w:sz w:val="20"/>
                <w:szCs w:val="20"/>
                <w:lang w:eastAsia="x-none"/>
              </w:rPr>
              <w:t>Lemna minor (50%)</w:t>
            </w:r>
          </w:p>
          <w:p w14:paraId="5C830AEB" w14:textId="77777777" w:rsidR="001F545B" w:rsidRDefault="001F545B" w:rsidP="0092348E">
            <w:pPr>
              <w:cnfStyle w:val="000000000000" w:firstRow="0" w:lastRow="0" w:firstColumn="0" w:lastColumn="0" w:oddVBand="0" w:evenVBand="0" w:oddHBand="0" w:evenHBand="0" w:firstRowFirstColumn="0" w:firstRowLastColumn="0" w:lastRowFirstColumn="0" w:lastRowLastColumn="0"/>
              <w:rPr>
                <w:i/>
                <w:sz w:val="20"/>
                <w:szCs w:val="20"/>
                <w:lang w:eastAsia="x-none"/>
              </w:rPr>
            </w:pPr>
            <w:r>
              <w:rPr>
                <w:i/>
                <w:sz w:val="20"/>
                <w:szCs w:val="20"/>
                <w:lang w:eastAsia="x-none"/>
              </w:rPr>
              <w:lastRenderedPageBreak/>
              <w:t>Eliocharis acuta (10%)</w:t>
            </w:r>
          </w:p>
          <w:p w14:paraId="5C830AEC" w14:textId="77777777" w:rsidR="001F545B" w:rsidRDefault="001F545B" w:rsidP="0092348E">
            <w:pPr>
              <w:cnfStyle w:val="000000000000" w:firstRow="0" w:lastRow="0" w:firstColumn="0" w:lastColumn="0" w:oddVBand="0" w:evenVBand="0" w:oddHBand="0" w:evenHBand="0" w:firstRowFirstColumn="0" w:firstRowLastColumn="0" w:lastRowFirstColumn="0" w:lastRowLastColumn="0"/>
              <w:rPr>
                <w:i/>
                <w:sz w:val="20"/>
                <w:szCs w:val="20"/>
                <w:lang w:eastAsia="x-none"/>
              </w:rPr>
            </w:pPr>
          </w:p>
        </w:tc>
        <w:tc>
          <w:tcPr>
            <w:tcW w:w="218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hideMark/>
          </w:tcPr>
          <w:p w14:paraId="5C830AED" w14:textId="77777777" w:rsidR="001F545B" w:rsidRDefault="001F545B" w:rsidP="0092348E">
            <w:pPr>
              <w:cnfStyle w:val="000000000000" w:firstRow="0" w:lastRow="0" w:firstColumn="0" w:lastColumn="0" w:oddVBand="0" w:evenVBand="0" w:oddHBand="0" w:evenHBand="0" w:firstRowFirstColumn="0" w:firstRowLastColumn="0" w:lastRowFirstColumn="0" w:lastRowLastColumn="0"/>
              <w:rPr>
                <w:i/>
                <w:sz w:val="20"/>
                <w:szCs w:val="20"/>
                <w:lang w:eastAsia="x-none"/>
              </w:rPr>
            </w:pPr>
            <w:r>
              <w:rPr>
                <w:i/>
                <w:sz w:val="20"/>
                <w:szCs w:val="20"/>
                <w:lang w:eastAsia="x-none"/>
              </w:rPr>
              <w:lastRenderedPageBreak/>
              <w:t>Duma florulenta (40%)</w:t>
            </w:r>
          </w:p>
          <w:p w14:paraId="5C830AEE" w14:textId="77777777" w:rsidR="001F545B" w:rsidRDefault="001F545B" w:rsidP="0092348E">
            <w:pPr>
              <w:cnfStyle w:val="000000000000" w:firstRow="0" w:lastRow="0" w:firstColumn="0" w:lastColumn="0" w:oddVBand="0" w:evenVBand="0" w:oddHBand="0" w:evenHBand="0" w:firstRowFirstColumn="0" w:firstRowLastColumn="0" w:lastRowFirstColumn="0" w:lastRowLastColumn="0"/>
              <w:rPr>
                <w:i/>
                <w:sz w:val="20"/>
                <w:szCs w:val="20"/>
                <w:lang w:eastAsia="x-none"/>
              </w:rPr>
            </w:pPr>
            <w:r>
              <w:rPr>
                <w:i/>
                <w:sz w:val="20"/>
                <w:szCs w:val="20"/>
                <w:lang w:eastAsia="x-none"/>
              </w:rPr>
              <w:t>Eliocharis acuta (20%)</w:t>
            </w:r>
          </w:p>
          <w:p w14:paraId="5C830AEF" w14:textId="77777777" w:rsidR="001F545B" w:rsidRDefault="001F545B" w:rsidP="0092348E">
            <w:pPr>
              <w:cnfStyle w:val="000000000000" w:firstRow="0" w:lastRow="0" w:firstColumn="0" w:lastColumn="0" w:oddVBand="0" w:evenVBand="0" w:oddHBand="0" w:evenHBand="0" w:firstRowFirstColumn="0" w:firstRowLastColumn="0" w:lastRowFirstColumn="0" w:lastRowLastColumn="0"/>
              <w:rPr>
                <w:i/>
                <w:sz w:val="20"/>
                <w:szCs w:val="20"/>
                <w:lang w:eastAsia="x-none"/>
              </w:rPr>
            </w:pPr>
            <w:r>
              <w:rPr>
                <w:i/>
                <w:sz w:val="20"/>
                <w:szCs w:val="20"/>
                <w:lang w:eastAsia="x-none"/>
              </w:rPr>
              <w:lastRenderedPageBreak/>
              <w:t>Lachnagrostis filiformis (20%)</w:t>
            </w:r>
          </w:p>
          <w:p w14:paraId="5C830AF0" w14:textId="77777777" w:rsidR="001F545B" w:rsidRDefault="001F545B" w:rsidP="0092348E">
            <w:pPr>
              <w:cnfStyle w:val="000000000000" w:firstRow="0" w:lastRow="0" w:firstColumn="0" w:lastColumn="0" w:oddVBand="0" w:evenVBand="0" w:oddHBand="0" w:evenHBand="0" w:firstRowFirstColumn="0" w:firstRowLastColumn="0" w:lastRowFirstColumn="0" w:lastRowLastColumn="0"/>
              <w:rPr>
                <w:i/>
                <w:sz w:val="20"/>
                <w:szCs w:val="20"/>
                <w:lang w:eastAsia="x-none"/>
              </w:rPr>
            </w:pPr>
            <w:r>
              <w:rPr>
                <w:i/>
                <w:sz w:val="20"/>
                <w:szCs w:val="20"/>
                <w:lang w:eastAsia="x-none"/>
              </w:rPr>
              <w:t>Stellaria augustifolia (20%)</w:t>
            </w:r>
          </w:p>
        </w:tc>
      </w:tr>
    </w:tbl>
    <w:p w14:paraId="5C830AF2" w14:textId="77777777" w:rsidR="00200E56" w:rsidRPr="00B34172" w:rsidRDefault="00200E56" w:rsidP="00B34172">
      <w:pPr>
        <w:pStyle w:val="Heading3"/>
      </w:pPr>
      <w:bookmarkStart w:id="508" w:name="_Toc499912055"/>
      <w:r>
        <w:lastRenderedPageBreak/>
        <w:t>Comparison with nearby vegetation monitoring sites</w:t>
      </w:r>
      <w:bookmarkEnd w:id="508"/>
    </w:p>
    <w:p w14:paraId="5C830AF3" w14:textId="77777777" w:rsidR="00200E56" w:rsidRDefault="00200E56" w:rsidP="00200E56">
      <w:pPr>
        <w:rPr>
          <w:lang w:eastAsia="x-none"/>
        </w:rPr>
      </w:pPr>
      <w:r>
        <w:rPr>
          <w:lang w:eastAsia="x-none"/>
        </w:rPr>
        <w:t xml:space="preserve">The two LTIM vegetation monitoring sites nearest the Upper Merrimajeel bird colony are at Booligal on Muggabah Creek and at Tom’s Lake on </w:t>
      </w:r>
      <w:proofErr w:type="spellStart"/>
      <w:r>
        <w:rPr>
          <w:lang w:eastAsia="x-none"/>
        </w:rPr>
        <w:t>Merrowie</w:t>
      </w:r>
      <w:proofErr w:type="spellEnd"/>
      <w:r>
        <w:rPr>
          <w:lang w:eastAsia="x-none"/>
        </w:rPr>
        <w:t xml:space="preserve"> Creek (</w:t>
      </w:r>
      <w:r w:rsidR="00542372">
        <w:fldChar w:fldCharType="begin"/>
      </w:r>
      <w:r w:rsidR="00542372">
        <w:instrText xml:space="preserve"> REF _Ref490826847 \h </w:instrText>
      </w:r>
      <w:r w:rsidR="00542372">
        <w:fldChar w:fldCharType="separate"/>
      </w:r>
      <w:r w:rsidR="00762637">
        <w:t xml:space="preserve">Figure </w:t>
      </w:r>
      <w:r w:rsidR="00762637">
        <w:rPr>
          <w:noProof/>
        </w:rPr>
        <w:t>54</w:t>
      </w:r>
      <w:r w:rsidR="00542372">
        <w:fldChar w:fldCharType="end"/>
      </w:r>
      <w:r>
        <w:rPr>
          <w:lang w:eastAsia="x-none"/>
        </w:rPr>
        <w:t>)</w:t>
      </w:r>
      <w:r w:rsidR="00542372">
        <w:rPr>
          <w:lang w:eastAsia="x-none"/>
        </w:rPr>
        <w:t xml:space="preserve">, </w:t>
      </w:r>
      <w:r>
        <w:rPr>
          <w:lang w:eastAsia="x-none"/>
        </w:rPr>
        <w:t>are not directly analogous to the Upper Merrimajee</w:t>
      </w:r>
      <w:r w:rsidR="00542372">
        <w:rPr>
          <w:lang w:eastAsia="x-none"/>
        </w:rPr>
        <w:t>l colony (Booligal Ibis Colony</w:t>
      </w:r>
      <w:r>
        <w:rPr>
          <w:lang w:eastAsia="x-none"/>
        </w:rPr>
        <w:t>), as they are within intermittent black box floodplain swamps rather than in an intermittent lignum floodplain swamp and the vegetation data highlights significant differences in the character of the site vegetation (</w:t>
      </w:r>
      <w:r w:rsidR="00542372">
        <w:fldChar w:fldCharType="begin"/>
      </w:r>
      <w:r w:rsidR="00542372">
        <w:rPr>
          <w:lang w:eastAsia="x-none"/>
        </w:rPr>
        <w:instrText xml:space="preserve"> REF _Ref489962717 \h </w:instrText>
      </w:r>
      <w:r w:rsidR="00542372">
        <w:fldChar w:fldCharType="separate"/>
      </w:r>
      <w:r w:rsidR="00762637">
        <w:t xml:space="preserve">Table </w:t>
      </w:r>
      <w:r w:rsidR="00762637">
        <w:rPr>
          <w:noProof/>
        </w:rPr>
        <w:t>36</w:t>
      </w:r>
      <w:r w:rsidR="00542372">
        <w:fldChar w:fldCharType="end"/>
      </w:r>
      <w:r>
        <w:rPr>
          <w:lang w:eastAsia="x-none"/>
        </w:rPr>
        <w:t>) and the response to flooding. This means that it is not possible to extrapolate responses from the long term vegetation monitoring sites to the bird colony.</w:t>
      </w:r>
      <w:r w:rsidR="00C03381">
        <w:rPr>
          <w:lang w:eastAsia="x-none"/>
        </w:rPr>
        <w:t xml:space="preserve"> </w:t>
      </w:r>
    </w:p>
    <w:p w14:paraId="5C830AF4" w14:textId="77777777" w:rsidR="006F3169" w:rsidRDefault="006F3169" w:rsidP="00200E56">
      <w:pPr>
        <w:rPr>
          <w:lang w:eastAsia="x-none"/>
        </w:rPr>
      </w:pPr>
    </w:p>
    <w:p w14:paraId="5C830AF5" w14:textId="77777777" w:rsidR="00200E56" w:rsidRDefault="00200E56" w:rsidP="00200E56">
      <w:pPr>
        <w:pStyle w:val="Caption"/>
        <w:keepNext/>
      </w:pPr>
      <w:bookmarkStart w:id="509" w:name="_Ref489962717"/>
      <w:bookmarkStart w:id="510" w:name="_Toc498514521"/>
      <w:r>
        <w:t xml:space="preserve">Table </w:t>
      </w:r>
      <w:r w:rsidR="00A873B8">
        <w:fldChar w:fldCharType="begin"/>
      </w:r>
      <w:r w:rsidR="00A873B8">
        <w:instrText xml:space="preserve"> SEQ Table \* ARABIC </w:instrText>
      </w:r>
      <w:r w:rsidR="00A873B8">
        <w:fldChar w:fldCharType="separate"/>
      </w:r>
      <w:r w:rsidR="00762637">
        <w:rPr>
          <w:noProof/>
        </w:rPr>
        <w:t>36</w:t>
      </w:r>
      <w:r w:rsidR="00A873B8">
        <w:rPr>
          <w:noProof/>
        </w:rPr>
        <w:fldChar w:fldCharType="end"/>
      </w:r>
      <w:bookmarkEnd w:id="509"/>
      <w:r w:rsidR="00542372">
        <w:t>. Vegetation metrics from the nearby vegetation monitoring sites Booligal Wetland and Tom’s Lake, compared to the Booligal Ibis plots</w:t>
      </w:r>
      <w:bookmarkEnd w:id="510"/>
    </w:p>
    <w:tbl>
      <w:tblPr>
        <w:tblStyle w:val="MediumGrid3-Accent3"/>
        <w:tblW w:w="0" w:type="auto"/>
        <w:tblLook w:val="04A0" w:firstRow="1" w:lastRow="0" w:firstColumn="1" w:lastColumn="0" w:noHBand="0" w:noVBand="1"/>
      </w:tblPr>
      <w:tblGrid>
        <w:gridCol w:w="1351"/>
        <w:gridCol w:w="1273"/>
        <w:gridCol w:w="1273"/>
        <w:gridCol w:w="1148"/>
        <w:gridCol w:w="1396"/>
        <w:gridCol w:w="1373"/>
        <w:gridCol w:w="1192"/>
      </w:tblGrid>
      <w:tr w:rsidR="00200E56" w:rsidRPr="00542372" w14:paraId="5C830AFB" w14:textId="77777777" w:rsidTr="001F545B">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90" w:type="dxa"/>
            <w:noWrap/>
            <w:hideMark/>
          </w:tcPr>
          <w:p w14:paraId="5C830AF6" w14:textId="77777777" w:rsidR="00200E56" w:rsidRPr="00542372" w:rsidRDefault="00200E56">
            <w:pPr>
              <w:rPr>
                <w:sz w:val="20"/>
                <w:szCs w:val="20"/>
                <w:lang w:eastAsia="x-none"/>
              </w:rPr>
            </w:pPr>
            <w:r w:rsidRPr="00542372">
              <w:rPr>
                <w:sz w:val="20"/>
                <w:szCs w:val="20"/>
                <w:lang w:eastAsia="x-none"/>
              </w:rPr>
              <w:t>Vegetation metric</w:t>
            </w:r>
          </w:p>
        </w:tc>
        <w:tc>
          <w:tcPr>
            <w:tcW w:w="2618" w:type="dxa"/>
            <w:gridSpan w:val="2"/>
            <w:noWrap/>
            <w:hideMark/>
          </w:tcPr>
          <w:p w14:paraId="5C830AF7" w14:textId="77777777" w:rsidR="00200E56" w:rsidRPr="00542372" w:rsidRDefault="00200E56" w:rsidP="00542372">
            <w:pPr>
              <w:jc w:val="center"/>
              <w:cnfStyle w:val="100000000000" w:firstRow="1" w:lastRow="0" w:firstColumn="0" w:lastColumn="0" w:oddVBand="0" w:evenVBand="0" w:oddHBand="0" w:evenHBand="0" w:firstRowFirstColumn="0" w:firstRowLastColumn="0" w:lastRowFirstColumn="0" w:lastRowLastColumn="0"/>
              <w:rPr>
                <w:sz w:val="20"/>
                <w:szCs w:val="20"/>
                <w:lang w:eastAsia="x-none"/>
              </w:rPr>
            </w:pPr>
            <w:r w:rsidRPr="00542372">
              <w:rPr>
                <w:sz w:val="20"/>
                <w:szCs w:val="20"/>
                <w:lang w:eastAsia="x-none"/>
              </w:rPr>
              <w:t>Booligal Ibis Colony</w:t>
            </w:r>
          </w:p>
          <w:p w14:paraId="5C830AF8" w14:textId="77777777" w:rsidR="00200E56" w:rsidRPr="00542372" w:rsidRDefault="00200E56" w:rsidP="00542372">
            <w:pPr>
              <w:jc w:val="center"/>
              <w:cnfStyle w:val="100000000000" w:firstRow="1" w:lastRow="0" w:firstColumn="0" w:lastColumn="0" w:oddVBand="0" w:evenVBand="0" w:oddHBand="0" w:evenHBand="0" w:firstRowFirstColumn="0" w:firstRowLastColumn="0" w:lastRowFirstColumn="0" w:lastRowLastColumn="0"/>
              <w:rPr>
                <w:sz w:val="20"/>
                <w:szCs w:val="20"/>
                <w:lang w:eastAsia="x-none"/>
              </w:rPr>
            </w:pPr>
            <w:r w:rsidRPr="00542372">
              <w:rPr>
                <w:sz w:val="20"/>
                <w:szCs w:val="20"/>
                <w:lang w:eastAsia="x-none"/>
              </w:rPr>
              <w:t>(Upper Merrimajeel Creek)</w:t>
            </w:r>
          </w:p>
        </w:tc>
        <w:tc>
          <w:tcPr>
            <w:tcW w:w="2617" w:type="dxa"/>
            <w:gridSpan w:val="2"/>
            <w:noWrap/>
            <w:hideMark/>
          </w:tcPr>
          <w:p w14:paraId="5C830AF9" w14:textId="77777777" w:rsidR="00200E56" w:rsidRPr="00542372" w:rsidRDefault="00200E56" w:rsidP="00542372">
            <w:pPr>
              <w:jc w:val="center"/>
              <w:cnfStyle w:val="100000000000" w:firstRow="1" w:lastRow="0" w:firstColumn="0" w:lastColumn="0" w:oddVBand="0" w:evenVBand="0" w:oddHBand="0" w:evenHBand="0" w:firstRowFirstColumn="0" w:firstRowLastColumn="0" w:lastRowFirstColumn="0" w:lastRowLastColumn="0"/>
              <w:rPr>
                <w:sz w:val="20"/>
                <w:szCs w:val="20"/>
                <w:lang w:eastAsia="x-none"/>
              </w:rPr>
            </w:pPr>
            <w:r w:rsidRPr="00542372">
              <w:rPr>
                <w:sz w:val="20"/>
                <w:szCs w:val="20"/>
                <w:lang w:eastAsia="x-none"/>
              </w:rPr>
              <w:t>Booligal Wetland</w:t>
            </w:r>
          </w:p>
        </w:tc>
        <w:tc>
          <w:tcPr>
            <w:tcW w:w="2617" w:type="dxa"/>
            <w:gridSpan w:val="2"/>
            <w:noWrap/>
            <w:hideMark/>
          </w:tcPr>
          <w:p w14:paraId="5C830AFA" w14:textId="77777777" w:rsidR="00200E56" w:rsidRPr="00542372" w:rsidRDefault="00200E56" w:rsidP="00542372">
            <w:pPr>
              <w:jc w:val="center"/>
              <w:cnfStyle w:val="100000000000" w:firstRow="1" w:lastRow="0" w:firstColumn="0" w:lastColumn="0" w:oddVBand="0" w:evenVBand="0" w:oddHBand="0" w:evenHBand="0" w:firstRowFirstColumn="0" w:firstRowLastColumn="0" w:lastRowFirstColumn="0" w:lastRowLastColumn="0"/>
              <w:rPr>
                <w:sz w:val="20"/>
                <w:szCs w:val="20"/>
                <w:lang w:eastAsia="x-none"/>
              </w:rPr>
            </w:pPr>
            <w:r w:rsidRPr="00542372">
              <w:rPr>
                <w:sz w:val="20"/>
                <w:szCs w:val="20"/>
                <w:lang w:eastAsia="x-none"/>
              </w:rPr>
              <w:t>Tom’s Lake</w:t>
            </w:r>
          </w:p>
        </w:tc>
      </w:tr>
      <w:tr w:rsidR="00200E56" w14:paraId="5C830B03" w14:textId="77777777" w:rsidTr="001F545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90" w:type="dxa"/>
            <w:noWrap/>
            <w:hideMark/>
          </w:tcPr>
          <w:p w14:paraId="5C830AFC" w14:textId="77777777" w:rsidR="00200E56" w:rsidRPr="00542372" w:rsidRDefault="00200E56">
            <w:pPr>
              <w:rPr>
                <w:sz w:val="20"/>
                <w:szCs w:val="20"/>
                <w:lang w:eastAsia="x-none"/>
              </w:rPr>
            </w:pPr>
          </w:p>
        </w:tc>
        <w:tc>
          <w:tcPr>
            <w:tcW w:w="1309" w:type="dxa"/>
            <w:noWrap/>
            <w:hideMark/>
          </w:tcPr>
          <w:p w14:paraId="5C830AFD" w14:textId="77777777" w:rsidR="00200E56" w:rsidRDefault="00200E56">
            <w:pPr>
              <w:cnfStyle w:val="000000100000" w:firstRow="0" w:lastRow="0" w:firstColumn="0" w:lastColumn="0" w:oddVBand="0" w:evenVBand="0" w:oddHBand="1" w:evenHBand="0" w:firstRowFirstColumn="0" w:firstRowLastColumn="0" w:lastRowFirstColumn="0" w:lastRowLastColumn="0"/>
              <w:rPr>
                <w:b/>
                <w:bCs/>
                <w:sz w:val="18"/>
                <w:szCs w:val="18"/>
                <w:lang w:eastAsia="x-none"/>
              </w:rPr>
            </w:pPr>
            <w:r>
              <w:rPr>
                <w:b/>
                <w:bCs/>
                <w:sz w:val="18"/>
                <w:szCs w:val="18"/>
                <w:lang w:eastAsia="x-none"/>
              </w:rPr>
              <w:t>Spring</w:t>
            </w:r>
          </w:p>
        </w:tc>
        <w:tc>
          <w:tcPr>
            <w:tcW w:w="1309" w:type="dxa"/>
            <w:noWrap/>
            <w:hideMark/>
          </w:tcPr>
          <w:p w14:paraId="5C830AFE" w14:textId="77777777" w:rsidR="00200E56" w:rsidRDefault="00200E56">
            <w:pPr>
              <w:cnfStyle w:val="000000100000" w:firstRow="0" w:lastRow="0" w:firstColumn="0" w:lastColumn="0" w:oddVBand="0" w:evenVBand="0" w:oddHBand="1" w:evenHBand="0" w:firstRowFirstColumn="0" w:firstRowLastColumn="0" w:lastRowFirstColumn="0" w:lastRowLastColumn="0"/>
              <w:rPr>
                <w:b/>
                <w:bCs/>
                <w:sz w:val="18"/>
                <w:szCs w:val="18"/>
                <w:lang w:eastAsia="x-none"/>
              </w:rPr>
            </w:pPr>
            <w:r>
              <w:rPr>
                <w:b/>
                <w:bCs/>
                <w:sz w:val="18"/>
                <w:szCs w:val="18"/>
                <w:lang w:eastAsia="x-none"/>
              </w:rPr>
              <w:t>Autumn</w:t>
            </w:r>
          </w:p>
        </w:tc>
        <w:tc>
          <w:tcPr>
            <w:tcW w:w="1180" w:type="dxa"/>
            <w:noWrap/>
            <w:hideMark/>
          </w:tcPr>
          <w:p w14:paraId="5C830AFF" w14:textId="77777777" w:rsidR="00200E56" w:rsidRDefault="00200E56">
            <w:pPr>
              <w:cnfStyle w:val="000000100000" w:firstRow="0" w:lastRow="0" w:firstColumn="0" w:lastColumn="0" w:oddVBand="0" w:evenVBand="0" w:oddHBand="1" w:evenHBand="0" w:firstRowFirstColumn="0" w:firstRowLastColumn="0" w:lastRowFirstColumn="0" w:lastRowLastColumn="0"/>
              <w:rPr>
                <w:b/>
                <w:bCs/>
                <w:sz w:val="18"/>
                <w:szCs w:val="18"/>
                <w:lang w:eastAsia="x-none"/>
              </w:rPr>
            </w:pPr>
            <w:r>
              <w:rPr>
                <w:b/>
                <w:bCs/>
                <w:sz w:val="18"/>
                <w:szCs w:val="18"/>
                <w:lang w:eastAsia="x-none"/>
              </w:rPr>
              <w:t>Spring*</w:t>
            </w:r>
          </w:p>
        </w:tc>
        <w:tc>
          <w:tcPr>
            <w:tcW w:w="1437" w:type="dxa"/>
            <w:noWrap/>
            <w:hideMark/>
          </w:tcPr>
          <w:p w14:paraId="5C830B00" w14:textId="77777777" w:rsidR="00200E56" w:rsidRDefault="00200E56">
            <w:pPr>
              <w:cnfStyle w:val="000000100000" w:firstRow="0" w:lastRow="0" w:firstColumn="0" w:lastColumn="0" w:oddVBand="0" w:evenVBand="0" w:oddHBand="1" w:evenHBand="0" w:firstRowFirstColumn="0" w:firstRowLastColumn="0" w:lastRowFirstColumn="0" w:lastRowLastColumn="0"/>
              <w:rPr>
                <w:b/>
                <w:bCs/>
                <w:sz w:val="18"/>
                <w:szCs w:val="18"/>
                <w:lang w:eastAsia="x-none"/>
              </w:rPr>
            </w:pPr>
            <w:r>
              <w:rPr>
                <w:b/>
                <w:bCs/>
                <w:sz w:val="18"/>
                <w:szCs w:val="18"/>
                <w:lang w:eastAsia="x-none"/>
              </w:rPr>
              <w:t>Autumn</w:t>
            </w:r>
          </w:p>
        </w:tc>
        <w:tc>
          <w:tcPr>
            <w:tcW w:w="1413" w:type="dxa"/>
            <w:noWrap/>
            <w:hideMark/>
          </w:tcPr>
          <w:p w14:paraId="5C830B01" w14:textId="77777777" w:rsidR="00200E56" w:rsidRDefault="00200E56">
            <w:pPr>
              <w:cnfStyle w:val="000000100000" w:firstRow="0" w:lastRow="0" w:firstColumn="0" w:lastColumn="0" w:oddVBand="0" w:evenVBand="0" w:oddHBand="1" w:evenHBand="0" w:firstRowFirstColumn="0" w:firstRowLastColumn="0" w:lastRowFirstColumn="0" w:lastRowLastColumn="0"/>
              <w:rPr>
                <w:b/>
                <w:bCs/>
                <w:sz w:val="18"/>
                <w:szCs w:val="18"/>
                <w:lang w:eastAsia="x-none"/>
              </w:rPr>
            </w:pPr>
            <w:r>
              <w:rPr>
                <w:b/>
                <w:bCs/>
                <w:sz w:val="18"/>
                <w:szCs w:val="18"/>
                <w:lang w:eastAsia="x-none"/>
              </w:rPr>
              <w:t>Spring</w:t>
            </w:r>
          </w:p>
        </w:tc>
        <w:tc>
          <w:tcPr>
            <w:tcW w:w="1204" w:type="dxa"/>
            <w:noWrap/>
            <w:hideMark/>
          </w:tcPr>
          <w:p w14:paraId="5C830B02" w14:textId="77777777" w:rsidR="00200E56" w:rsidRDefault="00200E56">
            <w:pPr>
              <w:cnfStyle w:val="000000100000" w:firstRow="0" w:lastRow="0" w:firstColumn="0" w:lastColumn="0" w:oddVBand="0" w:evenVBand="0" w:oddHBand="1" w:evenHBand="0" w:firstRowFirstColumn="0" w:firstRowLastColumn="0" w:lastRowFirstColumn="0" w:lastRowLastColumn="0"/>
              <w:rPr>
                <w:b/>
                <w:bCs/>
                <w:sz w:val="18"/>
                <w:szCs w:val="18"/>
                <w:lang w:eastAsia="x-none"/>
              </w:rPr>
            </w:pPr>
            <w:r>
              <w:rPr>
                <w:b/>
                <w:bCs/>
                <w:sz w:val="18"/>
                <w:szCs w:val="18"/>
                <w:lang w:eastAsia="x-none"/>
              </w:rPr>
              <w:t>Autumn</w:t>
            </w:r>
          </w:p>
        </w:tc>
      </w:tr>
      <w:tr w:rsidR="00200E56" w14:paraId="5C830B0B" w14:textId="77777777" w:rsidTr="001F545B">
        <w:trPr>
          <w:trHeight w:val="264"/>
        </w:trPr>
        <w:tc>
          <w:tcPr>
            <w:cnfStyle w:val="001000000000" w:firstRow="0" w:lastRow="0" w:firstColumn="1" w:lastColumn="0" w:oddVBand="0" w:evenVBand="0" w:oddHBand="0" w:evenHBand="0" w:firstRowFirstColumn="0" w:firstRowLastColumn="0" w:lastRowFirstColumn="0" w:lastRowLastColumn="0"/>
            <w:tcW w:w="1390" w:type="dxa"/>
            <w:tcBorders>
              <w:top w:val="single" w:sz="6" w:space="0" w:color="FFFFFF"/>
            </w:tcBorders>
            <w:noWrap/>
            <w:hideMark/>
          </w:tcPr>
          <w:p w14:paraId="5C830B04" w14:textId="77777777" w:rsidR="00200E56" w:rsidRPr="00542372" w:rsidRDefault="00200E56">
            <w:pPr>
              <w:rPr>
                <w:sz w:val="20"/>
                <w:szCs w:val="20"/>
                <w:lang w:eastAsia="x-none"/>
              </w:rPr>
            </w:pPr>
            <w:r w:rsidRPr="00542372">
              <w:rPr>
                <w:sz w:val="20"/>
                <w:szCs w:val="20"/>
                <w:lang w:eastAsia="x-none"/>
              </w:rPr>
              <w:t>date</w:t>
            </w:r>
          </w:p>
        </w:tc>
        <w:tc>
          <w:tcPr>
            <w:tcW w:w="1309" w:type="dxa"/>
            <w:tcBorders>
              <w:top w:val="single" w:sz="6" w:space="0" w:color="FFFFFF"/>
              <w:left w:val="single" w:sz="6" w:space="0" w:color="FFFFFF"/>
              <w:bottom w:val="single" w:sz="6" w:space="0" w:color="FFFFFF"/>
              <w:right w:val="single" w:sz="6" w:space="0" w:color="FFFFFF"/>
            </w:tcBorders>
            <w:noWrap/>
            <w:hideMark/>
          </w:tcPr>
          <w:p w14:paraId="5C830B05" w14:textId="77777777" w:rsidR="00200E56" w:rsidRDefault="00200E56">
            <w:pPr>
              <w:cnfStyle w:val="000000000000" w:firstRow="0" w:lastRow="0" w:firstColumn="0" w:lastColumn="0" w:oddVBand="0" w:evenVBand="0" w:oddHBand="0" w:evenHBand="0" w:firstRowFirstColumn="0" w:firstRowLastColumn="0" w:lastRowFirstColumn="0" w:lastRowLastColumn="0"/>
              <w:rPr>
                <w:sz w:val="18"/>
                <w:szCs w:val="18"/>
                <w:lang w:eastAsia="x-none"/>
              </w:rPr>
            </w:pPr>
            <w:r>
              <w:rPr>
                <w:sz w:val="18"/>
                <w:szCs w:val="18"/>
                <w:lang w:eastAsia="x-none"/>
              </w:rPr>
              <w:t>14/11/2016</w:t>
            </w:r>
          </w:p>
        </w:tc>
        <w:tc>
          <w:tcPr>
            <w:tcW w:w="1309" w:type="dxa"/>
            <w:tcBorders>
              <w:top w:val="single" w:sz="6" w:space="0" w:color="FFFFFF"/>
              <w:left w:val="single" w:sz="6" w:space="0" w:color="FFFFFF"/>
              <w:bottom w:val="single" w:sz="6" w:space="0" w:color="FFFFFF"/>
              <w:right w:val="single" w:sz="6" w:space="0" w:color="FFFFFF"/>
            </w:tcBorders>
            <w:noWrap/>
            <w:hideMark/>
          </w:tcPr>
          <w:p w14:paraId="5C830B06" w14:textId="77777777" w:rsidR="00200E56" w:rsidRDefault="00200E56">
            <w:pPr>
              <w:cnfStyle w:val="000000000000" w:firstRow="0" w:lastRow="0" w:firstColumn="0" w:lastColumn="0" w:oddVBand="0" w:evenVBand="0" w:oddHBand="0" w:evenHBand="0" w:firstRowFirstColumn="0" w:firstRowLastColumn="0" w:lastRowFirstColumn="0" w:lastRowLastColumn="0"/>
              <w:rPr>
                <w:sz w:val="18"/>
                <w:szCs w:val="18"/>
                <w:lang w:eastAsia="x-none"/>
              </w:rPr>
            </w:pPr>
            <w:r>
              <w:rPr>
                <w:sz w:val="18"/>
                <w:szCs w:val="18"/>
                <w:lang w:eastAsia="x-none"/>
              </w:rPr>
              <w:t>14/06/2017</w:t>
            </w:r>
          </w:p>
        </w:tc>
        <w:tc>
          <w:tcPr>
            <w:tcW w:w="1180" w:type="dxa"/>
            <w:tcBorders>
              <w:top w:val="single" w:sz="6" w:space="0" w:color="FFFFFF"/>
              <w:left w:val="single" w:sz="6" w:space="0" w:color="FFFFFF"/>
              <w:bottom w:val="single" w:sz="6" w:space="0" w:color="FFFFFF"/>
              <w:right w:val="single" w:sz="6" w:space="0" w:color="FFFFFF"/>
            </w:tcBorders>
            <w:noWrap/>
            <w:hideMark/>
          </w:tcPr>
          <w:p w14:paraId="5C830B07" w14:textId="77777777" w:rsidR="00200E56" w:rsidRDefault="00200E56">
            <w:pPr>
              <w:cnfStyle w:val="000000000000" w:firstRow="0" w:lastRow="0" w:firstColumn="0" w:lastColumn="0" w:oddVBand="0" w:evenVBand="0" w:oddHBand="0" w:evenHBand="0" w:firstRowFirstColumn="0" w:firstRowLastColumn="0" w:lastRowFirstColumn="0" w:lastRowLastColumn="0"/>
              <w:rPr>
                <w:sz w:val="18"/>
                <w:szCs w:val="18"/>
                <w:lang w:eastAsia="x-none"/>
              </w:rPr>
            </w:pPr>
            <w:r>
              <w:rPr>
                <w:sz w:val="18"/>
                <w:szCs w:val="18"/>
                <w:lang w:eastAsia="x-none"/>
              </w:rPr>
              <w:t>1/11/2016</w:t>
            </w:r>
          </w:p>
        </w:tc>
        <w:tc>
          <w:tcPr>
            <w:tcW w:w="1437" w:type="dxa"/>
            <w:tcBorders>
              <w:top w:val="single" w:sz="6" w:space="0" w:color="FFFFFF"/>
              <w:left w:val="single" w:sz="6" w:space="0" w:color="FFFFFF"/>
              <w:bottom w:val="single" w:sz="6" w:space="0" w:color="FFFFFF"/>
              <w:right w:val="single" w:sz="6" w:space="0" w:color="FFFFFF"/>
            </w:tcBorders>
            <w:noWrap/>
            <w:hideMark/>
          </w:tcPr>
          <w:p w14:paraId="5C830B08" w14:textId="77777777" w:rsidR="00200E56" w:rsidRDefault="00200E56">
            <w:pPr>
              <w:cnfStyle w:val="000000000000" w:firstRow="0" w:lastRow="0" w:firstColumn="0" w:lastColumn="0" w:oddVBand="0" w:evenVBand="0" w:oddHBand="0" w:evenHBand="0" w:firstRowFirstColumn="0" w:firstRowLastColumn="0" w:lastRowFirstColumn="0" w:lastRowLastColumn="0"/>
              <w:rPr>
                <w:sz w:val="18"/>
                <w:szCs w:val="18"/>
                <w:lang w:eastAsia="x-none"/>
              </w:rPr>
            </w:pPr>
            <w:r>
              <w:rPr>
                <w:sz w:val="18"/>
                <w:szCs w:val="18"/>
                <w:lang w:eastAsia="x-none"/>
              </w:rPr>
              <w:t>14/06/2017</w:t>
            </w:r>
          </w:p>
        </w:tc>
        <w:tc>
          <w:tcPr>
            <w:tcW w:w="1413" w:type="dxa"/>
            <w:tcBorders>
              <w:top w:val="single" w:sz="6" w:space="0" w:color="FFFFFF"/>
              <w:left w:val="single" w:sz="6" w:space="0" w:color="FFFFFF"/>
              <w:bottom w:val="single" w:sz="6" w:space="0" w:color="FFFFFF"/>
              <w:right w:val="single" w:sz="6" w:space="0" w:color="FFFFFF"/>
            </w:tcBorders>
            <w:noWrap/>
            <w:hideMark/>
          </w:tcPr>
          <w:p w14:paraId="5C830B09" w14:textId="77777777" w:rsidR="00200E56" w:rsidRDefault="00200E56">
            <w:pPr>
              <w:cnfStyle w:val="000000000000" w:firstRow="0" w:lastRow="0" w:firstColumn="0" w:lastColumn="0" w:oddVBand="0" w:evenVBand="0" w:oddHBand="0" w:evenHBand="0" w:firstRowFirstColumn="0" w:firstRowLastColumn="0" w:lastRowFirstColumn="0" w:lastRowLastColumn="0"/>
              <w:rPr>
                <w:sz w:val="18"/>
                <w:szCs w:val="18"/>
                <w:lang w:eastAsia="x-none"/>
              </w:rPr>
            </w:pPr>
            <w:r>
              <w:rPr>
                <w:sz w:val="18"/>
                <w:szCs w:val="18"/>
                <w:lang w:eastAsia="x-none"/>
              </w:rPr>
              <w:t>15/11/2016</w:t>
            </w:r>
          </w:p>
        </w:tc>
        <w:tc>
          <w:tcPr>
            <w:tcW w:w="1204" w:type="dxa"/>
            <w:tcBorders>
              <w:top w:val="single" w:sz="6" w:space="0" w:color="FFFFFF"/>
              <w:left w:val="single" w:sz="6" w:space="0" w:color="FFFFFF"/>
              <w:bottom w:val="single" w:sz="6" w:space="0" w:color="FFFFFF"/>
              <w:right w:val="single" w:sz="8" w:space="0" w:color="FFFFFF"/>
            </w:tcBorders>
            <w:noWrap/>
            <w:hideMark/>
          </w:tcPr>
          <w:p w14:paraId="5C830B0A" w14:textId="77777777" w:rsidR="00200E56" w:rsidRDefault="00200E56">
            <w:pPr>
              <w:cnfStyle w:val="000000000000" w:firstRow="0" w:lastRow="0" w:firstColumn="0" w:lastColumn="0" w:oddVBand="0" w:evenVBand="0" w:oddHBand="0" w:evenHBand="0" w:firstRowFirstColumn="0" w:firstRowLastColumn="0" w:lastRowFirstColumn="0" w:lastRowLastColumn="0"/>
              <w:rPr>
                <w:sz w:val="18"/>
                <w:szCs w:val="18"/>
                <w:lang w:eastAsia="x-none"/>
              </w:rPr>
            </w:pPr>
            <w:r>
              <w:rPr>
                <w:sz w:val="18"/>
                <w:szCs w:val="18"/>
                <w:lang w:eastAsia="x-none"/>
              </w:rPr>
              <w:t>15/06/2017</w:t>
            </w:r>
          </w:p>
        </w:tc>
      </w:tr>
      <w:tr w:rsidR="00200E56" w14:paraId="5C830B13" w14:textId="77777777" w:rsidTr="001F545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90" w:type="dxa"/>
            <w:noWrap/>
            <w:hideMark/>
          </w:tcPr>
          <w:p w14:paraId="5C830B0C" w14:textId="77777777" w:rsidR="00200E56" w:rsidRPr="00542372" w:rsidRDefault="00200E56">
            <w:pPr>
              <w:rPr>
                <w:sz w:val="20"/>
                <w:szCs w:val="20"/>
                <w:lang w:eastAsia="x-none"/>
              </w:rPr>
            </w:pPr>
            <w:r w:rsidRPr="00542372">
              <w:rPr>
                <w:sz w:val="20"/>
                <w:szCs w:val="20"/>
                <w:lang w:eastAsia="x-none"/>
              </w:rPr>
              <w:t>% cover (live) vegetation</w:t>
            </w:r>
          </w:p>
        </w:tc>
        <w:tc>
          <w:tcPr>
            <w:tcW w:w="1309" w:type="dxa"/>
            <w:noWrap/>
            <w:hideMark/>
          </w:tcPr>
          <w:p w14:paraId="5C830B0D" w14:textId="77777777" w:rsidR="00200E56" w:rsidRDefault="00200E56">
            <w:pPr>
              <w:cnfStyle w:val="000000100000" w:firstRow="0" w:lastRow="0" w:firstColumn="0" w:lastColumn="0" w:oddVBand="0" w:evenVBand="0" w:oddHBand="1" w:evenHBand="0" w:firstRowFirstColumn="0" w:firstRowLastColumn="0" w:lastRowFirstColumn="0" w:lastRowLastColumn="0"/>
              <w:rPr>
                <w:sz w:val="18"/>
                <w:szCs w:val="18"/>
                <w:lang w:eastAsia="x-none"/>
              </w:rPr>
            </w:pPr>
            <w:r>
              <w:rPr>
                <w:sz w:val="18"/>
                <w:szCs w:val="18"/>
                <w:lang w:eastAsia="x-none"/>
              </w:rPr>
              <w:t>91.4</w:t>
            </w:r>
          </w:p>
        </w:tc>
        <w:tc>
          <w:tcPr>
            <w:tcW w:w="1309" w:type="dxa"/>
            <w:noWrap/>
            <w:hideMark/>
          </w:tcPr>
          <w:p w14:paraId="5C830B0E" w14:textId="77777777" w:rsidR="00200E56" w:rsidRDefault="00200E56">
            <w:pPr>
              <w:cnfStyle w:val="000000100000" w:firstRow="0" w:lastRow="0" w:firstColumn="0" w:lastColumn="0" w:oddVBand="0" w:evenVBand="0" w:oddHBand="1" w:evenHBand="0" w:firstRowFirstColumn="0" w:firstRowLastColumn="0" w:lastRowFirstColumn="0" w:lastRowLastColumn="0"/>
              <w:rPr>
                <w:sz w:val="18"/>
                <w:szCs w:val="18"/>
                <w:lang w:eastAsia="x-none"/>
              </w:rPr>
            </w:pPr>
            <w:r>
              <w:rPr>
                <w:sz w:val="18"/>
                <w:szCs w:val="18"/>
                <w:lang w:eastAsia="x-none"/>
              </w:rPr>
              <w:t>23.3</w:t>
            </w:r>
          </w:p>
        </w:tc>
        <w:tc>
          <w:tcPr>
            <w:tcW w:w="1180" w:type="dxa"/>
            <w:noWrap/>
            <w:hideMark/>
          </w:tcPr>
          <w:p w14:paraId="5C830B0F" w14:textId="77777777" w:rsidR="00200E56" w:rsidRDefault="00200E56">
            <w:pPr>
              <w:cnfStyle w:val="000000100000" w:firstRow="0" w:lastRow="0" w:firstColumn="0" w:lastColumn="0" w:oddVBand="0" w:evenVBand="0" w:oddHBand="1" w:evenHBand="0" w:firstRowFirstColumn="0" w:firstRowLastColumn="0" w:lastRowFirstColumn="0" w:lastRowLastColumn="0"/>
              <w:rPr>
                <w:sz w:val="18"/>
                <w:szCs w:val="18"/>
                <w:lang w:eastAsia="x-none"/>
              </w:rPr>
            </w:pPr>
            <w:r>
              <w:rPr>
                <w:sz w:val="18"/>
                <w:szCs w:val="18"/>
                <w:lang w:eastAsia="x-none"/>
              </w:rPr>
              <w:t>30.3</w:t>
            </w:r>
          </w:p>
        </w:tc>
        <w:tc>
          <w:tcPr>
            <w:tcW w:w="1437" w:type="dxa"/>
            <w:noWrap/>
            <w:hideMark/>
          </w:tcPr>
          <w:p w14:paraId="5C830B10" w14:textId="77777777" w:rsidR="00200E56" w:rsidRDefault="00200E56">
            <w:pPr>
              <w:cnfStyle w:val="000000100000" w:firstRow="0" w:lastRow="0" w:firstColumn="0" w:lastColumn="0" w:oddVBand="0" w:evenVBand="0" w:oddHBand="1" w:evenHBand="0" w:firstRowFirstColumn="0" w:firstRowLastColumn="0" w:lastRowFirstColumn="0" w:lastRowLastColumn="0"/>
              <w:rPr>
                <w:sz w:val="18"/>
                <w:szCs w:val="18"/>
                <w:lang w:eastAsia="x-none"/>
              </w:rPr>
            </w:pPr>
            <w:r>
              <w:rPr>
                <w:sz w:val="18"/>
                <w:szCs w:val="18"/>
                <w:lang w:eastAsia="x-none"/>
              </w:rPr>
              <w:t>29.7</w:t>
            </w:r>
          </w:p>
        </w:tc>
        <w:tc>
          <w:tcPr>
            <w:tcW w:w="1413" w:type="dxa"/>
            <w:noWrap/>
            <w:hideMark/>
          </w:tcPr>
          <w:p w14:paraId="5C830B11" w14:textId="77777777" w:rsidR="00200E56" w:rsidRDefault="00200E56">
            <w:pPr>
              <w:cnfStyle w:val="000000100000" w:firstRow="0" w:lastRow="0" w:firstColumn="0" w:lastColumn="0" w:oddVBand="0" w:evenVBand="0" w:oddHBand="1" w:evenHBand="0" w:firstRowFirstColumn="0" w:firstRowLastColumn="0" w:lastRowFirstColumn="0" w:lastRowLastColumn="0"/>
              <w:rPr>
                <w:sz w:val="18"/>
                <w:szCs w:val="18"/>
                <w:lang w:eastAsia="x-none"/>
              </w:rPr>
            </w:pPr>
            <w:r>
              <w:rPr>
                <w:sz w:val="18"/>
                <w:szCs w:val="18"/>
                <w:lang w:eastAsia="x-none"/>
              </w:rPr>
              <w:t>52.3</w:t>
            </w:r>
          </w:p>
        </w:tc>
        <w:tc>
          <w:tcPr>
            <w:tcW w:w="1204" w:type="dxa"/>
            <w:noWrap/>
            <w:hideMark/>
          </w:tcPr>
          <w:p w14:paraId="5C830B12" w14:textId="77777777" w:rsidR="00200E56" w:rsidRDefault="00200E56">
            <w:pPr>
              <w:cnfStyle w:val="000000100000" w:firstRow="0" w:lastRow="0" w:firstColumn="0" w:lastColumn="0" w:oddVBand="0" w:evenVBand="0" w:oddHBand="1" w:evenHBand="0" w:firstRowFirstColumn="0" w:firstRowLastColumn="0" w:lastRowFirstColumn="0" w:lastRowLastColumn="0"/>
              <w:rPr>
                <w:sz w:val="18"/>
                <w:szCs w:val="18"/>
                <w:lang w:eastAsia="x-none"/>
              </w:rPr>
            </w:pPr>
            <w:r>
              <w:rPr>
                <w:sz w:val="18"/>
                <w:szCs w:val="18"/>
                <w:lang w:eastAsia="x-none"/>
              </w:rPr>
              <w:t>65.9</w:t>
            </w:r>
          </w:p>
        </w:tc>
      </w:tr>
      <w:tr w:rsidR="00200E56" w14:paraId="5C830B1B" w14:textId="77777777" w:rsidTr="001F545B">
        <w:trPr>
          <w:trHeight w:val="276"/>
        </w:trPr>
        <w:tc>
          <w:tcPr>
            <w:cnfStyle w:val="001000000000" w:firstRow="0" w:lastRow="0" w:firstColumn="1" w:lastColumn="0" w:oddVBand="0" w:evenVBand="0" w:oddHBand="0" w:evenHBand="0" w:firstRowFirstColumn="0" w:firstRowLastColumn="0" w:lastRowFirstColumn="0" w:lastRowLastColumn="0"/>
            <w:tcW w:w="1390" w:type="dxa"/>
            <w:tcBorders>
              <w:top w:val="single" w:sz="6" w:space="0" w:color="FFFFFF"/>
            </w:tcBorders>
            <w:noWrap/>
            <w:hideMark/>
          </w:tcPr>
          <w:p w14:paraId="5C830B14" w14:textId="77777777" w:rsidR="00200E56" w:rsidRPr="00542372" w:rsidRDefault="00200E56">
            <w:pPr>
              <w:rPr>
                <w:sz w:val="20"/>
                <w:szCs w:val="20"/>
                <w:lang w:eastAsia="x-none"/>
              </w:rPr>
            </w:pPr>
            <w:r w:rsidRPr="00542372">
              <w:rPr>
                <w:sz w:val="20"/>
                <w:szCs w:val="20"/>
                <w:lang w:eastAsia="x-none"/>
              </w:rPr>
              <w:t>% cover Lignum</w:t>
            </w:r>
          </w:p>
        </w:tc>
        <w:tc>
          <w:tcPr>
            <w:tcW w:w="1309" w:type="dxa"/>
            <w:tcBorders>
              <w:top w:val="single" w:sz="6" w:space="0" w:color="FFFFFF"/>
              <w:left w:val="single" w:sz="6" w:space="0" w:color="FFFFFF"/>
              <w:bottom w:val="single" w:sz="6" w:space="0" w:color="FFFFFF"/>
              <w:right w:val="single" w:sz="6" w:space="0" w:color="FFFFFF"/>
            </w:tcBorders>
            <w:noWrap/>
            <w:hideMark/>
          </w:tcPr>
          <w:p w14:paraId="5C830B15" w14:textId="77777777" w:rsidR="00200E56" w:rsidRDefault="00200E56">
            <w:pPr>
              <w:cnfStyle w:val="000000000000" w:firstRow="0" w:lastRow="0" w:firstColumn="0" w:lastColumn="0" w:oddVBand="0" w:evenVBand="0" w:oddHBand="0" w:evenHBand="0" w:firstRowFirstColumn="0" w:firstRowLastColumn="0" w:lastRowFirstColumn="0" w:lastRowLastColumn="0"/>
              <w:rPr>
                <w:sz w:val="18"/>
                <w:szCs w:val="18"/>
                <w:lang w:eastAsia="x-none"/>
              </w:rPr>
            </w:pPr>
            <w:r>
              <w:rPr>
                <w:sz w:val="18"/>
                <w:szCs w:val="18"/>
                <w:lang w:eastAsia="x-none"/>
              </w:rPr>
              <w:t>28.3</w:t>
            </w:r>
          </w:p>
        </w:tc>
        <w:tc>
          <w:tcPr>
            <w:tcW w:w="1309" w:type="dxa"/>
            <w:tcBorders>
              <w:top w:val="single" w:sz="6" w:space="0" w:color="FFFFFF"/>
              <w:left w:val="single" w:sz="6" w:space="0" w:color="FFFFFF"/>
              <w:bottom w:val="single" w:sz="6" w:space="0" w:color="FFFFFF"/>
              <w:right w:val="single" w:sz="6" w:space="0" w:color="FFFFFF"/>
            </w:tcBorders>
            <w:noWrap/>
            <w:hideMark/>
          </w:tcPr>
          <w:p w14:paraId="5C830B16" w14:textId="77777777" w:rsidR="00200E56" w:rsidRDefault="00200E56">
            <w:pPr>
              <w:cnfStyle w:val="000000000000" w:firstRow="0" w:lastRow="0" w:firstColumn="0" w:lastColumn="0" w:oddVBand="0" w:evenVBand="0" w:oddHBand="0" w:evenHBand="0" w:firstRowFirstColumn="0" w:firstRowLastColumn="0" w:lastRowFirstColumn="0" w:lastRowLastColumn="0"/>
              <w:rPr>
                <w:sz w:val="18"/>
                <w:szCs w:val="18"/>
                <w:lang w:eastAsia="x-none"/>
              </w:rPr>
            </w:pPr>
            <w:r>
              <w:rPr>
                <w:sz w:val="18"/>
                <w:szCs w:val="18"/>
                <w:lang w:eastAsia="x-none"/>
              </w:rPr>
              <w:t>35.3</w:t>
            </w:r>
          </w:p>
        </w:tc>
        <w:tc>
          <w:tcPr>
            <w:tcW w:w="1180" w:type="dxa"/>
            <w:tcBorders>
              <w:top w:val="single" w:sz="6" w:space="0" w:color="FFFFFF"/>
              <w:left w:val="single" w:sz="6" w:space="0" w:color="FFFFFF"/>
              <w:bottom w:val="single" w:sz="6" w:space="0" w:color="FFFFFF"/>
              <w:right w:val="single" w:sz="6" w:space="0" w:color="FFFFFF"/>
            </w:tcBorders>
            <w:noWrap/>
            <w:hideMark/>
          </w:tcPr>
          <w:p w14:paraId="5C830B17" w14:textId="77777777" w:rsidR="00200E56" w:rsidRDefault="00200E56">
            <w:pPr>
              <w:cnfStyle w:val="000000000000" w:firstRow="0" w:lastRow="0" w:firstColumn="0" w:lastColumn="0" w:oddVBand="0" w:evenVBand="0" w:oddHBand="0" w:evenHBand="0" w:firstRowFirstColumn="0" w:firstRowLastColumn="0" w:lastRowFirstColumn="0" w:lastRowLastColumn="0"/>
              <w:rPr>
                <w:sz w:val="18"/>
                <w:szCs w:val="18"/>
                <w:lang w:eastAsia="x-none"/>
              </w:rPr>
            </w:pPr>
            <w:r>
              <w:rPr>
                <w:sz w:val="18"/>
                <w:szCs w:val="18"/>
                <w:lang w:eastAsia="x-none"/>
              </w:rPr>
              <w:t>7</w:t>
            </w:r>
          </w:p>
        </w:tc>
        <w:tc>
          <w:tcPr>
            <w:tcW w:w="1437" w:type="dxa"/>
            <w:tcBorders>
              <w:top w:val="single" w:sz="6" w:space="0" w:color="FFFFFF"/>
              <w:left w:val="single" w:sz="6" w:space="0" w:color="FFFFFF"/>
              <w:bottom w:val="single" w:sz="6" w:space="0" w:color="FFFFFF"/>
              <w:right w:val="single" w:sz="6" w:space="0" w:color="FFFFFF"/>
            </w:tcBorders>
            <w:noWrap/>
            <w:hideMark/>
          </w:tcPr>
          <w:p w14:paraId="5C830B18" w14:textId="77777777" w:rsidR="00200E56" w:rsidRDefault="00200E56">
            <w:pPr>
              <w:cnfStyle w:val="000000000000" w:firstRow="0" w:lastRow="0" w:firstColumn="0" w:lastColumn="0" w:oddVBand="0" w:evenVBand="0" w:oddHBand="0" w:evenHBand="0" w:firstRowFirstColumn="0" w:firstRowLastColumn="0" w:lastRowFirstColumn="0" w:lastRowLastColumn="0"/>
              <w:rPr>
                <w:sz w:val="18"/>
                <w:szCs w:val="18"/>
                <w:lang w:eastAsia="x-none"/>
              </w:rPr>
            </w:pPr>
            <w:r>
              <w:rPr>
                <w:sz w:val="18"/>
                <w:szCs w:val="18"/>
                <w:lang w:eastAsia="x-none"/>
              </w:rPr>
              <w:t>6.5</w:t>
            </w:r>
          </w:p>
        </w:tc>
        <w:tc>
          <w:tcPr>
            <w:tcW w:w="1413" w:type="dxa"/>
            <w:tcBorders>
              <w:top w:val="single" w:sz="6" w:space="0" w:color="FFFFFF"/>
              <w:left w:val="single" w:sz="6" w:space="0" w:color="FFFFFF"/>
              <w:bottom w:val="single" w:sz="6" w:space="0" w:color="FFFFFF"/>
              <w:right w:val="single" w:sz="6" w:space="0" w:color="FFFFFF"/>
            </w:tcBorders>
            <w:noWrap/>
            <w:hideMark/>
          </w:tcPr>
          <w:p w14:paraId="5C830B19" w14:textId="77777777" w:rsidR="00200E56" w:rsidRDefault="00200E56">
            <w:pPr>
              <w:cnfStyle w:val="000000000000" w:firstRow="0" w:lastRow="0" w:firstColumn="0" w:lastColumn="0" w:oddVBand="0" w:evenVBand="0" w:oddHBand="0" w:evenHBand="0" w:firstRowFirstColumn="0" w:firstRowLastColumn="0" w:lastRowFirstColumn="0" w:lastRowLastColumn="0"/>
              <w:rPr>
                <w:sz w:val="18"/>
                <w:szCs w:val="18"/>
                <w:lang w:eastAsia="x-none"/>
              </w:rPr>
            </w:pPr>
            <w:r>
              <w:rPr>
                <w:sz w:val="18"/>
                <w:szCs w:val="18"/>
                <w:lang w:eastAsia="x-none"/>
              </w:rPr>
              <w:t>50</w:t>
            </w:r>
          </w:p>
        </w:tc>
        <w:tc>
          <w:tcPr>
            <w:tcW w:w="1204" w:type="dxa"/>
            <w:tcBorders>
              <w:top w:val="single" w:sz="6" w:space="0" w:color="FFFFFF"/>
              <w:left w:val="single" w:sz="6" w:space="0" w:color="FFFFFF"/>
              <w:bottom w:val="single" w:sz="6" w:space="0" w:color="FFFFFF"/>
              <w:right w:val="single" w:sz="8" w:space="0" w:color="FFFFFF"/>
            </w:tcBorders>
            <w:noWrap/>
            <w:hideMark/>
          </w:tcPr>
          <w:p w14:paraId="5C830B1A" w14:textId="77777777" w:rsidR="00200E56" w:rsidRDefault="00200E56">
            <w:pPr>
              <w:cnfStyle w:val="000000000000" w:firstRow="0" w:lastRow="0" w:firstColumn="0" w:lastColumn="0" w:oddVBand="0" w:evenVBand="0" w:oddHBand="0" w:evenHBand="0" w:firstRowFirstColumn="0" w:firstRowLastColumn="0" w:lastRowFirstColumn="0" w:lastRowLastColumn="0"/>
              <w:rPr>
                <w:sz w:val="18"/>
                <w:szCs w:val="18"/>
                <w:lang w:eastAsia="x-none"/>
              </w:rPr>
            </w:pPr>
            <w:r>
              <w:rPr>
                <w:sz w:val="18"/>
                <w:szCs w:val="18"/>
                <w:lang w:eastAsia="x-none"/>
              </w:rPr>
              <w:t>57.7</w:t>
            </w:r>
          </w:p>
        </w:tc>
      </w:tr>
      <w:tr w:rsidR="00200E56" w14:paraId="5C830B23" w14:textId="77777777" w:rsidTr="001F545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90" w:type="dxa"/>
            <w:noWrap/>
            <w:hideMark/>
          </w:tcPr>
          <w:p w14:paraId="5C830B1C" w14:textId="77777777" w:rsidR="00200E56" w:rsidRPr="00542372" w:rsidRDefault="00200E56">
            <w:pPr>
              <w:rPr>
                <w:sz w:val="20"/>
                <w:szCs w:val="20"/>
                <w:lang w:eastAsia="x-none"/>
              </w:rPr>
            </w:pPr>
            <w:r w:rsidRPr="00542372">
              <w:rPr>
                <w:sz w:val="20"/>
                <w:szCs w:val="20"/>
                <w:lang w:eastAsia="x-none"/>
              </w:rPr>
              <w:t>Height Lignum (avg)</w:t>
            </w:r>
          </w:p>
        </w:tc>
        <w:tc>
          <w:tcPr>
            <w:tcW w:w="1309" w:type="dxa"/>
            <w:noWrap/>
            <w:hideMark/>
          </w:tcPr>
          <w:p w14:paraId="5C830B1D" w14:textId="77777777" w:rsidR="00200E56" w:rsidRDefault="00200E56">
            <w:pPr>
              <w:cnfStyle w:val="000000100000" w:firstRow="0" w:lastRow="0" w:firstColumn="0" w:lastColumn="0" w:oddVBand="0" w:evenVBand="0" w:oddHBand="1" w:evenHBand="0" w:firstRowFirstColumn="0" w:firstRowLastColumn="0" w:lastRowFirstColumn="0" w:lastRowLastColumn="0"/>
              <w:rPr>
                <w:sz w:val="18"/>
                <w:szCs w:val="18"/>
                <w:lang w:eastAsia="x-none"/>
              </w:rPr>
            </w:pPr>
            <w:r>
              <w:rPr>
                <w:sz w:val="18"/>
                <w:szCs w:val="18"/>
                <w:lang w:eastAsia="x-none"/>
              </w:rPr>
              <w:t>2.2 m</w:t>
            </w:r>
          </w:p>
        </w:tc>
        <w:tc>
          <w:tcPr>
            <w:tcW w:w="1309" w:type="dxa"/>
            <w:noWrap/>
            <w:hideMark/>
          </w:tcPr>
          <w:p w14:paraId="5C830B1E" w14:textId="77777777" w:rsidR="00200E56" w:rsidRDefault="00200E56">
            <w:pPr>
              <w:cnfStyle w:val="000000100000" w:firstRow="0" w:lastRow="0" w:firstColumn="0" w:lastColumn="0" w:oddVBand="0" w:evenVBand="0" w:oddHBand="1" w:evenHBand="0" w:firstRowFirstColumn="0" w:firstRowLastColumn="0" w:lastRowFirstColumn="0" w:lastRowLastColumn="0"/>
              <w:rPr>
                <w:sz w:val="18"/>
                <w:szCs w:val="18"/>
                <w:lang w:eastAsia="x-none"/>
              </w:rPr>
            </w:pPr>
            <w:r>
              <w:rPr>
                <w:sz w:val="18"/>
                <w:szCs w:val="18"/>
                <w:lang w:eastAsia="x-none"/>
              </w:rPr>
              <w:t>1.5 m</w:t>
            </w:r>
          </w:p>
        </w:tc>
        <w:tc>
          <w:tcPr>
            <w:tcW w:w="1180" w:type="dxa"/>
            <w:noWrap/>
            <w:hideMark/>
          </w:tcPr>
          <w:p w14:paraId="5C830B1F" w14:textId="77777777" w:rsidR="00200E56" w:rsidRDefault="00200E56">
            <w:pPr>
              <w:cnfStyle w:val="000000100000" w:firstRow="0" w:lastRow="0" w:firstColumn="0" w:lastColumn="0" w:oddVBand="0" w:evenVBand="0" w:oddHBand="1" w:evenHBand="0" w:firstRowFirstColumn="0" w:firstRowLastColumn="0" w:lastRowFirstColumn="0" w:lastRowLastColumn="0"/>
              <w:rPr>
                <w:sz w:val="18"/>
                <w:szCs w:val="18"/>
                <w:lang w:eastAsia="x-none"/>
              </w:rPr>
            </w:pPr>
            <w:r>
              <w:rPr>
                <w:sz w:val="18"/>
                <w:szCs w:val="18"/>
                <w:lang w:eastAsia="x-none"/>
              </w:rPr>
              <w:t>2 m</w:t>
            </w:r>
          </w:p>
        </w:tc>
        <w:tc>
          <w:tcPr>
            <w:tcW w:w="1437" w:type="dxa"/>
            <w:noWrap/>
            <w:hideMark/>
          </w:tcPr>
          <w:p w14:paraId="5C830B20" w14:textId="77777777" w:rsidR="00200E56" w:rsidRDefault="00200E56">
            <w:pPr>
              <w:cnfStyle w:val="000000100000" w:firstRow="0" w:lastRow="0" w:firstColumn="0" w:lastColumn="0" w:oddVBand="0" w:evenVBand="0" w:oddHBand="1" w:evenHBand="0" w:firstRowFirstColumn="0" w:firstRowLastColumn="0" w:lastRowFirstColumn="0" w:lastRowLastColumn="0"/>
              <w:rPr>
                <w:sz w:val="18"/>
                <w:szCs w:val="18"/>
                <w:lang w:eastAsia="x-none"/>
              </w:rPr>
            </w:pPr>
            <w:r>
              <w:rPr>
                <w:sz w:val="18"/>
                <w:szCs w:val="18"/>
                <w:lang w:eastAsia="x-none"/>
              </w:rPr>
              <w:t>1.6 m</w:t>
            </w:r>
          </w:p>
        </w:tc>
        <w:tc>
          <w:tcPr>
            <w:tcW w:w="1413" w:type="dxa"/>
            <w:noWrap/>
            <w:hideMark/>
          </w:tcPr>
          <w:p w14:paraId="5C830B21" w14:textId="77777777" w:rsidR="00200E56" w:rsidRDefault="00200E56">
            <w:pPr>
              <w:cnfStyle w:val="000000100000" w:firstRow="0" w:lastRow="0" w:firstColumn="0" w:lastColumn="0" w:oddVBand="0" w:evenVBand="0" w:oddHBand="1" w:evenHBand="0" w:firstRowFirstColumn="0" w:firstRowLastColumn="0" w:lastRowFirstColumn="0" w:lastRowLastColumn="0"/>
              <w:rPr>
                <w:sz w:val="18"/>
                <w:szCs w:val="18"/>
                <w:lang w:eastAsia="x-none"/>
              </w:rPr>
            </w:pPr>
            <w:r>
              <w:rPr>
                <w:sz w:val="18"/>
                <w:szCs w:val="18"/>
                <w:lang w:eastAsia="x-none"/>
              </w:rPr>
              <w:t>2.5 m</w:t>
            </w:r>
          </w:p>
        </w:tc>
        <w:tc>
          <w:tcPr>
            <w:tcW w:w="1204" w:type="dxa"/>
            <w:noWrap/>
            <w:hideMark/>
          </w:tcPr>
          <w:p w14:paraId="5C830B22" w14:textId="77777777" w:rsidR="00200E56" w:rsidRDefault="00200E56">
            <w:pPr>
              <w:cnfStyle w:val="000000100000" w:firstRow="0" w:lastRow="0" w:firstColumn="0" w:lastColumn="0" w:oddVBand="0" w:evenVBand="0" w:oddHBand="1" w:evenHBand="0" w:firstRowFirstColumn="0" w:firstRowLastColumn="0" w:lastRowFirstColumn="0" w:lastRowLastColumn="0"/>
              <w:rPr>
                <w:sz w:val="18"/>
                <w:szCs w:val="18"/>
                <w:lang w:eastAsia="x-none"/>
              </w:rPr>
            </w:pPr>
            <w:r>
              <w:rPr>
                <w:sz w:val="18"/>
                <w:szCs w:val="18"/>
                <w:lang w:eastAsia="x-none"/>
              </w:rPr>
              <w:t>2.5 m</w:t>
            </w:r>
          </w:p>
        </w:tc>
      </w:tr>
      <w:tr w:rsidR="00200E56" w14:paraId="5C830B2B" w14:textId="77777777" w:rsidTr="001F545B">
        <w:trPr>
          <w:trHeight w:val="276"/>
        </w:trPr>
        <w:tc>
          <w:tcPr>
            <w:cnfStyle w:val="001000000000" w:firstRow="0" w:lastRow="0" w:firstColumn="1" w:lastColumn="0" w:oddVBand="0" w:evenVBand="0" w:oddHBand="0" w:evenHBand="0" w:firstRowFirstColumn="0" w:firstRowLastColumn="0" w:lastRowFirstColumn="0" w:lastRowLastColumn="0"/>
            <w:tcW w:w="1390" w:type="dxa"/>
            <w:tcBorders>
              <w:top w:val="single" w:sz="6" w:space="0" w:color="FFFFFF"/>
            </w:tcBorders>
            <w:noWrap/>
            <w:hideMark/>
          </w:tcPr>
          <w:p w14:paraId="5C830B24" w14:textId="77777777" w:rsidR="00200E56" w:rsidRPr="00542372" w:rsidRDefault="00200E56">
            <w:pPr>
              <w:rPr>
                <w:sz w:val="20"/>
                <w:szCs w:val="20"/>
                <w:lang w:eastAsia="x-none"/>
              </w:rPr>
            </w:pPr>
            <w:r w:rsidRPr="00542372">
              <w:rPr>
                <w:sz w:val="20"/>
                <w:szCs w:val="20"/>
                <w:lang w:eastAsia="x-none"/>
              </w:rPr>
              <w:t>Species richness (# species)</w:t>
            </w:r>
          </w:p>
        </w:tc>
        <w:tc>
          <w:tcPr>
            <w:tcW w:w="1309" w:type="dxa"/>
            <w:tcBorders>
              <w:top w:val="single" w:sz="6" w:space="0" w:color="FFFFFF"/>
              <w:left w:val="single" w:sz="6" w:space="0" w:color="FFFFFF"/>
              <w:bottom w:val="single" w:sz="6" w:space="0" w:color="FFFFFF"/>
              <w:right w:val="single" w:sz="6" w:space="0" w:color="FFFFFF"/>
            </w:tcBorders>
            <w:noWrap/>
            <w:hideMark/>
          </w:tcPr>
          <w:p w14:paraId="5C830B25" w14:textId="77777777" w:rsidR="00200E56" w:rsidRDefault="00200E56">
            <w:pPr>
              <w:cnfStyle w:val="000000000000" w:firstRow="0" w:lastRow="0" w:firstColumn="0" w:lastColumn="0" w:oddVBand="0" w:evenVBand="0" w:oddHBand="0" w:evenHBand="0" w:firstRowFirstColumn="0" w:firstRowLastColumn="0" w:lastRowFirstColumn="0" w:lastRowLastColumn="0"/>
              <w:rPr>
                <w:sz w:val="18"/>
                <w:szCs w:val="18"/>
                <w:lang w:eastAsia="x-none"/>
              </w:rPr>
            </w:pPr>
            <w:r>
              <w:rPr>
                <w:sz w:val="18"/>
                <w:szCs w:val="18"/>
                <w:lang w:eastAsia="x-none"/>
              </w:rPr>
              <w:t>13</w:t>
            </w:r>
          </w:p>
        </w:tc>
        <w:tc>
          <w:tcPr>
            <w:tcW w:w="1309" w:type="dxa"/>
            <w:tcBorders>
              <w:top w:val="single" w:sz="6" w:space="0" w:color="FFFFFF"/>
              <w:left w:val="single" w:sz="6" w:space="0" w:color="FFFFFF"/>
              <w:bottom w:val="single" w:sz="6" w:space="0" w:color="FFFFFF"/>
              <w:right w:val="single" w:sz="6" w:space="0" w:color="FFFFFF"/>
            </w:tcBorders>
            <w:noWrap/>
            <w:hideMark/>
          </w:tcPr>
          <w:p w14:paraId="5C830B26" w14:textId="77777777" w:rsidR="00200E56" w:rsidRDefault="00200E56">
            <w:pPr>
              <w:cnfStyle w:val="000000000000" w:firstRow="0" w:lastRow="0" w:firstColumn="0" w:lastColumn="0" w:oddVBand="0" w:evenVBand="0" w:oddHBand="0" w:evenHBand="0" w:firstRowFirstColumn="0" w:firstRowLastColumn="0" w:lastRowFirstColumn="0" w:lastRowLastColumn="0"/>
              <w:rPr>
                <w:sz w:val="18"/>
                <w:szCs w:val="18"/>
                <w:lang w:eastAsia="x-none"/>
              </w:rPr>
            </w:pPr>
            <w:r>
              <w:rPr>
                <w:sz w:val="18"/>
                <w:szCs w:val="18"/>
                <w:lang w:eastAsia="x-none"/>
              </w:rPr>
              <w:t>23</w:t>
            </w:r>
          </w:p>
        </w:tc>
        <w:tc>
          <w:tcPr>
            <w:tcW w:w="1180" w:type="dxa"/>
            <w:tcBorders>
              <w:top w:val="single" w:sz="6" w:space="0" w:color="FFFFFF"/>
              <w:left w:val="single" w:sz="6" w:space="0" w:color="FFFFFF"/>
              <w:bottom w:val="single" w:sz="6" w:space="0" w:color="FFFFFF"/>
              <w:right w:val="single" w:sz="6" w:space="0" w:color="FFFFFF"/>
            </w:tcBorders>
            <w:noWrap/>
            <w:hideMark/>
          </w:tcPr>
          <w:p w14:paraId="5C830B27" w14:textId="77777777" w:rsidR="00200E56" w:rsidRDefault="00200E56">
            <w:pPr>
              <w:cnfStyle w:val="000000000000" w:firstRow="0" w:lastRow="0" w:firstColumn="0" w:lastColumn="0" w:oddVBand="0" w:evenVBand="0" w:oddHBand="0" w:evenHBand="0" w:firstRowFirstColumn="0" w:firstRowLastColumn="0" w:lastRowFirstColumn="0" w:lastRowLastColumn="0"/>
              <w:rPr>
                <w:sz w:val="18"/>
                <w:szCs w:val="18"/>
                <w:lang w:eastAsia="x-none"/>
              </w:rPr>
            </w:pPr>
            <w:r>
              <w:rPr>
                <w:sz w:val="18"/>
                <w:szCs w:val="18"/>
                <w:lang w:eastAsia="x-none"/>
              </w:rPr>
              <w:t>18</w:t>
            </w:r>
          </w:p>
        </w:tc>
        <w:tc>
          <w:tcPr>
            <w:tcW w:w="1437" w:type="dxa"/>
            <w:tcBorders>
              <w:top w:val="single" w:sz="6" w:space="0" w:color="FFFFFF"/>
              <w:left w:val="single" w:sz="6" w:space="0" w:color="FFFFFF"/>
              <w:bottom w:val="single" w:sz="6" w:space="0" w:color="FFFFFF"/>
              <w:right w:val="single" w:sz="6" w:space="0" w:color="FFFFFF"/>
            </w:tcBorders>
            <w:noWrap/>
            <w:hideMark/>
          </w:tcPr>
          <w:p w14:paraId="5C830B28" w14:textId="77777777" w:rsidR="00200E56" w:rsidRDefault="00200E56">
            <w:pPr>
              <w:cnfStyle w:val="000000000000" w:firstRow="0" w:lastRow="0" w:firstColumn="0" w:lastColumn="0" w:oddVBand="0" w:evenVBand="0" w:oddHBand="0" w:evenHBand="0" w:firstRowFirstColumn="0" w:firstRowLastColumn="0" w:lastRowFirstColumn="0" w:lastRowLastColumn="0"/>
              <w:rPr>
                <w:sz w:val="18"/>
                <w:szCs w:val="18"/>
                <w:lang w:eastAsia="x-none"/>
              </w:rPr>
            </w:pPr>
            <w:r>
              <w:rPr>
                <w:sz w:val="18"/>
                <w:szCs w:val="18"/>
                <w:lang w:eastAsia="x-none"/>
              </w:rPr>
              <w:t>35</w:t>
            </w:r>
          </w:p>
        </w:tc>
        <w:tc>
          <w:tcPr>
            <w:tcW w:w="1413" w:type="dxa"/>
            <w:tcBorders>
              <w:top w:val="single" w:sz="6" w:space="0" w:color="FFFFFF"/>
              <w:left w:val="single" w:sz="6" w:space="0" w:color="FFFFFF"/>
              <w:bottom w:val="single" w:sz="6" w:space="0" w:color="FFFFFF"/>
              <w:right w:val="single" w:sz="6" w:space="0" w:color="FFFFFF"/>
            </w:tcBorders>
            <w:noWrap/>
            <w:hideMark/>
          </w:tcPr>
          <w:p w14:paraId="5C830B29" w14:textId="77777777" w:rsidR="00200E56" w:rsidRDefault="00200E56">
            <w:pPr>
              <w:cnfStyle w:val="000000000000" w:firstRow="0" w:lastRow="0" w:firstColumn="0" w:lastColumn="0" w:oddVBand="0" w:evenVBand="0" w:oddHBand="0" w:evenHBand="0" w:firstRowFirstColumn="0" w:firstRowLastColumn="0" w:lastRowFirstColumn="0" w:lastRowLastColumn="0"/>
              <w:rPr>
                <w:sz w:val="18"/>
                <w:szCs w:val="18"/>
                <w:lang w:eastAsia="x-none"/>
              </w:rPr>
            </w:pPr>
            <w:r>
              <w:rPr>
                <w:sz w:val="18"/>
                <w:szCs w:val="18"/>
                <w:lang w:eastAsia="x-none"/>
              </w:rPr>
              <w:t>7</w:t>
            </w:r>
          </w:p>
        </w:tc>
        <w:tc>
          <w:tcPr>
            <w:tcW w:w="1204" w:type="dxa"/>
            <w:tcBorders>
              <w:top w:val="single" w:sz="6" w:space="0" w:color="FFFFFF"/>
              <w:left w:val="single" w:sz="6" w:space="0" w:color="FFFFFF"/>
              <w:bottom w:val="single" w:sz="6" w:space="0" w:color="FFFFFF"/>
              <w:right w:val="single" w:sz="8" w:space="0" w:color="FFFFFF"/>
            </w:tcBorders>
            <w:noWrap/>
            <w:hideMark/>
          </w:tcPr>
          <w:p w14:paraId="5C830B2A" w14:textId="77777777" w:rsidR="00200E56" w:rsidRDefault="00200E56">
            <w:pPr>
              <w:cnfStyle w:val="000000000000" w:firstRow="0" w:lastRow="0" w:firstColumn="0" w:lastColumn="0" w:oddVBand="0" w:evenVBand="0" w:oddHBand="0" w:evenHBand="0" w:firstRowFirstColumn="0" w:firstRowLastColumn="0" w:lastRowFirstColumn="0" w:lastRowLastColumn="0"/>
              <w:rPr>
                <w:sz w:val="18"/>
                <w:szCs w:val="18"/>
                <w:lang w:eastAsia="x-none"/>
              </w:rPr>
            </w:pPr>
            <w:r>
              <w:rPr>
                <w:sz w:val="18"/>
                <w:szCs w:val="18"/>
                <w:lang w:eastAsia="x-none"/>
              </w:rPr>
              <w:t>25</w:t>
            </w:r>
          </w:p>
        </w:tc>
      </w:tr>
      <w:tr w:rsidR="00200E56" w14:paraId="5C830B33" w14:textId="77777777" w:rsidTr="001F545B">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390" w:type="dxa"/>
            <w:noWrap/>
            <w:hideMark/>
          </w:tcPr>
          <w:p w14:paraId="5C830B2C" w14:textId="77777777" w:rsidR="00200E56" w:rsidRPr="00542372" w:rsidRDefault="00200E56">
            <w:pPr>
              <w:rPr>
                <w:sz w:val="20"/>
                <w:szCs w:val="20"/>
                <w:lang w:eastAsia="x-none"/>
              </w:rPr>
            </w:pPr>
            <w:r w:rsidRPr="00542372">
              <w:rPr>
                <w:sz w:val="20"/>
                <w:szCs w:val="20"/>
                <w:lang w:eastAsia="x-none"/>
              </w:rPr>
              <w:t>% Native species^</w:t>
            </w:r>
          </w:p>
        </w:tc>
        <w:tc>
          <w:tcPr>
            <w:tcW w:w="1309" w:type="dxa"/>
            <w:noWrap/>
            <w:hideMark/>
          </w:tcPr>
          <w:p w14:paraId="5C830B2D" w14:textId="77777777" w:rsidR="00200E56" w:rsidRDefault="00200E56">
            <w:pPr>
              <w:cnfStyle w:val="000000100000" w:firstRow="0" w:lastRow="0" w:firstColumn="0" w:lastColumn="0" w:oddVBand="0" w:evenVBand="0" w:oddHBand="1" w:evenHBand="0" w:firstRowFirstColumn="0" w:firstRowLastColumn="0" w:lastRowFirstColumn="0" w:lastRowLastColumn="0"/>
              <w:rPr>
                <w:sz w:val="18"/>
                <w:szCs w:val="18"/>
                <w:lang w:eastAsia="x-none"/>
              </w:rPr>
            </w:pPr>
            <w:r>
              <w:rPr>
                <w:sz w:val="18"/>
                <w:szCs w:val="18"/>
                <w:lang w:eastAsia="x-none"/>
              </w:rPr>
              <w:t>100</w:t>
            </w:r>
          </w:p>
        </w:tc>
        <w:tc>
          <w:tcPr>
            <w:tcW w:w="1309" w:type="dxa"/>
            <w:noWrap/>
            <w:hideMark/>
          </w:tcPr>
          <w:p w14:paraId="5C830B2E" w14:textId="77777777" w:rsidR="00200E56" w:rsidRDefault="00200E56">
            <w:pPr>
              <w:cnfStyle w:val="000000100000" w:firstRow="0" w:lastRow="0" w:firstColumn="0" w:lastColumn="0" w:oddVBand="0" w:evenVBand="0" w:oddHBand="1" w:evenHBand="0" w:firstRowFirstColumn="0" w:firstRowLastColumn="0" w:lastRowFirstColumn="0" w:lastRowLastColumn="0"/>
              <w:rPr>
                <w:sz w:val="18"/>
                <w:szCs w:val="18"/>
                <w:lang w:eastAsia="x-none"/>
              </w:rPr>
            </w:pPr>
            <w:r>
              <w:rPr>
                <w:sz w:val="18"/>
                <w:szCs w:val="18"/>
                <w:lang w:eastAsia="x-none"/>
              </w:rPr>
              <w:t>72</w:t>
            </w:r>
          </w:p>
        </w:tc>
        <w:tc>
          <w:tcPr>
            <w:tcW w:w="1180" w:type="dxa"/>
            <w:noWrap/>
            <w:hideMark/>
          </w:tcPr>
          <w:p w14:paraId="5C830B2F" w14:textId="77777777" w:rsidR="00200E56" w:rsidRDefault="00200E56">
            <w:pPr>
              <w:cnfStyle w:val="000000100000" w:firstRow="0" w:lastRow="0" w:firstColumn="0" w:lastColumn="0" w:oddVBand="0" w:evenVBand="0" w:oddHBand="1" w:evenHBand="0" w:firstRowFirstColumn="0" w:firstRowLastColumn="0" w:lastRowFirstColumn="0" w:lastRowLastColumn="0"/>
              <w:rPr>
                <w:sz w:val="18"/>
                <w:szCs w:val="18"/>
                <w:lang w:eastAsia="x-none"/>
              </w:rPr>
            </w:pPr>
            <w:r>
              <w:rPr>
                <w:sz w:val="18"/>
                <w:szCs w:val="18"/>
                <w:lang w:eastAsia="x-none"/>
              </w:rPr>
              <w:t>73</w:t>
            </w:r>
          </w:p>
        </w:tc>
        <w:tc>
          <w:tcPr>
            <w:tcW w:w="1437" w:type="dxa"/>
            <w:noWrap/>
            <w:hideMark/>
          </w:tcPr>
          <w:p w14:paraId="5C830B30" w14:textId="77777777" w:rsidR="00200E56" w:rsidRDefault="00200E56">
            <w:pPr>
              <w:cnfStyle w:val="000000100000" w:firstRow="0" w:lastRow="0" w:firstColumn="0" w:lastColumn="0" w:oddVBand="0" w:evenVBand="0" w:oddHBand="1" w:evenHBand="0" w:firstRowFirstColumn="0" w:firstRowLastColumn="0" w:lastRowFirstColumn="0" w:lastRowLastColumn="0"/>
              <w:rPr>
                <w:sz w:val="18"/>
                <w:szCs w:val="18"/>
                <w:lang w:eastAsia="x-none"/>
              </w:rPr>
            </w:pPr>
            <w:r>
              <w:rPr>
                <w:sz w:val="18"/>
                <w:szCs w:val="18"/>
                <w:lang w:eastAsia="x-none"/>
              </w:rPr>
              <w:t>65</w:t>
            </w:r>
          </w:p>
        </w:tc>
        <w:tc>
          <w:tcPr>
            <w:tcW w:w="1413" w:type="dxa"/>
            <w:noWrap/>
            <w:hideMark/>
          </w:tcPr>
          <w:p w14:paraId="5C830B31" w14:textId="77777777" w:rsidR="00200E56" w:rsidRDefault="00200E56">
            <w:pPr>
              <w:cnfStyle w:val="000000100000" w:firstRow="0" w:lastRow="0" w:firstColumn="0" w:lastColumn="0" w:oddVBand="0" w:evenVBand="0" w:oddHBand="1" w:evenHBand="0" w:firstRowFirstColumn="0" w:firstRowLastColumn="0" w:lastRowFirstColumn="0" w:lastRowLastColumn="0"/>
              <w:rPr>
                <w:sz w:val="18"/>
                <w:szCs w:val="18"/>
                <w:lang w:eastAsia="x-none"/>
              </w:rPr>
            </w:pPr>
            <w:r>
              <w:rPr>
                <w:sz w:val="18"/>
                <w:szCs w:val="18"/>
                <w:lang w:eastAsia="x-none"/>
              </w:rPr>
              <w:t>100</w:t>
            </w:r>
          </w:p>
        </w:tc>
        <w:tc>
          <w:tcPr>
            <w:tcW w:w="1204" w:type="dxa"/>
            <w:noWrap/>
            <w:hideMark/>
          </w:tcPr>
          <w:p w14:paraId="5C830B32" w14:textId="77777777" w:rsidR="00200E56" w:rsidRDefault="00200E56">
            <w:pPr>
              <w:cnfStyle w:val="000000100000" w:firstRow="0" w:lastRow="0" w:firstColumn="0" w:lastColumn="0" w:oddVBand="0" w:evenVBand="0" w:oddHBand="1" w:evenHBand="0" w:firstRowFirstColumn="0" w:firstRowLastColumn="0" w:lastRowFirstColumn="0" w:lastRowLastColumn="0"/>
              <w:rPr>
                <w:sz w:val="18"/>
                <w:szCs w:val="18"/>
                <w:lang w:eastAsia="x-none"/>
              </w:rPr>
            </w:pPr>
            <w:r>
              <w:rPr>
                <w:sz w:val="18"/>
                <w:szCs w:val="18"/>
                <w:lang w:eastAsia="x-none"/>
              </w:rPr>
              <w:t>73</w:t>
            </w:r>
          </w:p>
        </w:tc>
      </w:tr>
      <w:tr w:rsidR="001F545B" w14:paraId="5C830B3B" w14:textId="77777777" w:rsidTr="001F545B">
        <w:trPr>
          <w:trHeight w:val="264"/>
        </w:trPr>
        <w:tc>
          <w:tcPr>
            <w:cnfStyle w:val="001000000000" w:firstRow="0" w:lastRow="0" w:firstColumn="1" w:lastColumn="0" w:oddVBand="0" w:evenVBand="0" w:oddHBand="0" w:evenHBand="0" w:firstRowFirstColumn="0" w:firstRowLastColumn="0" w:lastRowFirstColumn="0" w:lastRowLastColumn="0"/>
            <w:tcW w:w="1390" w:type="dxa"/>
            <w:vMerge w:val="restart"/>
            <w:tcBorders>
              <w:top w:val="single" w:sz="6" w:space="0" w:color="FFFFFF"/>
            </w:tcBorders>
            <w:noWrap/>
            <w:hideMark/>
          </w:tcPr>
          <w:p w14:paraId="5C830B34" w14:textId="77777777" w:rsidR="001F545B" w:rsidRPr="00542372" w:rsidRDefault="001F545B" w:rsidP="0092348E">
            <w:pPr>
              <w:rPr>
                <w:b w:val="0"/>
                <w:bCs w:val="0"/>
                <w:sz w:val="20"/>
                <w:szCs w:val="20"/>
                <w:lang w:eastAsia="x-none"/>
              </w:rPr>
            </w:pPr>
            <w:r w:rsidRPr="00542372">
              <w:rPr>
                <w:sz w:val="20"/>
                <w:szCs w:val="20"/>
                <w:lang w:eastAsia="x-none"/>
              </w:rPr>
              <w:t>Dominant species”</w:t>
            </w:r>
          </w:p>
        </w:tc>
        <w:tc>
          <w:tcPr>
            <w:tcW w:w="1309" w:type="dxa"/>
            <w:tcBorders>
              <w:top w:val="single" w:sz="6" w:space="0" w:color="FFFFFF"/>
              <w:left w:val="single" w:sz="6" w:space="0" w:color="FFFFFF"/>
              <w:bottom w:val="single" w:sz="6" w:space="0" w:color="FFFFFF"/>
              <w:right w:val="single" w:sz="6" w:space="0" w:color="FFFFFF"/>
            </w:tcBorders>
            <w:noWrap/>
            <w:hideMark/>
          </w:tcPr>
          <w:p w14:paraId="5C830B35" w14:textId="77777777" w:rsidR="001F545B" w:rsidRDefault="001F545B">
            <w:pPr>
              <w:cnfStyle w:val="000000000000" w:firstRow="0" w:lastRow="0" w:firstColumn="0" w:lastColumn="0" w:oddVBand="0" w:evenVBand="0" w:oddHBand="0" w:evenHBand="0" w:firstRowFirstColumn="0" w:firstRowLastColumn="0" w:lastRowFirstColumn="0" w:lastRowLastColumn="0"/>
              <w:rPr>
                <w:i/>
                <w:sz w:val="18"/>
                <w:szCs w:val="18"/>
                <w:lang w:eastAsia="x-none"/>
              </w:rPr>
            </w:pPr>
            <w:r>
              <w:rPr>
                <w:i/>
                <w:sz w:val="18"/>
                <w:szCs w:val="18"/>
                <w:lang w:eastAsia="x-none"/>
              </w:rPr>
              <w:t>Duma florulenta</w:t>
            </w:r>
          </w:p>
        </w:tc>
        <w:tc>
          <w:tcPr>
            <w:tcW w:w="1309" w:type="dxa"/>
            <w:tcBorders>
              <w:top w:val="single" w:sz="6" w:space="0" w:color="FFFFFF"/>
              <w:left w:val="single" w:sz="6" w:space="0" w:color="FFFFFF"/>
              <w:bottom w:val="single" w:sz="6" w:space="0" w:color="FFFFFF"/>
              <w:right w:val="single" w:sz="6" w:space="0" w:color="FFFFFF"/>
            </w:tcBorders>
            <w:noWrap/>
            <w:hideMark/>
          </w:tcPr>
          <w:p w14:paraId="5C830B36" w14:textId="77777777" w:rsidR="001F545B" w:rsidRDefault="001F545B">
            <w:pPr>
              <w:cnfStyle w:val="000000000000" w:firstRow="0" w:lastRow="0" w:firstColumn="0" w:lastColumn="0" w:oddVBand="0" w:evenVBand="0" w:oddHBand="0" w:evenHBand="0" w:firstRowFirstColumn="0" w:firstRowLastColumn="0" w:lastRowFirstColumn="0" w:lastRowLastColumn="0"/>
              <w:rPr>
                <w:i/>
                <w:sz w:val="18"/>
                <w:szCs w:val="18"/>
                <w:lang w:eastAsia="x-none"/>
              </w:rPr>
            </w:pPr>
            <w:r>
              <w:rPr>
                <w:i/>
                <w:sz w:val="18"/>
                <w:szCs w:val="18"/>
                <w:lang w:eastAsia="x-none"/>
              </w:rPr>
              <w:t>Duma florulenta</w:t>
            </w:r>
          </w:p>
        </w:tc>
        <w:tc>
          <w:tcPr>
            <w:tcW w:w="1180" w:type="dxa"/>
            <w:tcBorders>
              <w:top w:val="single" w:sz="6" w:space="0" w:color="FFFFFF"/>
              <w:left w:val="single" w:sz="6" w:space="0" w:color="FFFFFF"/>
              <w:bottom w:val="single" w:sz="6" w:space="0" w:color="FFFFFF"/>
              <w:right w:val="single" w:sz="6" w:space="0" w:color="FFFFFF"/>
            </w:tcBorders>
            <w:noWrap/>
            <w:hideMark/>
          </w:tcPr>
          <w:p w14:paraId="5C830B37" w14:textId="77777777" w:rsidR="001F545B" w:rsidRDefault="001F545B">
            <w:pPr>
              <w:cnfStyle w:val="000000000000" w:firstRow="0" w:lastRow="0" w:firstColumn="0" w:lastColumn="0" w:oddVBand="0" w:evenVBand="0" w:oddHBand="0" w:evenHBand="0" w:firstRowFirstColumn="0" w:firstRowLastColumn="0" w:lastRowFirstColumn="0" w:lastRowLastColumn="0"/>
              <w:rPr>
                <w:i/>
                <w:sz w:val="18"/>
                <w:szCs w:val="18"/>
                <w:lang w:eastAsia="x-none"/>
              </w:rPr>
            </w:pPr>
            <w:r>
              <w:rPr>
                <w:i/>
                <w:sz w:val="18"/>
                <w:szCs w:val="18"/>
                <w:lang w:eastAsia="x-none"/>
              </w:rPr>
              <w:t>Eleocharis acuta</w:t>
            </w:r>
          </w:p>
        </w:tc>
        <w:tc>
          <w:tcPr>
            <w:tcW w:w="1437" w:type="dxa"/>
            <w:tcBorders>
              <w:top w:val="single" w:sz="6" w:space="0" w:color="FFFFFF"/>
              <w:left w:val="single" w:sz="6" w:space="0" w:color="FFFFFF"/>
              <w:bottom w:val="single" w:sz="6" w:space="0" w:color="FFFFFF"/>
              <w:right w:val="single" w:sz="6" w:space="0" w:color="FFFFFF"/>
            </w:tcBorders>
            <w:noWrap/>
            <w:hideMark/>
          </w:tcPr>
          <w:p w14:paraId="5C830B38" w14:textId="77777777" w:rsidR="001F545B" w:rsidRDefault="001F545B">
            <w:pPr>
              <w:cnfStyle w:val="000000000000" w:firstRow="0" w:lastRow="0" w:firstColumn="0" w:lastColumn="0" w:oddVBand="0" w:evenVBand="0" w:oddHBand="0" w:evenHBand="0" w:firstRowFirstColumn="0" w:firstRowLastColumn="0" w:lastRowFirstColumn="0" w:lastRowLastColumn="0"/>
              <w:rPr>
                <w:i/>
                <w:sz w:val="18"/>
                <w:szCs w:val="18"/>
                <w:lang w:eastAsia="x-none"/>
              </w:rPr>
            </w:pPr>
            <w:r>
              <w:rPr>
                <w:i/>
                <w:sz w:val="18"/>
                <w:szCs w:val="18"/>
                <w:lang w:eastAsia="x-none"/>
              </w:rPr>
              <w:t>Paspalidium jubiflorum</w:t>
            </w:r>
          </w:p>
        </w:tc>
        <w:tc>
          <w:tcPr>
            <w:tcW w:w="1413" w:type="dxa"/>
            <w:tcBorders>
              <w:top w:val="single" w:sz="6" w:space="0" w:color="FFFFFF"/>
              <w:left w:val="single" w:sz="6" w:space="0" w:color="FFFFFF"/>
              <w:bottom w:val="single" w:sz="6" w:space="0" w:color="FFFFFF"/>
              <w:right w:val="single" w:sz="6" w:space="0" w:color="FFFFFF"/>
            </w:tcBorders>
            <w:noWrap/>
            <w:hideMark/>
          </w:tcPr>
          <w:p w14:paraId="5C830B39" w14:textId="77777777" w:rsidR="001F545B" w:rsidRDefault="001F545B">
            <w:pPr>
              <w:cnfStyle w:val="000000000000" w:firstRow="0" w:lastRow="0" w:firstColumn="0" w:lastColumn="0" w:oddVBand="0" w:evenVBand="0" w:oddHBand="0" w:evenHBand="0" w:firstRowFirstColumn="0" w:firstRowLastColumn="0" w:lastRowFirstColumn="0" w:lastRowLastColumn="0"/>
              <w:rPr>
                <w:i/>
                <w:sz w:val="18"/>
                <w:szCs w:val="18"/>
                <w:lang w:eastAsia="x-none"/>
              </w:rPr>
            </w:pPr>
            <w:r>
              <w:rPr>
                <w:i/>
                <w:sz w:val="18"/>
                <w:szCs w:val="18"/>
                <w:lang w:eastAsia="x-none"/>
              </w:rPr>
              <w:t>Duma florulenta</w:t>
            </w:r>
          </w:p>
        </w:tc>
        <w:tc>
          <w:tcPr>
            <w:tcW w:w="1204" w:type="dxa"/>
            <w:tcBorders>
              <w:top w:val="single" w:sz="6" w:space="0" w:color="FFFFFF"/>
              <w:left w:val="single" w:sz="6" w:space="0" w:color="FFFFFF"/>
              <w:bottom w:val="single" w:sz="6" w:space="0" w:color="FFFFFF"/>
              <w:right w:val="single" w:sz="8" w:space="0" w:color="FFFFFF"/>
            </w:tcBorders>
            <w:noWrap/>
            <w:hideMark/>
          </w:tcPr>
          <w:p w14:paraId="5C830B3A" w14:textId="77777777" w:rsidR="001F545B" w:rsidRDefault="001F545B">
            <w:pPr>
              <w:cnfStyle w:val="000000000000" w:firstRow="0" w:lastRow="0" w:firstColumn="0" w:lastColumn="0" w:oddVBand="0" w:evenVBand="0" w:oddHBand="0" w:evenHBand="0" w:firstRowFirstColumn="0" w:firstRowLastColumn="0" w:lastRowFirstColumn="0" w:lastRowLastColumn="0"/>
              <w:rPr>
                <w:i/>
                <w:sz w:val="18"/>
                <w:szCs w:val="18"/>
                <w:lang w:eastAsia="x-none"/>
              </w:rPr>
            </w:pPr>
            <w:r>
              <w:rPr>
                <w:i/>
                <w:sz w:val="18"/>
                <w:szCs w:val="18"/>
                <w:lang w:eastAsia="x-none"/>
              </w:rPr>
              <w:t>Duma florulenta</w:t>
            </w:r>
          </w:p>
        </w:tc>
      </w:tr>
      <w:tr w:rsidR="001F545B" w14:paraId="5C830B43" w14:textId="77777777" w:rsidTr="001F545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390" w:type="dxa"/>
            <w:vMerge/>
            <w:noWrap/>
            <w:hideMark/>
          </w:tcPr>
          <w:p w14:paraId="5C830B3C" w14:textId="77777777" w:rsidR="001F545B" w:rsidRPr="00542372" w:rsidRDefault="001F545B" w:rsidP="0092348E">
            <w:pPr>
              <w:rPr>
                <w:sz w:val="20"/>
                <w:szCs w:val="20"/>
                <w:lang w:eastAsia="x-none"/>
              </w:rPr>
            </w:pPr>
          </w:p>
        </w:tc>
        <w:tc>
          <w:tcPr>
            <w:tcW w:w="1309" w:type="dxa"/>
            <w:noWrap/>
            <w:hideMark/>
          </w:tcPr>
          <w:p w14:paraId="5C830B3D" w14:textId="77777777" w:rsidR="001F545B" w:rsidRDefault="001F545B">
            <w:pPr>
              <w:cnfStyle w:val="000000100000" w:firstRow="0" w:lastRow="0" w:firstColumn="0" w:lastColumn="0" w:oddVBand="0" w:evenVBand="0" w:oddHBand="1" w:evenHBand="0" w:firstRowFirstColumn="0" w:firstRowLastColumn="0" w:lastRowFirstColumn="0" w:lastRowLastColumn="0"/>
              <w:rPr>
                <w:i/>
                <w:sz w:val="18"/>
                <w:szCs w:val="18"/>
                <w:lang w:eastAsia="x-none"/>
              </w:rPr>
            </w:pPr>
            <w:r>
              <w:rPr>
                <w:i/>
                <w:sz w:val="18"/>
                <w:szCs w:val="18"/>
                <w:lang w:eastAsia="x-none"/>
              </w:rPr>
              <w:t>Eleocharis acuta</w:t>
            </w:r>
          </w:p>
        </w:tc>
        <w:tc>
          <w:tcPr>
            <w:tcW w:w="1309" w:type="dxa"/>
            <w:noWrap/>
            <w:hideMark/>
          </w:tcPr>
          <w:p w14:paraId="5C830B3E" w14:textId="77777777" w:rsidR="001F545B" w:rsidRDefault="001F545B">
            <w:pPr>
              <w:cnfStyle w:val="000000100000" w:firstRow="0" w:lastRow="0" w:firstColumn="0" w:lastColumn="0" w:oddVBand="0" w:evenVBand="0" w:oddHBand="1" w:evenHBand="0" w:firstRowFirstColumn="0" w:firstRowLastColumn="0" w:lastRowFirstColumn="0" w:lastRowLastColumn="0"/>
              <w:rPr>
                <w:i/>
                <w:sz w:val="18"/>
                <w:szCs w:val="18"/>
                <w:lang w:eastAsia="x-none"/>
              </w:rPr>
            </w:pPr>
            <w:r>
              <w:rPr>
                <w:i/>
                <w:sz w:val="18"/>
                <w:szCs w:val="18"/>
                <w:lang w:eastAsia="x-none"/>
              </w:rPr>
              <w:t>Eleocharis acuta</w:t>
            </w:r>
          </w:p>
        </w:tc>
        <w:tc>
          <w:tcPr>
            <w:tcW w:w="1180" w:type="dxa"/>
            <w:noWrap/>
            <w:hideMark/>
          </w:tcPr>
          <w:p w14:paraId="5C830B3F" w14:textId="77777777" w:rsidR="001F545B" w:rsidRDefault="001F545B">
            <w:pPr>
              <w:cnfStyle w:val="000000100000" w:firstRow="0" w:lastRow="0" w:firstColumn="0" w:lastColumn="0" w:oddVBand="0" w:evenVBand="0" w:oddHBand="1" w:evenHBand="0" w:firstRowFirstColumn="0" w:firstRowLastColumn="0" w:lastRowFirstColumn="0" w:lastRowLastColumn="0"/>
              <w:rPr>
                <w:i/>
                <w:sz w:val="18"/>
                <w:szCs w:val="18"/>
                <w:lang w:eastAsia="x-none"/>
              </w:rPr>
            </w:pPr>
            <w:r>
              <w:rPr>
                <w:i/>
                <w:sz w:val="18"/>
                <w:szCs w:val="18"/>
                <w:lang w:eastAsia="x-none"/>
              </w:rPr>
              <w:t>Pratia concolor</w:t>
            </w:r>
          </w:p>
        </w:tc>
        <w:tc>
          <w:tcPr>
            <w:tcW w:w="1437" w:type="dxa"/>
            <w:noWrap/>
            <w:hideMark/>
          </w:tcPr>
          <w:p w14:paraId="5C830B40" w14:textId="77777777" w:rsidR="001F545B" w:rsidRDefault="001F545B">
            <w:pPr>
              <w:cnfStyle w:val="000000100000" w:firstRow="0" w:lastRow="0" w:firstColumn="0" w:lastColumn="0" w:oddVBand="0" w:evenVBand="0" w:oddHBand="1" w:evenHBand="0" w:firstRowFirstColumn="0" w:firstRowLastColumn="0" w:lastRowFirstColumn="0" w:lastRowLastColumn="0"/>
              <w:rPr>
                <w:i/>
                <w:sz w:val="18"/>
                <w:szCs w:val="18"/>
                <w:lang w:eastAsia="x-none"/>
              </w:rPr>
            </w:pPr>
            <w:r>
              <w:rPr>
                <w:i/>
                <w:sz w:val="18"/>
                <w:szCs w:val="18"/>
                <w:lang w:eastAsia="x-none"/>
              </w:rPr>
              <w:t>Duma florulenta</w:t>
            </w:r>
          </w:p>
        </w:tc>
        <w:tc>
          <w:tcPr>
            <w:tcW w:w="1413" w:type="dxa"/>
            <w:noWrap/>
            <w:hideMark/>
          </w:tcPr>
          <w:p w14:paraId="5C830B41" w14:textId="77777777" w:rsidR="001F545B" w:rsidRDefault="001F545B">
            <w:pPr>
              <w:cnfStyle w:val="000000100000" w:firstRow="0" w:lastRow="0" w:firstColumn="0" w:lastColumn="0" w:oddVBand="0" w:evenVBand="0" w:oddHBand="1" w:evenHBand="0" w:firstRowFirstColumn="0" w:firstRowLastColumn="0" w:lastRowFirstColumn="0" w:lastRowLastColumn="0"/>
              <w:rPr>
                <w:i/>
                <w:sz w:val="18"/>
                <w:szCs w:val="18"/>
                <w:lang w:eastAsia="x-none"/>
              </w:rPr>
            </w:pPr>
            <w:r>
              <w:rPr>
                <w:i/>
                <w:sz w:val="18"/>
                <w:szCs w:val="18"/>
                <w:lang w:eastAsia="x-none"/>
              </w:rPr>
              <w:t>Asperula gemella</w:t>
            </w:r>
          </w:p>
        </w:tc>
        <w:tc>
          <w:tcPr>
            <w:tcW w:w="1204" w:type="dxa"/>
            <w:noWrap/>
            <w:hideMark/>
          </w:tcPr>
          <w:p w14:paraId="5C830B42" w14:textId="77777777" w:rsidR="001F545B" w:rsidRDefault="001F545B">
            <w:pPr>
              <w:cnfStyle w:val="000000100000" w:firstRow="0" w:lastRow="0" w:firstColumn="0" w:lastColumn="0" w:oddVBand="0" w:evenVBand="0" w:oddHBand="1" w:evenHBand="0" w:firstRowFirstColumn="0" w:firstRowLastColumn="0" w:lastRowFirstColumn="0" w:lastRowLastColumn="0"/>
              <w:rPr>
                <w:i/>
                <w:sz w:val="18"/>
                <w:szCs w:val="18"/>
                <w:lang w:eastAsia="x-none"/>
              </w:rPr>
            </w:pPr>
            <w:r>
              <w:rPr>
                <w:i/>
                <w:sz w:val="18"/>
                <w:szCs w:val="18"/>
                <w:lang w:eastAsia="x-none"/>
              </w:rPr>
              <w:t>Eleocharis acuta</w:t>
            </w:r>
          </w:p>
        </w:tc>
      </w:tr>
      <w:tr w:rsidR="001F545B" w14:paraId="5C830B4B" w14:textId="77777777" w:rsidTr="001F545B">
        <w:trPr>
          <w:trHeight w:val="264"/>
        </w:trPr>
        <w:tc>
          <w:tcPr>
            <w:cnfStyle w:val="001000000000" w:firstRow="0" w:lastRow="0" w:firstColumn="1" w:lastColumn="0" w:oddVBand="0" w:evenVBand="0" w:oddHBand="0" w:evenHBand="0" w:firstRowFirstColumn="0" w:firstRowLastColumn="0" w:lastRowFirstColumn="0" w:lastRowLastColumn="0"/>
            <w:tcW w:w="1390" w:type="dxa"/>
            <w:vMerge/>
            <w:noWrap/>
            <w:hideMark/>
          </w:tcPr>
          <w:p w14:paraId="5C830B44" w14:textId="77777777" w:rsidR="001F545B" w:rsidRPr="00542372" w:rsidRDefault="001F545B" w:rsidP="0092348E">
            <w:pPr>
              <w:rPr>
                <w:sz w:val="20"/>
                <w:szCs w:val="20"/>
                <w:lang w:eastAsia="x-none"/>
              </w:rPr>
            </w:pPr>
          </w:p>
        </w:tc>
        <w:tc>
          <w:tcPr>
            <w:tcW w:w="1309" w:type="dxa"/>
            <w:tcBorders>
              <w:top w:val="single" w:sz="6" w:space="0" w:color="FFFFFF"/>
              <w:left w:val="single" w:sz="6" w:space="0" w:color="FFFFFF"/>
              <w:bottom w:val="single" w:sz="6" w:space="0" w:color="FFFFFF"/>
              <w:right w:val="single" w:sz="6" w:space="0" w:color="FFFFFF"/>
            </w:tcBorders>
            <w:noWrap/>
            <w:hideMark/>
          </w:tcPr>
          <w:p w14:paraId="5C830B45" w14:textId="77777777" w:rsidR="001F545B" w:rsidRDefault="001F545B">
            <w:pPr>
              <w:cnfStyle w:val="000000000000" w:firstRow="0" w:lastRow="0" w:firstColumn="0" w:lastColumn="0" w:oddVBand="0" w:evenVBand="0" w:oddHBand="0" w:evenHBand="0" w:firstRowFirstColumn="0" w:firstRowLastColumn="0" w:lastRowFirstColumn="0" w:lastRowLastColumn="0"/>
              <w:rPr>
                <w:i/>
                <w:sz w:val="18"/>
                <w:szCs w:val="18"/>
                <w:lang w:eastAsia="x-none"/>
              </w:rPr>
            </w:pPr>
            <w:r>
              <w:rPr>
                <w:i/>
                <w:sz w:val="18"/>
                <w:szCs w:val="18"/>
                <w:lang w:eastAsia="x-none"/>
              </w:rPr>
              <w:t>Lemna minor</w:t>
            </w:r>
          </w:p>
        </w:tc>
        <w:tc>
          <w:tcPr>
            <w:tcW w:w="1309" w:type="dxa"/>
            <w:tcBorders>
              <w:top w:val="single" w:sz="6" w:space="0" w:color="FFFFFF"/>
              <w:left w:val="single" w:sz="6" w:space="0" w:color="FFFFFF"/>
              <w:bottom w:val="single" w:sz="6" w:space="0" w:color="FFFFFF"/>
              <w:right w:val="single" w:sz="6" w:space="0" w:color="FFFFFF"/>
            </w:tcBorders>
            <w:noWrap/>
            <w:hideMark/>
          </w:tcPr>
          <w:p w14:paraId="5C830B46" w14:textId="77777777" w:rsidR="001F545B" w:rsidRDefault="001F545B">
            <w:pPr>
              <w:cnfStyle w:val="000000000000" w:firstRow="0" w:lastRow="0" w:firstColumn="0" w:lastColumn="0" w:oddVBand="0" w:evenVBand="0" w:oddHBand="0" w:evenHBand="0" w:firstRowFirstColumn="0" w:firstRowLastColumn="0" w:lastRowFirstColumn="0" w:lastRowLastColumn="0"/>
              <w:rPr>
                <w:i/>
                <w:sz w:val="18"/>
                <w:szCs w:val="18"/>
                <w:lang w:eastAsia="x-none"/>
              </w:rPr>
            </w:pPr>
            <w:r>
              <w:rPr>
                <w:i/>
                <w:sz w:val="18"/>
                <w:szCs w:val="18"/>
                <w:lang w:eastAsia="x-none"/>
              </w:rPr>
              <w:t>Chenopodium pumilio</w:t>
            </w:r>
          </w:p>
        </w:tc>
        <w:tc>
          <w:tcPr>
            <w:tcW w:w="1180" w:type="dxa"/>
            <w:tcBorders>
              <w:top w:val="single" w:sz="6" w:space="0" w:color="FFFFFF"/>
              <w:left w:val="single" w:sz="6" w:space="0" w:color="FFFFFF"/>
              <w:bottom w:val="single" w:sz="6" w:space="0" w:color="FFFFFF"/>
              <w:right w:val="single" w:sz="6" w:space="0" w:color="FFFFFF"/>
            </w:tcBorders>
            <w:noWrap/>
            <w:hideMark/>
          </w:tcPr>
          <w:p w14:paraId="5C830B47" w14:textId="77777777" w:rsidR="001F545B" w:rsidRDefault="001F545B">
            <w:pPr>
              <w:cnfStyle w:val="000000000000" w:firstRow="0" w:lastRow="0" w:firstColumn="0" w:lastColumn="0" w:oddVBand="0" w:evenVBand="0" w:oddHBand="0" w:evenHBand="0" w:firstRowFirstColumn="0" w:firstRowLastColumn="0" w:lastRowFirstColumn="0" w:lastRowLastColumn="0"/>
              <w:rPr>
                <w:i/>
                <w:sz w:val="18"/>
                <w:szCs w:val="18"/>
                <w:lang w:eastAsia="x-none"/>
              </w:rPr>
            </w:pPr>
            <w:r>
              <w:rPr>
                <w:i/>
                <w:sz w:val="18"/>
                <w:szCs w:val="18"/>
                <w:lang w:eastAsia="x-none"/>
              </w:rPr>
              <w:t>Duma florulenta</w:t>
            </w:r>
          </w:p>
        </w:tc>
        <w:tc>
          <w:tcPr>
            <w:tcW w:w="1437" w:type="dxa"/>
            <w:tcBorders>
              <w:top w:val="single" w:sz="6" w:space="0" w:color="FFFFFF"/>
              <w:left w:val="single" w:sz="6" w:space="0" w:color="FFFFFF"/>
              <w:bottom w:val="single" w:sz="6" w:space="0" w:color="FFFFFF"/>
              <w:right w:val="single" w:sz="6" w:space="0" w:color="FFFFFF"/>
            </w:tcBorders>
            <w:noWrap/>
            <w:hideMark/>
          </w:tcPr>
          <w:p w14:paraId="5C830B48" w14:textId="77777777" w:rsidR="001F545B" w:rsidRDefault="001F545B">
            <w:pPr>
              <w:cnfStyle w:val="000000000000" w:firstRow="0" w:lastRow="0" w:firstColumn="0" w:lastColumn="0" w:oddVBand="0" w:evenVBand="0" w:oddHBand="0" w:evenHBand="0" w:firstRowFirstColumn="0" w:firstRowLastColumn="0" w:lastRowFirstColumn="0" w:lastRowLastColumn="0"/>
              <w:rPr>
                <w:i/>
                <w:sz w:val="18"/>
                <w:szCs w:val="18"/>
                <w:lang w:eastAsia="x-none"/>
              </w:rPr>
            </w:pPr>
            <w:r>
              <w:rPr>
                <w:i/>
                <w:sz w:val="18"/>
                <w:szCs w:val="18"/>
                <w:lang w:eastAsia="x-none"/>
              </w:rPr>
              <w:t>Lachnagrostis filiformis</w:t>
            </w:r>
          </w:p>
        </w:tc>
        <w:tc>
          <w:tcPr>
            <w:tcW w:w="1413" w:type="dxa"/>
            <w:tcBorders>
              <w:top w:val="single" w:sz="6" w:space="0" w:color="FFFFFF"/>
              <w:left w:val="single" w:sz="6" w:space="0" w:color="FFFFFF"/>
              <w:bottom w:val="single" w:sz="6" w:space="0" w:color="FFFFFF"/>
              <w:right w:val="single" w:sz="6" w:space="0" w:color="FFFFFF"/>
            </w:tcBorders>
            <w:noWrap/>
            <w:hideMark/>
          </w:tcPr>
          <w:p w14:paraId="5C830B49" w14:textId="77777777" w:rsidR="001F545B" w:rsidRDefault="001F545B">
            <w:pPr>
              <w:cnfStyle w:val="000000000000" w:firstRow="0" w:lastRow="0" w:firstColumn="0" w:lastColumn="0" w:oddVBand="0" w:evenVBand="0" w:oddHBand="0" w:evenHBand="0" w:firstRowFirstColumn="0" w:firstRowLastColumn="0" w:lastRowFirstColumn="0" w:lastRowLastColumn="0"/>
              <w:rPr>
                <w:i/>
                <w:sz w:val="18"/>
                <w:szCs w:val="18"/>
                <w:lang w:eastAsia="x-none"/>
              </w:rPr>
            </w:pPr>
            <w:r>
              <w:rPr>
                <w:i/>
                <w:sz w:val="18"/>
                <w:szCs w:val="18"/>
                <w:lang w:eastAsia="x-none"/>
              </w:rPr>
              <w:t>Eleocharis acuta</w:t>
            </w:r>
          </w:p>
        </w:tc>
        <w:tc>
          <w:tcPr>
            <w:tcW w:w="1204" w:type="dxa"/>
            <w:tcBorders>
              <w:top w:val="single" w:sz="6" w:space="0" w:color="FFFFFF"/>
              <w:left w:val="single" w:sz="6" w:space="0" w:color="FFFFFF"/>
              <w:bottom w:val="single" w:sz="6" w:space="0" w:color="FFFFFF"/>
              <w:right w:val="single" w:sz="8" w:space="0" w:color="FFFFFF"/>
            </w:tcBorders>
            <w:noWrap/>
            <w:hideMark/>
          </w:tcPr>
          <w:p w14:paraId="5C830B4A" w14:textId="77777777" w:rsidR="001F545B" w:rsidRDefault="001F545B">
            <w:pPr>
              <w:cnfStyle w:val="000000000000" w:firstRow="0" w:lastRow="0" w:firstColumn="0" w:lastColumn="0" w:oddVBand="0" w:evenVBand="0" w:oddHBand="0" w:evenHBand="0" w:firstRowFirstColumn="0" w:firstRowLastColumn="0" w:lastRowFirstColumn="0" w:lastRowLastColumn="0"/>
              <w:rPr>
                <w:i/>
                <w:sz w:val="18"/>
                <w:szCs w:val="18"/>
                <w:lang w:eastAsia="x-none"/>
              </w:rPr>
            </w:pPr>
            <w:r>
              <w:rPr>
                <w:i/>
                <w:sz w:val="18"/>
                <w:szCs w:val="18"/>
                <w:lang w:eastAsia="x-none"/>
              </w:rPr>
              <w:t>Galium gaudichaudii</w:t>
            </w:r>
          </w:p>
        </w:tc>
      </w:tr>
      <w:tr w:rsidR="001F545B" w14:paraId="5C830B53" w14:textId="77777777" w:rsidTr="001F545B">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1390" w:type="dxa"/>
            <w:vMerge/>
            <w:noWrap/>
            <w:hideMark/>
          </w:tcPr>
          <w:p w14:paraId="5C830B4C" w14:textId="77777777" w:rsidR="001F545B" w:rsidRPr="00542372" w:rsidRDefault="001F545B" w:rsidP="0092348E">
            <w:pPr>
              <w:rPr>
                <w:sz w:val="20"/>
                <w:szCs w:val="20"/>
                <w:lang w:eastAsia="x-none"/>
              </w:rPr>
            </w:pPr>
          </w:p>
        </w:tc>
        <w:tc>
          <w:tcPr>
            <w:tcW w:w="1309" w:type="dxa"/>
            <w:noWrap/>
            <w:hideMark/>
          </w:tcPr>
          <w:p w14:paraId="5C830B4D" w14:textId="77777777" w:rsidR="001F545B" w:rsidRDefault="001F545B">
            <w:pPr>
              <w:cnfStyle w:val="000000100000" w:firstRow="0" w:lastRow="0" w:firstColumn="0" w:lastColumn="0" w:oddVBand="0" w:evenVBand="0" w:oddHBand="1" w:evenHBand="0" w:firstRowFirstColumn="0" w:firstRowLastColumn="0" w:lastRowFirstColumn="0" w:lastRowLastColumn="0"/>
              <w:rPr>
                <w:i/>
                <w:sz w:val="18"/>
                <w:szCs w:val="18"/>
                <w:lang w:eastAsia="x-none"/>
              </w:rPr>
            </w:pPr>
            <w:r>
              <w:rPr>
                <w:i/>
                <w:sz w:val="18"/>
                <w:szCs w:val="18"/>
                <w:lang w:eastAsia="x-none"/>
              </w:rPr>
              <w:t>Stellaria angustifolia</w:t>
            </w:r>
          </w:p>
        </w:tc>
        <w:tc>
          <w:tcPr>
            <w:tcW w:w="1309" w:type="dxa"/>
            <w:noWrap/>
            <w:hideMark/>
          </w:tcPr>
          <w:p w14:paraId="5C830B4E" w14:textId="77777777" w:rsidR="001F545B" w:rsidRDefault="001F545B">
            <w:pPr>
              <w:cnfStyle w:val="000000100000" w:firstRow="0" w:lastRow="0" w:firstColumn="0" w:lastColumn="0" w:oddVBand="0" w:evenVBand="0" w:oddHBand="1" w:evenHBand="0" w:firstRowFirstColumn="0" w:firstRowLastColumn="0" w:lastRowFirstColumn="0" w:lastRowLastColumn="0"/>
              <w:rPr>
                <w:i/>
                <w:sz w:val="18"/>
                <w:szCs w:val="18"/>
                <w:lang w:eastAsia="x-none"/>
              </w:rPr>
            </w:pPr>
            <w:r>
              <w:rPr>
                <w:i/>
                <w:sz w:val="18"/>
                <w:szCs w:val="18"/>
                <w:lang w:eastAsia="x-none"/>
              </w:rPr>
              <w:t>Lachnagrostis filiformis</w:t>
            </w:r>
          </w:p>
        </w:tc>
        <w:tc>
          <w:tcPr>
            <w:tcW w:w="1180" w:type="dxa"/>
            <w:noWrap/>
            <w:hideMark/>
          </w:tcPr>
          <w:p w14:paraId="5C830B4F" w14:textId="77777777" w:rsidR="001F545B" w:rsidRDefault="001F545B">
            <w:pPr>
              <w:cnfStyle w:val="000000100000" w:firstRow="0" w:lastRow="0" w:firstColumn="0" w:lastColumn="0" w:oddVBand="0" w:evenVBand="0" w:oddHBand="1" w:evenHBand="0" w:firstRowFirstColumn="0" w:firstRowLastColumn="0" w:lastRowFirstColumn="0" w:lastRowLastColumn="0"/>
              <w:rPr>
                <w:i/>
                <w:sz w:val="18"/>
                <w:szCs w:val="18"/>
                <w:lang w:eastAsia="x-none"/>
              </w:rPr>
            </w:pPr>
            <w:r>
              <w:rPr>
                <w:i/>
                <w:sz w:val="18"/>
                <w:szCs w:val="18"/>
                <w:lang w:eastAsia="x-none"/>
              </w:rPr>
              <w:t>Phalaris minor</w:t>
            </w:r>
          </w:p>
        </w:tc>
        <w:tc>
          <w:tcPr>
            <w:tcW w:w="1437" w:type="dxa"/>
            <w:noWrap/>
            <w:hideMark/>
          </w:tcPr>
          <w:p w14:paraId="5C830B50" w14:textId="77777777" w:rsidR="001F545B" w:rsidRDefault="001F545B">
            <w:pPr>
              <w:cnfStyle w:val="000000100000" w:firstRow="0" w:lastRow="0" w:firstColumn="0" w:lastColumn="0" w:oddVBand="0" w:evenVBand="0" w:oddHBand="1" w:evenHBand="0" w:firstRowFirstColumn="0" w:firstRowLastColumn="0" w:lastRowFirstColumn="0" w:lastRowLastColumn="0"/>
              <w:rPr>
                <w:i/>
                <w:sz w:val="18"/>
                <w:szCs w:val="18"/>
                <w:lang w:eastAsia="x-none"/>
              </w:rPr>
            </w:pPr>
            <w:r>
              <w:rPr>
                <w:i/>
                <w:sz w:val="18"/>
                <w:szCs w:val="18"/>
                <w:lang w:eastAsia="x-none"/>
              </w:rPr>
              <w:t>Eleocharis acuta</w:t>
            </w:r>
          </w:p>
        </w:tc>
        <w:tc>
          <w:tcPr>
            <w:tcW w:w="1413" w:type="dxa"/>
            <w:noWrap/>
            <w:hideMark/>
          </w:tcPr>
          <w:p w14:paraId="5C830B51" w14:textId="77777777" w:rsidR="001F545B" w:rsidRDefault="001F545B">
            <w:pPr>
              <w:cnfStyle w:val="000000100000" w:firstRow="0" w:lastRow="0" w:firstColumn="0" w:lastColumn="0" w:oddVBand="0" w:evenVBand="0" w:oddHBand="1" w:evenHBand="0" w:firstRowFirstColumn="0" w:firstRowLastColumn="0" w:lastRowFirstColumn="0" w:lastRowLastColumn="0"/>
              <w:rPr>
                <w:i/>
                <w:sz w:val="18"/>
                <w:szCs w:val="18"/>
                <w:lang w:eastAsia="x-none"/>
              </w:rPr>
            </w:pPr>
            <w:r>
              <w:rPr>
                <w:i/>
                <w:sz w:val="18"/>
                <w:szCs w:val="18"/>
                <w:lang w:eastAsia="x-none"/>
              </w:rPr>
              <w:t>Chenopodium nitrariaceum</w:t>
            </w:r>
          </w:p>
        </w:tc>
        <w:tc>
          <w:tcPr>
            <w:tcW w:w="1204" w:type="dxa"/>
            <w:noWrap/>
            <w:hideMark/>
          </w:tcPr>
          <w:p w14:paraId="5C830B52" w14:textId="77777777" w:rsidR="001F545B" w:rsidRDefault="001F545B">
            <w:pPr>
              <w:cnfStyle w:val="000000100000" w:firstRow="0" w:lastRow="0" w:firstColumn="0" w:lastColumn="0" w:oddVBand="0" w:evenVBand="0" w:oddHBand="1" w:evenHBand="0" w:firstRowFirstColumn="0" w:firstRowLastColumn="0" w:lastRowFirstColumn="0" w:lastRowLastColumn="0"/>
              <w:rPr>
                <w:i/>
                <w:sz w:val="18"/>
                <w:szCs w:val="18"/>
                <w:lang w:eastAsia="x-none"/>
              </w:rPr>
            </w:pPr>
            <w:r>
              <w:rPr>
                <w:i/>
                <w:sz w:val="18"/>
                <w:szCs w:val="18"/>
                <w:lang w:eastAsia="x-none"/>
              </w:rPr>
              <w:t>Lachnagrostis filiformis</w:t>
            </w:r>
          </w:p>
        </w:tc>
      </w:tr>
      <w:tr w:rsidR="001F545B" w14:paraId="5C830B5B" w14:textId="77777777" w:rsidTr="001F545B">
        <w:trPr>
          <w:trHeight w:val="264"/>
        </w:trPr>
        <w:tc>
          <w:tcPr>
            <w:cnfStyle w:val="001000000000" w:firstRow="0" w:lastRow="0" w:firstColumn="1" w:lastColumn="0" w:oddVBand="0" w:evenVBand="0" w:oddHBand="0" w:evenHBand="0" w:firstRowFirstColumn="0" w:firstRowLastColumn="0" w:lastRowFirstColumn="0" w:lastRowLastColumn="0"/>
            <w:tcW w:w="1390" w:type="dxa"/>
            <w:vMerge/>
            <w:tcBorders>
              <w:bottom w:val="single" w:sz="8" w:space="0" w:color="FFFFFF"/>
            </w:tcBorders>
            <w:noWrap/>
            <w:hideMark/>
          </w:tcPr>
          <w:p w14:paraId="5C830B54" w14:textId="77777777" w:rsidR="001F545B" w:rsidRPr="00542372" w:rsidRDefault="001F545B">
            <w:pPr>
              <w:rPr>
                <w:sz w:val="20"/>
                <w:szCs w:val="20"/>
                <w:lang w:eastAsia="x-none"/>
              </w:rPr>
            </w:pPr>
          </w:p>
        </w:tc>
        <w:tc>
          <w:tcPr>
            <w:tcW w:w="1309" w:type="dxa"/>
            <w:tcBorders>
              <w:top w:val="single" w:sz="6" w:space="0" w:color="FFFFFF"/>
              <w:left w:val="single" w:sz="6" w:space="0" w:color="FFFFFF"/>
              <w:bottom w:val="single" w:sz="8" w:space="0" w:color="FFFFFF"/>
              <w:right w:val="single" w:sz="6" w:space="0" w:color="FFFFFF"/>
            </w:tcBorders>
            <w:noWrap/>
            <w:hideMark/>
          </w:tcPr>
          <w:p w14:paraId="5C830B55" w14:textId="77777777" w:rsidR="001F545B" w:rsidRDefault="001F545B">
            <w:pPr>
              <w:cnfStyle w:val="000000000000" w:firstRow="0" w:lastRow="0" w:firstColumn="0" w:lastColumn="0" w:oddVBand="0" w:evenVBand="0" w:oddHBand="0" w:evenHBand="0" w:firstRowFirstColumn="0" w:firstRowLastColumn="0" w:lastRowFirstColumn="0" w:lastRowLastColumn="0"/>
              <w:rPr>
                <w:i/>
                <w:sz w:val="18"/>
                <w:szCs w:val="18"/>
                <w:lang w:eastAsia="x-none"/>
              </w:rPr>
            </w:pPr>
            <w:r>
              <w:rPr>
                <w:i/>
                <w:sz w:val="18"/>
                <w:szCs w:val="18"/>
                <w:lang w:eastAsia="x-none"/>
              </w:rPr>
              <w:t>Lachnagrostis filiformis</w:t>
            </w:r>
          </w:p>
        </w:tc>
        <w:tc>
          <w:tcPr>
            <w:tcW w:w="1309" w:type="dxa"/>
            <w:tcBorders>
              <w:top w:val="single" w:sz="6" w:space="0" w:color="FFFFFF"/>
              <w:left w:val="single" w:sz="6" w:space="0" w:color="FFFFFF"/>
              <w:bottom w:val="single" w:sz="8" w:space="0" w:color="FFFFFF"/>
              <w:right w:val="single" w:sz="6" w:space="0" w:color="FFFFFF"/>
            </w:tcBorders>
            <w:noWrap/>
            <w:hideMark/>
          </w:tcPr>
          <w:p w14:paraId="5C830B56" w14:textId="77777777" w:rsidR="001F545B" w:rsidRDefault="001F545B">
            <w:pPr>
              <w:cnfStyle w:val="000000000000" w:firstRow="0" w:lastRow="0" w:firstColumn="0" w:lastColumn="0" w:oddVBand="0" w:evenVBand="0" w:oddHBand="0" w:evenHBand="0" w:firstRowFirstColumn="0" w:firstRowLastColumn="0" w:lastRowFirstColumn="0" w:lastRowLastColumn="0"/>
              <w:rPr>
                <w:i/>
                <w:sz w:val="18"/>
                <w:szCs w:val="18"/>
                <w:lang w:eastAsia="x-none"/>
              </w:rPr>
            </w:pPr>
            <w:r>
              <w:rPr>
                <w:i/>
                <w:sz w:val="18"/>
                <w:szCs w:val="18"/>
                <w:lang w:eastAsia="x-none"/>
              </w:rPr>
              <w:t>Medicago polymorpha</w:t>
            </w:r>
          </w:p>
        </w:tc>
        <w:tc>
          <w:tcPr>
            <w:tcW w:w="1180" w:type="dxa"/>
            <w:tcBorders>
              <w:top w:val="single" w:sz="6" w:space="0" w:color="FFFFFF"/>
              <w:left w:val="single" w:sz="6" w:space="0" w:color="FFFFFF"/>
              <w:bottom w:val="single" w:sz="8" w:space="0" w:color="FFFFFF"/>
              <w:right w:val="single" w:sz="6" w:space="0" w:color="FFFFFF"/>
            </w:tcBorders>
            <w:noWrap/>
            <w:hideMark/>
          </w:tcPr>
          <w:p w14:paraId="5C830B57" w14:textId="77777777" w:rsidR="001F545B" w:rsidRDefault="001F545B">
            <w:pPr>
              <w:cnfStyle w:val="000000000000" w:firstRow="0" w:lastRow="0" w:firstColumn="0" w:lastColumn="0" w:oddVBand="0" w:evenVBand="0" w:oddHBand="0" w:evenHBand="0" w:firstRowFirstColumn="0" w:firstRowLastColumn="0" w:lastRowFirstColumn="0" w:lastRowLastColumn="0"/>
              <w:rPr>
                <w:i/>
                <w:sz w:val="18"/>
                <w:szCs w:val="18"/>
                <w:lang w:eastAsia="x-none"/>
              </w:rPr>
            </w:pPr>
            <w:r>
              <w:rPr>
                <w:i/>
                <w:sz w:val="18"/>
                <w:szCs w:val="18"/>
                <w:lang w:eastAsia="x-none"/>
              </w:rPr>
              <w:t>Acacia stenophylla</w:t>
            </w:r>
          </w:p>
        </w:tc>
        <w:tc>
          <w:tcPr>
            <w:tcW w:w="1437" w:type="dxa"/>
            <w:tcBorders>
              <w:top w:val="single" w:sz="6" w:space="0" w:color="FFFFFF"/>
              <w:left w:val="single" w:sz="6" w:space="0" w:color="FFFFFF"/>
              <w:bottom w:val="single" w:sz="8" w:space="0" w:color="FFFFFF"/>
              <w:right w:val="single" w:sz="6" w:space="0" w:color="FFFFFF"/>
            </w:tcBorders>
            <w:noWrap/>
            <w:hideMark/>
          </w:tcPr>
          <w:p w14:paraId="5C830B58" w14:textId="77777777" w:rsidR="001F545B" w:rsidRDefault="001F545B">
            <w:pPr>
              <w:cnfStyle w:val="000000000000" w:firstRow="0" w:lastRow="0" w:firstColumn="0" w:lastColumn="0" w:oddVBand="0" w:evenVBand="0" w:oddHBand="0" w:evenHBand="0" w:firstRowFirstColumn="0" w:firstRowLastColumn="0" w:lastRowFirstColumn="0" w:lastRowLastColumn="0"/>
              <w:rPr>
                <w:i/>
                <w:sz w:val="18"/>
                <w:szCs w:val="18"/>
                <w:lang w:eastAsia="x-none"/>
              </w:rPr>
            </w:pPr>
            <w:r>
              <w:rPr>
                <w:i/>
                <w:sz w:val="18"/>
                <w:szCs w:val="18"/>
                <w:lang w:eastAsia="x-none"/>
              </w:rPr>
              <w:t>Pratia concolor</w:t>
            </w:r>
          </w:p>
        </w:tc>
        <w:tc>
          <w:tcPr>
            <w:tcW w:w="1413" w:type="dxa"/>
            <w:tcBorders>
              <w:top w:val="single" w:sz="6" w:space="0" w:color="FFFFFF"/>
              <w:left w:val="single" w:sz="6" w:space="0" w:color="FFFFFF"/>
              <w:bottom w:val="single" w:sz="8" w:space="0" w:color="FFFFFF"/>
              <w:right w:val="single" w:sz="6" w:space="0" w:color="FFFFFF"/>
            </w:tcBorders>
            <w:noWrap/>
            <w:hideMark/>
          </w:tcPr>
          <w:p w14:paraId="5C830B59" w14:textId="77777777" w:rsidR="001F545B" w:rsidRDefault="001F545B">
            <w:pPr>
              <w:cnfStyle w:val="000000000000" w:firstRow="0" w:lastRow="0" w:firstColumn="0" w:lastColumn="0" w:oddVBand="0" w:evenVBand="0" w:oddHBand="0" w:evenHBand="0" w:firstRowFirstColumn="0" w:firstRowLastColumn="0" w:lastRowFirstColumn="0" w:lastRowLastColumn="0"/>
              <w:rPr>
                <w:i/>
                <w:sz w:val="18"/>
                <w:szCs w:val="18"/>
                <w:lang w:eastAsia="x-none"/>
              </w:rPr>
            </w:pPr>
            <w:r>
              <w:rPr>
                <w:i/>
                <w:sz w:val="18"/>
                <w:szCs w:val="18"/>
                <w:lang w:eastAsia="x-none"/>
              </w:rPr>
              <w:t>Azolla filiculoides</w:t>
            </w:r>
          </w:p>
        </w:tc>
        <w:tc>
          <w:tcPr>
            <w:tcW w:w="1204" w:type="dxa"/>
            <w:tcBorders>
              <w:top w:val="single" w:sz="6" w:space="0" w:color="FFFFFF"/>
              <w:left w:val="single" w:sz="6" w:space="0" w:color="FFFFFF"/>
              <w:bottom w:val="single" w:sz="8" w:space="0" w:color="FFFFFF"/>
              <w:right w:val="single" w:sz="8" w:space="0" w:color="FFFFFF"/>
            </w:tcBorders>
            <w:noWrap/>
            <w:hideMark/>
          </w:tcPr>
          <w:p w14:paraId="5C830B5A" w14:textId="77777777" w:rsidR="001F545B" w:rsidRDefault="001F545B">
            <w:pPr>
              <w:cnfStyle w:val="000000000000" w:firstRow="0" w:lastRow="0" w:firstColumn="0" w:lastColumn="0" w:oddVBand="0" w:evenVBand="0" w:oddHBand="0" w:evenHBand="0" w:firstRowFirstColumn="0" w:firstRowLastColumn="0" w:lastRowFirstColumn="0" w:lastRowLastColumn="0"/>
              <w:rPr>
                <w:i/>
                <w:sz w:val="18"/>
                <w:szCs w:val="18"/>
                <w:lang w:eastAsia="x-none"/>
              </w:rPr>
            </w:pPr>
            <w:r>
              <w:rPr>
                <w:i/>
                <w:sz w:val="18"/>
                <w:szCs w:val="18"/>
                <w:lang w:eastAsia="x-none"/>
              </w:rPr>
              <w:t>Sporobolus mitchellii</w:t>
            </w:r>
          </w:p>
        </w:tc>
      </w:tr>
    </w:tbl>
    <w:p w14:paraId="5C830B5C" w14:textId="77777777" w:rsidR="00200E56" w:rsidRDefault="00200E56" w:rsidP="00200E56">
      <w:pPr>
        <w:tabs>
          <w:tab w:val="left" w:pos="2699"/>
          <w:tab w:val="left" w:pos="4008"/>
          <w:tab w:val="left" w:pos="5188"/>
          <w:tab w:val="left" w:pos="6625"/>
          <w:tab w:val="left" w:pos="8038"/>
        </w:tabs>
        <w:spacing w:before="0" w:after="0"/>
        <w:rPr>
          <w:sz w:val="18"/>
          <w:szCs w:val="18"/>
          <w:lang w:eastAsia="x-none"/>
        </w:rPr>
      </w:pPr>
      <w:r>
        <w:rPr>
          <w:sz w:val="18"/>
          <w:szCs w:val="18"/>
          <w:lang w:eastAsia="x-none"/>
        </w:rPr>
        <w:t>*no data from BO-P2: 100% submerged</w:t>
      </w:r>
    </w:p>
    <w:p w14:paraId="5C830B5D" w14:textId="77777777" w:rsidR="00200E56" w:rsidRDefault="00200E56" w:rsidP="00200E56">
      <w:pPr>
        <w:tabs>
          <w:tab w:val="left" w:pos="2699"/>
          <w:tab w:val="left" w:pos="4008"/>
          <w:tab w:val="left" w:pos="5188"/>
          <w:tab w:val="left" w:pos="6625"/>
          <w:tab w:val="left" w:pos="8038"/>
        </w:tabs>
        <w:spacing w:before="0" w:after="0"/>
        <w:rPr>
          <w:sz w:val="18"/>
          <w:szCs w:val="18"/>
          <w:lang w:eastAsia="x-none"/>
        </w:rPr>
      </w:pPr>
      <w:r>
        <w:rPr>
          <w:sz w:val="18"/>
          <w:szCs w:val="18"/>
          <w:lang w:eastAsia="x-none"/>
        </w:rPr>
        <w:t>^ unknown grass and germinant excluded</w:t>
      </w:r>
    </w:p>
    <w:p w14:paraId="5C830B5E" w14:textId="77777777" w:rsidR="00200E56" w:rsidRDefault="00200E56" w:rsidP="00200E56">
      <w:pPr>
        <w:tabs>
          <w:tab w:val="left" w:pos="1390"/>
          <w:tab w:val="left" w:pos="2699"/>
          <w:tab w:val="left" w:pos="4008"/>
          <w:tab w:val="left" w:pos="5188"/>
          <w:tab w:val="left" w:pos="6625"/>
          <w:tab w:val="left" w:pos="8038"/>
        </w:tabs>
        <w:spacing w:before="0" w:after="0"/>
        <w:rPr>
          <w:sz w:val="18"/>
          <w:szCs w:val="18"/>
          <w:lang w:eastAsia="x-none"/>
        </w:rPr>
      </w:pPr>
      <w:r>
        <w:rPr>
          <w:sz w:val="18"/>
          <w:szCs w:val="18"/>
          <w:lang w:eastAsia="x-none"/>
        </w:rPr>
        <w:t>" rank after average coverage</w:t>
      </w:r>
    </w:p>
    <w:p w14:paraId="5C830B5F" w14:textId="77777777" w:rsidR="00200E56" w:rsidRDefault="00200E56" w:rsidP="00200E56">
      <w:pPr>
        <w:rPr>
          <w:lang w:eastAsia="x-none"/>
        </w:rPr>
      </w:pPr>
    </w:p>
    <w:p w14:paraId="5C830B60" w14:textId="77777777" w:rsidR="00200E56" w:rsidRDefault="00200E56" w:rsidP="00332E11">
      <w:pPr>
        <w:pStyle w:val="Heading3"/>
        <w:numPr>
          <w:ilvl w:val="2"/>
          <w:numId w:val="39"/>
        </w:numPr>
        <w:rPr>
          <w:szCs w:val="24"/>
        </w:rPr>
      </w:pPr>
      <w:bookmarkStart w:id="511" w:name="_Toc499912056"/>
      <w:r>
        <w:t>Comparing vegetation survey results</w:t>
      </w:r>
      <w:bookmarkEnd w:id="511"/>
    </w:p>
    <w:p w14:paraId="5C830B61" w14:textId="77777777" w:rsidR="00200E56" w:rsidRDefault="00200E56" w:rsidP="00200E56">
      <w:r>
        <w:t xml:space="preserve">Unsupervised classification was a reasonable solution for a lightweight vegetation mapping procedure. Using imagery resampled to 20 cm appeared to be a good balance between preserving detail and minimising variance for the unsupervised classification. </w:t>
      </w:r>
      <w:r w:rsidR="0093165F">
        <w:fldChar w:fldCharType="begin"/>
      </w:r>
      <w:r w:rsidR="0093165F">
        <w:instrText xml:space="preserve"> REF _Ref491877352 \h </w:instrText>
      </w:r>
      <w:r w:rsidR="0093165F">
        <w:fldChar w:fldCharType="separate"/>
      </w:r>
      <w:r w:rsidR="00762637">
        <w:t xml:space="preserve">Figure </w:t>
      </w:r>
      <w:r w:rsidR="00762637">
        <w:rPr>
          <w:noProof/>
        </w:rPr>
        <w:t>55</w:t>
      </w:r>
      <w:r w:rsidR="0093165F">
        <w:fldChar w:fldCharType="end"/>
      </w:r>
      <w:r w:rsidR="0093165F">
        <w:t xml:space="preserve"> </w:t>
      </w:r>
      <w:r>
        <w:t xml:space="preserve">shows the </w:t>
      </w:r>
      <w:proofErr w:type="spellStart"/>
      <w:r>
        <w:t>orthomosaic</w:t>
      </w:r>
      <w:proofErr w:type="spellEnd"/>
      <w:r>
        <w:t xml:space="preserve">, vegetation mask and </w:t>
      </w:r>
      <w:r w:rsidR="0093165F">
        <w:fldChar w:fldCharType="begin"/>
      </w:r>
      <w:r w:rsidR="0093165F">
        <w:instrText xml:space="preserve"> REF _Ref493012188 \h </w:instrText>
      </w:r>
      <w:r w:rsidR="0093165F">
        <w:fldChar w:fldCharType="separate"/>
      </w:r>
      <w:r w:rsidR="00762637">
        <w:t xml:space="preserve">Figure </w:t>
      </w:r>
      <w:r w:rsidR="00762637">
        <w:rPr>
          <w:noProof/>
        </w:rPr>
        <w:t>56</w:t>
      </w:r>
      <w:r w:rsidR="0093165F">
        <w:fldChar w:fldCharType="end"/>
      </w:r>
      <w:r w:rsidR="0093165F">
        <w:t xml:space="preserve"> </w:t>
      </w:r>
      <w:r>
        <w:t>shows the percentage cover map for a ~150 m square area. In situ data was not available for a systematic assessment of mapping accuracy, however, the three vegetation assessment sites were used to make a superficial assessment of the vegetation mask and percentage cover product. Note the vegetation surveys were approximately a month after the imagery was acquired, and some changes would be expected in that time. The percentage cover values derived from the drone imagery corresponded well to the vegetation cover estimated for the field plots (</w:t>
      </w:r>
      <w:r w:rsidR="0093165F">
        <w:fldChar w:fldCharType="begin"/>
      </w:r>
      <w:r w:rsidR="0093165F">
        <w:instrText xml:space="preserve"> REF _Ref493600527 \h </w:instrText>
      </w:r>
      <w:r w:rsidR="0093165F">
        <w:fldChar w:fldCharType="separate"/>
      </w:r>
      <w:r w:rsidR="00762637">
        <w:t xml:space="preserve">Table </w:t>
      </w:r>
      <w:r w:rsidR="00762637">
        <w:rPr>
          <w:noProof/>
        </w:rPr>
        <w:t>37</w:t>
      </w:r>
      <w:r w:rsidR="0093165F">
        <w:fldChar w:fldCharType="end"/>
      </w:r>
      <w:r>
        <w:t>), but statistical inference would be inappropriate with only three plots. Structurally similar vegetation was difficult to separate, but distinctive types (e.g. lignum) were relatively easy to identify (</w:t>
      </w:r>
      <w:r w:rsidR="0093165F">
        <w:fldChar w:fldCharType="begin"/>
      </w:r>
      <w:r w:rsidR="0093165F">
        <w:instrText xml:space="preserve"> REF _Ref493012220 \h </w:instrText>
      </w:r>
      <w:r w:rsidR="0093165F">
        <w:fldChar w:fldCharType="separate"/>
      </w:r>
      <w:r w:rsidR="00762637">
        <w:t xml:space="preserve">Figure </w:t>
      </w:r>
      <w:r w:rsidR="00762637">
        <w:rPr>
          <w:noProof/>
        </w:rPr>
        <w:t>57</w:t>
      </w:r>
      <w:r w:rsidR="0093165F">
        <w:fldChar w:fldCharType="end"/>
      </w:r>
      <w:r>
        <w:t>). Taking plot 3 as an example: lignum cover was observed at 40%, which corresponds well to the cover of brown/pale green vegetation in the drone image; rush cover was observed at 20%, which again corresponds well to the bright green vegetation in the drone plot. Cover of grasses and other small aquatic vegetation are difficult to identify from the drone imagery, unless they are in large or distinctive floating mats</w:t>
      </w:r>
      <w:r w:rsidR="0093165F">
        <w:t xml:space="preserve"> (</w:t>
      </w:r>
      <w:r w:rsidR="0093165F">
        <w:fldChar w:fldCharType="begin"/>
      </w:r>
      <w:r w:rsidR="0093165F">
        <w:instrText xml:space="preserve"> REF _Ref493600805 \h </w:instrText>
      </w:r>
      <w:r w:rsidR="0093165F">
        <w:fldChar w:fldCharType="separate"/>
      </w:r>
      <w:r w:rsidR="00762637">
        <w:t xml:space="preserve">Figure </w:t>
      </w:r>
      <w:r w:rsidR="00762637">
        <w:rPr>
          <w:noProof/>
        </w:rPr>
        <w:t>58</w:t>
      </w:r>
      <w:r w:rsidR="0093165F">
        <w:fldChar w:fldCharType="end"/>
      </w:r>
      <w:r w:rsidR="0093165F">
        <w:t>)</w:t>
      </w:r>
      <w:r>
        <w:t>.</w:t>
      </w:r>
    </w:p>
    <w:p w14:paraId="5C830B62" w14:textId="77777777" w:rsidR="00200E56" w:rsidRDefault="00200E56" w:rsidP="00200E56"/>
    <w:tbl>
      <w:tblPr>
        <w:tblStyle w:val="TableGrid"/>
        <w:tblW w:w="0" w:type="auto"/>
        <w:tblLook w:val="04A0" w:firstRow="1" w:lastRow="0" w:firstColumn="1" w:lastColumn="0" w:noHBand="0" w:noVBand="1"/>
      </w:tblPr>
      <w:tblGrid>
        <w:gridCol w:w="4508"/>
        <w:gridCol w:w="4508"/>
      </w:tblGrid>
      <w:tr w:rsidR="00200E56" w14:paraId="5C830B65" w14:textId="77777777" w:rsidTr="00200E56">
        <w:tc>
          <w:tcPr>
            <w:tcW w:w="4621" w:type="dxa"/>
            <w:tcBorders>
              <w:top w:val="single" w:sz="4" w:space="0" w:color="auto"/>
              <w:left w:val="single" w:sz="4" w:space="0" w:color="auto"/>
              <w:bottom w:val="single" w:sz="4" w:space="0" w:color="auto"/>
              <w:right w:val="single" w:sz="4" w:space="0" w:color="auto"/>
            </w:tcBorders>
            <w:hideMark/>
          </w:tcPr>
          <w:p w14:paraId="5C830B63" w14:textId="77777777" w:rsidR="00200E56" w:rsidRDefault="00200E56">
            <w:r>
              <w:rPr>
                <w:noProof/>
                <w:lang w:eastAsia="en-AU"/>
              </w:rPr>
              <w:drawing>
                <wp:inline distT="0" distB="0" distL="0" distR="0" wp14:anchorId="5C830E94" wp14:editId="5C830E95">
                  <wp:extent cx="2514600" cy="25146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2514600" cy="2514600"/>
                          </a:xfrm>
                          <a:prstGeom prst="rect">
                            <a:avLst/>
                          </a:prstGeom>
                          <a:noFill/>
                          <a:ln>
                            <a:noFill/>
                          </a:ln>
                        </pic:spPr>
                      </pic:pic>
                    </a:graphicData>
                  </a:graphic>
                </wp:inline>
              </w:drawing>
            </w:r>
          </w:p>
        </w:tc>
        <w:tc>
          <w:tcPr>
            <w:tcW w:w="4621" w:type="dxa"/>
            <w:tcBorders>
              <w:top w:val="single" w:sz="4" w:space="0" w:color="auto"/>
              <w:left w:val="single" w:sz="4" w:space="0" w:color="auto"/>
              <w:bottom w:val="single" w:sz="4" w:space="0" w:color="auto"/>
              <w:right w:val="single" w:sz="4" w:space="0" w:color="auto"/>
            </w:tcBorders>
            <w:hideMark/>
          </w:tcPr>
          <w:p w14:paraId="5C830B64" w14:textId="77777777" w:rsidR="00200E56" w:rsidRDefault="00200E56">
            <w:r>
              <w:rPr>
                <w:noProof/>
                <w:lang w:eastAsia="en-AU"/>
              </w:rPr>
              <w:drawing>
                <wp:inline distT="0" distB="0" distL="0" distR="0" wp14:anchorId="5C830E96" wp14:editId="5C830E97">
                  <wp:extent cx="2514600" cy="25146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2514600" cy="2514600"/>
                          </a:xfrm>
                          <a:prstGeom prst="rect">
                            <a:avLst/>
                          </a:prstGeom>
                          <a:noFill/>
                          <a:ln>
                            <a:noFill/>
                          </a:ln>
                        </pic:spPr>
                      </pic:pic>
                    </a:graphicData>
                  </a:graphic>
                </wp:inline>
              </w:drawing>
            </w:r>
          </w:p>
        </w:tc>
      </w:tr>
      <w:tr w:rsidR="00200E56" w14:paraId="5C830B69" w14:textId="77777777" w:rsidTr="00200E56">
        <w:tc>
          <w:tcPr>
            <w:tcW w:w="4621" w:type="dxa"/>
            <w:tcBorders>
              <w:top w:val="single" w:sz="4" w:space="0" w:color="auto"/>
              <w:left w:val="single" w:sz="4" w:space="0" w:color="auto"/>
              <w:bottom w:val="single" w:sz="4" w:space="0" w:color="auto"/>
              <w:right w:val="single" w:sz="4" w:space="0" w:color="auto"/>
            </w:tcBorders>
            <w:hideMark/>
          </w:tcPr>
          <w:p w14:paraId="5C830B66" w14:textId="77777777" w:rsidR="00200E56" w:rsidRDefault="00200E56">
            <w:r>
              <w:rPr>
                <w:noProof/>
                <w:lang w:eastAsia="en-AU"/>
              </w:rPr>
              <w:lastRenderedPageBreak/>
              <w:drawing>
                <wp:inline distT="0" distB="0" distL="0" distR="0" wp14:anchorId="5C830E98" wp14:editId="5C830E99">
                  <wp:extent cx="2514600" cy="25146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2514600" cy="2514600"/>
                          </a:xfrm>
                          <a:prstGeom prst="rect">
                            <a:avLst/>
                          </a:prstGeom>
                          <a:noFill/>
                          <a:ln>
                            <a:noFill/>
                          </a:ln>
                        </pic:spPr>
                      </pic:pic>
                    </a:graphicData>
                  </a:graphic>
                </wp:inline>
              </w:drawing>
            </w:r>
          </w:p>
        </w:tc>
        <w:tc>
          <w:tcPr>
            <w:tcW w:w="4621" w:type="dxa"/>
            <w:tcBorders>
              <w:top w:val="single" w:sz="4" w:space="0" w:color="auto"/>
              <w:left w:val="single" w:sz="4" w:space="0" w:color="auto"/>
              <w:bottom w:val="single" w:sz="4" w:space="0" w:color="auto"/>
              <w:right w:val="single" w:sz="4" w:space="0" w:color="auto"/>
            </w:tcBorders>
          </w:tcPr>
          <w:p w14:paraId="5C830B67" w14:textId="77777777" w:rsidR="00200E56" w:rsidRDefault="00200E56">
            <w:pPr>
              <w:rPr>
                <w:noProof/>
                <w:lang w:eastAsia="en-AU"/>
              </w:rPr>
            </w:pPr>
            <w:r>
              <w:rPr>
                <w:noProof/>
                <w:lang w:eastAsia="en-AU"/>
              </w:rPr>
              <w:drawing>
                <wp:inline distT="0" distB="0" distL="0" distR="0" wp14:anchorId="5C830E9A" wp14:editId="5C830E9B">
                  <wp:extent cx="2026920" cy="14859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2026920" cy="1485900"/>
                          </a:xfrm>
                          <a:prstGeom prst="rect">
                            <a:avLst/>
                          </a:prstGeom>
                          <a:noFill/>
                          <a:ln>
                            <a:noFill/>
                          </a:ln>
                        </pic:spPr>
                      </pic:pic>
                    </a:graphicData>
                  </a:graphic>
                </wp:inline>
              </w:drawing>
            </w:r>
          </w:p>
          <w:p w14:paraId="5C830B68" w14:textId="77777777" w:rsidR="00200E56" w:rsidRDefault="00200E56"/>
        </w:tc>
      </w:tr>
    </w:tbl>
    <w:p w14:paraId="5C830B6A" w14:textId="77777777" w:rsidR="0093165F" w:rsidRDefault="00200E56" w:rsidP="00A536F7">
      <w:pPr>
        <w:pStyle w:val="Caption"/>
      </w:pPr>
      <w:bookmarkStart w:id="512" w:name="_Ref493012220"/>
      <w:bookmarkStart w:id="513" w:name="_Toc499912120"/>
      <w:r>
        <w:t xml:space="preserve">Figure </w:t>
      </w:r>
      <w:r w:rsidR="00A873B8">
        <w:fldChar w:fldCharType="begin"/>
      </w:r>
      <w:r w:rsidR="00A873B8">
        <w:instrText xml:space="preserve"> SEQ Figure \* ARABIC </w:instrText>
      </w:r>
      <w:r w:rsidR="00A873B8">
        <w:fldChar w:fldCharType="separate"/>
      </w:r>
      <w:r w:rsidR="00762637">
        <w:rPr>
          <w:noProof/>
        </w:rPr>
        <w:t>57</w:t>
      </w:r>
      <w:r w:rsidR="00A873B8">
        <w:rPr>
          <w:noProof/>
        </w:rPr>
        <w:fldChar w:fldCharType="end"/>
      </w:r>
      <w:bookmarkEnd w:id="512"/>
      <w:r w:rsidR="00A536F7">
        <w:t xml:space="preserve">. </w:t>
      </w:r>
      <w:r>
        <w:t>Field survey plots (20x20m) with the only two obvious and distinctive vegetation classification possible (lignum and floating/ grasses/ others) plus open water.</w:t>
      </w:r>
      <w:bookmarkEnd w:id="513"/>
      <w:r>
        <w:t xml:space="preserve"> </w:t>
      </w:r>
    </w:p>
    <w:p w14:paraId="5C830B6B" w14:textId="77777777" w:rsidR="00200E56" w:rsidRDefault="00200E56" w:rsidP="00A536F7">
      <w:pPr>
        <w:pStyle w:val="Caption"/>
      </w:pPr>
      <w:r>
        <w:t>The calculation of coverage percentages compared to field survey coverages are presented in the table below.</w:t>
      </w:r>
    </w:p>
    <w:p w14:paraId="5C830B6C" w14:textId="77777777" w:rsidR="00200E56" w:rsidRDefault="00200E56" w:rsidP="00200E56"/>
    <w:p w14:paraId="5C830B6D" w14:textId="77777777" w:rsidR="00200E56" w:rsidRDefault="00200E56" w:rsidP="00200E56">
      <w:pPr>
        <w:pStyle w:val="Caption"/>
        <w:keepNext/>
      </w:pPr>
      <w:bookmarkStart w:id="514" w:name="_Ref493600527"/>
      <w:bookmarkStart w:id="515" w:name="_Toc498514522"/>
      <w:r>
        <w:t xml:space="preserve">Table </w:t>
      </w:r>
      <w:r w:rsidR="00A873B8">
        <w:fldChar w:fldCharType="begin"/>
      </w:r>
      <w:r w:rsidR="00A873B8">
        <w:instrText xml:space="preserve"> SEQ Table \*</w:instrText>
      </w:r>
      <w:r w:rsidR="00A873B8">
        <w:instrText xml:space="preserve"> ARABIC </w:instrText>
      </w:r>
      <w:r w:rsidR="00A873B8">
        <w:fldChar w:fldCharType="separate"/>
      </w:r>
      <w:r w:rsidR="00762637">
        <w:rPr>
          <w:noProof/>
        </w:rPr>
        <w:t>37</w:t>
      </w:r>
      <w:r w:rsidR="00A873B8">
        <w:rPr>
          <w:noProof/>
        </w:rPr>
        <w:fldChar w:fldCharType="end"/>
      </w:r>
      <w:bookmarkEnd w:id="514"/>
      <w:r w:rsidR="00A536F7">
        <w:t xml:space="preserve">. </w:t>
      </w:r>
      <w:r>
        <w:t>Comparison of field and drone vegetation metrics.</w:t>
      </w:r>
      <w:bookmarkEnd w:id="515"/>
    </w:p>
    <w:tbl>
      <w:tblPr>
        <w:tblStyle w:val="LightList-Accent3"/>
        <w:tblW w:w="0" w:type="auto"/>
        <w:tblLook w:val="04A0" w:firstRow="1" w:lastRow="0" w:firstColumn="1" w:lastColumn="0" w:noHBand="0" w:noVBand="1"/>
      </w:tblPr>
      <w:tblGrid>
        <w:gridCol w:w="1860"/>
        <w:gridCol w:w="684"/>
        <w:gridCol w:w="698"/>
        <w:gridCol w:w="937"/>
        <w:gridCol w:w="702"/>
        <w:gridCol w:w="698"/>
        <w:gridCol w:w="968"/>
        <w:gridCol w:w="767"/>
        <w:gridCol w:w="698"/>
        <w:gridCol w:w="1004"/>
      </w:tblGrid>
      <w:tr w:rsidR="00200E56" w:rsidRPr="0093165F" w14:paraId="5C830B72" w14:textId="77777777" w:rsidTr="0093165F">
        <w:trPr>
          <w:cnfStyle w:val="100000000000" w:firstRow="1" w:lastRow="0" w:firstColumn="0" w:lastColumn="0" w:oddVBand="0" w:evenVBand="0" w:oddHBand="0"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914" w:type="dxa"/>
            <w:tcBorders>
              <w:top w:val="single" w:sz="4" w:space="0" w:color="FFFFFF" w:themeColor="background1"/>
              <w:left w:val="single" w:sz="4" w:space="0" w:color="FFFFFF" w:themeColor="background1"/>
              <w:bottom w:val="single" w:sz="24" w:space="0" w:color="FFFFFF" w:themeColor="background1"/>
              <w:right w:val="single" w:sz="4" w:space="0" w:color="FFFFFF" w:themeColor="background1"/>
            </w:tcBorders>
            <w:noWrap/>
          </w:tcPr>
          <w:p w14:paraId="5C830B6E" w14:textId="77777777" w:rsidR="00200E56" w:rsidRPr="0093165F" w:rsidRDefault="00200E56">
            <w:pPr>
              <w:rPr>
                <w:rFonts w:asciiTheme="minorHAnsi" w:hAnsiTheme="minorHAnsi"/>
                <w:sz w:val="20"/>
                <w:szCs w:val="20"/>
              </w:rPr>
            </w:pPr>
          </w:p>
        </w:tc>
        <w:tc>
          <w:tcPr>
            <w:tcW w:w="2374" w:type="dxa"/>
            <w:gridSpan w:val="3"/>
            <w:tcBorders>
              <w:top w:val="single" w:sz="4" w:space="0" w:color="FFFFFF" w:themeColor="background1"/>
              <w:left w:val="single" w:sz="4" w:space="0" w:color="FFFFFF" w:themeColor="background1"/>
              <w:bottom w:val="single" w:sz="24" w:space="0" w:color="FFFFFF" w:themeColor="background1"/>
              <w:right w:val="single" w:sz="4" w:space="0" w:color="FFFFFF" w:themeColor="background1"/>
            </w:tcBorders>
            <w:noWrap/>
            <w:hideMark/>
          </w:tcPr>
          <w:p w14:paraId="5C830B6F" w14:textId="77777777" w:rsidR="00200E56" w:rsidRPr="0093165F" w:rsidRDefault="00200E56" w:rsidP="0093165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93165F">
              <w:rPr>
                <w:rFonts w:asciiTheme="minorHAnsi" w:hAnsiTheme="minorHAnsi"/>
                <w:bCs w:val="0"/>
                <w:sz w:val="20"/>
                <w:szCs w:val="20"/>
              </w:rPr>
              <w:t>Booligal Ibis Plot 1</w:t>
            </w:r>
          </w:p>
        </w:tc>
        <w:tc>
          <w:tcPr>
            <w:tcW w:w="2425" w:type="dxa"/>
            <w:gridSpan w:val="3"/>
            <w:tcBorders>
              <w:top w:val="single" w:sz="4" w:space="0" w:color="FFFFFF" w:themeColor="background1"/>
              <w:left w:val="single" w:sz="4" w:space="0" w:color="FFFFFF" w:themeColor="background1"/>
              <w:bottom w:val="single" w:sz="24" w:space="0" w:color="FFFFFF" w:themeColor="background1"/>
              <w:right w:val="single" w:sz="4" w:space="0" w:color="FFFFFF" w:themeColor="background1"/>
            </w:tcBorders>
            <w:noWrap/>
            <w:hideMark/>
          </w:tcPr>
          <w:p w14:paraId="5C830B70" w14:textId="77777777" w:rsidR="00200E56" w:rsidRPr="0093165F" w:rsidRDefault="00200E56" w:rsidP="0093165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93165F">
              <w:rPr>
                <w:rFonts w:asciiTheme="minorHAnsi" w:hAnsiTheme="minorHAnsi"/>
                <w:bCs w:val="0"/>
                <w:sz w:val="20"/>
                <w:szCs w:val="20"/>
              </w:rPr>
              <w:t>Booligal Ibis Plot 2</w:t>
            </w:r>
          </w:p>
        </w:tc>
        <w:tc>
          <w:tcPr>
            <w:tcW w:w="2529" w:type="dxa"/>
            <w:gridSpan w:val="3"/>
            <w:tcBorders>
              <w:top w:val="single" w:sz="4" w:space="0" w:color="FFFFFF" w:themeColor="background1"/>
              <w:left w:val="single" w:sz="4" w:space="0" w:color="FFFFFF" w:themeColor="background1"/>
              <w:bottom w:val="single" w:sz="24" w:space="0" w:color="FFFFFF" w:themeColor="background1"/>
              <w:right w:val="single" w:sz="4" w:space="0" w:color="FFFFFF" w:themeColor="background1"/>
            </w:tcBorders>
            <w:noWrap/>
            <w:hideMark/>
          </w:tcPr>
          <w:p w14:paraId="5C830B71" w14:textId="77777777" w:rsidR="00200E56" w:rsidRPr="0093165F" w:rsidRDefault="00200E56" w:rsidP="0093165F">
            <w:pPr>
              <w:jc w:val="center"/>
              <w:cnfStyle w:val="100000000000" w:firstRow="1" w:lastRow="0" w:firstColumn="0" w:lastColumn="0" w:oddVBand="0" w:evenVBand="0" w:oddHBand="0" w:evenHBand="0" w:firstRowFirstColumn="0" w:firstRowLastColumn="0" w:lastRowFirstColumn="0" w:lastRowLastColumn="0"/>
              <w:rPr>
                <w:rFonts w:asciiTheme="minorHAnsi" w:hAnsiTheme="minorHAnsi"/>
                <w:sz w:val="20"/>
                <w:szCs w:val="20"/>
              </w:rPr>
            </w:pPr>
            <w:r w:rsidRPr="0093165F">
              <w:rPr>
                <w:rFonts w:asciiTheme="minorHAnsi" w:hAnsiTheme="minorHAnsi"/>
                <w:bCs w:val="0"/>
                <w:sz w:val="20"/>
                <w:szCs w:val="20"/>
              </w:rPr>
              <w:t>Booligal Ibis Plot 3</w:t>
            </w:r>
          </w:p>
        </w:tc>
      </w:tr>
      <w:tr w:rsidR="00200E56" w14:paraId="5C830B7D" w14:textId="77777777" w:rsidTr="0093165F">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914" w:type="dxa"/>
            <w:tcBorders>
              <w:top w:val="single" w:sz="24" w:space="0" w:color="FFFFFF" w:themeColor="background1"/>
              <w:left w:val="single" w:sz="4" w:space="0" w:color="FFFFFF" w:themeColor="background1"/>
              <w:bottom w:val="single" w:sz="4" w:space="0" w:color="FFFFFF" w:themeColor="background1"/>
              <w:right w:val="single" w:sz="24" w:space="0" w:color="FFFFFF" w:themeColor="background1"/>
            </w:tcBorders>
            <w:shd w:val="clear" w:color="auto" w:fill="9BBB51"/>
            <w:noWrap/>
            <w:hideMark/>
          </w:tcPr>
          <w:p w14:paraId="5C830B73" w14:textId="77777777" w:rsidR="00200E56" w:rsidRPr="0093165F" w:rsidRDefault="00200E56">
            <w:pPr>
              <w:spacing w:before="0" w:after="0"/>
              <w:rPr>
                <w:rFonts w:asciiTheme="minorHAnsi" w:hAnsiTheme="minorHAnsi"/>
                <w:color w:val="FFFFFF" w:themeColor="background1"/>
                <w:sz w:val="20"/>
                <w:szCs w:val="20"/>
                <w:lang w:eastAsia="en-AU"/>
              </w:rPr>
            </w:pPr>
          </w:p>
        </w:tc>
        <w:tc>
          <w:tcPr>
            <w:tcW w:w="699" w:type="dxa"/>
            <w:tcBorders>
              <w:top w:val="single" w:sz="24" w:space="0" w:color="FFFFFF" w:themeColor="background1"/>
              <w:left w:val="single" w:sz="24" w:space="0" w:color="FFFFFF" w:themeColor="background1"/>
              <w:bottom w:val="single" w:sz="4" w:space="0" w:color="FFFFFF" w:themeColor="background1"/>
              <w:right w:val="single" w:sz="4" w:space="0" w:color="FFFFFF" w:themeColor="background1"/>
            </w:tcBorders>
            <w:shd w:val="clear" w:color="auto" w:fill="C2D69B"/>
            <w:noWrap/>
            <w:hideMark/>
          </w:tcPr>
          <w:p w14:paraId="5C830B74" w14:textId="77777777" w:rsidR="00200E56" w:rsidRPr="0093165F" w:rsidRDefault="00200E56" w:rsidP="009316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szCs w:val="20"/>
              </w:rPr>
            </w:pPr>
            <w:r w:rsidRPr="0093165F">
              <w:rPr>
                <w:rFonts w:asciiTheme="minorHAnsi" w:hAnsiTheme="minorHAnsi"/>
                <w:bCs/>
                <w:sz w:val="20"/>
                <w:szCs w:val="20"/>
              </w:rPr>
              <w:t>field</w:t>
            </w:r>
          </w:p>
        </w:tc>
        <w:tc>
          <w:tcPr>
            <w:tcW w:w="714"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hideMark/>
          </w:tcPr>
          <w:p w14:paraId="5C830B75" w14:textId="77777777" w:rsidR="00200E56" w:rsidRPr="0093165F" w:rsidRDefault="00200E56" w:rsidP="009316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93165F">
              <w:rPr>
                <w:rFonts w:asciiTheme="minorHAnsi" w:hAnsiTheme="minorHAnsi"/>
                <w:sz w:val="20"/>
                <w:szCs w:val="20"/>
              </w:rPr>
              <w:t>drone</w:t>
            </w:r>
          </w:p>
        </w:tc>
        <w:tc>
          <w:tcPr>
            <w:tcW w:w="961"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hideMark/>
          </w:tcPr>
          <w:p w14:paraId="5C830B76" w14:textId="77777777" w:rsidR="00200E56" w:rsidRPr="0093165F" w:rsidRDefault="00200E56" w:rsidP="009316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20"/>
                <w:szCs w:val="20"/>
              </w:rPr>
            </w:pPr>
            <w:r w:rsidRPr="0093165F">
              <w:rPr>
                <w:rFonts w:asciiTheme="minorHAnsi" w:hAnsiTheme="minorHAnsi"/>
                <w:b/>
                <w:sz w:val="20"/>
                <w:szCs w:val="20"/>
              </w:rPr>
              <w:t>Diff</w:t>
            </w:r>
          </w:p>
        </w:tc>
        <w:tc>
          <w:tcPr>
            <w:tcW w:w="718"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hideMark/>
          </w:tcPr>
          <w:p w14:paraId="5C830B77" w14:textId="77777777" w:rsidR="00200E56" w:rsidRPr="0093165F" w:rsidRDefault="00200E56" w:rsidP="009316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szCs w:val="20"/>
              </w:rPr>
            </w:pPr>
            <w:r w:rsidRPr="0093165F">
              <w:rPr>
                <w:rFonts w:asciiTheme="minorHAnsi" w:hAnsiTheme="minorHAnsi"/>
                <w:bCs/>
                <w:sz w:val="20"/>
                <w:szCs w:val="20"/>
              </w:rPr>
              <w:t>field</w:t>
            </w:r>
          </w:p>
        </w:tc>
        <w:tc>
          <w:tcPr>
            <w:tcW w:w="714"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hideMark/>
          </w:tcPr>
          <w:p w14:paraId="5C830B78" w14:textId="77777777" w:rsidR="00200E56" w:rsidRPr="0093165F" w:rsidRDefault="00200E56" w:rsidP="009316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93165F">
              <w:rPr>
                <w:rFonts w:asciiTheme="minorHAnsi" w:hAnsiTheme="minorHAnsi"/>
                <w:sz w:val="20"/>
                <w:szCs w:val="20"/>
              </w:rPr>
              <w:t>drone</w:t>
            </w:r>
          </w:p>
        </w:tc>
        <w:tc>
          <w:tcPr>
            <w:tcW w:w="993"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hideMark/>
          </w:tcPr>
          <w:p w14:paraId="5C830B79" w14:textId="77777777" w:rsidR="00200E56" w:rsidRPr="0093165F" w:rsidRDefault="00200E56" w:rsidP="009316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20"/>
                <w:szCs w:val="20"/>
              </w:rPr>
            </w:pPr>
            <w:r w:rsidRPr="0093165F">
              <w:rPr>
                <w:rFonts w:asciiTheme="minorHAnsi" w:hAnsiTheme="minorHAnsi"/>
                <w:b/>
                <w:sz w:val="20"/>
                <w:szCs w:val="20"/>
              </w:rPr>
              <w:t>Diff</w:t>
            </w:r>
          </w:p>
        </w:tc>
        <w:tc>
          <w:tcPr>
            <w:tcW w:w="785"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hideMark/>
          </w:tcPr>
          <w:p w14:paraId="5C830B7A" w14:textId="77777777" w:rsidR="00200E56" w:rsidRPr="0093165F" w:rsidRDefault="00200E56" w:rsidP="009316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Cs/>
                <w:sz w:val="20"/>
                <w:szCs w:val="20"/>
              </w:rPr>
            </w:pPr>
            <w:r w:rsidRPr="0093165F">
              <w:rPr>
                <w:rFonts w:asciiTheme="minorHAnsi" w:hAnsiTheme="minorHAnsi"/>
                <w:bCs/>
                <w:sz w:val="20"/>
                <w:szCs w:val="20"/>
              </w:rPr>
              <w:t>field</w:t>
            </w:r>
          </w:p>
        </w:tc>
        <w:tc>
          <w:tcPr>
            <w:tcW w:w="714"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hideMark/>
          </w:tcPr>
          <w:p w14:paraId="5C830B7B" w14:textId="77777777" w:rsidR="00200E56" w:rsidRPr="0093165F" w:rsidRDefault="00200E56" w:rsidP="009316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sidRPr="0093165F">
              <w:rPr>
                <w:rFonts w:asciiTheme="minorHAnsi" w:hAnsiTheme="minorHAnsi"/>
                <w:sz w:val="20"/>
                <w:szCs w:val="20"/>
              </w:rPr>
              <w:t>drone</w:t>
            </w:r>
          </w:p>
        </w:tc>
        <w:tc>
          <w:tcPr>
            <w:tcW w:w="1030" w:type="dxa"/>
            <w:tcBorders>
              <w:top w:val="single" w:sz="2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2D69B"/>
            <w:noWrap/>
            <w:hideMark/>
          </w:tcPr>
          <w:p w14:paraId="5C830B7C" w14:textId="77777777" w:rsidR="00200E56" w:rsidRPr="0093165F" w:rsidRDefault="00200E56" w:rsidP="009316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b/>
                <w:sz w:val="20"/>
                <w:szCs w:val="20"/>
              </w:rPr>
            </w:pPr>
            <w:r w:rsidRPr="0093165F">
              <w:rPr>
                <w:rFonts w:asciiTheme="minorHAnsi" w:hAnsiTheme="minorHAnsi"/>
                <w:b/>
                <w:sz w:val="20"/>
                <w:szCs w:val="20"/>
              </w:rPr>
              <w:t>Diff</w:t>
            </w:r>
          </w:p>
        </w:tc>
      </w:tr>
      <w:tr w:rsidR="00200E56" w14:paraId="5C830B88" w14:textId="77777777" w:rsidTr="0093165F">
        <w:trPr>
          <w:trHeight w:val="276"/>
        </w:trPr>
        <w:tc>
          <w:tcPr>
            <w:cnfStyle w:val="001000000000" w:firstRow="0" w:lastRow="0" w:firstColumn="1" w:lastColumn="0" w:oddVBand="0" w:evenVBand="0" w:oddHBand="0" w:evenHBand="0" w:firstRowFirstColumn="0" w:firstRowLastColumn="0" w:lastRowFirstColumn="0" w:lastRowLastColumn="0"/>
            <w:tcW w:w="1914" w:type="dxa"/>
            <w:tcBorders>
              <w:top w:val="single" w:sz="4" w:space="0" w:color="FFFFFF" w:themeColor="background1"/>
              <w:left w:val="single" w:sz="4" w:space="0" w:color="FFFFFF" w:themeColor="background1"/>
              <w:bottom w:val="single" w:sz="4" w:space="0" w:color="FFFFFF" w:themeColor="background1"/>
              <w:right w:val="single" w:sz="24" w:space="0" w:color="FFFFFF" w:themeColor="background1"/>
            </w:tcBorders>
            <w:shd w:val="clear" w:color="auto" w:fill="9BBB51"/>
            <w:noWrap/>
            <w:hideMark/>
          </w:tcPr>
          <w:p w14:paraId="5C830B7E" w14:textId="77777777" w:rsidR="00200E56" w:rsidRPr="0093165F" w:rsidRDefault="00200E56">
            <w:pPr>
              <w:rPr>
                <w:rFonts w:asciiTheme="minorHAnsi" w:hAnsiTheme="minorHAnsi"/>
                <w:color w:val="FFFFFF" w:themeColor="background1"/>
                <w:sz w:val="20"/>
                <w:szCs w:val="20"/>
              </w:rPr>
            </w:pPr>
            <w:r w:rsidRPr="0093165F">
              <w:rPr>
                <w:rFonts w:asciiTheme="minorHAnsi" w:hAnsiTheme="minorHAnsi"/>
                <w:color w:val="FFFFFF" w:themeColor="background1"/>
                <w:sz w:val="20"/>
                <w:szCs w:val="20"/>
              </w:rPr>
              <w:t>Lignum (%)</w:t>
            </w:r>
          </w:p>
        </w:tc>
        <w:tc>
          <w:tcPr>
            <w:tcW w:w="699" w:type="dxa"/>
            <w:tcBorders>
              <w:top w:val="single" w:sz="4" w:space="0" w:color="FFFFFF" w:themeColor="background1"/>
              <w:left w:val="single" w:sz="24" w:space="0" w:color="FFFFFF" w:themeColor="background1"/>
              <w:bottom w:val="single" w:sz="4" w:space="0" w:color="FFFFFF" w:themeColor="background1"/>
              <w:right w:val="single" w:sz="4" w:space="0" w:color="FFFFFF" w:themeColor="background1"/>
            </w:tcBorders>
            <w:shd w:val="clear" w:color="auto" w:fill="E6EED5"/>
            <w:noWrap/>
            <w:hideMark/>
          </w:tcPr>
          <w:p w14:paraId="5C830B7F" w14:textId="77777777" w:rsidR="00200E56" w:rsidRDefault="00200E56" w:rsidP="009316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25</w:t>
            </w:r>
          </w:p>
        </w:tc>
        <w:tc>
          <w:tcPr>
            <w:tcW w:w="7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hideMark/>
          </w:tcPr>
          <w:p w14:paraId="5C830B80" w14:textId="77777777" w:rsidR="00200E56" w:rsidRDefault="00200E56" w:rsidP="009316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22</w:t>
            </w:r>
          </w:p>
        </w:tc>
        <w:tc>
          <w:tcPr>
            <w:tcW w:w="9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hideMark/>
          </w:tcPr>
          <w:p w14:paraId="5C830B81" w14:textId="77777777" w:rsidR="00200E56" w:rsidRDefault="00200E56" w:rsidP="009316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3</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hideMark/>
          </w:tcPr>
          <w:p w14:paraId="5C830B82" w14:textId="77777777" w:rsidR="00200E56" w:rsidRDefault="00200E56" w:rsidP="009316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20</w:t>
            </w:r>
          </w:p>
        </w:tc>
        <w:tc>
          <w:tcPr>
            <w:tcW w:w="7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hideMark/>
          </w:tcPr>
          <w:p w14:paraId="5C830B83" w14:textId="77777777" w:rsidR="00200E56" w:rsidRDefault="00200E56" w:rsidP="009316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30</w:t>
            </w: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hideMark/>
          </w:tcPr>
          <w:p w14:paraId="5C830B84" w14:textId="77777777" w:rsidR="00200E56" w:rsidRDefault="00200E56" w:rsidP="009316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10</w:t>
            </w:r>
          </w:p>
        </w:tc>
        <w:tc>
          <w:tcPr>
            <w:tcW w:w="7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hideMark/>
          </w:tcPr>
          <w:p w14:paraId="5C830B85" w14:textId="77777777" w:rsidR="00200E56" w:rsidRDefault="00200E56" w:rsidP="009316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40</w:t>
            </w:r>
          </w:p>
        </w:tc>
        <w:tc>
          <w:tcPr>
            <w:tcW w:w="7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hideMark/>
          </w:tcPr>
          <w:p w14:paraId="5C830B86" w14:textId="77777777" w:rsidR="00200E56" w:rsidRDefault="00200E56" w:rsidP="009316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47</w:t>
            </w:r>
          </w:p>
        </w:tc>
        <w:tc>
          <w:tcPr>
            <w:tcW w:w="10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hideMark/>
          </w:tcPr>
          <w:p w14:paraId="5C830B87" w14:textId="77777777" w:rsidR="00200E56" w:rsidRDefault="00200E56" w:rsidP="009316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7</w:t>
            </w:r>
          </w:p>
        </w:tc>
      </w:tr>
      <w:tr w:rsidR="00200E56" w14:paraId="5C830B93" w14:textId="77777777" w:rsidTr="0093165F">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914" w:type="dxa"/>
            <w:tcBorders>
              <w:top w:val="single" w:sz="4" w:space="0" w:color="FFFFFF" w:themeColor="background1"/>
              <w:left w:val="single" w:sz="4" w:space="0" w:color="FFFFFF" w:themeColor="background1"/>
              <w:bottom w:val="single" w:sz="4" w:space="0" w:color="FFFFFF" w:themeColor="background1"/>
              <w:right w:val="single" w:sz="24" w:space="0" w:color="FFFFFF" w:themeColor="background1"/>
            </w:tcBorders>
            <w:shd w:val="clear" w:color="auto" w:fill="9BBB51"/>
            <w:noWrap/>
            <w:hideMark/>
          </w:tcPr>
          <w:p w14:paraId="5C830B89" w14:textId="77777777" w:rsidR="00200E56" w:rsidRPr="0093165F" w:rsidRDefault="00200E56">
            <w:pPr>
              <w:rPr>
                <w:rFonts w:asciiTheme="minorHAnsi" w:hAnsiTheme="minorHAnsi"/>
                <w:color w:val="FFFFFF" w:themeColor="background1"/>
                <w:sz w:val="20"/>
                <w:szCs w:val="20"/>
              </w:rPr>
            </w:pPr>
            <w:r w:rsidRPr="0093165F">
              <w:rPr>
                <w:rFonts w:asciiTheme="minorHAnsi" w:hAnsiTheme="minorHAnsi"/>
                <w:color w:val="FFFFFF" w:themeColor="background1"/>
                <w:sz w:val="20"/>
                <w:szCs w:val="20"/>
              </w:rPr>
              <w:t>Floating/Grasses</w:t>
            </w:r>
            <w:r w:rsidRPr="0093165F">
              <w:rPr>
                <w:rFonts w:asciiTheme="minorHAnsi" w:hAnsiTheme="minorHAnsi"/>
                <w:color w:val="FFFFFF" w:themeColor="background1"/>
                <w:sz w:val="20"/>
                <w:szCs w:val="20"/>
              </w:rPr>
              <w:br/>
              <w:t>/other (%)</w:t>
            </w:r>
          </w:p>
        </w:tc>
        <w:tc>
          <w:tcPr>
            <w:tcW w:w="699" w:type="dxa"/>
            <w:tcBorders>
              <w:top w:val="single" w:sz="4" w:space="0" w:color="FFFFFF" w:themeColor="background1"/>
              <w:left w:val="single" w:sz="24" w:space="0" w:color="FFFFFF" w:themeColor="background1"/>
              <w:bottom w:val="single" w:sz="4" w:space="0" w:color="FFFFFF" w:themeColor="background1"/>
              <w:right w:val="single" w:sz="4" w:space="0" w:color="FFFFFF" w:themeColor="background1"/>
            </w:tcBorders>
            <w:shd w:val="clear" w:color="auto" w:fill="E6EED5"/>
            <w:noWrap/>
            <w:hideMark/>
          </w:tcPr>
          <w:p w14:paraId="5C830B8A" w14:textId="77777777" w:rsidR="00200E56" w:rsidRDefault="00200E56" w:rsidP="009316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62</w:t>
            </w:r>
          </w:p>
        </w:tc>
        <w:tc>
          <w:tcPr>
            <w:tcW w:w="7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hideMark/>
          </w:tcPr>
          <w:p w14:paraId="5C830B8B" w14:textId="77777777" w:rsidR="00200E56" w:rsidRDefault="00200E56" w:rsidP="009316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72</w:t>
            </w:r>
          </w:p>
        </w:tc>
        <w:tc>
          <w:tcPr>
            <w:tcW w:w="9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hideMark/>
          </w:tcPr>
          <w:p w14:paraId="5C830B8C" w14:textId="77777777" w:rsidR="00200E56" w:rsidRDefault="00200E56" w:rsidP="009316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10</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hideMark/>
          </w:tcPr>
          <w:p w14:paraId="5C830B8D" w14:textId="77777777" w:rsidR="00200E56" w:rsidRDefault="00200E56" w:rsidP="009316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62</w:t>
            </w:r>
          </w:p>
        </w:tc>
        <w:tc>
          <w:tcPr>
            <w:tcW w:w="7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hideMark/>
          </w:tcPr>
          <w:p w14:paraId="5C830B8E" w14:textId="77777777" w:rsidR="00200E56" w:rsidRDefault="00200E56" w:rsidP="009316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44</w:t>
            </w: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hideMark/>
          </w:tcPr>
          <w:p w14:paraId="5C830B8F" w14:textId="77777777" w:rsidR="00200E56" w:rsidRDefault="00200E56" w:rsidP="009316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18</w:t>
            </w:r>
          </w:p>
        </w:tc>
        <w:tc>
          <w:tcPr>
            <w:tcW w:w="7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hideMark/>
          </w:tcPr>
          <w:p w14:paraId="5C830B90" w14:textId="77777777" w:rsidR="00200E56" w:rsidRDefault="00200E56" w:rsidP="009316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66</w:t>
            </w:r>
          </w:p>
        </w:tc>
        <w:tc>
          <w:tcPr>
            <w:tcW w:w="7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hideMark/>
          </w:tcPr>
          <w:p w14:paraId="5C830B91" w14:textId="77777777" w:rsidR="00200E56" w:rsidRDefault="00200E56" w:rsidP="009316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52</w:t>
            </w:r>
          </w:p>
        </w:tc>
        <w:tc>
          <w:tcPr>
            <w:tcW w:w="10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hideMark/>
          </w:tcPr>
          <w:p w14:paraId="5C830B92" w14:textId="77777777" w:rsidR="00200E56" w:rsidRDefault="00200E56" w:rsidP="0093165F">
            <w:pPr>
              <w:jc w:val="center"/>
              <w:cnfStyle w:val="000000100000" w:firstRow="0" w:lastRow="0" w:firstColumn="0" w:lastColumn="0" w:oddVBand="0" w:evenVBand="0" w:oddHBand="1" w:evenHBand="0" w:firstRowFirstColumn="0" w:firstRowLastColumn="0" w:lastRowFirstColumn="0" w:lastRowLastColumn="0"/>
              <w:rPr>
                <w:rFonts w:asciiTheme="minorHAnsi" w:hAnsiTheme="minorHAnsi"/>
                <w:sz w:val="20"/>
                <w:szCs w:val="20"/>
              </w:rPr>
            </w:pPr>
            <w:r>
              <w:rPr>
                <w:rFonts w:asciiTheme="minorHAnsi" w:hAnsiTheme="minorHAnsi"/>
                <w:sz w:val="20"/>
                <w:szCs w:val="20"/>
              </w:rPr>
              <w:t>14</w:t>
            </w:r>
          </w:p>
        </w:tc>
      </w:tr>
      <w:tr w:rsidR="00200E56" w14:paraId="5C830B9E" w14:textId="77777777" w:rsidTr="0093165F">
        <w:trPr>
          <w:trHeight w:val="276"/>
        </w:trPr>
        <w:tc>
          <w:tcPr>
            <w:cnfStyle w:val="001000000000" w:firstRow="0" w:lastRow="0" w:firstColumn="1" w:lastColumn="0" w:oddVBand="0" w:evenVBand="0" w:oddHBand="0" w:evenHBand="0" w:firstRowFirstColumn="0" w:firstRowLastColumn="0" w:lastRowFirstColumn="0" w:lastRowLastColumn="0"/>
            <w:tcW w:w="1914" w:type="dxa"/>
            <w:tcBorders>
              <w:top w:val="single" w:sz="4" w:space="0" w:color="FFFFFF" w:themeColor="background1"/>
              <w:left w:val="single" w:sz="4" w:space="0" w:color="FFFFFF" w:themeColor="background1"/>
              <w:bottom w:val="single" w:sz="4" w:space="0" w:color="FFFFFF" w:themeColor="background1"/>
              <w:right w:val="single" w:sz="24" w:space="0" w:color="FFFFFF" w:themeColor="background1"/>
            </w:tcBorders>
            <w:shd w:val="clear" w:color="auto" w:fill="9BBB51"/>
            <w:noWrap/>
            <w:hideMark/>
          </w:tcPr>
          <w:p w14:paraId="5C830B94" w14:textId="77777777" w:rsidR="00200E56" w:rsidRPr="0093165F" w:rsidRDefault="00200E56">
            <w:pPr>
              <w:rPr>
                <w:rFonts w:asciiTheme="minorHAnsi" w:hAnsiTheme="minorHAnsi"/>
                <w:color w:val="FFFFFF" w:themeColor="background1"/>
                <w:sz w:val="20"/>
                <w:szCs w:val="20"/>
              </w:rPr>
            </w:pPr>
            <w:r w:rsidRPr="0093165F">
              <w:rPr>
                <w:rFonts w:asciiTheme="minorHAnsi" w:hAnsiTheme="minorHAnsi"/>
                <w:color w:val="FFFFFF" w:themeColor="background1"/>
                <w:sz w:val="20"/>
                <w:szCs w:val="20"/>
              </w:rPr>
              <w:t>Open water (%)</w:t>
            </w:r>
          </w:p>
        </w:tc>
        <w:tc>
          <w:tcPr>
            <w:tcW w:w="699" w:type="dxa"/>
            <w:tcBorders>
              <w:top w:val="single" w:sz="4" w:space="0" w:color="FFFFFF" w:themeColor="background1"/>
              <w:left w:val="single" w:sz="24" w:space="0" w:color="FFFFFF" w:themeColor="background1"/>
              <w:bottom w:val="single" w:sz="4" w:space="0" w:color="FFFFFF" w:themeColor="background1"/>
              <w:right w:val="single" w:sz="4" w:space="0" w:color="FFFFFF" w:themeColor="background1"/>
            </w:tcBorders>
            <w:shd w:val="clear" w:color="auto" w:fill="E6EED5"/>
            <w:noWrap/>
            <w:hideMark/>
          </w:tcPr>
          <w:p w14:paraId="5C830B95" w14:textId="77777777" w:rsidR="00200E56" w:rsidRDefault="00200E56" w:rsidP="009316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13</w:t>
            </w:r>
          </w:p>
        </w:tc>
        <w:tc>
          <w:tcPr>
            <w:tcW w:w="7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hideMark/>
          </w:tcPr>
          <w:p w14:paraId="5C830B96" w14:textId="77777777" w:rsidR="00200E56" w:rsidRDefault="00200E56" w:rsidP="009316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6</w:t>
            </w:r>
          </w:p>
        </w:tc>
        <w:tc>
          <w:tcPr>
            <w:tcW w:w="961"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hideMark/>
          </w:tcPr>
          <w:p w14:paraId="5C830B97" w14:textId="77777777" w:rsidR="00200E56" w:rsidRDefault="00200E56" w:rsidP="009316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7</w:t>
            </w:r>
          </w:p>
        </w:tc>
        <w:tc>
          <w:tcPr>
            <w:tcW w:w="71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hideMark/>
          </w:tcPr>
          <w:p w14:paraId="5C830B98" w14:textId="77777777" w:rsidR="00200E56" w:rsidRDefault="00200E56" w:rsidP="009316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18</w:t>
            </w:r>
          </w:p>
        </w:tc>
        <w:tc>
          <w:tcPr>
            <w:tcW w:w="7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hideMark/>
          </w:tcPr>
          <w:p w14:paraId="5C830B99" w14:textId="77777777" w:rsidR="00200E56" w:rsidRDefault="00200E56" w:rsidP="009316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26</w:t>
            </w:r>
          </w:p>
        </w:tc>
        <w:tc>
          <w:tcPr>
            <w:tcW w:w="9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hideMark/>
          </w:tcPr>
          <w:p w14:paraId="5C830B9A" w14:textId="77777777" w:rsidR="00200E56" w:rsidRDefault="00200E56" w:rsidP="009316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12</w:t>
            </w:r>
          </w:p>
        </w:tc>
        <w:tc>
          <w:tcPr>
            <w:tcW w:w="78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hideMark/>
          </w:tcPr>
          <w:p w14:paraId="5C830B9B" w14:textId="77777777" w:rsidR="00200E56" w:rsidRDefault="00200E56" w:rsidP="009316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1</w:t>
            </w:r>
          </w:p>
        </w:tc>
        <w:tc>
          <w:tcPr>
            <w:tcW w:w="71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hideMark/>
          </w:tcPr>
          <w:p w14:paraId="5C830B9C" w14:textId="77777777" w:rsidR="00200E56" w:rsidRDefault="00200E56" w:rsidP="009316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1</w:t>
            </w:r>
          </w:p>
        </w:tc>
        <w:tc>
          <w:tcPr>
            <w:tcW w:w="10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E6EED5"/>
            <w:noWrap/>
            <w:hideMark/>
          </w:tcPr>
          <w:p w14:paraId="5C830B9D" w14:textId="77777777" w:rsidR="00200E56" w:rsidRDefault="00200E56" w:rsidP="0093165F">
            <w:pPr>
              <w:jc w:val="center"/>
              <w:cnfStyle w:val="000000000000" w:firstRow="0" w:lastRow="0" w:firstColumn="0" w:lastColumn="0" w:oddVBand="0" w:evenVBand="0" w:oddHBand="0" w:evenHBand="0" w:firstRowFirstColumn="0" w:firstRowLastColumn="0" w:lastRowFirstColumn="0" w:lastRowLastColumn="0"/>
              <w:rPr>
                <w:rFonts w:asciiTheme="minorHAnsi" w:hAnsiTheme="minorHAnsi"/>
                <w:sz w:val="20"/>
                <w:szCs w:val="20"/>
              </w:rPr>
            </w:pPr>
            <w:r>
              <w:rPr>
                <w:rFonts w:asciiTheme="minorHAnsi" w:hAnsiTheme="minorHAnsi"/>
                <w:sz w:val="20"/>
                <w:szCs w:val="20"/>
              </w:rPr>
              <w:t>0</w:t>
            </w:r>
          </w:p>
        </w:tc>
      </w:tr>
    </w:tbl>
    <w:p w14:paraId="5C830B9F" w14:textId="77777777" w:rsidR="00200E56" w:rsidRDefault="00200E56" w:rsidP="00200E56"/>
    <w:p w14:paraId="5C830BA0" w14:textId="77777777" w:rsidR="00200E56" w:rsidRDefault="00200E56" w:rsidP="00200E56">
      <w:pPr>
        <w:keepNext/>
        <w:rPr>
          <w:rFonts w:ascii="Times New Roman" w:hAnsi="Times New Roman"/>
        </w:rPr>
      </w:pPr>
      <w:r>
        <w:rPr>
          <w:noProof/>
          <w:lang w:eastAsia="en-AU"/>
        </w:rPr>
        <w:lastRenderedPageBreak/>
        <w:drawing>
          <wp:anchor distT="0" distB="0" distL="114300" distR="114300" simplePos="0" relativeHeight="251659776" behindDoc="0" locked="0" layoutInCell="1" allowOverlap="1" wp14:anchorId="5C830E9C" wp14:editId="5C830E9D">
            <wp:simplePos x="0" y="0"/>
            <wp:positionH relativeFrom="column">
              <wp:posOffset>3754755</wp:posOffset>
            </wp:positionH>
            <wp:positionV relativeFrom="paragraph">
              <wp:posOffset>1905</wp:posOffset>
            </wp:positionV>
            <wp:extent cx="906780" cy="417195"/>
            <wp:effectExtent l="19050" t="19050" r="26670" b="20955"/>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906780" cy="417195"/>
                    </a:xfrm>
                    <a:prstGeom prst="rect">
                      <a:avLst/>
                    </a:prstGeom>
                    <a:noFill/>
                    <a:ln w="9525">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Pr>
          <w:noProof/>
          <w:lang w:eastAsia="en-AU"/>
        </w:rPr>
        <w:drawing>
          <wp:inline distT="0" distB="0" distL="0" distR="0" wp14:anchorId="5C830E9E" wp14:editId="5C830E9F">
            <wp:extent cx="1866900" cy="2087880"/>
            <wp:effectExtent l="0" t="0" r="0" b="762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1866900" cy="2087880"/>
                    </a:xfrm>
                    <a:prstGeom prst="rect">
                      <a:avLst/>
                    </a:prstGeom>
                    <a:noFill/>
                    <a:ln>
                      <a:noFill/>
                    </a:ln>
                  </pic:spPr>
                </pic:pic>
              </a:graphicData>
            </a:graphic>
          </wp:inline>
        </w:drawing>
      </w:r>
      <w:r>
        <w:rPr>
          <w:noProof/>
          <w:lang w:eastAsia="en-AU"/>
        </w:rPr>
        <w:drawing>
          <wp:inline distT="0" distB="0" distL="0" distR="0" wp14:anchorId="5C830EA0" wp14:editId="5C830EA1">
            <wp:extent cx="1882140" cy="2087880"/>
            <wp:effectExtent l="0" t="0" r="3810" b="762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1882140" cy="2087880"/>
                    </a:xfrm>
                    <a:prstGeom prst="rect">
                      <a:avLst/>
                    </a:prstGeom>
                    <a:noFill/>
                    <a:ln>
                      <a:noFill/>
                    </a:ln>
                  </pic:spPr>
                </pic:pic>
              </a:graphicData>
            </a:graphic>
          </wp:inline>
        </w:drawing>
      </w:r>
      <w:r>
        <w:rPr>
          <w:noProof/>
          <w:lang w:eastAsia="en-AU"/>
        </w:rPr>
        <w:drawing>
          <wp:inline distT="0" distB="0" distL="0" distR="0" wp14:anchorId="5C830EA2" wp14:editId="5C830EA3">
            <wp:extent cx="1882140" cy="2087880"/>
            <wp:effectExtent l="0" t="0" r="381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1882140" cy="2087880"/>
                    </a:xfrm>
                    <a:prstGeom prst="rect">
                      <a:avLst/>
                    </a:prstGeom>
                    <a:noFill/>
                    <a:ln>
                      <a:noFill/>
                    </a:ln>
                  </pic:spPr>
                </pic:pic>
              </a:graphicData>
            </a:graphic>
          </wp:inline>
        </w:drawing>
      </w:r>
    </w:p>
    <w:p w14:paraId="5C830BA1" w14:textId="77777777" w:rsidR="0093165F" w:rsidRDefault="00200E56" w:rsidP="00200E56">
      <w:pPr>
        <w:pStyle w:val="Caption"/>
      </w:pPr>
      <w:bookmarkStart w:id="516" w:name="_Ref493600805"/>
      <w:bookmarkStart w:id="517" w:name="_Toc499912121"/>
      <w:r>
        <w:t xml:space="preserve">Figure </w:t>
      </w:r>
      <w:r w:rsidR="00A873B8">
        <w:fldChar w:fldCharType="begin"/>
      </w:r>
      <w:r w:rsidR="00A873B8">
        <w:instrText xml:space="preserve"> SEQ Figure \* ARABIC </w:instrText>
      </w:r>
      <w:r w:rsidR="00A873B8">
        <w:fldChar w:fldCharType="separate"/>
      </w:r>
      <w:r w:rsidR="00762637">
        <w:rPr>
          <w:noProof/>
        </w:rPr>
        <w:t>58</w:t>
      </w:r>
      <w:r w:rsidR="00A873B8">
        <w:rPr>
          <w:noProof/>
        </w:rPr>
        <w:fldChar w:fldCharType="end"/>
      </w:r>
      <w:bookmarkEnd w:id="516"/>
      <w:r>
        <w:t>. The 20 x 20 m vegetation plot (Plot 3, corners marked) and the corresponding vegetation mask and percentage cover products.</w:t>
      </w:r>
      <w:bookmarkEnd w:id="517"/>
      <w:r>
        <w:t xml:space="preserve"> </w:t>
      </w:r>
    </w:p>
    <w:p w14:paraId="5C830BA2" w14:textId="77777777" w:rsidR="00200E56" w:rsidRDefault="00200E56" w:rsidP="00200E56">
      <w:pPr>
        <w:pStyle w:val="Caption"/>
      </w:pPr>
      <w:r>
        <w:t>The major vegetation composition as estimated from the floristic plot was lignum (</w:t>
      </w:r>
      <w:r w:rsidRPr="0093165F">
        <w:t>Duma florulenta</w:t>
      </w:r>
      <w:r>
        <w:t>, 40%), small spike rush (Eleocharis acuta, 20%), blown grass (Lachnagrostis filiformis, 20%) and swamp starwart (Stellaria angustifolia, 20%).</w:t>
      </w:r>
    </w:p>
    <w:p w14:paraId="5C830BA3" w14:textId="77777777" w:rsidR="00200E56" w:rsidRDefault="00200E56" w:rsidP="00200E56">
      <w:pPr>
        <w:rPr>
          <w:lang w:eastAsia="x-none"/>
        </w:rPr>
      </w:pPr>
    </w:p>
    <w:p w14:paraId="5C830BA4" w14:textId="77777777" w:rsidR="00200E56" w:rsidRDefault="00200E56" w:rsidP="00332E11">
      <w:pPr>
        <w:pStyle w:val="Heading2"/>
        <w:numPr>
          <w:ilvl w:val="1"/>
          <w:numId w:val="39"/>
        </w:numPr>
        <w:rPr>
          <w:lang w:val="en-AU"/>
        </w:rPr>
      </w:pPr>
      <w:r>
        <w:rPr>
          <w:b w:val="0"/>
          <w:bCs w:val="0"/>
          <w:caps w:val="0"/>
        </w:rPr>
        <w:br w:type="page"/>
      </w:r>
      <w:bookmarkStart w:id="518" w:name="_Toc499912057"/>
      <w:r>
        <w:rPr>
          <w:lang w:val="en-AU"/>
        </w:rPr>
        <w:lastRenderedPageBreak/>
        <w:t>D</w:t>
      </w:r>
      <w:r>
        <w:t>iscussion</w:t>
      </w:r>
      <w:bookmarkEnd w:id="518"/>
    </w:p>
    <w:p w14:paraId="5C830BA5" w14:textId="77777777" w:rsidR="00200E56" w:rsidRDefault="00200E56" w:rsidP="00332E11">
      <w:pPr>
        <w:pStyle w:val="Heading3"/>
        <w:numPr>
          <w:ilvl w:val="2"/>
          <w:numId w:val="39"/>
        </w:numPr>
      </w:pPr>
      <w:bookmarkStart w:id="519" w:name="_Toc499912058"/>
      <w:r>
        <w:rPr>
          <w:lang w:val="en-AU"/>
        </w:rPr>
        <w:t>Using drone image capture for vegetation survey:</w:t>
      </w:r>
      <w:r w:rsidR="00C03381">
        <w:rPr>
          <w:lang w:val="en-AU"/>
        </w:rPr>
        <w:t xml:space="preserve"> </w:t>
      </w:r>
      <w:r>
        <w:rPr>
          <w:lang w:val="en-AU"/>
        </w:rPr>
        <w:t>Learning</w:t>
      </w:r>
      <w:bookmarkEnd w:id="519"/>
    </w:p>
    <w:p w14:paraId="5C830BA6" w14:textId="77777777" w:rsidR="00200E56" w:rsidRDefault="00200E56" w:rsidP="00200E56">
      <w:r>
        <w:t>The vegetation mask appeared to be a good general representation of vegetation cover. One main type of confusion occurred; very turbid water appeared very bright in the image data and was often confused with multiple vegetation classes, making it very difficult or impossible to separate without excessive manual work. Depending on the application of the vegetation map, a supervised classification may be more appropriate, because of the combination of variation within vegetation types and the high resolution of the drone captured imagery. Otherwise, considerably more manual work would be required working with an unsupervised classification. Options include increasing the number of classes, or reclassifying classes with high levels of confusion. Alternatively, manual API (aerial photo interpretation) methods might also be appropriate, as the imagery can be of sufficient resolution to estimate vegetation to family and often to genus or species level.</w:t>
      </w:r>
      <w:r w:rsidR="00C03381">
        <w:t xml:space="preserve"> </w:t>
      </w:r>
      <w:r>
        <w:t>The time for su</w:t>
      </w:r>
      <w:r w:rsidR="00A536F7">
        <w:t xml:space="preserve">ch manual image interpretation </w:t>
      </w:r>
      <w:r>
        <w:t xml:space="preserve">will need to be taken in to consideration and will depend on the size of the area to be mapped and the complexity of the vegetation. </w:t>
      </w:r>
    </w:p>
    <w:p w14:paraId="5C830BA7" w14:textId="77777777" w:rsidR="00200E56" w:rsidRDefault="00200E56" w:rsidP="00200E56">
      <w:pPr>
        <w:rPr>
          <w:b/>
        </w:rPr>
      </w:pPr>
      <w:r>
        <w:t>The percentage cover map was also a reasonable representation of the vegetation cover, although it was somewhat conservative. The high resolution of the drone imagery meant that areas of bare ground or water could be distinguished in amongst vegetation. When summarised to 1 m pixels for the percentage cover map, cover appears to be somewhat underestimated. The more open structure of lignum (compared to sedges, rushes, grasses and other herbs) exacerbated this issue (</w:t>
      </w:r>
      <w:r w:rsidR="0093165F">
        <w:fldChar w:fldCharType="begin"/>
      </w:r>
      <w:r w:rsidR="0093165F">
        <w:instrText xml:space="preserve"> REF _Ref493012220 \h </w:instrText>
      </w:r>
      <w:r w:rsidR="0093165F">
        <w:fldChar w:fldCharType="separate"/>
      </w:r>
      <w:r w:rsidR="00762637">
        <w:t xml:space="preserve">Figure </w:t>
      </w:r>
      <w:r w:rsidR="00762637">
        <w:rPr>
          <w:noProof/>
        </w:rPr>
        <w:t>57</w:t>
      </w:r>
      <w:r w:rsidR="0093165F">
        <w:fldChar w:fldCharType="end"/>
      </w:r>
      <w:r>
        <w:t>). This could be rectified by using smaller or larger areas to summarise vegetation cover, but this would depend heavily on the intended application of the percentage cover product.</w:t>
      </w:r>
    </w:p>
    <w:p w14:paraId="5C830BA8" w14:textId="77777777" w:rsidR="00200E56" w:rsidRDefault="00200E56" w:rsidP="00332E11">
      <w:pPr>
        <w:pStyle w:val="Heading3"/>
        <w:numPr>
          <w:ilvl w:val="2"/>
          <w:numId w:val="39"/>
        </w:numPr>
        <w:rPr>
          <w:lang w:val="en-AU"/>
        </w:rPr>
      </w:pPr>
      <w:bookmarkStart w:id="520" w:name="_Toc499912059"/>
      <w:r>
        <w:t>What is condition, structure and health of the vegetation associated with the nesting colony?</w:t>
      </w:r>
      <w:bookmarkEnd w:id="520"/>
    </w:p>
    <w:p w14:paraId="5C830BA9" w14:textId="77777777" w:rsidR="00200E56" w:rsidRDefault="00200E56" w:rsidP="00200E56">
      <w:pPr>
        <w:rPr>
          <w:lang w:eastAsia="x-none"/>
        </w:rPr>
      </w:pPr>
      <w:r>
        <w:rPr>
          <w:lang w:eastAsia="x-none"/>
        </w:rPr>
        <w:t>The vegetation associated with the nesting colony was an excellent example of good quality intermittent lignum floodplain swamp vegetation. The cover was high (&gt;80%) and comprised solely native water respondent species or species that are known to require damp environments. The vegetation structure was dominated by lignum, small spike rush and blown grass with a number of native herbs also observed. More than 80% of the lignum plants comprised live material and had an average height of &gt;1.5 m.</w:t>
      </w:r>
      <w:r w:rsidR="00C03381">
        <w:rPr>
          <w:lang w:eastAsia="x-none"/>
        </w:rPr>
        <w:t xml:space="preserve"> </w:t>
      </w:r>
      <w:r>
        <w:rPr>
          <w:lang w:eastAsia="x-none"/>
        </w:rPr>
        <w:t>Thus the vegetation was considered to be ‘Good’ for nesting waterbirds and in good condition.</w:t>
      </w:r>
    </w:p>
    <w:p w14:paraId="5C830BAA" w14:textId="77777777" w:rsidR="00200E56" w:rsidRDefault="00200E56" w:rsidP="00332E11">
      <w:pPr>
        <w:pStyle w:val="Heading3"/>
        <w:numPr>
          <w:ilvl w:val="2"/>
          <w:numId w:val="39"/>
        </w:numPr>
      </w:pPr>
      <w:bookmarkStart w:id="521" w:name="_Toc499912060"/>
      <w:r>
        <w:t>What was the contribution of Commonwealth environmental water to the condition, structure and health of the nesting and foraging habitats?</w:t>
      </w:r>
      <w:bookmarkEnd w:id="521"/>
    </w:p>
    <w:p w14:paraId="5C830BAB" w14:textId="77777777" w:rsidR="00200E56" w:rsidRDefault="00200E56" w:rsidP="00200E56">
      <w:pPr>
        <w:rPr>
          <w:lang w:eastAsia="x-none"/>
        </w:rPr>
      </w:pPr>
      <w:r>
        <w:rPr>
          <w:lang w:eastAsia="x-none"/>
        </w:rPr>
        <w:t>The Booligal wetlands vegetation monitoring site was visited in November 2016, at the peak of the waterbird colony.</w:t>
      </w:r>
      <w:r w:rsidR="00C03381">
        <w:rPr>
          <w:lang w:eastAsia="x-none"/>
        </w:rPr>
        <w:t xml:space="preserve"> </w:t>
      </w:r>
      <w:r>
        <w:rPr>
          <w:lang w:eastAsia="x-none"/>
        </w:rPr>
        <w:t>Water depths were around 0.3- 0.4 m and large numbers of ibis were observed to be foraging at the sites, most commonly in open ground rather than within the black box and river cooba. The 2015-16 Commonwealth environmental watering produced a small but noticeable improvement in tree condition within the monitoring site (Dyer</w:t>
      </w:r>
      <w:r w:rsidR="0093165F">
        <w:rPr>
          <w:lang w:eastAsia="x-none"/>
        </w:rPr>
        <w:t xml:space="preserve"> et al.</w:t>
      </w:r>
      <w:r>
        <w:rPr>
          <w:lang w:eastAsia="x-none"/>
        </w:rPr>
        <w:t xml:space="preserve"> 2016), but the ibis did not appear to be using the areas in which an improvement had been observed. </w:t>
      </w:r>
    </w:p>
    <w:p w14:paraId="5C830BAC" w14:textId="77777777" w:rsidR="00200E56" w:rsidRDefault="00200E56" w:rsidP="00200E56">
      <w:pPr>
        <w:rPr>
          <w:lang w:eastAsia="x-none"/>
        </w:rPr>
      </w:pPr>
      <w:r>
        <w:rPr>
          <w:lang w:eastAsia="x-none"/>
        </w:rPr>
        <w:lastRenderedPageBreak/>
        <w:t>We lack vegetation data from the Upper Merrimajeel bird colony prior to the bird breeding event.</w:t>
      </w:r>
      <w:r w:rsidR="00C03381">
        <w:rPr>
          <w:lang w:eastAsia="x-none"/>
        </w:rPr>
        <w:t xml:space="preserve"> </w:t>
      </w:r>
      <w:r>
        <w:rPr>
          <w:lang w:eastAsia="x-none"/>
        </w:rPr>
        <w:t>We also do not have suitable sites within the current monitoring program to investigate the way in which the vegetation condition and structure may have responded to the flooding or infer the contribution of past use of Commonwealth environmental water to the condition, structure and health of nesting and foraging habitats. To better understand the relationship between vegetation condition, structure and health and how it relates to waterbird habitats requires a more targeted research program.</w:t>
      </w:r>
    </w:p>
    <w:p w14:paraId="5C830BAD" w14:textId="77777777" w:rsidR="00437545" w:rsidRDefault="00437545" w:rsidP="00200E56">
      <w:pPr>
        <w:rPr>
          <w:lang w:eastAsia="x-none"/>
        </w:rPr>
      </w:pPr>
    </w:p>
    <w:p w14:paraId="5C830BAE" w14:textId="77777777" w:rsidR="00200E56" w:rsidRDefault="00200E56" w:rsidP="00332E11">
      <w:pPr>
        <w:pStyle w:val="Heading2"/>
        <w:numPr>
          <w:ilvl w:val="1"/>
          <w:numId w:val="39"/>
        </w:numPr>
      </w:pPr>
      <w:bookmarkStart w:id="522" w:name="_Toc487106791"/>
      <w:bookmarkStart w:id="523" w:name="_Toc499912061"/>
      <w:r>
        <w:rPr>
          <w:lang w:val="en-AU"/>
        </w:rPr>
        <w:t>Final Comments and recommendations</w:t>
      </w:r>
      <w:bookmarkEnd w:id="522"/>
      <w:bookmarkEnd w:id="523"/>
    </w:p>
    <w:p w14:paraId="5C830BAF" w14:textId="77777777" w:rsidR="00200E56" w:rsidRDefault="00200E56" w:rsidP="00332E11">
      <w:pPr>
        <w:pStyle w:val="ListParagraph"/>
        <w:numPr>
          <w:ilvl w:val="0"/>
          <w:numId w:val="54"/>
        </w:numPr>
      </w:pPr>
      <w:r>
        <w:t>Future monitoring of a colony of this size should consider image capture over a 4-5 day period, to enable more control for sun angle and weather conditions.</w:t>
      </w:r>
    </w:p>
    <w:p w14:paraId="5C830BB0" w14:textId="77777777" w:rsidR="00200E56" w:rsidRDefault="00200E56" w:rsidP="00332E11">
      <w:pPr>
        <w:pStyle w:val="ListParagraph"/>
        <w:numPr>
          <w:ilvl w:val="0"/>
          <w:numId w:val="54"/>
        </w:numPr>
      </w:pPr>
      <w:r>
        <w:rPr>
          <w:lang w:eastAsia="x-none"/>
        </w:rPr>
        <w:t>To better understand the relationship between vegetation condition, structure and health and how it relates to waterbird habitats requires a more targeted research program.</w:t>
      </w:r>
    </w:p>
    <w:p w14:paraId="5C830BB1" w14:textId="77777777" w:rsidR="00200E56" w:rsidRDefault="00200E56" w:rsidP="00332E11">
      <w:pPr>
        <w:pStyle w:val="ListParagraph"/>
        <w:numPr>
          <w:ilvl w:val="0"/>
          <w:numId w:val="54"/>
        </w:numPr>
      </w:pPr>
      <w:r>
        <w:rPr>
          <w:lang w:eastAsia="x-none"/>
        </w:rPr>
        <w:t>To establish protocols for monitoring vegetation using Drone imagery requires a specific research program with directly comparable sites, rather than retrofitting sites to make the comparison.</w:t>
      </w:r>
    </w:p>
    <w:p w14:paraId="5C830BB2" w14:textId="77777777" w:rsidR="00200E56" w:rsidRDefault="00200E56" w:rsidP="00332E11">
      <w:pPr>
        <w:pStyle w:val="ListParagraph"/>
        <w:numPr>
          <w:ilvl w:val="0"/>
          <w:numId w:val="54"/>
        </w:numPr>
      </w:pPr>
      <w:r>
        <w:rPr>
          <w:lang w:eastAsia="x-none"/>
        </w:rPr>
        <w:t>Given the importance of the lignum shrublands for colonial nesting waterbirds, future vegetation monitoring should consider establishing plots within this plant community type.</w:t>
      </w:r>
    </w:p>
    <w:p w14:paraId="5C830BB3" w14:textId="77777777" w:rsidR="00200E56" w:rsidRDefault="00200E56" w:rsidP="00200E56">
      <w:pPr>
        <w:rPr>
          <w:lang w:val="en-GB"/>
        </w:rPr>
      </w:pPr>
    </w:p>
    <w:p w14:paraId="5C830BB4" w14:textId="77777777" w:rsidR="00437545" w:rsidRDefault="00437545">
      <w:pPr>
        <w:spacing w:before="0" w:after="0"/>
      </w:pPr>
      <w:r>
        <w:br w:type="page"/>
      </w:r>
    </w:p>
    <w:p w14:paraId="5C830BB5" w14:textId="77777777" w:rsidR="00200E56" w:rsidRDefault="00200E56" w:rsidP="00332E11">
      <w:pPr>
        <w:pStyle w:val="Heading2"/>
        <w:numPr>
          <w:ilvl w:val="1"/>
          <w:numId w:val="39"/>
        </w:numPr>
        <w:rPr>
          <w:lang w:val="en-AU"/>
        </w:rPr>
      </w:pPr>
      <w:bookmarkStart w:id="524" w:name="_Toc499912062"/>
      <w:r>
        <w:rPr>
          <w:lang w:val="en-AU"/>
        </w:rPr>
        <w:lastRenderedPageBreak/>
        <w:t>Supplementary material</w:t>
      </w:r>
      <w:bookmarkEnd w:id="524"/>
    </w:p>
    <w:p w14:paraId="5C830BB6" w14:textId="77777777" w:rsidR="00200E56" w:rsidRDefault="00200E56" w:rsidP="00200E56">
      <w:r>
        <w:t>See the image meta data for full technical specifications of the output image products, including orthomosaic, digital surface model and 3D point cloud.</w:t>
      </w:r>
    </w:p>
    <w:p w14:paraId="5C830BB7" w14:textId="77777777" w:rsidR="00200E56" w:rsidRDefault="00200E56" w:rsidP="00200E56"/>
    <w:tbl>
      <w:tblPr>
        <w:tblW w:w="5000" w:type="pct"/>
        <w:tblCellSpacing w:w="15" w:type="dxa"/>
        <w:tblLook w:val="04A0" w:firstRow="1" w:lastRow="0" w:firstColumn="1" w:lastColumn="0" w:noHBand="0" w:noVBand="1"/>
      </w:tblPr>
      <w:tblGrid>
        <w:gridCol w:w="2290"/>
        <w:gridCol w:w="6736"/>
      </w:tblGrid>
      <w:tr w:rsidR="00200E56" w14:paraId="5C830BB9" w14:textId="77777777" w:rsidTr="00200E56">
        <w:trPr>
          <w:tblCellSpacing w:w="15" w:type="dxa"/>
        </w:trPr>
        <w:tc>
          <w:tcPr>
            <w:tcW w:w="0" w:type="auto"/>
            <w:gridSpan w:val="2"/>
            <w:tcMar>
              <w:top w:w="15" w:type="dxa"/>
              <w:left w:w="15" w:type="dxa"/>
              <w:bottom w:w="15" w:type="dxa"/>
              <w:right w:w="15" w:type="dxa"/>
            </w:tcMar>
            <w:vAlign w:val="center"/>
            <w:hideMark/>
          </w:tcPr>
          <w:p w14:paraId="5C830BB8"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General Properties</w:t>
            </w:r>
          </w:p>
        </w:tc>
      </w:tr>
      <w:tr w:rsidR="00200E56" w14:paraId="5C830BBC" w14:textId="77777777" w:rsidTr="00200E56">
        <w:trPr>
          <w:tblCellSpacing w:w="15" w:type="dxa"/>
        </w:trPr>
        <w:tc>
          <w:tcPr>
            <w:tcW w:w="1243" w:type="pct"/>
            <w:tcMar>
              <w:top w:w="15" w:type="dxa"/>
              <w:left w:w="15" w:type="dxa"/>
              <w:bottom w:w="15" w:type="dxa"/>
              <w:right w:w="15" w:type="dxa"/>
            </w:tcMar>
            <w:vAlign w:val="center"/>
            <w:hideMark/>
          </w:tcPr>
          <w:p w14:paraId="5C830BBA"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File Identifier</w:t>
            </w:r>
          </w:p>
        </w:tc>
        <w:tc>
          <w:tcPr>
            <w:tcW w:w="3707" w:type="pct"/>
            <w:tcMar>
              <w:top w:w="15" w:type="dxa"/>
              <w:left w:w="15" w:type="dxa"/>
              <w:bottom w:w="15" w:type="dxa"/>
              <w:right w:w="15" w:type="dxa"/>
            </w:tcMar>
            <w:vAlign w:val="center"/>
            <w:hideMark/>
          </w:tcPr>
          <w:p w14:paraId="5C830BBB"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3C72D246-316F-41D4-AF59-674D20E4ECEA</w:t>
            </w:r>
          </w:p>
        </w:tc>
      </w:tr>
      <w:tr w:rsidR="00200E56" w14:paraId="5C830BBF" w14:textId="77777777" w:rsidTr="00200E56">
        <w:trPr>
          <w:tblCellSpacing w:w="15" w:type="dxa"/>
        </w:trPr>
        <w:tc>
          <w:tcPr>
            <w:tcW w:w="1243" w:type="pct"/>
            <w:tcMar>
              <w:top w:w="15" w:type="dxa"/>
              <w:left w:w="15" w:type="dxa"/>
              <w:bottom w:w="15" w:type="dxa"/>
              <w:right w:w="15" w:type="dxa"/>
            </w:tcMar>
            <w:vAlign w:val="center"/>
            <w:hideMark/>
          </w:tcPr>
          <w:p w14:paraId="5C830BBD"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Hierarchy Level</w:t>
            </w:r>
          </w:p>
        </w:tc>
        <w:tc>
          <w:tcPr>
            <w:tcW w:w="3707" w:type="pct"/>
            <w:tcMar>
              <w:top w:w="15" w:type="dxa"/>
              <w:left w:w="15" w:type="dxa"/>
              <w:bottom w:w="15" w:type="dxa"/>
              <w:right w:w="15" w:type="dxa"/>
            </w:tcMar>
            <w:vAlign w:val="center"/>
            <w:hideMark/>
          </w:tcPr>
          <w:p w14:paraId="5C830BBE"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dataset</w:t>
            </w:r>
          </w:p>
        </w:tc>
      </w:tr>
      <w:tr w:rsidR="00200E56" w14:paraId="5C830BC2" w14:textId="77777777" w:rsidTr="00200E56">
        <w:trPr>
          <w:tblCellSpacing w:w="15" w:type="dxa"/>
        </w:trPr>
        <w:tc>
          <w:tcPr>
            <w:tcW w:w="1243" w:type="pct"/>
            <w:tcMar>
              <w:top w:w="15" w:type="dxa"/>
              <w:left w:w="15" w:type="dxa"/>
              <w:bottom w:w="15" w:type="dxa"/>
              <w:right w:w="15" w:type="dxa"/>
            </w:tcMar>
            <w:vAlign w:val="center"/>
            <w:hideMark/>
          </w:tcPr>
          <w:p w14:paraId="5C830BC0"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Hierarchy Level Name</w:t>
            </w:r>
          </w:p>
        </w:tc>
        <w:tc>
          <w:tcPr>
            <w:tcW w:w="3707" w:type="pct"/>
            <w:tcMar>
              <w:top w:w="15" w:type="dxa"/>
              <w:left w:w="15" w:type="dxa"/>
              <w:bottom w:w="15" w:type="dxa"/>
              <w:right w:w="15" w:type="dxa"/>
            </w:tcMar>
            <w:vAlign w:val="center"/>
            <w:hideMark/>
          </w:tcPr>
          <w:p w14:paraId="5C830BC1"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dataset</w:t>
            </w:r>
          </w:p>
        </w:tc>
      </w:tr>
      <w:tr w:rsidR="00200E56" w14:paraId="5C830BC5" w14:textId="77777777" w:rsidTr="00200E56">
        <w:trPr>
          <w:tblCellSpacing w:w="15" w:type="dxa"/>
        </w:trPr>
        <w:tc>
          <w:tcPr>
            <w:tcW w:w="1243" w:type="pct"/>
            <w:tcMar>
              <w:top w:w="15" w:type="dxa"/>
              <w:left w:w="15" w:type="dxa"/>
              <w:bottom w:w="15" w:type="dxa"/>
              <w:right w:w="15" w:type="dxa"/>
            </w:tcMar>
            <w:vAlign w:val="center"/>
            <w:hideMark/>
          </w:tcPr>
          <w:p w14:paraId="5C830BC3"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Standard Name</w:t>
            </w:r>
          </w:p>
        </w:tc>
        <w:tc>
          <w:tcPr>
            <w:tcW w:w="3707" w:type="pct"/>
            <w:tcMar>
              <w:top w:w="15" w:type="dxa"/>
              <w:left w:w="15" w:type="dxa"/>
              <w:bottom w:w="15" w:type="dxa"/>
              <w:right w:w="15" w:type="dxa"/>
            </w:tcMar>
            <w:vAlign w:val="center"/>
            <w:hideMark/>
          </w:tcPr>
          <w:p w14:paraId="5C830BC4"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ANZLIC Metadata Profile: An Australian/New Zealand Profile of AS/NZS ISO 19115:2005, Geographic information - Metadata</w:t>
            </w:r>
          </w:p>
        </w:tc>
      </w:tr>
      <w:tr w:rsidR="00200E56" w14:paraId="5C830BC8" w14:textId="77777777" w:rsidTr="00200E56">
        <w:trPr>
          <w:tblCellSpacing w:w="15" w:type="dxa"/>
        </w:trPr>
        <w:tc>
          <w:tcPr>
            <w:tcW w:w="1243" w:type="pct"/>
            <w:tcMar>
              <w:top w:w="15" w:type="dxa"/>
              <w:left w:w="15" w:type="dxa"/>
              <w:bottom w:w="15" w:type="dxa"/>
              <w:right w:w="15" w:type="dxa"/>
            </w:tcMar>
            <w:vAlign w:val="center"/>
            <w:hideMark/>
          </w:tcPr>
          <w:p w14:paraId="5C830BC6"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Standard Version</w:t>
            </w:r>
          </w:p>
        </w:tc>
        <w:tc>
          <w:tcPr>
            <w:tcW w:w="3707" w:type="pct"/>
            <w:tcMar>
              <w:top w:w="15" w:type="dxa"/>
              <w:left w:w="15" w:type="dxa"/>
              <w:bottom w:w="15" w:type="dxa"/>
              <w:right w:w="15" w:type="dxa"/>
            </w:tcMar>
            <w:vAlign w:val="center"/>
            <w:hideMark/>
          </w:tcPr>
          <w:p w14:paraId="5C830BC7"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1.1</w:t>
            </w:r>
          </w:p>
        </w:tc>
      </w:tr>
      <w:tr w:rsidR="00200E56" w14:paraId="5C830BCB" w14:textId="77777777" w:rsidTr="00200E56">
        <w:trPr>
          <w:tblCellSpacing w:w="15" w:type="dxa"/>
        </w:trPr>
        <w:tc>
          <w:tcPr>
            <w:tcW w:w="1243" w:type="pct"/>
            <w:tcMar>
              <w:top w:w="15" w:type="dxa"/>
              <w:left w:w="15" w:type="dxa"/>
              <w:bottom w:w="15" w:type="dxa"/>
              <w:right w:w="15" w:type="dxa"/>
            </w:tcMar>
            <w:vAlign w:val="center"/>
            <w:hideMark/>
          </w:tcPr>
          <w:p w14:paraId="5C830BC9"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Date Stamp</w:t>
            </w:r>
          </w:p>
        </w:tc>
        <w:tc>
          <w:tcPr>
            <w:tcW w:w="3707" w:type="pct"/>
            <w:tcMar>
              <w:top w:w="15" w:type="dxa"/>
              <w:left w:w="15" w:type="dxa"/>
              <w:bottom w:w="15" w:type="dxa"/>
              <w:right w:w="15" w:type="dxa"/>
            </w:tcMar>
            <w:vAlign w:val="center"/>
            <w:hideMark/>
          </w:tcPr>
          <w:p w14:paraId="5C830BCA"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2017-01-19</w:t>
            </w:r>
          </w:p>
        </w:tc>
      </w:tr>
      <w:tr w:rsidR="00200E56" w14:paraId="5C830BCE" w14:textId="77777777" w:rsidTr="00200E56">
        <w:trPr>
          <w:tblCellSpacing w:w="15" w:type="dxa"/>
        </w:trPr>
        <w:tc>
          <w:tcPr>
            <w:tcW w:w="1243" w:type="pct"/>
            <w:tcMar>
              <w:top w:w="15" w:type="dxa"/>
              <w:left w:w="15" w:type="dxa"/>
              <w:bottom w:w="15" w:type="dxa"/>
              <w:right w:w="15" w:type="dxa"/>
            </w:tcMar>
            <w:vAlign w:val="center"/>
            <w:hideMark/>
          </w:tcPr>
          <w:p w14:paraId="5C830BCC"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Resource Title</w:t>
            </w:r>
          </w:p>
        </w:tc>
        <w:tc>
          <w:tcPr>
            <w:tcW w:w="3707" w:type="pct"/>
            <w:tcMar>
              <w:top w:w="15" w:type="dxa"/>
              <w:left w:w="15" w:type="dxa"/>
              <w:bottom w:w="15" w:type="dxa"/>
              <w:right w:w="15" w:type="dxa"/>
            </w:tcMar>
            <w:vAlign w:val="center"/>
            <w:hideMark/>
          </w:tcPr>
          <w:p w14:paraId="5C830BCD"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Orthorectified mosaic of Upper Merrimajeel Creek</w:t>
            </w:r>
          </w:p>
        </w:tc>
      </w:tr>
      <w:tr w:rsidR="00200E56" w14:paraId="5C830BD1" w14:textId="77777777" w:rsidTr="00200E56">
        <w:trPr>
          <w:tblCellSpacing w:w="15" w:type="dxa"/>
        </w:trPr>
        <w:tc>
          <w:tcPr>
            <w:tcW w:w="1243" w:type="pct"/>
            <w:tcMar>
              <w:top w:w="15" w:type="dxa"/>
              <w:left w:w="15" w:type="dxa"/>
              <w:bottom w:w="15" w:type="dxa"/>
              <w:right w:w="15" w:type="dxa"/>
            </w:tcMar>
            <w:vAlign w:val="center"/>
            <w:hideMark/>
          </w:tcPr>
          <w:p w14:paraId="5C830BCF"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Format Name</w:t>
            </w:r>
          </w:p>
        </w:tc>
        <w:tc>
          <w:tcPr>
            <w:tcW w:w="3707" w:type="pct"/>
            <w:tcMar>
              <w:top w:w="15" w:type="dxa"/>
              <w:left w:w="15" w:type="dxa"/>
              <w:bottom w:w="15" w:type="dxa"/>
              <w:right w:w="15" w:type="dxa"/>
            </w:tcMar>
            <w:vAlign w:val="center"/>
            <w:hideMark/>
          </w:tcPr>
          <w:p w14:paraId="5C830BD0"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*.xml</w:t>
            </w:r>
          </w:p>
        </w:tc>
      </w:tr>
      <w:tr w:rsidR="00200E56" w14:paraId="5C830BD4" w14:textId="77777777" w:rsidTr="00200E56">
        <w:trPr>
          <w:tblCellSpacing w:w="15" w:type="dxa"/>
        </w:trPr>
        <w:tc>
          <w:tcPr>
            <w:tcW w:w="1243" w:type="pct"/>
            <w:tcMar>
              <w:top w:w="15" w:type="dxa"/>
              <w:left w:w="15" w:type="dxa"/>
              <w:bottom w:w="15" w:type="dxa"/>
              <w:right w:w="15" w:type="dxa"/>
            </w:tcMar>
            <w:vAlign w:val="center"/>
            <w:hideMark/>
          </w:tcPr>
          <w:p w14:paraId="5C830BD2"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Format Version</w:t>
            </w:r>
          </w:p>
        </w:tc>
        <w:tc>
          <w:tcPr>
            <w:tcW w:w="3707" w:type="pct"/>
            <w:tcMar>
              <w:top w:w="15" w:type="dxa"/>
              <w:left w:w="15" w:type="dxa"/>
              <w:bottom w:w="15" w:type="dxa"/>
              <w:right w:w="15" w:type="dxa"/>
            </w:tcMar>
            <w:vAlign w:val="center"/>
            <w:hideMark/>
          </w:tcPr>
          <w:p w14:paraId="5C830BD3"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Unknown</w:t>
            </w:r>
          </w:p>
        </w:tc>
      </w:tr>
      <w:tr w:rsidR="00200E56" w14:paraId="5C830BD6" w14:textId="77777777" w:rsidTr="00200E56">
        <w:trPr>
          <w:tblCellSpacing w:w="15" w:type="dxa"/>
        </w:trPr>
        <w:tc>
          <w:tcPr>
            <w:tcW w:w="0" w:type="auto"/>
            <w:gridSpan w:val="2"/>
            <w:tcMar>
              <w:top w:w="15" w:type="dxa"/>
              <w:left w:w="15" w:type="dxa"/>
              <w:bottom w:w="15" w:type="dxa"/>
              <w:right w:w="15" w:type="dxa"/>
            </w:tcMar>
            <w:vAlign w:val="center"/>
            <w:hideMark/>
          </w:tcPr>
          <w:p w14:paraId="5C830BD5"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Key Dates and Languages</w:t>
            </w:r>
          </w:p>
        </w:tc>
      </w:tr>
      <w:tr w:rsidR="00200E56" w14:paraId="5C830BD9" w14:textId="77777777" w:rsidTr="00200E56">
        <w:trPr>
          <w:tblCellSpacing w:w="15" w:type="dxa"/>
        </w:trPr>
        <w:tc>
          <w:tcPr>
            <w:tcW w:w="1243" w:type="pct"/>
            <w:tcMar>
              <w:top w:w="15" w:type="dxa"/>
              <w:left w:w="15" w:type="dxa"/>
              <w:bottom w:w="15" w:type="dxa"/>
              <w:right w:w="15" w:type="dxa"/>
            </w:tcMar>
            <w:vAlign w:val="center"/>
            <w:hideMark/>
          </w:tcPr>
          <w:p w14:paraId="5C830BD7"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Date of creation</w:t>
            </w:r>
          </w:p>
        </w:tc>
        <w:tc>
          <w:tcPr>
            <w:tcW w:w="3707" w:type="pct"/>
            <w:tcMar>
              <w:top w:w="15" w:type="dxa"/>
              <w:left w:w="15" w:type="dxa"/>
              <w:bottom w:w="15" w:type="dxa"/>
              <w:right w:w="15" w:type="dxa"/>
            </w:tcMar>
            <w:vAlign w:val="center"/>
            <w:hideMark/>
          </w:tcPr>
          <w:p w14:paraId="5C830BD8"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2016-10</w:t>
            </w:r>
          </w:p>
        </w:tc>
      </w:tr>
      <w:tr w:rsidR="00200E56" w14:paraId="5C830BDC" w14:textId="77777777" w:rsidTr="00200E56">
        <w:trPr>
          <w:tblCellSpacing w:w="15" w:type="dxa"/>
        </w:trPr>
        <w:tc>
          <w:tcPr>
            <w:tcW w:w="1243" w:type="pct"/>
            <w:tcMar>
              <w:top w:w="15" w:type="dxa"/>
              <w:left w:w="15" w:type="dxa"/>
              <w:bottom w:w="15" w:type="dxa"/>
              <w:right w:w="15" w:type="dxa"/>
            </w:tcMar>
            <w:vAlign w:val="center"/>
            <w:hideMark/>
          </w:tcPr>
          <w:p w14:paraId="5C830BDA"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Metadata Language</w:t>
            </w:r>
          </w:p>
        </w:tc>
        <w:tc>
          <w:tcPr>
            <w:tcW w:w="3707" w:type="pct"/>
            <w:tcMar>
              <w:top w:w="15" w:type="dxa"/>
              <w:left w:w="15" w:type="dxa"/>
              <w:bottom w:w="15" w:type="dxa"/>
              <w:right w:w="15" w:type="dxa"/>
            </w:tcMar>
            <w:vAlign w:val="center"/>
            <w:hideMark/>
          </w:tcPr>
          <w:p w14:paraId="5C830BDB"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eng</w:t>
            </w:r>
          </w:p>
        </w:tc>
      </w:tr>
      <w:tr w:rsidR="00200E56" w14:paraId="5C830BDF" w14:textId="77777777" w:rsidTr="00200E56">
        <w:trPr>
          <w:tblCellSpacing w:w="15" w:type="dxa"/>
        </w:trPr>
        <w:tc>
          <w:tcPr>
            <w:tcW w:w="1243" w:type="pct"/>
            <w:tcMar>
              <w:top w:w="15" w:type="dxa"/>
              <w:left w:w="15" w:type="dxa"/>
              <w:bottom w:w="15" w:type="dxa"/>
              <w:right w:w="15" w:type="dxa"/>
            </w:tcMar>
            <w:vAlign w:val="center"/>
            <w:hideMark/>
          </w:tcPr>
          <w:p w14:paraId="5C830BDD"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Metadata Character Set</w:t>
            </w:r>
          </w:p>
        </w:tc>
        <w:tc>
          <w:tcPr>
            <w:tcW w:w="3707" w:type="pct"/>
            <w:tcMar>
              <w:top w:w="15" w:type="dxa"/>
              <w:left w:w="15" w:type="dxa"/>
              <w:bottom w:w="15" w:type="dxa"/>
              <w:right w:w="15" w:type="dxa"/>
            </w:tcMar>
            <w:vAlign w:val="center"/>
            <w:hideMark/>
          </w:tcPr>
          <w:p w14:paraId="5C830BDE"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utf8</w:t>
            </w:r>
          </w:p>
        </w:tc>
      </w:tr>
      <w:tr w:rsidR="00200E56" w14:paraId="5C830BE2" w14:textId="77777777" w:rsidTr="00200E56">
        <w:trPr>
          <w:tblCellSpacing w:w="15" w:type="dxa"/>
        </w:trPr>
        <w:tc>
          <w:tcPr>
            <w:tcW w:w="1243" w:type="pct"/>
            <w:tcMar>
              <w:top w:w="15" w:type="dxa"/>
              <w:left w:w="15" w:type="dxa"/>
              <w:bottom w:w="15" w:type="dxa"/>
              <w:right w:w="15" w:type="dxa"/>
            </w:tcMar>
            <w:vAlign w:val="center"/>
            <w:hideMark/>
          </w:tcPr>
          <w:p w14:paraId="5C830BE0"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Dataset Languages</w:t>
            </w:r>
          </w:p>
        </w:tc>
        <w:tc>
          <w:tcPr>
            <w:tcW w:w="3707" w:type="pct"/>
            <w:tcMar>
              <w:top w:w="15" w:type="dxa"/>
              <w:left w:w="15" w:type="dxa"/>
              <w:bottom w:w="15" w:type="dxa"/>
              <w:right w:w="15" w:type="dxa"/>
            </w:tcMar>
            <w:vAlign w:val="center"/>
            <w:hideMark/>
          </w:tcPr>
          <w:p w14:paraId="5C830BE1"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 xml:space="preserve">eng </w:t>
            </w:r>
          </w:p>
        </w:tc>
      </w:tr>
      <w:tr w:rsidR="00200E56" w14:paraId="5C830BE5" w14:textId="77777777" w:rsidTr="00200E56">
        <w:trPr>
          <w:tblCellSpacing w:w="15" w:type="dxa"/>
        </w:trPr>
        <w:tc>
          <w:tcPr>
            <w:tcW w:w="1243" w:type="pct"/>
            <w:tcMar>
              <w:top w:w="15" w:type="dxa"/>
              <w:left w:w="15" w:type="dxa"/>
              <w:bottom w:w="15" w:type="dxa"/>
              <w:right w:w="15" w:type="dxa"/>
            </w:tcMar>
            <w:vAlign w:val="center"/>
            <w:hideMark/>
          </w:tcPr>
          <w:p w14:paraId="5C830BE3"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Dataset Character Set</w:t>
            </w:r>
          </w:p>
        </w:tc>
        <w:tc>
          <w:tcPr>
            <w:tcW w:w="3707" w:type="pct"/>
            <w:tcMar>
              <w:top w:w="15" w:type="dxa"/>
              <w:left w:w="15" w:type="dxa"/>
              <w:bottom w:w="15" w:type="dxa"/>
              <w:right w:w="15" w:type="dxa"/>
            </w:tcMar>
            <w:vAlign w:val="center"/>
            <w:hideMark/>
          </w:tcPr>
          <w:p w14:paraId="5C830BE4"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utf8</w:t>
            </w:r>
          </w:p>
        </w:tc>
      </w:tr>
      <w:tr w:rsidR="00200E56" w14:paraId="5C830BE8" w14:textId="77777777" w:rsidTr="00200E56">
        <w:trPr>
          <w:tblCellSpacing w:w="15" w:type="dxa"/>
        </w:trPr>
        <w:tc>
          <w:tcPr>
            <w:tcW w:w="1243" w:type="pct"/>
            <w:tcMar>
              <w:top w:w="15" w:type="dxa"/>
              <w:left w:w="15" w:type="dxa"/>
              <w:bottom w:w="15" w:type="dxa"/>
              <w:right w:w="15" w:type="dxa"/>
            </w:tcMar>
            <w:vAlign w:val="center"/>
            <w:hideMark/>
          </w:tcPr>
          <w:p w14:paraId="5C830BE6"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Abstract</w:t>
            </w:r>
          </w:p>
        </w:tc>
        <w:tc>
          <w:tcPr>
            <w:tcW w:w="3707" w:type="pct"/>
            <w:tcMar>
              <w:top w:w="15" w:type="dxa"/>
              <w:left w:w="15" w:type="dxa"/>
              <w:bottom w:w="15" w:type="dxa"/>
              <w:right w:w="15" w:type="dxa"/>
            </w:tcMar>
            <w:vAlign w:val="center"/>
            <w:hideMark/>
          </w:tcPr>
          <w:p w14:paraId="5C830BE7"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This image is a mosaic generated via Structure from Motion photogrammetry. The individual photos used to generate the mosaic were captured us</w:t>
            </w:r>
            <w:r w:rsidR="00524E8D">
              <w:rPr>
                <w:rFonts w:ascii="Arial" w:eastAsia="Times New Roman" w:hAnsi="Arial" w:cs="Arial"/>
                <w:b/>
                <w:bCs/>
                <w:sz w:val="20"/>
                <w:szCs w:val="20"/>
                <w:lang w:eastAsia="en-AU"/>
              </w:rPr>
              <w:t>ing a Phantom 3 Professional un</w:t>
            </w:r>
            <w:r>
              <w:rPr>
                <w:rFonts w:ascii="Arial" w:eastAsia="Times New Roman" w:hAnsi="Arial" w:cs="Arial"/>
                <w:b/>
                <w:bCs/>
                <w:sz w:val="20"/>
                <w:szCs w:val="20"/>
                <w:lang w:eastAsia="en-AU"/>
              </w:rPr>
              <w:t>manned aerial vehicle. The stock RGB camera was used and the image product was processed in Pix4D.</w:t>
            </w:r>
          </w:p>
        </w:tc>
      </w:tr>
      <w:tr w:rsidR="00200E56" w14:paraId="5C830BEB" w14:textId="77777777" w:rsidTr="00200E56">
        <w:trPr>
          <w:tblCellSpacing w:w="15" w:type="dxa"/>
        </w:trPr>
        <w:tc>
          <w:tcPr>
            <w:tcW w:w="1243" w:type="pct"/>
            <w:tcMar>
              <w:top w:w="15" w:type="dxa"/>
              <w:left w:w="15" w:type="dxa"/>
              <w:bottom w:w="15" w:type="dxa"/>
              <w:right w:w="15" w:type="dxa"/>
            </w:tcMar>
            <w:vAlign w:val="center"/>
            <w:hideMark/>
          </w:tcPr>
          <w:p w14:paraId="5C830BE9"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Purpose</w:t>
            </w:r>
          </w:p>
        </w:tc>
        <w:tc>
          <w:tcPr>
            <w:tcW w:w="3707" w:type="pct"/>
            <w:tcMar>
              <w:top w:w="15" w:type="dxa"/>
              <w:left w:w="15" w:type="dxa"/>
              <w:bottom w:w="15" w:type="dxa"/>
              <w:right w:w="15" w:type="dxa"/>
            </w:tcMar>
            <w:vAlign w:val="center"/>
            <w:hideMark/>
          </w:tcPr>
          <w:p w14:paraId="5C830BEA"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This imagery was captured to monitor a breeding Straw-necked Ibis colony</w:t>
            </w:r>
          </w:p>
        </w:tc>
      </w:tr>
      <w:tr w:rsidR="00200E56" w14:paraId="5C830BED" w14:textId="77777777" w:rsidTr="00200E56">
        <w:trPr>
          <w:tblCellSpacing w:w="15" w:type="dxa"/>
        </w:trPr>
        <w:tc>
          <w:tcPr>
            <w:tcW w:w="0" w:type="auto"/>
            <w:gridSpan w:val="2"/>
            <w:tcMar>
              <w:top w:w="15" w:type="dxa"/>
              <w:left w:w="15" w:type="dxa"/>
              <w:bottom w:w="15" w:type="dxa"/>
              <w:right w:w="15" w:type="dxa"/>
            </w:tcMar>
            <w:vAlign w:val="center"/>
            <w:hideMark/>
          </w:tcPr>
          <w:p w14:paraId="5C830BEC"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Metadata Contact Information</w:t>
            </w:r>
          </w:p>
        </w:tc>
      </w:tr>
      <w:tr w:rsidR="00200E56" w14:paraId="5C830BF0" w14:textId="77777777" w:rsidTr="00200E56">
        <w:trPr>
          <w:tblCellSpacing w:w="15" w:type="dxa"/>
        </w:trPr>
        <w:tc>
          <w:tcPr>
            <w:tcW w:w="1243" w:type="pct"/>
            <w:tcMar>
              <w:top w:w="15" w:type="dxa"/>
              <w:left w:w="15" w:type="dxa"/>
              <w:bottom w:w="15" w:type="dxa"/>
              <w:right w:w="15" w:type="dxa"/>
            </w:tcMar>
            <w:vAlign w:val="center"/>
            <w:hideMark/>
          </w:tcPr>
          <w:p w14:paraId="5C830BEE"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Name of Individual</w:t>
            </w:r>
          </w:p>
        </w:tc>
        <w:tc>
          <w:tcPr>
            <w:tcW w:w="3707" w:type="pct"/>
            <w:tcMar>
              <w:top w:w="15" w:type="dxa"/>
              <w:left w:w="15" w:type="dxa"/>
              <w:bottom w:w="15" w:type="dxa"/>
              <w:right w:w="15" w:type="dxa"/>
            </w:tcMar>
            <w:vAlign w:val="center"/>
            <w:hideMark/>
          </w:tcPr>
          <w:p w14:paraId="5C830BEF"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Name withheld</w:t>
            </w:r>
          </w:p>
        </w:tc>
      </w:tr>
      <w:tr w:rsidR="00200E56" w14:paraId="5C830BF3" w14:textId="77777777" w:rsidTr="00200E56">
        <w:trPr>
          <w:tblCellSpacing w:w="15" w:type="dxa"/>
        </w:trPr>
        <w:tc>
          <w:tcPr>
            <w:tcW w:w="1243" w:type="pct"/>
            <w:tcMar>
              <w:top w:w="15" w:type="dxa"/>
              <w:left w:w="15" w:type="dxa"/>
              <w:bottom w:w="15" w:type="dxa"/>
              <w:right w:w="15" w:type="dxa"/>
            </w:tcMar>
            <w:vAlign w:val="center"/>
            <w:hideMark/>
          </w:tcPr>
          <w:p w14:paraId="5C830BF1"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Organisation Name</w:t>
            </w:r>
          </w:p>
        </w:tc>
        <w:tc>
          <w:tcPr>
            <w:tcW w:w="3707" w:type="pct"/>
            <w:tcMar>
              <w:top w:w="15" w:type="dxa"/>
              <w:left w:w="15" w:type="dxa"/>
              <w:bottom w:w="15" w:type="dxa"/>
              <w:right w:w="15" w:type="dxa"/>
            </w:tcMar>
            <w:vAlign w:val="center"/>
            <w:hideMark/>
          </w:tcPr>
          <w:p w14:paraId="5C830BF2"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Centre for Ecosystem Science, UNSW Australia</w:t>
            </w:r>
          </w:p>
        </w:tc>
      </w:tr>
      <w:tr w:rsidR="00200E56" w14:paraId="5C830BF6" w14:textId="77777777" w:rsidTr="00200E56">
        <w:trPr>
          <w:tblCellSpacing w:w="15" w:type="dxa"/>
        </w:trPr>
        <w:tc>
          <w:tcPr>
            <w:tcW w:w="1243" w:type="pct"/>
            <w:tcMar>
              <w:top w:w="15" w:type="dxa"/>
              <w:left w:w="15" w:type="dxa"/>
              <w:bottom w:w="15" w:type="dxa"/>
              <w:right w:w="15" w:type="dxa"/>
            </w:tcMar>
            <w:vAlign w:val="center"/>
            <w:hideMark/>
          </w:tcPr>
          <w:p w14:paraId="5C830BF4"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Position Name</w:t>
            </w:r>
          </w:p>
        </w:tc>
        <w:tc>
          <w:tcPr>
            <w:tcW w:w="3707" w:type="pct"/>
            <w:tcMar>
              <w:top w:w="15" w:type="dxa"/>
              <w:left w:w="15" w:type="dxa"/>
              <w:bottom w:w="15" w:type="dxa"/>
              <w:right w:w="15" w:type="dxa"/>
            </w:tcMar>
            <w:vAlign w:val="center"/>
            <w:hideMark/>
          </w:tcPr>
          <w:p w14:paraId="5C830BF5" w14:textId="77777777" w:rsidR="00200E56" w:rsidRDefault="00200E56">
            <w:pPr>
              <w:spacing w:before="0" w:after="0"/>
              <w:rPr>
                <w:rFonts w:ascii="Cambria" w:hAnsi="Cambria"/>
                <w:sz w:val="20"/>
                <w:szCs w:val="20"/>
                <w:lang w:eastAsia="en-AU"/>
              </w:rPr>
            </w:pPr>
          </w:p>
        </w:tc>
      </w:tr>
      <w:tr w:rsidR="00200E56" w14:paraId="5C830BF9" w14:textId="77777777" w:rsidTr="00200E56">
        <w:trPr>
          <w:tblCellSpacing w:w="15" w:type="dxa"/>
        </w:trPr>
        <w:tc>
          <w:tcPr>
            <w:tcW w:w="1243" w:type="pct"/>
            <w:tcMar>
              <w:top w:w="15" w:type="dxa"/>
              <w:left w:w="15" w:type="dxa"/>
              <w:bottom w:w="15" w:type="dxa"/>
              <w:right w:w="15" w:type="dxa"/>
            </w:tcMar>
            <w:vAlign w:val="center"/>
            <w:hideMark/>
          </w:tcPr>
          <w:p w14:paraId="5C830BF7"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Role</w:t>
            </w:r>
          </w:p>
        </w:tc>
        <w:tc>
          <w:tcPr>
            <w:tcW w:w="3707" w:type="pct"/>
            <w:tcMar>
              <w:top w:w="15" w:type="dxa"/>
              <w:left w:w="15" w:type="dxa"/>
              <w:bottom w:w="15" w:type="dxa"/>
              <w:right w:w="15" w:type="dxa"/>
            </w:tcMar>
            <w:vAlign w:val="center"/>
            <w:hideMark/>
          </w:tcPr>
          <w:p w14:paraId="5C830BF8"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resourceProvider</w:t>
            </w:r>
          </w:p>
        </w:tc>
      </w:tr>
      <w:tr w:rsidR="00200E56" w14:paraId="5C830BFC" w14:textId="77777777" w:rsidTr="00200E56">
        <w:trPr>
          <w:tblCellSpacing w:w="15" w:type="dxa"/>
        </w:trPr>
        <w:tc>
          <w:tcPr>
            <w:tcW w:w="1243" w:type="pct"/>
            <w:tcMar>
              <w:top w:w="15" w:type="dxa"/>
              <w:left w:w="15" w:type="dxa"/>
              <w:bottom w:w="15" w:type="dxa"/>
              <w:right w:w="15" w:type="dxa"/>
            </w:tcMar>
            <w:vAlign w:val="center"/>
            <w:hideMark/>
          </w:tcPr>
          <w:p w14:paraId="5C830BFA"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Voice</w:t>
            </w:r>
          </w:p>
        </w:tc>
        <w:tc>
          <w:tcPr>
            <w:tcW w:w="3707" w:type="pct"/>
            <w:tcMar>
              <w:top w:w="15" w:type="dxa"/>
              <w:left w:w="15" w:type="dxa"/>
              <w:bottom w:w="15" w:type="dxa"/>
              <w:right w:w="15" w:type="dxa"/>
            </w:tcMar>
            <w:vAlign w:val="center"/>
            <w:hideMark/>
          </w:tcPr>
          <w:p w14:paraId="5C830BFB" w14:textId="77777777" w:rsidR="00200E56" w:rsidRDefault="00200E56">
            <w:pPr>
              <w:spacing w:before="0" w:after="0"/>
              <w:rPr>
                <w:rFonts w:ascii="Cambria" w:hAnsi="Cambria"/>
                <w:sz w:val="20"/>
                <w:szCs w:val="20"/>
                <w:lang w:eastAsia="en-AU"/>
              </w:rPr>
            </w:pPr>
          </w:p>
        </w:tc>
      </w:tr>
      <w:tr w:rsidR="00200E56" w14:paraId="5C830BFF" w14:textId="77777777" w:rsidTr="00200E56">
        <w:trPr>
          <w:tblCellSpacing w:w="15" w:type="dxa"/>
        </w:trPr>
        <w:tc>
          <w:tcPr>
            <w:tcW w:w="1243" w:type="pct"/>
            <w:tcMar>
              <w:top w:w="15" w:type="dxa"/>
              <w:left w:w="15" w:type="dxa"/>
              <w:bottom w:w="15" w:type="dxa"/>
              <w:right w:w="15" w:type="dxa"/>
            </w:tcMar>
            <w:vAlign w:val="center"/>
            <w:hideMark/>
          </w:tcPr>
          <w:p w14:paraId="5C830BFD"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Facsimile</w:t>
            </w:r>
          </w:p>
        </w:tc>
        <w:tc>
          <w:tcPr>
            <w:tcW w:w="3707" w:type="pct"/>
            <w:tcMar>
              <w:top w:w="15" w:type="dxa"/>
              <w:left w:w="15" w:type="dxa"/>
              <w:bottom w:w="15" w:type="dxa"/>
              <w:right w:w="15" w:type="dxa"/>
            </w:tcMar>
            <w:vAlign w:val="center"/>
            <w:hideMark/>
          </w:tcPr>
          <w:p w14:paraId="5C830BFE" w14:textId="77777777" w:rsidR="00200E56" w:rsidRDefault="00200E56">
            <w:pPr>
              <w:spacing w:before="0" w:after="0"/>
              <w:rPr>
                <w:rFonts w:ascii="Cambria" w:hAnsi="Cambria"/>
                <w:sz w:val="20"/>
                <w:szCs w:val="20"/>
                <w:lang w:eastAsia="en-AU"/>
              </w:rPr>
            </w:pPr>
          </w:p>
        </w:tc>
      </w:tr>
      <w:tr w:rsidR="00200E56" w14:paraId="5C830C02" w14:textId="77777777" w:rsidTr="00200E56">
        <w:trPr>
          <w:tblCellSpacing w:w="15" w:type="dxa"/>
        </w:trPr>
        <w:tc>
          <w:tcPr>
            <w:tcW w:w="1243" w:type="pct"/>
            <w:tcMar>
              <w:top w:w="15" w:type="dxa"/>
              <w:left w:w="15" w:type="dxa"/>
              <w:bottom w:w="15" w:type="dxa"/>
              <w:right w:w="15" w:type="dxa"/>
            </w:tcMar>
            <w:vAlign w:val="center"/>
            <w:hideMark/>
          </w:tcPr>
          <w:p w14:paraId="5C830C00"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Email Address</w:t>
            </w:r>
          </w:p>
        </w:tc>
        <w:tc>
          <w:tcPr>
            <w:tcW w:w="3707" w:type="pct"/>
            <w:tcMar>
              <w:top w:w="15" w:type="dxa"/>
              <w:left w:w="15" w:type="dxa"/>
              <w:bottom w:w="15" w:type="dxa"/>
              <w:right w:w="15" w:type="dxa"/>
            </w:tcMar>
            <w:vAlign w:val="center"/>
            <w:hideMark/>
          </w:tcPr>
          <w:p w14:paraId="5C830C01"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ecosystem@unsw.edu.au</w:t>
            </w:r>
          </w:p>
        </w:tc>
      </w:tr>
      <w:tr w:rsidR="00200E56" w14:paraId="5C830C05" w14:textId="77777777" w:rsidTr="00200E56">
        <w:trPr>
          <w:tblCellSpacing w:w="15" w:type="dxa"/>
        </w:trPr>
        <w:tc>
          <w:tcPr>
            <w:tcW w:w="1243" w:type="pct"/>
            <w:tcMar>
              <w:top w:w="15" w:type="dxa"/>
              <w:left w:w="15" w:type="dxa"/>
              <w:bottom w:w="15" w:type="dxa"/>
              <w:right w:w="15" w:type="dxa"/>
            </w:tcMar>
            <w:vAlign w:val="center"/>
            <w:hideMark/>
          </w:tcPr>
          <w:p w14:paraId="5C830C03"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lastRenderedPageBreak/>
              <w:t>Address</w:t>
            </w:r>
          </w:p>
        </w:tc>
        <w:tc>
          <w:tcPr>
            <w:tcW w:w="3707" w:type="pct"/>
            <w:tcMar>
              <w:top w:w="15" w:type="dxa"/>
              <w:left w:w="15" w:type="dxa"/>
              <w:bottom w:w="15" w:type="dxa"/>
              <w:right w:w="15" w:type="dxa"/>
            </w:tcMar>
            <w:vAlign w:val="center"/>
            <w:hideMark/>
          </w:tcPr>
          <w:p w14:paraId="5C830C04" w14:textId="77777777" w:rsidR="00200E56" w:rsidRDefault="00200E56">
            <w:pPr>
              <w:spacing w:before="0" w:after="0"/>
              <w:rPr>
                <w:rFonts w:ascii="Cambria" w:hAnsi="Cambria"/>
                <w:sz w:val="20"/>
                <w:szCs w:val="20"/>
                <w:lang w:eastAsia="en-AU"/>
              </w:rPr>
            </w:pPr>
          </w:p>
        </w:tc>
      </w:tr>
      <w:tr w:rsidR="00200E56" w14:paraId="5C830C08" w14:textId="77777777" w:rsidTr="00200E56">
        <w:trPr>
          <w:tblCellSpacing w:w="15" w:type="dxa"/>
        </w:trPr>
        <w:tc>
          <w:tcPr>
            <w:tcW w:w="1243" w:type="pct"/>
            <w:tcMar>
              <w:top w:w="15" w:type="dxa"/>
              <w:left w:w="15" w:type="dxa"/>
              <w:bottom w:w="15" w:type="dxa"/>
              <w:right w:w="15" w:type="dxa"/>
            </w:tcMar>
            <w:vAlign w:val="center"/>
            <w:hideMark/>
          </w:tcPr>
          <w:p w14:paraId="5C830C06" w14:textId="77777777" w:rsidR="00200E56" w:rsidRDefault="00200E56">
            <w:pPr>
              <w:spacing w:before="0" w:after="0"/>
              <w:rPr>
                <w:rFonts w:ascii="Cambria" w:hAnsi="Cambria"/>
                <w:sz w:val="20"/>
                <w:szCs w:val="20"/>
                <w:lang w:eastAsia="en-AU"/>
              </w:rPr>
            </w:pPr>
          </w:p>
        </w:tc>
        <w:tc>
          <w:tcPr>
            <w:tcW w:w="3707" w:type="pct"/>
            <w:tcMar>
              <w:top w:w="15" w:type="dxa"/>
              <w:left w:w="15" w:type="dxa"/>
              <w:bottom w:w="15" w:type="dxa"/>
              <w:right w:w="15" w:type="dxa"/>
            </w:tcMar>
            <w:vAlign w:val="center"/>
            <w:hideMark/>
          </w:tcPr>
          <w:p w14:paraId="5C830C07"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Sydney NSW 2055</w:t>
            </w:r>
          </w:p>
        </w:tc>
      </w:tr>
      <w:tr w:rsidR="00200E56" w14:paraId="5C830C0B" w14:textId="77777777" w:rsidTr="00200E56">
        <w:trPr>
          <w:tblCellSpacing w:w="15" w:type="dxa"/>
        </w:trPr>
        <w:tc>
          <w:tcPr>
            <w:tcW w:w="1243" w:type="pct"/>
            <w:tcMar>
              <w:top w:w="15" w:type="dxa"/>
              <w:left w:w="15" w:type="dxa"/>
              <w:bottom w:w="15" w:type="dxa"/>
              <w:right w:w="15" w:type="dxa"/>
            </w:tcMar>
            <w:vAlign w:val="center"/>
            <w:hideMark/>
          </w:tcPr>
          <w:p w14:paraId="5C830C09" w14:textId="77777777" w:rsidR="00200E56" w:rsidRDefault="00200E56">
            <w:pPr>
              <w:spacing w:before="0" w:after="0"/>
              <w:rPr>
                <w:rFonts w:ascii="Cambria" w:hAnsi="Cambria"/>
                <w:sz w:val="20"/>
                <w:szCs w:val="20"/>
                <w:lang w:eastAsia="en-AU"/>
              </w:rPr>
            </w:pPr>
          </w:p>
        </w:tc>
        <w:tc>
          <w:tcPr>
            <w:tcW w:w="3707" w:type="pct"/>
            <w:tcMar>
              <w:top w:w="15" w:type="dxa"/>
              <w:left w:w="15" w:type="dxa"/>
              <w:bottom w:w="15" w:type="dxa"/>
              <w:right w:w="15" w:type="dxa"/>
            </w:tcMar>
            <w:vAlign w:val="center"/>
            <w:hideMark/>
          </w:tcPr>
          <w:p w14:paraId="5C830C0A"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Australia</w:t>
            </w:r>
          </w:p>
        </w:tc>
      </w:tr>
      <w:tr w:rsidR="00200E56" w14:paraId="5C830C0D" w14:textId="77777777" w:rsidTr="00200E56">
        <w:trPr>
          <w:tblCellSpacing w:w="15" w:type="dxa"/>
        </w:trPr>
        <w:tc>
          <w:tcPr>
            <w:tcW w:w="0" w:type="auto"/>
            <w:gridSpan w:val="2"/>
            <w:tcMar>
              <w:top w:w="15" w:type="dxa"/>
              <w:left w:w="15" w:type="dxa"/>
              <w:bottom w:w="15" w:type="dxa"/>
              <w:right w:w="15" w:type="dxa"/>
            </w:tcMar>
            <w:vAlign w:val="center"/>
            <w:hideMark/>
          </w:tcPr>
          <w:p w14:paraId="5C830C0C"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Resource Contacts</w:t>
            </w:r>
          </w:p>
        </w:tc>
      </w:tr>
      <w:tr w:rsidR="00200E56" w14:paraId="5C830C10" w14:textId="77777777" w:rsidTr="00200E56">
        <w:trPr>
          <w:tblCellSpacing w:w="15" w:type="dxa"/>
        </w:trPr>
        <w:tc>
          <w:tcPr>
            <w:tcW w:w="1243" w:type="pct"/>
            <w:tcMar>
              <w:top w:w="15" w:type="dxa"/>
              <w:left w:w="15" w:type="dxa"/>
              <w:bottom w:w="15" w:type="dxa"/>
              <w:right w:w="15" w:type="dxa"/>
            </w:tcMar>
            <w:vAlign w:val="center"/>
            <w:hideMark/>
          </w:tcPr>
          <w:p w14:paraId="5C830C0E"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Lineage Statement</w:t>
            </w:r>
          </w:p>
        </w:tc>
        <w:tc>
          <w:tcPr>
            <w:tcW w:w="3707" w:type="pct"/>
            <w:tcMar>
              <w:top w:w="15" w:type="dxa"/>
              <w:left w:w="15" w:type="dxa"/>
              <w:bottom w:w="15" w:type="dxa"/>
              <w:right w:w="15" w:type="dxa"/>
            </w:tcMar>
            <w:vAlign w:val="center"/>
            <w:hideMark/>
          </w:tcPr>
          <w:p w14:paraId="5C830C0F"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Data format: GeoTIFF (public domain format for TIFF files with embedded georeferencing information) Camera Model Name(s): FC300X_3.6_4000x3000 (RGB) Average Ground Sampling Distance (GSD): 4.09 cm / 1.61 in Area Covered: 1.8151 km2 / 181.506 ha Images: median of 48400 keypoints per image Dataset: 1821 out of 1821 images calibrated (100%), all images enabled Camera Optimization: 31.66% relative difference between initial and optimized internal camera parameters Matching: median of 15128.4 matches per calibrated image Georeferencing: yes, no 3D GCP Photo overlap in image pixel: &gt;5 overlapping photos for every orthomosaic pixel Number of 2D Keypoint Observations for Bundle Block Adjustment: 27973102 Number of 3D Points for Bundle Block Adjustment: 10150481 Mean Reprojection Error [pixels]: 0.197</w:t>
            </w:r>
          </w:p>
        </w:tc>
      </w:tr>
      <w:tr w:rsidR="00200E56" w14:paraId="5C830C12" w14:textId="77777777" w:rsidTr="00200E56">
        <w:trPr>
          <w:tblCellSpacing w:w="15" w:type="dxa"/>
        </w:trPr>
        <w:tc>
          <w:tcPr>
            <w:tcW w:w="0" w:type="auto"/>
            <w:gridSpan w:val="2"/>
            <w:tcMar>
              <w:top w:w="15" w:type="dxa"/>
              <w:left w:w="15" w:type="dxa"/>
              <w:bottom w:w="15" w:type="dxa"/>
              <w:right w:w="15" w:type="dxa"/>
            </w:tcMar>
            <w:vAlign w:val="center"/>
            <w:hideMark/>
          </w:tcPr>
          <w:p w14:paraId="5C830C11"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i/>
                <w:iCs/>
                <w:sz w:val="20"/>
                <w:szCs w:val="20"/>
                <w:lang w:eastAsia="en-AU"/>
              </w:rPr>
              <w:t>Data Quality</w:t>
            </w:r>
          </w:p>
        </w:tc>
      </w:tr>
      <w:tr w:rsidR="00200E56" w14:paraId="5C830C15" w14:textId="77777777" w:rsidTr="00200E56">
        <w:trPr>
          <w:tblCellSpacing w:w="15" w:type="dxa"/>
        </w:trPr>
        <w:tc>
          <w:tcPr>
            <w:tcW w:w="1243" w:type="pct"/>
            <w:tcMar>
              <w:top w:w="15" w:type="dxa"/>
              <w:left w:w="15" w:type="dxa"/>
              <w:bottom w:w="15" w:type="dxa"/>
              <w:right w:w="15" w:type="dxa"/>
            </w:tcMar>
            <w:vAlign w:val="center"/>
            <w:hideMark/>
          </w:tcPr>
          <w:p w14:paraId="5C830C13"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Test Type</w:t>
            </w:r>
          </w:p>
        </w:tc>
        <w:tc>
          <w:tcPr>
            <w:tcW w:w="3707" w:type="pct"/>
            <w:tcMar>
              <w:top w:w="15" w:type="dxa"/>
              <w:left w:w="15" w:type="dxa"/>
              <w:bottom w:w="15" w:type="dxa"/>
              <w:right w:w="15" w:type="dxa"/>
            </w:tcMar>
            <w:vAlign w:val="center"/>
            <w:hideMark/>
          </w:tcPr>
          <w:p w14:paraId="5C830C14"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DQ_AbsoluteExternalPositionalAccuracy</w:t>
            </w:r>
          </w:p>
        </w:tc>
      </w:tr>
      <w:tr w:rsidR="00200E56" w14:paraId="5C830C18" w14:textId="77777777" w:rsidTr="00200E56">
        <w:trPr>
          <w:tblCellSpacing w:w="15" w:type="dxa"/>
        </w:trPr>
        <w:tc>
          <w:tcPr>
            <w:tcW w:w="1243" w:type="pct"/>
            <w:tcMar>
              <w:top w:w="15" w:type="dxa"/>
              <w:left w:w="15" w:type="dxa"/>
              <w:bottom w:w="15" w:type="dxa"/>
              <w:right w:w="15" w:type="dxa"/>
            </w:tcMar>
            <w:vAlign w:val="center"/>
            <w:hideMark/>
          </w:tcPr>
          <w:p w14:paraId="5C830C16"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Specification</w:t>
            </w:r>
          </w:p>
        </w:tc>
        <w:tc>
          <w:tcPr>
            <w:tcW w:w="3707" w:type="pct"/>
            <w:tcMar>
              <w:top w:w="15" w:type="dxa"/>
              <w:left w:w="15" w:type="dxa"/>
              <w:bottom w:w="15" w:type="dxa"/>
              <w:right w:w="15" w:type="dxa"/>
            </w:tcMar>
            <w:vAlign w:val="center"/>
            <w:hideMark/>
          </w:tcPr>
          <w:p w14:paraId="5C830C17"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Absolute Geolocation Variance</w:t>
            </w:r>
          </w:p>
        </w:tc>
      </w:tr>
      <w:tr w:rsidR="00200E56" w14:paraId="5C830C1B" w14:textId="77777777" w:rsidTr="00200E56">
        <w:trPr>
          <w:tblCellSpacing w:w="15" w:type="dxa"/>
        </w:trPr>
        <w:tc>
          <w:tcPr>
            <w:tcW w:w="1243" w:type="pct"/>
            <w:tcMar>
              <w:top w:w="15" w:type="dxa"/>
              <w:left w:w="15" w:type="dxa"/>
              <w:bottom w:w="15" w:type="dxa"/>
              <w:right w:w="15" w:type="dxa"/>
            </w:tcMar>
            <w:vAlign w:val="center"/>
            <w:hideMark/>
          </w:tcPr>
          <w:p w14:paraId="5C830C19"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Specification Date</w:t>
            </w:r>
          </w:p>
        </w:tc>
        <w:tc>
          <w:tcPr>
            <w:tcW w:w="3707" w:type="pct"/>
            <w:tcMar>
              <w:top w:w="15" w:type="dxa"/>
              <w:left w:w="15" w:type="dxa"/>
              <w:bottom w:w="15" w:type="dxa"/>
              <w:right w:w="15" w:type="dxa"/>
            </w:tcMar>
            <w:vAlign w:val="center"/>
            <w:hideMark/>
          </w:tcPr>
          <w:p w14:paraId="5C830C1A" w14:textId="77777777" w:rsidR="00200E56" w:rsidRDefault="00200E56">
            <w:pPr>
              <w:spacing w:before="0" w:after="0"/>
              <w:rPr>
                <w:rFonts w:ascii="Cambria" w:hAnsi="Cambria"/>
                <w:sz w:val="20"/>
                <w:szCs w:val="20"/>
                <w:lang w:eastAsia="en-AU"/>
              </w:rPr>
            </w:pPr>
          </w:p>
        </w:tc>
      </w:tr>
      <w:tr w:rsidR="00200E56" w14:paraId="5C830C1E" w14:textId="77777777" w:rsidTr="00200E56">
        <w:trPr>
          <w:tblCellSpacing w:w="15" w:type="dxa"/>
        </w:trPr>
        <w:tc>
          <w:tcPr>
            <w:tcW w:w="1243" w:type="pct"/>
            <w:tcMar>
              <w:top w:w="15" w:type="dxa"/>
              <w:left w:w="15" w:type="dxa"/>
              <w:bottom w:w="15" w:type="dxa"/>
              <w:right w:w="15" w:type="dxa"/>
            </w:tcMar>
            <w:vAlign w:val="center"/>
            <w:hideMark/>
          </w:tcPr>
          <w:p w14:paraId="5C830C1C"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Specification Edition</w:t>
            </w:r>
          </w:p>
        </w:tc>
        <w:tc>
          <w:tcPr>
            <w:tcW w:w="3707" w:type="pct"/>
            <w:tcMar>
              <w:top w:w="15" w:type="dxa"/>
              <w:left w:w="15" w:type="dxa"/>
              <w:bottom w:w="15" w:type="dxa"/>
              <w:right w:w="15" w:type="dxa"/>
            </w:tcMar>
            <w:vAlign w:val="center"/>
            <w:hideMark/>
          </w:tcPr>
          <w:p w14:paraId="5C830C1D" w14:textId="77777777" w:rsidR="00200E56" w:rsidRDefault="00200E56">
            <w:pPr>
              <w:spacing w:before="0" w:after="0"/>
              <w:rPr>
                <w:rFonts w:ascii="Cambria" w:hAnsi="Cambria"/>
                <w:sz w:val="20"/>
                <w:szCs w:val="20"/>
                <w:lang w:eastAsia="en-AU"/>
              </w:rPr>
            </w:pPr>
          </w:p>
        </w:tc>
      </w:tr>
      <w:tr w:rsidR="00200E56" w14:paraId="5C830C21" w14:textId="77777777" w:rsidTr="00200E56">
        <w:trPr>
          <w:tblCellSpacing w:w="15" w:type="dxa"/>
        </w:trPr>
        <w:tc>
          <w:tcPr>
            <w:tcW w:w="1243" w:type="pct"/>
            <w:tcMar>
              <w:top w:w="15" w:type="dxa"/>
              <w:left w:w="15" w:type="dxa"/>
              <w:bottom w:w="15" w:type="dxa"/>
              <w:right w:w="15" w:type="dxa"/>
            </w:tcMar>
            <w:vAlign w:val="center"/>
            <w:hideMark/>
          </w:tcPr>
          <w:p w14:paraId="5C830C1F"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Explanation</w:t>
            </w:r>
          </w:p>
        </w:tc>
        <w:tc>
          <w:tcPr>
            <w:tcW w:w="3707" w:type="pct"/>
            <w:tcMar>
              <w:top w:w="15" w:type="dxa"/>
              <w:left w:w="15" w:type="dxa"/>
              <w:bottom w:w="15" w:type="dxa"/>
              <w:right w:w="15" w:type="dxa"/>
            </w:tcMar>
            <w:vAlign w:val="center"/>
            <w:hideMark/>
          </w:tcPr>
          <w:p w14:paraId="5C830C20"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These RMS errors are within the image. The GPS unit that geotagged the photos has 5 m X/Y accuracy and 10 m Z accuracy. RMS Error X [m]: 3.675596 RMS Error Y [m]: 4.512628 RMS Error Z [m]: 2.358501</w:t>
            </w:r>
          </w:p>
        </w:tc>
      </w:tr>
      <w:tr w:rsidR="00200E56" w14:paraId="5C830C24" w14:textId="77777777" w:rsidTr="00200E56">
        <w:trPr>
          <w:tblCellSpacing w:w="15" w:type="dxa"/>
        </w:trPr>
        <w:tc>
          <w:tcPr>
            <w:tcW w:w="1243" w:type="pct"/>
            <w:tcMar>
              <w:top w:w="15" w:type="dxa"/>
              <w:left w:w="15" w:type="dxa"/>
              <w:bottom w:w="15" w:type="dxa"/>
              <w:right w:w="15" w:type="dxa"/>
            </w:tcMar>
            <w:vAlign w:val="center"/>
            <w:hideMark/>
          </w:tcPr>
          <w:p w14:paraId="5C830C22"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Pass</w:t>
            </w:r>
          </w:p>
        </w:tc>
        <w:tc>
          <w:tcPr>
            <w:tcW w:w="3707" w:type="pct"/>
            <w:tcMar>
              <w:top w:w="15" w:type="dxa"/>
              <w:left w:w="15" w:type="dxa"/>
              <w:bottom w:w="15" w:type="dxa"/>
              <w:right w:w="15" w:type="dxa"/>
            </w:tcMar>
            <w:vAlign w:val="center"/>
            <w:hideMark/>
          </w:tcPr>
          <w:p w14:paraId="5C830C23"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true</w:t>
            </w:r>
          </w:p>
        </w:tc>
      </w:tr>
      <w:tr w:rsidR="00200E56" w14:paraId="5C830C26" w14:textId="77777777" w:rsidTr="00200E56">
        <w:trPr>
          <w:tblCellSpacing w:w="15" w:type="dxa"/>
        </w:trPr>
        <w:tc>
          <w:tcPr>
            <w:tcW w:w="0" w:type="auto"/>
            <w:gridSpan w:val="2"/>
            <w:tcMar>
              <w:top w:w="15" w:type="dxa"/>
              <w:left w:w="15" w:type="dxa"/>
              <w:bottom w:w="15" w:type="dxa"/>
              <w:right w:w="15" w:type="dxa"/>
            </w:tcMar>
            <w:vAlign w:val="center"/>
            <w:hideMark/>
          </w:tcPr>
          <w:p w14:paraId="5C830C25"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Jurisdictions</w:t>
            </w:r>
          </w:p>
        </w:tc>
      </w:tr>
      <w:tr w:rsidR="00200E56" w14:paraId="5C830C29" w14:textId="77777777" w:rsidTr="00200E56">
        <w:trPr>
          <w:tblCellSpacing w:w="15" w:type="dxa"/>
        </w:trPr>
        <w:tc>
          <w:tcPr>
            <w:tcW w:w="1243" w:type="pct"/>
            <w:tcMar>
              <w:top w:w="15" w:type="dxa"/>
              <w:left w:w="15" w:type="dxa"/>
              <w:bottom w:w="15" w:type="dxa"/>
              <w:right w:w="15" w:type="dxa"/>
            </w:tcMar>
            <w:vAlign w:val="center"/>
            <w:hideMark/>
          </w:tcPr>
          <w:p w14:paraId="5C830C27" w14:textId="77777777" w:rsidR="00200E56" w:rsidRDefault="00200E56">
            <w:pPr>
              <w:spacing w:before="0" w:after="0"/>
              <w:rPr>
                <w:rFonts w:ascii="Cambria" w:hAnsi="Cambria"/>
                <w:sz w:val="20"/>
                <w:szCs w:val="20"/>
                <w:lang w:eastAsia="en-AU"/>
              </w:rPr>
            </w:pPr>
          </w:p>
        </w:tc>
        <w:tc>
          <w:tcPr>
            <w:tcW w:w="3707" w:type="pct"/>
            <w:tcMar>
              <w:top w:w="15" w:type="dxa"/>
              <w:left w:w="15" w:type="dxa"/>
              <w:bottom w:w="15" w:type="dxa"/>
              <w:right w:w="15" w:type="dxa"/>
            </w:tcMar>
            <w:vAlign w:val="center"/>
            <w:hideMark/>
          </w:tcPr>
          <w:p w14:paraId="5C830C28"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New South Wales</w:t>
            </w:r>
          </w:p>
        </w:tc>
      </w:tr>
      <w:tr w:rsidR="00200E56" w14:paraId="5C830C2B" w14:textId="77777777" w:rsidTr="00200E56">
        <w:trPr>
          <w:tblCellSpacing w:w="15" w:type="dxa"/>
        </w:trPr>
        <w:tc>
          <w:tcPr>
            <w:tcW w:w="0" w:type="auto"/>
            <w:gridSpan w:val="2"/>
            <w:tcMar>
              <w:top w:w="15" w:type="dxa"/>
              <w:left w:w="15" w:type="dxa"/>
              <w:bottom w:w="15" w:type="dxa"/>
              <w:right w:w="15" w:type="dxa"/>
            </w:tcMar>
            <w:vAlign w:val="center"/>
            <w:hideMark/>
          </w:tcPr>
          <w:p w14:paraId="5C830C2A"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Search Words</w:t>
            </w:r>
          </w:p>
        </w:tc>
      </w:tr>
      <w:tr w:rsidR="00200E56" w14:paraId="5C830C2E" w14:textId="77777777" w:rsidTr="00200E56">
        <w:trPr>
          <w:tblCellSpacing w:w="15" w:type="dxa"/>
        </w:trPr>
        <w:tc>
          <w:tcPr>
            <w:tcW w:w="1243" w:type="pct"/>
            <w:tcMar>
              <w:top w:w="15" w:type="dxa"/>
              <w:left w:w="15" w:type="dxa"/>
              <w:bottom w:w="15" w:type="dxa"/>
              <w:right w:w="15" w:type="dxa"/>
            </w:tcMar>
            <w:vAlign w:val="center"/>
            <w:hideMark/>
          </w:tcPr>
          <w:p w14:paraId="5C830C2C" w14:textId="77777777" w:rsidR="00200E56" w:rsidRDefault="00200E56">
            <w:pPr>
              <w:spacing w:before="0" w:after="0"/>
              <w:rPr>
                <w:rFonts w:ascii="Cambria" w:hAnsi="Cambria"/>
                <w:sz w:val="20"/>
                <w:szCs w:val="20"/>
                <w:lang w:eastAsia="en-AU"/>
              </w:rPr>
            </w:pPr>
          </w:p>
        </w:tc>
        <w:tc>
          <w:tcPr>
            <w:tcW w:w="3707" w:type="pct"/>
            <w:tcMar>
              <w:top w:w="15" w:type="dxa"/>
              <w:left w:w="15" w:type="dxa"/>
              <w:bottom w:w="15" w:type="dxa"/>
              <w:right w:w="15" w:type="dxa"/>
            </w:tcMar>
            <w:vAlign w:val="center"/>
            <w:hideMark/>
          </w:tcPr>
          <w:p w14:paraId="5C830C2D"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ECOLOGY-Habitat</w:t>
            </w:r>
          </w:p>
        </w:tc>
      </w:tr>
      <w:tr w:rsidR="00200E56" w14:paraId="5C830C31" w14:textId="77777777" w:rsidTr="00200E56">
        <w:trPr>
          <w:tblCellSpacing w:w="15" w:type="dxa"/>
        </w:trPr>
        <w:tc>
          <w:tcPr>
            <w:tcW w:w="1243" w:type="pct"/>
            <w:tcMar>
              <w:top w:w="15" w:type="dxa"/>
              <w:left w:w="15" w:type="dxa"/>
              <w:bottom w:w="15" w:type="dxa"/>
              <w:right w:w="15" w:type="dxa"/>
            </w:tcMar>
            <w:vAlign w:val="center"/>
            <w:hideMark/>
          </w:tcPr>
          <w:p w14:paraId="5C830C2F" w14:textId="77777777" w:rsidR="00200E56" w:rsidRDefault="00200E56">
            <w:pPr>
              <w:spacing w:before="0" w:after="0"/>
              <w:rPr>
                <w:rFonts w:ascii="Cambria" w:hAnsi="Cambria"/>
                <w:sz w:val="20"/>
                <w:szCs w:val="20"/>
                <w:lang w:eastAsia="en-AU"/>
              </w:rPr>
            </w:pPr>
          </w:p>
        </w:tc>
        <w:tc>
          <w:tcPr>
            <w:tcW w:w="3707" w:type="pct"/>
            <w:tcMar>
              <w:top w:w="15" w:type="dxa"/>
              <w:left w:w="15" w:type="dxa"/>
              <w:bottom w:w="15" w:type="dxa"/>
              <w:right w:w="15" w:type="dxa"/>
            </w:tcMar>
            <w:vAlign w:val="center"/>
            <w:hideMark/>
          </w:tcPr>
          <w:p w14:paraId="5C830C30"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FAUNA-Native</w:t>
            </w:r>
          </w:p>
        </w:tc>
      </w:tr>
      <w:tr w:rsidR="00200E56" w14:paraId="5C830C34" w14:textId="77777777" w:rsidTr="00200E56">
        <w:trPr>
          <w:tblCellSpacing w:w="15" w:type="dxa"/>
        </w:trPr>
        <w:tc>
          <w:tcPr>
            <w:tcW w:w="1243" w:type="pct"/>
            <w:tcMar>
              <w:top w:w="15" w:type="dxa"/>
              <w:left w:w="15" w:type="dxa"/>
              <w:bottom w:w="15" w:type="dxa"/>
              <w:right w:w="15" w:type="dxa"/>
            </w:tcMar>
            <w:vAlign w:val="center"/>
            <w:hideMark/>
          </w:tcPr>
          <w:p w14:paraId="5C830C32" w14:textId="77777777" w:rsidR="00200E56" w:rsidRDefault="00200E56">
            <w:pPr>
              <w:spacing w:before="0" w:after="0"/>
              <w:rPr>
                <w:rFonts w:ascii="Cambria" w:hAnsi="Cambria"/>
                <w:sz w:val="20"/>
                <w:szCs w:val="20"/>
                <w:lang w:eastAsia="en-AU"/>
              </w:rPr>
            </w:pPr>
          </w:p>
        </w:tc>
        <w:tc>
          <w:tcPr>
            <w:tcW w:w="3707" w:type="pct"/>
            <w:tcMar>
              <w:top w:w="15" w:type="dxa"/>
              <w:left w:w="15" w:type="dxa"/>
              <w:bottom w:w="15" w:type="dxa"/>
              <w:right w:w="15" w:type="dxa"/>
            </w:tcMar>
            <w:vAlign w:val="center"/>
            <w:hideMark/>
          </w:tcPr>
          <w:p w14:paraId="5C830C33"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WATER-Wetlands</w:t>
            </w:r>
          </w:p>
        </w:tc>
      </w:tr>
      <w:tr w:rsidR="00200E56" w14:paraId="5C830C36" w14:textId="77777777" w:rsidTr="00200E56">
        <w:trPr>
          <w:tblCellSpacing w:w="15" w:type="dxa"/>
        </w:trPr>
        <w:tc>
          <w:tcPr>
            <w:tcW w:w="0" w:type="auto"/>
            <w:gridSpan w:val="2"/>
            <w:tcMar>
              <w:top w:w="15" w:type="dxa"/>
              <w:left w:w="15" w:type="dxa"/>
              <w:bottom w:w="15" w:type="dxa"/>
              <w:right w:w="15" w:type="dxa"/>
            </w:tcMar>
            <w:vAlign w:val="center"/>
            <w:hideMark/>
          </w:tcPr>
          <w:p w14:paraId="5C830C35"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Themes and Categories</w:t>
            </w:r>
          </w:p>
        </w:tc>
      </w:tr>
      <w:tr w:rsidR="00200E56" w14:paraId="5C830C39" w14:textId="77777777" w:rsidTr="00200E56">
        <w:trPr>
          <w:tblCellSpacing w:w="15" w:type="dxa"/>
        </w:trPr>
        <w:tc>
          <w:tcPr>
            <w:tcW w:w="1243" w:type="pct"/>
            <w:tcMar>
              <w:top w:w="15" w:type="dxa"/>
              <w:left w:w="15" w:type="dxa"/>
              <w:bottom w:w="15" w:type="dxa"/>
              <w:right w:w="15" w:type="dxa"/>
            </w:tcMar>
            <w:vAlign w:val="center"/>
            <w:hideMark/>
          </w:tcPr>
          <w:p w14:paraId="5C830C37"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Topic Category</w:t>
            </w:r>
          </w:p>
        </w:tc>
        <w:tc>
          <w:tcPr>
            <w:tcW w:w="3707" w:type="pct"/>
            <w:tcMar>
              <w:top w:w="15" w:type="dxa"/>
              <w:left w:w="15" w:type="dxa"/>
              <w:bottom w:w="15" w:type="dxa"/>
              <w:right w:w="15" w:type="dxa"/>
            </w:tcMar>
            <w:vAlign w:val="center"/>
            <w:hideMark/>
          </w:tcPr>
          <w:p w14:paraId="5C830C38"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biota</w:t>
            </w:r>
          </w:p>
        </w:tc>
      </w:tr>
      <w:tr w:rsidR="00200E56" w14:paraId="5C830C3C" w14:textId="77777777" w:rsidTr="00200E56">
        <w:trPr>
          <w:tblCellSpacing w:w="15" w:type="dxa"/>
        </w:trPr>
        <w:tc>
          <w:tcPr>
            <w:tcW w:w="1243" w:type="pct"/>
            <w:tcMar>
              <w:top w:w="15" w:type="dxa"/>
              <w:left w:w="15" w:type="dxa"/>
              <w:bottom w:w="15" w:type="dxa"/>
              <w:right w:w="15" w:type="dxa"/>
            </w:tcMar>
            <w:vAlign w:val="center"/>
            <w:hideMark/>
          </w:tcPr>
          <w:p w14:paraId="5C830C3A"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Topic Category</w:t>
            </w:r>
          </w:p>
        </w:tc>
        <w:tc>
          <w:tcPr>
            <w:tcW w:w="3707" w:type="pct"/>
            <w:tcMar>
              <w:top w:w="15" w:type="dxa"/>
              <w:left w:w="15" w:type="dxa"/>
              <w:bottom w:w="15" w:type="dxa"/>
              <w:right w:w="15" w:type="dxa"/>
            </w:tcMar>
            <w:vAlign w:val="center"/>
            <w:hideMark/>
          </w:tcPr>
          <w:p w14:paraId="5C830C3B"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environment</w:t>
            </w:r>
          </w:p>
        </w:tc>
      </w:tr>
      <w:tr w:rsidR="00200E56" w14:paraId="5C830C3E" w14:textId="77777777" w:rsidTr="00200E56">
        <w:trPr>
          <w:tblCellSpacing w:w="15" w:type="dxa"/>
        </w:trPr>
        <w:tc>
          <w:tcPr>
            <w:tcW w:w="0" w:type="auto"/>
            <w:gridSpan w:val="2"/>
            <w:tcMar>
              <w:top w:w="15" w:type="dxa"/>
              <w:left w:w="15" w:type="dxa"/>
              <w:bottom w:w="15" w:type="dxa"/>
              <w:right w:w="15" w:type="dxa"/>
            </w:tcMar>
            <w:vAlign w:val="center"/>
            <w:hideMark/>
          </w:tcPr>
          <w:p w14:paraId="5C830C3D"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Status and Maintenance</w:t>
            </w:r>
          </w:p>
        </w:tc>
      </w:tr>
      <w:tr w:rsidR="00200E56" w14:paraId="5C830C41" w14:textId="77777777" w:rsidTr="00200E56">
        <w:trPr>
          <w:tblCellSpacing w:w="15" w:type="dxa"/>
        </w:trPr>
        <w:tc>
          <w:tcPr>
            <w:tcW w:w="1243" w:type="pct"/>
            <w:tcMar>
              <w:top w:w="15" w:type="dxa"/>
              <w:left w:w="15" w:type="dxa"/>
              <w:bottom w:w="15" w:type="dxa"/>
              <w:right w:w="15" w:type="dxa"/>
            </w:tcMar>
            <w:vAlign w:val="center"/>
            <w:hideMark/>
          </w:tcPr>
          <w:p w14:paraId="5C830C3F"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Status</w:t>
            </w:r>
          </w:p>
        </w:tc>
        <w:tc>
          <w:tcPr>
            <w:tcW w:w="3707" w:type="pct"/>
            <w:tcMar>
              <w:top w:w="15" w:type="dxa"/>
              <w:left w:w="15" w:type="dxa"/>
              <w:bottom w:w="15" w:type="dxa"/>
              <w:right w:w="15" w:type="dxa"/>
            </w:tcMar>
            <w:vAlign w:val="center"/>
            <w:hideMark/>
          </w:tcPr>
          <w:p w14:paraId="5C830C40"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completed</w:t>
            </w:r>
          </w:p>
        </w:tc>
      </w:tr>
      <w:tr w:rsidR="00200E56" w14:paraId="5C830C44" w14:textId="77777777" w:rsidTr="00200E56">
        <w:trPr>
          <w:tblCellSpacing w:w="15" w:type="dxa"/>
        </w:trPr>
        <w:tc>
          <w:tcPr>
            <w:tcW w:w="1243" w:type="pct"/>
            <w:tcMar>
              <w:top w:w="15" w:type="dxa"/>
              <w:left w:w="15" w:type="dxa"/>
              <w:bottom w:w="15" w:type="dxa"/>
              <w:right w:w="15" w:type="dxa"/>
            </w:tcMar>
            <w:vAlign w:val="center"/>
            <w:hideMark/>
          </w:tcPr>
          <w:p w14:paraId="5C830C42"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Maintenance and Update Frequency</w:t>
            </w:r>
          </w:p>
        </w:tc>
        <w:tc>
          <w:tcPr>
            <w:tcW w:w="3707" w:type="pct"/>
            <w:tcMar>
              <w:top w:w="15" w:type="dxa"/>
              <w:left w:w="15" w:type="dxa"/>
              <w:bottom w:w="15" w:type="dxa"/>
              <w:right w:w="15" w:type="dxa"/>
            </w:tcMar>
            <w:vAlign w:val="center"/>
            <w:hideMark/>
          </w:tcPr>
          <w:p w14:paraId="5C830C43"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notPlanned</w:t>
            </w:r>
          </w:p>
        </w:tc>
      </w:tr>
      <w:tr w:rsidR="00200E56" w14:paraId="5C830C47" w14:textId="77777777" w:rsidTr="00200E56">
        <w:trPr>
          <w:tblCellSpacing w:w="15" w:type="dxa"/>
        </w:trPr>
        <w:tc>
          <w:tcPr>
            <w:tcW w:w="1243" w:type="pct"/>
            <w:tcMar>
              <w:top w:w="15" w:type="dxa"/>
              <w:left w:w="15" w:type="dxa"/>
              <w:bottom w:w="15" w:type="dxa"/>
              <w:right w:w="15" w:type="dxa"/>
            </w:tcMar>
            <w:vAlign w:val="center"/>
            <w:hideMark/>
          </w:tcPr>
          <w:p w14:paraId="5C830C45"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lastRenderedPageBreak/>
              <w:t>Date of Next Update</w:t>
            </w:r>
          </w:p>
        </w:tc>
        <w:tc>
          <w:tcPr>
            <w:tcW w:w="3707" w:type="pct"/>
            <w:tcMar>
              <w:top w:w="15" w:type="dxa"/>
              <w:left w:w="15" w:type="dxa"/>
              <w:bottom w:w="15" w:type="dxa"/>
              <w:right w:w="15" w:type="dxa"/>
            </w:tcMar>
            <w:vAlign w:val="center"/>
            <w:hideMark/>
          </w:tcPr>
          <w:p w14:paraId="5C830C46" w14:textId="77777777" w:rsidR="00200E56" w:rsidRDefault="00200E56">
            <w:pPr>
              <w:spacing w:before="0" w:after="0"/>
              <w:rPr>
                <w:rFonts w:ascii="Cambria" w:hAnsi="Cambria"/>
                <w:sz w:val="20"/>
                <w:szCs w:val="20"/>
                <w:lang w:eastAsia="en-AU"/>
              </w:rPr>
            </w:pPr>
          </w:p>
        </w:tc>
      </w:tr>
      <w:tr w:rsidR="00200E56" w14:paraId="5C830C49" w14:textId="77777777" w:rsidTr="00200E56">
        <w:trPr>
          <w:tblCellSpacing w:w="15" w:type="dxa"/>
        </w:trPr>
        <w:tc>
          <w:tcPr>
            <w:tcW w:w="0" w:type="auto"/>
            <w:gridSpan w:val="2"/>
            <w:tcMar>
              <w:top w:w="15" w:type="dxa"/>
              <w:left w:w="15" w:type="dxa"/>
              <w:bottom w:w="15" w:type="dxa"/>
              <w:right w:w="15" w:type="dxa"/>
            </w:tcMar>
            <w:vAlign w:val="center"/>
            <w:hideMark/>
          </w:tcPr>
          <w:p w14:paraId="5C830C48"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Reference system</w:t>
            </w:r>
          </w:p>
        </w:tc>
      </w:tr>
      <w:tr w:rsidR="00200E56" w14:paraId="5C830C4C" w14:textId="77777777" w:rsidTr="00200E56">
        <w:trPr>
          <w:tblCellSpacing w:w="15" w:type="dxa"/>
        </w:trPr>
        <w:tc>
          <w:tcPr>
            <w:tcW w:w="1243" w:type="pct"/>
            <w:tcMar>
              <w:top w:w="15" w:type="dxa"/>
              <w:left w:w="15" w:type="dxa"/>
              <w:bottom w:w="15" w:type="dxa"/>
              <w:right w:w="15" w:type="dxa"/>
            </w:tcMar>
            <w:vAlign w:val="center"/>
            <w:hideMark/>
          </w:tcPr>
          <w:p w14:paraId="5C830C4A"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Reference System</w:t>
            </w:r>
          </w:p>
        </w:tc>
        <w:tc>
          <w:tcPr>
            <w:tcW w:w="3707" w:type="pct"/>
            <w:tcMar>
              <w:top w:w="15" w:type="dxa"/>
              <w:left w:w="15" w:type="dxa"/>
              <w:bottom w:w="15" w:type="dxa"/>
              <w:right w:w="15" w:type="dxa"/>
            </w:tcMar>
            <w:vAlign w:val="center"/>
            <w:hideMark/>
          </w:tcPr>
          <w:p w14:paraId="5C830C4B"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EPSG::32755</w:t>
            </w:r>
            <w:r>
              <w:rPr>
                <w:rFonts w:ascii="Arial" w:eastAsia="Times New Roman" w:hAnsi="Arial" w:cs="Arial"/>
                <w:sz w:val="20"/>
                <w:szCs w:val="20"/>
                <w:lang w:eastAsia="en-AU"/>
              </w:rPr>
              <w:br/>
            </w:r>
            <w:r>
              <w:rPr>
                <w:rFonts w:ascii="Arial" w:eastAsia="Times New Roman" w:hAnsi="Arial" w:cs="Arial"/>
                <w:b/>
                <w:bCs/>
                <w:sz w:val="20"/>
                <w:szCs w:val="20"/>
                <w:lang w:eastAsia="en-AU"/>
              </w:rPr>
              <w:t>(WGS 84 / UTM zone 55S)</w:t>
            </w:r>
          </w:p>
        </w:tc>
      </w:tr>
      <w:tr w:rsidR="00200E56" w14:paraId="5C830C4E" w14:textId="77777777" w:rsidTr="00200E56">
        <w:trPr>
          <w:tblCellSpacing w:w="15" w:type="dxa"/>
        </w:trPr>
        <w:tc>
          <w:tcPr>
            <w:tcW w:w="0" w:type="auto"/>
            <w:gridSpan w:val="2"/>
            <w:tcMar>
              <w:top w:w="15" w:type="dxa"/>
              <w:left w:w="15" w:type="dxa"/>
              <w:bottom w:w="15" w:type="dxa"/>
              <w:right w:w="15" w:type="dxa"/>
            </w:tcMar>
            <w:vAlign w:val="center"/>
            <w:hideMark/>
          </w:tcPr>
          <w:p w14:paraId="5C830C4D"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Data Scales/Resolutions</w:t>
            </w:r>
          </w:p>
        </w:tc>
      </w:tr>
      <w:tr w:rsidR="00200E56" w14:paraId="5C830C51" w14:textId="77777777" w:rsidTr="00200E56">
        <w:trPr>
          <w:tblCellSpacing w:w="15" w:type="dxa"/>
        </w:trPr>
        <w:tc>
          <w:tcPr>
            <w:tcW w:w="1243" w:type="pct"/>
            <w:tcMar>
              <w:top w:w="15" w:type="dxa"/>
              <w:left w:w="15" w:type="dxa"/>
              <w:bottom w:w="15" w:type="dxa"/>
              <w:right w:w="15" w:type="dxa"/>
            </w:tcMar>
            <w:vAlign w:val="center"/>
            <w:hideMark/>
          </w:tcPr>
          <w:p w14:paraId="5C830C4F"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Resolution</w:t>
            </w:r>
          </w:p>
        </w:tc>
        <w:tc>
          <w:tcPr>
            <w:tcW w:w="3707" w:type="pct"/>
            <w:tcMar>
              <w:top w:w="15" w:type="dxa"/>
              <w:left w:w="15" w:type="dxa"/>
              <w:bottom w:w="15" w:type="dxa"/>
              <w:right w:w="15" w:type="dxa"/>
            </w:tcMar>
            <w:vAlign w:val="center"/>
            <w:hideMark/>
          </w:tcPr>
          <w:p w14:paraId="5C830C50"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0.04 m</w:t>
            </w:r>
          </w:p>
        </w:tc>
      </w:tr>
      <w:tr w:rsidR="00200E56" w14:paraId="5C830C53" w14:textId="77777777" w:rsidTr="00200E56">
        <w:trPr>
          <w:tblCellSpacing w:w="15" w:type="dxa"/>
        </w:trPr>
        <w:tc>
          <w:tcPr>
            <w:tcW w:w="0" w:type="auto"/>
            <w:gridSpan w:val="2"/>
            <w:tcMar>
              <w:top w:w="15" w:type="dxa"/>
              <w:left w:w="15" w:type="dxa"/>
              <w:bottom w:w="15" w:type="dxa"/>
              <w:right w:w="15" w:type="dxa"/>
            </w:tcMar>
            <w:vAlign w:val="center"/>
            <w:hideMark/>
          </w:tcPr>
          <w:p w14:paraId="5C830C52"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Spatial Representation Type</w:t>
            </w:r>
          </w:p>
        </w:tc>
      </w:tr>
      <w:tr w:rsidR="00200E56" w14:paraId="5C830C56" w14:textId="77777777" w:rsidTr="00200E56">
        <w:trPr>
          <w:tblCellSpacing w:w="15" w:type="dxa"/>
        </w:trPr>
        <w:tc>
          <w:tcPr>
            <w:tcW w:w="1243" w:type="pct"/>
            <w:tcMar>
              <w:top w:w="15" w:type="dxa"/>
              <w:left w:w="15" w:type="dxa"/>
              <w:bottom w:w="15" w:type="dxa"/>
              <w:right w:w="15" w:type="dxa"/>
            </w:tcMar>
            <w:vAlign w:val="center"/>
            <w:hideMark/>
          </w:tcPr>
          <w:p w14:paraId="5C830C54"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Spatial Representation Type</w:t>
            </w:r>
          </w:p>
        </w:tc>
        <w:tc>
          <w:tcPr>
            <w:tcW w:w="3707" w:type="pct"/>
            <w:tcMar>
              <w:top w:w="15" w:type="dxa"/>
              <w:left w:w="15" w:type="dxa"/>
              <w:bottom w:w="15" w:type="dxa"/>
              <w:right w:w="15" w:type="dxa"/>
            </w:tcMar>
            <w:vAlign w:val="center"/>
            <w:hideMark/>
          </w:tcPr>
          <w:p w14:paraId="5C830C55"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grid</w:t>
            </w:r>
          </w:p>
        </w:tc>
      </w:tr>
      <w:tr w:rsidR="00200E56" w14:paraId="5C830C58" w14:textId="77777777" w:rsidTr="00200E56">
        <w:trPr>
          <w:tblCellSpacing w:w="15" w:type="dxa"/>
        </w:trPr>
        <w:tc>
          <w:tcPr>
            <w:tcW w:w="0" w:type="auto"/>
            <w:gridSpan w:val="2"/>
            <w:tcMar>
              <w:top w:w="15" w:type="dxa"/>
              <w:left w:w="15" w:type="dxa"/>
              <w:bottom w:w="15" w:type="dxa"/>
              <w:right w:w="15" w:type="dxa"/>
            </w:tcMar>
            <w:vAlign w:val="center"/>
            <w:hideMark/>
          </w:tcPr>
          <w:p w14:paraId="5C830C57"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Schedule</w:t>
            </w:r>
          </w:p>
        </w:tc>
      </w:tr>
      <w:tr w:rsidR="00200E56" w14:paraId="5C830C5B" w14:textId="77777777" w:rsidTr="00200E56">
        <w:trPr>
          <w:tblCellSpacing w:w="15" w:type="dxa"/>
        </w:trPr>
        <w:tc>
          <w:tcPr>
            <w:tcW w:w="1243" w:type="pct"/>
            <w:tcMar>
              <w:top w:w="15" w:type="dxa"/>
              <w:left w:w="15" w:type="dxa"/>
              <w:bottom w:w="15" w:type="dxa"/>
              <w:right w:w="15" w:type="dxa"/>
            </w:tcMar>
            <w:vAlign w:val="center"/>
            <w:hideMark/>
          </w:tcPr>
          <w:p w14:paraId="5C830C59" w14:textId="77777777" w:rsidR="00200E56" w:rsidRDefault="00200E56">
            <w:pPr>
              <w:spacing w:before="0" w:after="0"/>
              <w:rPr>
                <w:rFonts w:ascii="Cambria" w:hAnsi="Cambria"/>
                <w:sz w:val="20"/>
                <w:szCs w:val="20"/>
                <w:lang w:eastAsia="en-AU"/>
              </w:rPr>
            </w:pPr>
          </w:p>
        </w:tc>
        <w:tc>
          <w:tcPr>
            <w:tcW w:w="3707" w:type="pct"/>
            <w:tcMar>
              <w:top w:w="15" w:type="dxa"/>
              <w:left w:w="15" w:type="dxa"/>
              <w:bottom w:w="15" w:type="dxa"/>
              <w:right w:w="15" w:type="dxa"/>
            </w:tcMar>
            <w:vAlign w:val="center"/>
            <w:hideMark/>
          </w:tcPr>
          <w:p w14:paraId="5C830C5A"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schedule</w:t>
            </w:r>
          </w:p>
        </w:tc>
      </w:tr>
      <w:tr w:rsidR="00200E56" w14:paraId="5C830C5D" w14:textId="77777777" w:rsidTr="00200E56">
        <w:trPr>
          <w:tblCellSpacing w:w="15" w:type="dxa"/>
        </w:trPr>
        <w:tc>
          <w:tcPr>
            <w:tcW w:w="0" w:type="auto"/>
            <w:gridSpan w:val="2"/>
            <w:tcMar>
              <w:top w:w="15" w:type="dxa"/>
              <w:left w:w="15" w:type="dxa"/>
              <w:bottom w:w="15" w:type="dxa"/>
              <w:right w:w="15" w:type="dxa"/>
            </w:tcMar>
            <w:vAlign w:val="center"/>
            <w:hideMark/>
          </w:tcPr>
          <w:p w14:paraId="5C830C5C"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Metadata Security Restrictions</w:t>
            </w:r>
          </w:p>
        </w:tc>
      </w:tr>
      <w:tr w:rsidR="00200E56" w14:paraId="5C830C60" w14:textId="77777777" w:rsidTr="00200E56">
        <w:trPr>
          <w:tblCellSpacing w:w="15" w:type="dxa"/>
        </w:trPr>
        <w:tc>
          <w:tcPr>
            <w:tcW w:w="1243" w:type="pct"/>
            <w:tcMar>
              <w:top w:w="15" w:type="dxa"/>
              <w:left w:w="15" w:type="dxa"/>
              <w:bottom w:w="15" w:type="dxa"/>
              <w:right w:w="15" w:type="dxa"/>
            </w:tcMar>
            <w:vAlign w:val="center"/>
            <w:hideMark/>
          </w:tcPr>
          <w:p w14:paraId="5C830C5E"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Classification</w:t>
            </w:r>
          </w:p>
        </w:tc>
        <w:tc>
          <w:tcPr>
            <w:tcW w:w="3707" w:type="pct"/>
            <w:tcMar>
              <w:top w:w="15" w:type="dxa"/>
              <w:left w:w="15" w:type="dxa"/>
              <w:bottom w:w="15" w:type="dxa"/>
              <w:right w:w="15" w:type="dxa"/>
            </w:tcMar>
            <w:vAlign w:val="center"/>
            <w:hideMark/>
          </w:tcPr>
          <w:p w14:paraId="5C830C5F"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unclassified</w:t>
            </w:r>
          </w:p>
        </w:tc>
      </w:tr>
      <w:tr w:rsidR="00200E56" w14:paraId="5C830C63" w14:textId="77777777" w:rsidTr="00200E56">
        <w:trPr>
          <w:tblCellSpacing w:w="15" w:type="dxa"/>
        </w:trPr>
        <w:tc>
          <w:tcPr>
            <w:tcW w:w="1243" w:type="pct"/>
            <w:tcMar>
              <w:top w:w="15" w:type="dxa"/>
              <w:left w:w="15" w:type="dxa"/>
              <w:bottom w:w="15" w:type="dxa"/>
              <w:right w:w="15" w:type="dxa"/>
            </w:tcMar>
            <w:vAlign w:val="center"/>
            <w:hideMark/>
          </w:tcPr>
          <w:p w14:paraId="5C830C61"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Authority</w:t>
            </w:r>
          </w:p>
        </w:tc>
        <w:tc>
          <w:tcPr>
            <w:tcW w:w="3707" w:type="pct"/>
            <w:tcMar>
              <w:top w:w="15" w:type="dxa"/>
              <w:left w:w="15" w:type="dxa"/>
              <w:bottom w:w="15" w:type="dxa"/>
              <w:right w:w="15" w:type="dxa"/>
            </w:tcMar>
            <w:vAlign w:val="center"/>
            <w:hideMark/>
          </w:tcPr>
          <w:p w14:paraId="5C830C62" w14:textId="77777777" w:rsidR="00200E56" w:rsidRDefault="00200E56">
            <w:pPr>
              <w:spacing w:before="0" w:after="0"/>
              <w:rPr>
                <w:rFonts w:ascii="Cambria" w:hAnsi="Cambria"/>
                <w:sz w:val="20"/>
                <w:szCs w:val="20"/>
                <w:lang w:eastAsia="en-AU"/>
              </w:rPr>
            </w:pPr>
          </w:p>
        </w:tc>
      </w:tr>
      <w:tr w:rsidR="00200E56" w14:paraId="5C830C66" w14:textId="77777777" w:rsidTr="00200E56">
        <w:trPr>
          <w:tblCellSpacing w:w="15" w:type="dxa"/>
        </w:trPr>
        <w:tc>
          <w:tcPr>
            <w:tcW w:w="1243" w:type="pct"/>
            <w:tcMar>
              <w:top w:w="15" w:type="dxa"/>
              <w:left w:w="15" w:type="dxa"/>
              <w:bottom w:w="15" w:type="dxa"/>
              <w:right w:w="15" w:type="dxa"/>
            </w:tcMar>
            <w:vAlign w:val="center"/>
            <w:hideMark/>
          </w:tcPr>
          <w:p w14:paraId="5C830C64"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Use Limitations</w:t>
            </w:r>
          </w:p>
        </w:tc>
        <w:tc>
          <w:tcPr>
            <w:tcW w:w="3707" w:type="pct"/>
            <w:tcMar>
              <w:top w:w="15" w:type="dxa"/>
              <w:left w:w="15" w:type="dxa"/>
              <w:bottom w:w="15" w:type="dxa"/>
              <w:right w:w="15" w:type="dxa"/>
            </w:tcMar>
            <w:vAlign w:val="center"/>
            <w:hideMark/>
          </w:tcPr>
          <w:p w14:paraId="5C830C65" w14:textId="77777777" w:rsidR="00200E56" w:rsidRDefault="00200E56">
            <w:pPr>
              <w:spacing w:before="0" w:after="0"/>
              <w:rPr>
                <w:rFonts w:ascii="Cambria" w:hAnsi="Cambria"/>
                <w:sz w:val="20"/>
                <w:szCs w:val="20"/>
                <w:lang w:eastAsia="en-AU"/>
              </w:rPr>
            </w:pPr>
          </w:p>
        </w:tc>
      </w:tr>
      <w:tr w:rsidR="00200E56" w14:paraId="5C830C68" w14:textId="77777777" w:rsidTr="00200E56">
        <w:trPr>
          <w:tblCellSpacing w:w="15" w:type="dxa"/>
        </w:trPr>
        <w:tc>
          <w:tcPr>
            <w:tcW w:w="0" w:type="auto"/>
            <w:gridSpan w:val="2"/>
            <w:tcMar>
              <w:top w:w="15" w:type="dxa"/>
              <w:left w:w="15" w:type="dxa"/>
              <w:bottom w:w="15" w:type="dxa"/>
              <w:right w:w="15" w:type="dxa"/>
            </w:tcMar>
            <w:vAlign w:val="center"/>
            <w:hideMark/>
          </w:tcPr>
          <w:p w14:paraId="5C830C67"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Dataset Security Restrictions</w:t>
            </w:r>
          </w:p>
        </w:tc>
      </w:tr>
      <w:tr w:rsidR="00200E56" w14:paraId="5C830C6B" w14:textId="77777777" w:rsidTr="00200E56">
        <w:trPr>
          <w:tblCellSpacing w:w="15" w:type="dxa"/>
        </w:trPr>
        <w:tc>
          <w:tcPr>
            <w:tcW w:w="1243" w:type="pct"/>
            <w:tcMar>
              <w:top w:w="15" w:type="dxa"/>
              <w:left w:w="15" w:type="dxa"/>
              <w:bottom w:w="15" w:type="dxa"/>
              <w:right w:w="15" w:type="dxa"/>
            </w:tcMar>
            <w:vAlign w:val="center"/>
            <w:hideMark/>
          </w:tcPr>
          <w:p w14:paraId="5C830C69"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Classification</w:t>
            </w:r>
          </w:p>
        </w:tc>
        <w:tc>
          <w:tcPr>
            <w:tcW w:w="3707" w:type="pct"/>
            <w:tcMar>
              <w:top w:w="15" w:type="dxa"/>
              <w:left w:w="15" w:type="dxa"/>
              <w:bottom w:w="15" w:type="dxa"/>
              <w:right w:w="15" w:type="dxa"/>
            </w:tcMar>
            <w:vAlign w:val="center"/>
            <w:hideMark/>
          </w:tcPr>
          <w:p w14:paraId="5C830C6A"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unclassified</w:t>
            </w:r>
          </w:p>
        </w:tc>
      </w:tr>
      <w:tr w:rsidR="00200E56" w14:paraId="5C830C6E" w14:textId="77777777" w:rsidTr="00200E56">
        <w:trPr>
          <w:tblCellSpacing w:w="15" w:type="dxa"/>
        </w:trPr>
        <w:tc>
          <w:tcPr>
            <w:tcW w:w="1243" w:type="pct"/>
            <w:tcMar>
              <w:top w:w="15" w:type="dxa"/>
              <w:left w:w="15" w:type="dxa"/>
              <w:bottom w:w="15" w:type="dxa"/>
              <w:right w:w="15" w:type="dxa"/>
            </w:tcMar>
            <w:vAlign w:val="center"/>
            <w:hideMark/>
          </w:tcPr>
          <w:p w14:paraId="5C830C6C"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Authority</w:t>
            </w:r>
          </w:p>
        </w:tc>
        <w:tc>
          <w:tcPr>
            <w:tcW w:w="3707" w:type="pct"/>
            <w:tcMar>
              <w:top w:w="15" w:type="dxa"/>
              <w:left w:w="15" w:type="dxa"/>
              <w:bottom w:w="15" w:type="dxa"/>
              <w:right w:w="15" w:type="dxa"/>
            </w:tcMar>
            <w:vAlign w:val="center"/>
            <w:hideMark/>
          </w:tcPr>
          <w:p w14:paraId="5C830C6D" w14:textId="77777777" w:rsidR="00200E56" w:rsidRDefault="00200E56">
            <w:pPr>
              <w:spacing w:before="0" w:after="0"/>
              <w:rPr>
                <w:rFonts w:ascii="Cambria" w:hAnsi="Cambria"/>
                <w:sz w:val="20"/>
                <w:szCs w:val="20"/>
                <w:lang w:eastAsia="en-AU"/>
              </w:rPr>
            </w:pPr>
          </w:p>
        </w:tc>
      </w:tr>
      <w:tr w:rsidR="00200E56" w14:paraId="5C830C71" w14:textId="77777777" w:rsidTr="00200E56">
        <w:trPr>
          <w:tblCellSpacing w:w="15" w:type="dxa"/>
        </w:trPr>
        <w:tc>
          <w:tcPr>
            <w:tcW w:w="1243" w:type="pct"/>
            <w:tcMar>
              <w:top w:w="15" w:type="dxa"/>
              <w:left w:w="15" w:type="dxa"/>
              <w:bottom w:w="15" w:type="dxa"/>
              <w:right w:w="15" w:type="dxa"/>
            </w:tcMar>
            <w:vAlign w:val="center"/>
            <w:hideMark/>
          </w:tcPr>
          <w:p w14:paraId="5C830C6F"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Use Limitations</w:t>
            </w:r>
          </w:p>
        </w:tc>
        <w:tc>
          <w:tcPr>
            <w:tcW w:w="3707" w:type="pct"/>
            <w:tcMar>
              <w:top w:w="15" w:type="dxa"/>
              <w:left w:w="15" w:type="dxa"/>
              <w:bottom w:w="15" w:type="dxa"/>
              <w:right w:w="15" w:type="dxa"/>
            </w:tcMar>
            <w:vAlign w:val="center"/>
            <w:hideMark/>
          </w:tcPr>
          <w:p w14:paraId="5C830C70" w14:textId="77777777" w:rsidR="00200E56" w:rsidRDefault="00200E56">
            <w:pPr>
              <w:spacing w:before="0" w:after="0"/>
              <w:rPr>
                <w:rFonts w:ascii="Cambria" w:hAnsi="Cambria"/>
                <w:sz w:val="20"/>
                <w:szCs w:val="20"/>
                <w:lang w:eastAsia="en-AU"/>
              </w:rPr>
            </w:pPr>
          </w:p>
        </w:tc>
      </w:tr>
      <w:tr w:rsidR="00200E56" w14:paraId="5C830C73" w14:textId="77777777" w:rsidTr="00200E56">
        <w:trPr>
          <w:tblCellSpacing w:w="15" w:type="dxa"/>
        </w:trPr>
        <w:tc>
          <w:tcPr>
            <w:tcW w:w="0" w:type="auto"/>
            <w:gridSpan w:val="2"/>
            <w:tcMar>
              <w:top w:w="15" w:type="dxa"/>
              <w:left w:w="15" w:type="dxa"/>
              <w:bottom w:w="15" w:type="dxa"/>
              <w:right w:w="15" w:type="dxa"/>
            </w:tcMar>
            <w:vAlign w:val="center"/>
            <w:hideMark/>
          </w:tcPr>
          <w:p w14:paraId="5C830C72"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Dataset Access Constraints</w:t>
            </w:r>
          </w:p>
        </w:tc>
      </w:tr>
      <w:tr w:rsidR="00200E56" w14:paraId="5C830C76" w14:textId="77777777" w:rsidTr="00200E56">
        <w:trPr>
          <w:tblCellSpacing w:w="15" w:type="dxa"/>
        </w:trPr>
        <w:tc>
          <w:tcPr>
            <w:tcW w:w="1243" w:type="pct"/>
            <w:tcMar>
              <w:top w:w="15" w:type="dxa"/>
              <w:left w:w="15" w:type="dxa"/>
              <w:bottom w:w="15" w:type="dxa"/>
              <w:right w:w="15" w:type="dxa"/>
            </w:tcMar>
            <w:vAlign w:val="center"/>
            <w:hideMark/>
          </w:tcPr>
          <w:p w14:paraId="5C830C74"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Identifier</w:t>
            </w:r>
          </w:p>
        </w:tc>
        <w:tc>
          <w:tcPr>
            <w:tcW w:w="3707" w:type="pct"/>
            <w:tcMar>
              <w:top w:w="15" w:type="dxa"/>
              <w:left w:w="15" w:type="dxa"/>
              <w:bottom w:w="15" w:type="dxa"/>
              <w:right w:w="15" w:type="dxa"/>
            </w:tcMar>
            <w:vAlign w:val="center"/>
            <w:hideMark/>
          </w:tcPr>
          <w:p w14:paraId="5C830C75"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intellectualPropertyRights</w:t>
            </w:r>
          </w:p>
        </w:tc>
      </w:tr>
      <w:tr w:rsidR="00200E56" w14:paraId="5C830C79" w14:textId="77777777" w:rsidTr="00200E56">
        <w:trPr>
          <w:tblCellSpacing w:w="15" w:type="dxa"/>
        </w:trPr>
        <w:tc>
          <w:tcPr>
            <w:tcW w:w="1243" w:type="pct"/>
            <w:tcMar>
              <w:top w:w="15" w:type="dxa"/>
              <w:left w:w="15" w:type="dxa"/>
              <w:bottom w:w="15" w:type="dxa"/>
              <w:right w:w="15" w:type="dxa"/>
            </w:tcMar>
            <w:vAlign w:val="center"/>
            <w:hideMark/>
          </w:tcPr>
          <w:p w14:paraId="5C830C77"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Annotation</w:t>
            </w:r>
          </w:p>
        </w:tc>
        <w:tc>
          <w:tcPr>
            <w:tcW w:w="3707" w:type="pct"/>
            <w:tcMar>
              <w:top w:w="15" w:type="dxa"/>
              <w:left w:w="15" w:type="dxa"/>
              <w:bottom w:w="15" w:type="dxa"/>
              <w:right w:w="15" w:type="dxa"/>
            </w:tcMar>
            <w:vAlign w:val="center"/>
            <w:hideMark/>
          </w:tcPr>
          <w:p w14:paraId="5C830C78" w14:textId="77777777" w:rsidR="00200E56" w:rsidRDefault="00200E56">
            <w:pPr>
              <w:spacing w:before="0" w:after="0"/>
              <w:rPr>
                <w:rFonts w:ascii="Cambria" w:hAnsi="Cambria"/>
                <w:sz w:val="20"/>
                <w:szCs w:val="20"/>
                <w:lang w:eastAsia="en-AU"/>
              </w:rPr>
            </w:pPr>
          </w:p>
        </w:tc>
      </w:tr>
      <w:tr w:rsidR="00200E56" w14:paraId="5C830C7B" w14:textId="77777777" w:rsidTr="00200E56">
        <w:trPr>
          <w:tblCellSpacing w:w="15" w:type="dxa"/>
        </w:trPr>
        <w:tc>
          <w:tcPr>
            <w:tcW w:w="0" w:type="auto"/>
            <w:gridSpan w:val="2"/>
            <w:tcMar>
              <w:top w:w="15" w:type="dxa"/>
              <w:left w:w="15" w:type="dxa"/>
              <w:bottom w:w="15" w:type="dxa"/>
              <w:right w:w="15" w:type="dxa"/>
            </w:tcMar>
            <w:vAlign w:val="center"/>
            <w:hideMark/>
          </w:tcPr>
          <w:p w14:paraId="5C830C7A"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Dataset Use Constraints</w:t>
            </w:r>
          </w:p>
        </w:tc>
      </w:tr>
      <w:tr w:rsidR="00200E56" w14:paraId="5C830C7E" w14:textId="77777777" w:rsidTr="00200E56">
        <w:trPr>
          <w:tblCellSpacing w:w="15" w:type="dxa"/>
        </w:trPr>
        <w:tc>
          <w:tcPr>
            <w:tcW w:w="1243" w:type="pct"/>
            <w:tcMar>
              <w:top w:w="15" w:type="dxa"/>
              <w:left w:w="15" w:type="dxa"/>
              <w:bottom w:w="15" w:type="dxa"/>
              <w:right w:w="15" w:type="dxa"/>
            </w:tcMar>
            <w:vAlign w:val="center"/>
            <w:hideMark/>
          </w:tcPr>
          <w:p w14:paraId="5C830C7C"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Identifier</w:t>
            </w:r>
          </w:p>
        </w:tc>
        <w:tc>
          <w:tcPr>
            <w:tcW w:w="3707" w:type="pct"/>
            <w:tcMar>
              <w:top w:w="15" w:type="dxa"/>
              <w:left w:w="15" w:type="dxa"/>
              <w:bottom w:w="15" w:type="dxa"/>
              <w:right w:w="15" w:type="dxa"/>
            </w:tcMar>
            <w:vAlign w:val="center"/>
            <w:hideMark/>
          </w:tcPr>
          <w:p w14:paraId="5C830C7D"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intellectualPropertyRights</w:t>
            </w:r>
          </w:p>
        </w:tc>
      </w:tr>
      <w:tr w:rsidR="00200E56" w14:paraId="5C830C81" w14:textId="77777777" w:rsidTr="00200E56">
        <w:trPr>
          <w:tblCellSpacing w:w="15" w:type="dxa"/>
        </w:trPr>
        <w:tc>
          <w:tcPr>
            <w:tcW w:w="1243" w:type="pct"/>
            <w:tcMar>
              <w:top w:w="15" w:type="dxa"/>
              <w:left w:w="15" w:type="dxa"/>
              <w:bottom w:w="15" w:type="dxa"/>
              <w:right w:w="15" w:type="dxa"/>
            </w:tcMar>
            <w:vAlign w:val="center"/>
            <w:hideMark/>
          </w:tcPr>
          <w:p w14:paraId="5C830C7F"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Annotation</w:t>
            </w:r>
          </w:p>
        </w:tc>
        <w:tc>
          <w:tcPr>
            <w:tcW w:w="3707" w:type="pct"/>
            <w:tcMar>
              <w:top w:w="15" w:type="dxa"/>
              <w:left w:w="15" w:type="dxa"/>
              <w:bottom w:w="15" w:type="dxa"/>
              <w:right w:w="15" w:type="dxa"/>
            </w:tcMar>
            <w:vAlign w:val="center"/>
            <w:hideMark/>
          </w:tcPr>
          <w:p w14:paraId="5C830C80" w14:textId="77777777" w:rsidR="00200E56" w:rsidRDefault="00200E56">
            <w:pPr>
              <w:spacing w:before="0" w:after="0"/>
              <w:rPr>
                <w:rFonts w:ascii="Cambria" w:hAnsi="Cambria"/>
                <w:sz w:val="20"/>
                <w:szCs w:val="20"/>
                <w:lang w:eastAsia="en-AU"/>
              </w:rPr>
            </w:pPr>
          </w:p>
        </w:tc>
      </w:tr>
      <w:tr w:rsidR="00200E56" w14:paraId="5C830C83" w14:textId="77777777" w:rsidTr="00200E56">
        <w:trPr>
          <w:tblCellSpacing w:w="15" w:type="dxa"/>
        </w:trPr>
        <w:tc>
          <w:tcPr>
            <w:tcW w:w="0" w:type="auto"/>
            <w:gridSpan w:val="2"/>
            <w:tcMar>
              <w:top w:w="15" w:type="dxa"/>
              <w:left w:w="15" w:type="dxa"/>
              <w:bottom w:w="15" w:type="dxa"/>
              <w:right w:w="15" w:type="dxa"/>
            </w:tcMar>
            <w:vAlign w:val="center"/>
            <w:hideMark/>
          </w:tcPr>
          <w:p w14:paraId="5C830C82"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Extent - Geographic Bounding Box</w:t>
            </w:r>
          </w:p>
        </w:tc>
      </w:tr>
      <w:tr w:rsidR="00200E56" w14:paraId="5C830C86" w14:textId="77777777" w:rsidTr="00200E56">
        <w:trPr>
          <w:tblCellSpacing w:w="15" w:type="dxa"/>
        </w:trPr>
        <w:tc>
          <w:tcPr>
            <w:tcW w:w="1243" w:type="pct"/>
            <w:tcMar>
              <w:top w:w="15" w:type="dxa"/>
              <w:left w:w="15" w:type="dxa"/>
              <w:bottom w:w="15" w:type="dxa"/>
              <w:right w:w="15" w:type="dxa"/>
            </w:tcMar>
            <w:vAlign w:val="center"/>
            <w:hideMark/>
          </w:tcPr>
          <w:p w14:paraId="5C830C84"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North Bounding Latitude</w:t>
            </w:r>
          </w:p>
        </w:tc>
        <w:tc>
          <w:tcPr>
            <w:tcW w:w="3707" w:type="pct"/>
            <w:tcMar>
              <w:top w:w="15" w:type="dxa"/>
              <w:left w:w="15" w:type="dxa"/>
              <w:bottom w:w="15" w:type="dxa"/>
              <w:right w:w="15" w:type="dxa"/>
            </w:tcMar>
            <w:vAlign w:val="center"/>
            <w:hideMark/>
          </w:tcPr>
          <w:p w14:paraId="5C830C85"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-33.74388</w:t>
            </w:r>
          </w:p>
        </w:tc>
      </w:tr>
      <w:tr w:rsidR="00200E56" w14:paraId="5C830C89" w14:textId="77777777" w:rsidTr="00200E56">
        <w:trPr>
          <w:tblCellSpacing w:w="15" w:type="dxa"/>
        </w:trPr>
        <w:tc>
          <w:tcPr>
            <w:tcW w:w="1243" w:type="pct"/>
            <w:tcMar>
              <w:top w:w="15" w:type="dxa"/>
              <w:left w:w="15" w:type="dxa"/>
              <w:bottom w:w="15" w:type="dxa"/>
              <w:right w:w="15" w:type="dxa"/>
            </w:tcMar>
            <w:vAlign w:val="center"/>
            <w:hideMark/>
          </w:tcPr>
          <w:p w14:paraId="5C830C87"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South Bounding Latitude</w:t>
            </w:r>
          </w:p>
        </w:tc>
        <w:tc>
          <w:tcPr>
            <w:tcW w:w="3707" w:type="pct"/>
            <w:tcMar>
              <w:top w:w="15" w:type="dxa"/>
              <w:left w:w="15" w:type="dxa"/>
              <w:bottom w:w="15" w:type="dxa"/>
              <w:right w:w="15" w:type="dxa"/>
            </w:tcMar>
            <w:vAlign w:val="center"/>
            <w:hideMark/>
          </w:tcPr>
          <w:p w14:paraId="5C830C88"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-33.75821</w:t>
            </w:r>
          </w:p>
        </w:tc>
      </w:tr>
      <w:tr w:rsidR="00200E56" w14:paraId="5C830C8C" w14:textId="77777777" w:rsidTr="00200E56">
        <w:trPr>
          <w:tblCellSpacing w:w="15" w:type="dxa"/>
        </w:trPr>
        <w:tc>
          <w:tcPr>
            <w:tcW w:w="1243" w:type="pct"/>
            <w:tcMar>
              <w:top w:w="15" w:type="dxa"/>
              <w:left w:w="15" w:type="dxa"/>
              <w:bottom w:w="15" w:type="dxa"/>
              <w:right w:w="15" w:type="dxa"/>
            </w:tcMar>
            <w:vAlign w:val="center"/>
            <w:hideMark/>
          </w:tcPr>
          <w:p w14:paraId="5C830C8A"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West Bounding Longitude</w:t>
            </w:r>
          </w:p>
        </w:tc>
        <w:tc>
          <w:tcPr>
            <w:tcW w:w="3707" w:type="pct"/>
            <w:tcMar>
              <w:top w:w="15" w:type="dxa"/>
              <w:left w:w="15" w:type="dxa"/>
              <w:bottom w:w="15" w:type="dxa"/>
              <w:right w:w="15" w:type="dxa"/>
            </w:tcMar>
            <w:vAlign w:val="center"/>
            <w:hideMark/>
          </w:tcPr>
          <w:p w14:paraId="5C830C8B"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144.88232</w:t>
            </w:r>
          </w:p>
        </w:tc>
      </w:tr>
      <w:tr w:rsidR="00200E56" w14:paraId="5C830C8F" w14:textId="77777777" w:rsidTr="00200E56">
        <w:trPr>
          <w:tblCellSpacing w:w="15" w:type="dxa"/>
        </w:trPr>
        <w:tc>
          <w:tcPr>
            <w:tcW w:w="1243" w:type="pct"/>
            <w:tcMar>
              <w:top w:w="15" w:type="dxa"/>
              <w:left w:w="15" w:type="dxa"/>
              <w:bottom w:w="15" w:type="dxa"/>
              <w:right w:w="15" w:type="dxa"/>
            </w:tcMar>
            <w:vAlign w:val="center"/>
            <w:hideMark/>
          </w:tcPr>
          <w:p w14:paraId="5C830C8D"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East Bounding Longitude</w:t>
            </w:r>
          </w:p>
        </w:tc>
        <w:tc>
          <w:tcPr>
            <w:tcW w:w="3707" w:type="pct"/>
            <w:tcMar>
              <w:top w:w="15" w:type="dxa"/>
              <w:left w:w="15" w:type="dxa"/>
              <w:bottom w:w="15" w:type="dxa"/>
              <w:right w:w="15" w:type="dxa"/>
            </w:tcMar>
            <w:vAlign w:val="center"/>
            <w:hideMark/>
          </w:tcPr>
          <w:p w14:paraId="5C830C8E"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144.89903</w:t>
            </w:r>
          </w:p>
        </w:tc>
      </w:tr>
      <w:tr w:rsidR="00200E56" w14:paraId="5C830C91" w14:textId="77777777" w:rsidTr="00200E56">
        <w:trPr>
          <w:tblCellSpacing w:w="15" w:type="dxa"/>
        </w:trPr>
        <w:tc>
          <w:tcPr>
            <w:tcW w:w="0" w:type="auto"/>
            <w:gridSpan w:val="2"/>
            <w:tcMar>
              <w:top w:w="15" w:type="dxa"/>
              <w:left w:w="15" w:type="dxa"/>
              <w:bottom w:w="15" w:type="dxa"/>
              <w:right w:w="15" w:type="dxa"/>
            </w:tcMar>
            <w:vAlign w:val="center"/>
            <w:hideMark/>
          </w:tcPr>
          <w:p w14:paraId="5C830C90"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Additional Extent - Temporal</w:t>
            </w:r>
          </w:p>
        </w:tc>
      </w:tr>
      <w:tr w:rsidR="00200E56" w14:paraId="5C830C94" w14:textId="77777777" w:rsidTr="00200E56">
        <w:trPr>
          <w:tblCellSpacing w:w="15" w:type="dxa"/>
        </w:trPr>
        <w:tc>
          <w:tcPr>
            <w:tcW w:w="1243" w:type="pct"/>
            <w:tcMar>
              <w:top w:w="15" w:type="dxa"/>
              <w:left w:w="15" w:type="dxa"/>
              <w:bottom w:w="15" w:type="dxa"/>
              <w:right w:w="15" w:type="dxa"/>
            </w:tcMar>
            <w:vAlign w:val="center"/>
            <w:hideMark/>
          </w:tcPr>
          <w:p w14:paraId="5C830C92"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Date/Time</w:t>
            </w:r>
          </w:p>
        </w:tc>
        <w:tc>
          <w:tcPr>
            <w:tcW w:w="3707" w:type="pct"/>
            <w:tcMar>
              <w:top w:w="15" w:type="dxa"/>
              <w:left w:w="15" w:type="dxa"/>
              <w:bottom w:w="15" w:type="dxa"/>
              <w:right w:w="15" w:type="dxa"/>
            </w:tcMar>
            <w:vAlign w:val="center"/>
            <w:hideMark/>
          </w:tcPr>
          <w:p w14:paraId="5C830C93"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2016-10-12</w:t>
            </w:r>
          </w:p>
        </w:tc>
      </w:tr>
    </w:tbl>
    <w:p w14:paraId="5C830C95" w14:textId="77777777" w:rsidR="00200E56" w:rsidRDefault="00200E56" w:rsidP="00200E56"/>
    <w:p w14:paraId="5C830C96" w14:textId="77777777" w:rsidR="00200E56" w:rsidRDefault="00200E56" w:rsidP="00200E56"/>
    <w:tbl>
      <w:tblPr>
        <w:tblW w:w="5000" w:type="pct"/>
        <w:tblCellSpacing w:w="15" w:type="dxa"/>
        <w:tblLook w:val="04A0" w:firstRow="1" w:lastRow="0" w:firstColumn="1" w:lastColumn="0" w:noHBand="0" w:noVBand="1"/>
      </w:tblPr>
      <w:tblGrid>
        <w:gridCol w:w="2726"/>
        <w:gridCol w:w="6300"/>
      </w:tblGrid>
      <w:tr w:rsidR="00200E56" w14:paraId="5C830C98" w14:textId="77777777" w:rsidTr="00200E56">
        <w:trPr>
          <w:tblCellSpacing w:w="15" w:type="dxa"/>
        </w:trPr>
        <w:tc>
          <w:tcPr>
            <w:tcW w:w="0" w:type="auto"/>
            <w:gridSpan w:val="2"/>
            <w:tcMar>
              <w:top w:w="15" w:type="dxa"/>
              <w:left w:w="15" w:type="dxa"/>
              <w:bottom w:w="15" w:type="dxa"/>
              <w:right w:w="15" w:type="dxa"/>
            </w:tcMar>
            <w:vAlign w:val="center"/>
            <w:hideMark/>
          </w:tcPr>
          <w:p w14:paraId="5C830C97"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General Properties</w:t>
            </w:r>
          </w:p>
        </w:tc>
      </w:tr>
      <w:tr w:rsidR="00200E56" w14:paraId="5C830C9B" w14:textId="77777777" w:rsidTr="00200E56">
        <w:trPr>
          <w:tblCellSpacing w:w="15" w:type="dxa"/>
        </w:trPr>
        <w:tc>
          <w:tcPr>
            <w:tcW w:w="0" w:type="auto"/>
            <w:tcMar>
              <w:top w:w="15" w:type="dxa"/>
              <w:left w:w="15" w:type="dxa"/>
              <w:bottom w:w="15" w:type="dxa"/>
              <w:right w:w="15" w:type="dxa"/>
            </w:tcMar>
            <w:vAlign w:val="center"/>
            <w:hideMark/>
          </w:tcPr>
          <w:p w14:paraId="5C830C99"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File Identifier</w:t>
            </w:r>
          </w:p>
        </w:tc>
        <w:tc>
          <w:tcPr>
            <w:tcW w:w="0" w:type="auto"/>
            <w:tcMar>
              <w:top w:w="15" w:type="dxa"/>
              <w:left w:w="15" w:type="dxa"/>
              <w:bottom w:w="15" w:type="dxa"/>
              <w:right w:w="15" w:type="dxa"/>
            </w:tcMar>
            <w:vAlign w:val="center"/>
            <w:hideMark/>
          </w:tcPr>
          <w:p w14:paraId="5C830C9A"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3C72D246-316F-41D4-AF59-674D20E4ECEA</w:t>
            </w:r>
          </w:p>
        </w:tc>
      </w:tr>
      <w:tr w:rsidR="00200E56" w14:paraId="5C830C9E" w14:textId="77777777" w:rsidTr="00200E56">
        <w:trPr>
          <w:tblCellSpacing w:w="15" w:type="dxa"/>
        </w:trPr>
        <w:tc>
          <w:tcPr>
            <w:tcW w:w="0" w:type="auto"/>
            <w:tcMar>
              <w:top w:w="15" w:type="dxa"/>
              <w:left w:w="15" w:type="dxa"/>
              <w:bottom w:w="15" w:type="dxa"/>
              <w:right w:w="15" w:type="dxa"/>
            </w:tcMar>
            <w:vAlign w:val="center"/>
            <w:hideMark/>
          </w:tcPr>
          <w:p w14:paraId="5C830C9C"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Hierarchy Level</w:t>
            </w:r>
          </w:p>
        </w:tc>
        <w:tc>
          <w:tcPr>
            <w:tcW w:w="0" w:type="auto"/>
            <w:tcMar>
              <w:top w:w="15" w:type="dxa"/>
              <w:left w:w="15" w:type="dxa"/>
              <w:bottom w:w="15" w:type="dxa"/>
              <w:right w:w="15" w:type="dxa"/>
            </w:tcMar>
            <w:vAlign w:val="center"/>
            <w:hideMark/>
          </w:tcPr>
          <w:p w14:paraId="5C830C9D"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dataset</w:t>
            </w:r>
          </w:p>
        </w:tc>
      </w:tr>
      <w:tr w:rsidR="00200E56" w14:paraId="5C830CA1" w14:textId="77777777" w:rsidTr="00200E56">
        <w:trPr>
          <w:tblCellSpacing w:w="15" w:type="dxa"/>
        </w:trPr>
        <w:tc>
          <w:tcPr>
            <w:tcW w:w="0" w:type="auto"/>
            <w:tcMar>
              <w:top w:w="15" w:type="dxa"/>
              <w:left w:w="15" w:type="dxa"/>
              <w:bottom w:w="15" w:type="dxa"/>
              <w:right w:w="15" w:type="dxa"/>
            </w:tcMar>
            <w:vAlign w:val="center"/>
            <w:hideMark/>
          </w:tcPr>
          <w:p w14:paraId="5C830C9F"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Hierarchy Level Name</w:t>
            </w:r>
          </w:p>
        </w:tc>
        <w:tc>
          <w:tcPr>
            <w:tcW w:w="0" w:type="auto"/>
            <w:tcMar>
              <w:top w:w="15" w:type="dxa"/>
              <w:left w:w="15" w:type="dxa"/>
              <w:bottom w:w="15" w:type="dxa"/>
              <w:right w:w="15" w:type="dxa"/>
            </w:tcMar>
            <w:vAlign w:val="center"/>
            <w:hideMark/>
          </w:tcPr>
          <w:p w14:paraId="5C830CA0"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dataset</w:t>
            </w:r>
          </w:p>
        </w:tc>
      </w:tr>
      <w:tr w:rsidR="00200E56" w14:paraId="5C830CA4" w14:textId="77777777" w:rsidTr="00200E56">
        <w:trPr>
          <w:tblCellSpacing w:w="15" w:type="dxa"/>
        </w:trPr>
        <w:tc>
          <w:tcPr>
            <w:tcW w:w="0" w:type="auto"/>
            <w:tcMar>
              <w:top w:w="15" w:type="dxa"/>
              <w:left w:w="15" w:type="dxa"/>
              <w:bottom w:w="15" w:type="dxa"/>
              <w:right w:w="15" w:type="dxa"/>
            </w:tcMar>
            <w:vAlign w:val="center"/>
            <w:hideMark/>
          </w:tcPr>
          <w:p w14:paraId="5C830CA2"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Standard Name</w:t>
            </w:r>
          </w:p>
        </w:tc>
        <w:tc>
          <w:tcPr>
            <w:tcW w:w="0" w:type="auto"/>
            <w:tcMar>
              <w:top w:w="15" w:type="dxa"/>
              <w:left w:w="15" w:type="dxa"/>
              <w:bottom w:w="15" w:type="dxa"/>
              <w:right w:w="15" w:type="dxa"/>
            </w:tcMar>
            <w:vAlign w:val="center"/>
            <w:hideMark/>
          </w:tcPr>
          <w:p w14:paraId="5C830CA3"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ANZLIC Metadata Profile: An Australian/New Zealand Profile of AS/NZS ISO 19115:2005, Geographic information - Metadata</w:t>
            </w:r>
          </w:p>
        </w:tc>
      </w:tr>
      <w:tr w:rsidR="00200E56" w14:paraId="5C830CA7" w14:textId="77777777" w:rsidTr="00200E56">
        <w:trPr>
          <w:tblCellSpacing w:w="15" w:type="dxa"/>
        </w:trPr>
        <w:tc>
          <w:tcPr>
            <w:tcW w:w="0" w:type="auto"/>
            <w:tcMar>
              <w:top w:w="15" w:type="dxa"/>
              <w:left w:w="15" w:type="dxa"/>
              <w:bottom w:w="15" w:type="dxa"/>
              <w:right w:w="15" w:type="dxa"/>
            </w:tcMar>
            <w:vAlign w:val="center"/>
            <w:hideMark/>
          </w:tcPr>
          <w:p w14:paraId="5C830CA5"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Standard Version</w:t>
            </w:r>
          </w:p>
        </w:tc>
        <w:tc>
          <w:tcPr>
            <w:tcW w:w="0" w:type="auto"/>
            <w:tcMar>
              <w:top w:w="15" w:type="dxa"/>
              <w:left w:w="15" w:type="dxa"/>
              <w:bottom w:w="15" w:type="dxa"/>
              <w:right w:w="15" w:type="dxa"/>
            </w:tcMar>
            <w:vAlign w:val="center"/>
            <w:hideMark/>
          </w:tcPr>
          <w:p w14:paraId="5C830CA6"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1.1</w:t>
            </w:r>
          </w:p>
        </w:tc>
      </w:tr>
      <w:tr w:rsidR="00200E56" w14:paraId="5C830CAA" w14:textId="77777777" w:rsidTr="00200E56">
        <w:trPr>
          <w:tblCellSpacing w:w="15" w:type="dxa"/>
        </w:trPr>
        <w:tc>
          <w:tcPr>
            <w:tcW w:w="0" w:type="auto"/>
            <w:tcMar>
              <w:top w:w="15" w:type="dxa"/>
              <w:left w:w="15" w:type="dxa"/>
              <w:bottom w:w="15" w:type="dxa"/>
              <w:right w:w="15" w:type="dxa"/>
            </w:tcMar>
            <w:vAlign w:val="center"/>
            <w:hideMark/>
          </w:tcPr>
          <w:p w14:paraId="5C830CA8"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Date Stamp</w:t>
            </w:r>
          </w:p>
        </w:tc>
        <w:tc>
          <w:tcPr>
            <w:tcW w:w="0" w:type="auto"/>
            <w:tcMar>
              <w:top w:w="15" w:type="dxa"/>
              <w:left w:w="15" w:type="dxa"/>
              <w:bottom w:w="15" w:type="dxa"/>
              <w:right w:w="15" w:type="dxa"/>
            </w:tcMar>
            <w:vAlign w:val="center"/>
            <w:hideMark/>
          </w:tcPr>
          <w:p w14:paraId="5C830CA9"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2017-01-19</w:t>
            </w:r>
          </w:p>
        </w:tc>
      </w:tr>
      <w:tr w:rsidR="00200E56" w14:paraId="5C830CAD" w14:textId="77777777" w:rsidTr="00200E56">
        <w:trPr>
          <w:tblCellSpacing w:w="15" w:type="dxa"/>
        </w:trPr>
        <w:tc>
          <w:tcPr>
            <w:tcW w:w="1500" w:type="pct"/>
            <w:tcMar>
              <w:top w:w="15" w:type="dxa"/>
              <w:left w:w="15" w:type="dxa"/>
              <w:bottom w:w="15" w:type="dxa"/>
              <w:right w:w="15" w:type="dxa"/>
            </w:tcMar>
            <w:vAlign w:val="center"/>
            <w:hideMark/>
          </w:tcPr>
          <w:p w14:paraId="5C830CAB"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Resource Title</w:t>
            </w:r>
          </w:p>
        </w:tc>
        <w:tc>
          <w:tcPr>
            <w:tcW w:w="3500" w:type="pct"/>
            <w:tcMar>
              <w:top w:w="15" w:type="dxa"/>
              <w:left w:w="15" w:type="dxa"/>
              <w:bottom w:w="15" w:type="dxa"/>
              <w:right w:w="15" w:type="dxa"/>
            </w:tcMar>
            <w:vAlign w:val="center"/>
            <w:hideMark/>
          </w:tcPr>
          <w:p w14:paraId="5C830CAC"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 xml:space="preserve">Vegetation </w:t>
            </w:r>
            <w:r w:rsidR="00524E8D">
              <w:rPr>
                <w:rFonts w:ascii="Arial" w:eastAsia="Times New Roman" w:hAnsi="Arial" w:cs="Arial"/>
                <w:b/>
                <w:bCs/>
                <w:sz w:val="20"/>
                <w:szCs w:val="20"/>
                <w:lang w:eastAsia="en-AU"/>
              </w:rPr>
              <w:t>percentage</w:t>
            </w:r>
            <w:r>
              <w:rPr>
                <w:rFonts w:ascii="Arial" w:eastAsia="Times New Roman" w:hAnsi="Arial" w:cs="Arial"/>
                <w:b/>
                <w:bCs/>
                <w:sz w:val="20"/>
                <w:szCs w:val="20"/>
                <w:lang w:eastAsia="en-AU"/>
              </w:rPr>
              <w:t xml:space="preserve"> cover map of Upper Merrimajeel Creek</w:t>
            </w:r>
          </w:p>
        </w:tc>
      </w:tr>
      <w:tr w:rsidR="00200E56" w14:paraId="5C830CB0" w14:textId="77777777" w:rsidTr="00200E56">
        <w:trPr>
          <w:tblCellSpacing w:w="15" w:type="dxa"/>
        </w:trPr>
        <w:tc>
          <w:tcPr>
            <w:tcW w:w="0" w:type="auto"/>
            <w:tcMar>
              <w:top w:w="15" w:type="dxa"/>
              <w:left w:w="15" w:type="dxa"/>
              <w:bottom w:w="15" w:type="dxa"/>
              <w:right w:w="15" w:type="dxa"/>
            </w:tcMar>
            <w:vAlign w:val="center"/>
            <w:hideMark/>
          </w:tcPr>
          <w:p w14:paraId="5C830CAE"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Format Name</w:t>
            </w:r>
          </w:p>
        </w:tc>
        <w:tc>
          <w:tcPr>
            <w:tcW w:w="0" w:type="auto"/>
            <w:tcMar>
              <w:top w:w="15" w:type="dxa"/>
              <w:left w:w="15" w:type="dxa"/>
              <w:bottom w:w="15" w:type="dxa"/>
              <w:right w:w="15" w:type="dxa"/>
            </w:tcMar>
            <w:vAlign w:val="center"/>
            <w:hideMark/>
          </w:tcPr>
          <w:p w14:paraId="5C830CAF"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*.xml</w:t>
            </w:r>
          </w:p>
        </w:tc>
      </w:tr>
      <w:tr w:rsidR="00200E56" w14:paraId="5C830CB3" w14:textId="77777777" w:rsidTr="00200E56">
        <w:trPr>
          <w:tblCellSpacing w:w="15" w:type="dxa"/>
        </w:trPr>
        <w:tc>
          <w:tcPr>
            <w:tcW w:w="0" w:type="auto"/>
            <w:tcMar>
              <w:top w:w="15" w:type="dxa"/>
              <w:left w:w="15" w:type="dxa"/>
              <w:bottom w:w="15" w:type="dxa"/>
              <w:right w:w="15" w:type="dxa"/>
            </w:tcMar>
            <w:vAlign w:val="center"/>
            <w:hideMark/>
          </w:tcPr>
          <w:p w14:paraId="5C830CB1"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Format Version</w:t>
            </w:r>
          </w:p>
        </w:tc>
        <w:tc>
          <w:tcPr>
            <w:tcW w:w="0" w:type="auto"/>
            <w:tcMar>
              <w:top w:w="15" w:type="dxa"/>
              <w:left w:w="15" w:type="dxa"/>
              <w:bottom w:w="15" w:type="dxa"/>
              <w:right w:w="15" w:type="dxa"/>
            </w:tcMar>
            <w:vAlign w:val="center"/>
            <w:hideMark/>
          </w:tcPr>
          <w:p w14:paraId="5C830CB2"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Unknown</w:t>
            </w:r>
          </w:p>
        </w:tc>
      </w:tr>
      <w:tr w:rsidR="00200E56" w14:paraId="5C830CB5" w14:textId="77777777" w:rsidTr="00200E56">
        <w:trPr>
          <w:tblCellSpacing w:w="15" w:type="dxa"/>
        </w:trPr>
        <w:tc>
          <w:tcPr>
            <w:tcW w:w="0" w:type="auto"/>
            <w:gridSpan w:val="2"/>
            <w:tcMar>
              <w:top w:w="15" w:type="dxa"/>
              <w:left w:w="15" w:type="dxa"/>
              <w:bottom w:w="15" w:type="dxa"/>
              <w:right w:w="15" w:type="dxa"/>
            </w:tcMar>
            <w:vAlign w:val="center"/>
            <w:hideMark/>
          </w:tcPr>
          <w:p w14:paraId="5C830CB4"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Key Dates and Languages</w:t>
            </w:r>
          </w:p>
        </w:tc>
      </w:tr>
      <w:tr w:rsidR="00200E56" w14:paraId="5C830CB8" w14:textId="77777777" w:rsidTr="00200E56">
        <w:trPr>
          <w:tblCellSpacing w:w="15" w:type="dxa"/>
        </w:trPr>
        <w:tc>
          <w:tcPr>
            <w:tcW w:w="0" w:type="auto"/>
            <w:tcMar>
              <w:top w:w="15" w:type="dxa"/>
              <w:left w:w="15" w:type="dxa"/>
              <w:bottom w:w="15" w:type="dxa"/>
              <w:right w:w="15" w:type="dxa"/>
            </w:tcMar>
            <w:vAlign w:val="center"/>
            <w:hideMark/>
          </w:tcPr>
          <w:p w14:paraId="5C830CB6"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Date of creation</w:t>
            </w:r>
          </w:p>
        </w:tc>
        <w:tc>
          <w:tcPr>
            <w:tcW w:w="0" w:type="auto"/>
            <w:tcMar>
              <w:top w:w="15" w:type="dxa"/>
              <w:left w:w="15" w:type="dxa"/>
              <w:bottom w:w="15" w:type="dxa"/>
              <w:right w:w="15" w:type="dxa"/>
            </w:tcMar>
            <w:vAlign w:val="center"/>
            <w:hideMark/>
          </w:tcPr>
          <w:p w14:paraId="5C830CB7"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2016-11</w:t>
            </w:r>
          </w:p>
        </w:tc>
      </w:tr>
      <w:tr w:rsidR="00200E56" w14:paraId="5C830CBB" w14:textId="77777777" w:rsidTr="00200E56">
        <w:trPr>
          <w:tblCellSpacing w:w="15" w:type="dxa"/>
        </w:trPr>
        <w:tc>
          <w:tcPr>
            <w:tcW w:w="0" w:type="auto"/>
            <w:tcMar>
              <w:top w:w="15" w:type="dxa"/>
              <w:left w:w="15" w:type="dxa"/>
              <w:bottom w:w="15" w:type="dxa"/>
              <w:right w:w="15" w:type="dxa"/>
            </w:tcMar>
            <w:vAlign w:val="center"/>
            <w:hideMark/>
          </w:tcPr>
          <w:p w14:paraId="5C830CB9"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Metadata Language</w:t>
            </w:r>
          </w:p>
        </w:tc>
        <w:tc>
          <w:tcPr>
            <w:tcW w:w="0" w:type="auto"/>
            <w:tcMar>
              <w:top w:w="15" w:type="dxa"/>
              <w:left w:w="15" w:type="dxa"/>
              <w:bottom w:w="15" w:type="dxa"/>
              <w:right w:w="15" w:type="dxa"/>
            </w:tcMar>
            <w:vAlign w:val="center"/>
            <w:hideMark/>
          </w:tcPr>
          <w:p w14:paraId="5C830CBA"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eng</w:t>
            </w:r>
          </w:p>
        </w:tc>
      </w:tr>
      <w:tr w:rsidR="00200E56" w14:paraId="5C830CBE" w14:textId="77777777" w:rsidTr="00200E56">
        <w:trPr>
          <w:tblCellSpacing w:w="15" w:type="dxa"/>
        </w:trPr>
        <w:tc>
          <w:tcPr>
            <w:tcW w:w="0" w:type="auto"/>
            <w:tcMar>
              <w:top w:w="15" w:type="dxa"/>
              <w:left w:w="15" w:type="dxa"/>
              <w:bottom w:w="15" w:type="dxa"/>
              <w:right w:w="15" w:type="dxa"/>
            </w:tcMar>
            <w:vAlign w:val="center"/>
            <w:hideMark/>
          </w:tcPr>
          <w:p w14:paraId="5C830CBC"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Metadata Character Set</w:t>
            </w:r>
          </w:p>
        </w:tc>
        <w:tc>
          <w:tcPr>
            <w:tcW w:w="0" w:type="auto"/>
            <w:tcMar>
              <w:top w:w="15" w:type="dxa"/>
              <w:left w:w="15" w:type="dxa"/>
              <w:bottom w:w="15" w:type="dxa"/>
              <w:right w:w="15" w:type="dxa"/>
            </w:tcMar>
            <w:vAlign w:val="center"/>
            <w:hideMark/>
          </w:tcPr>
          <w:p w14:paraId="5C830CBD"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utf8</w:t>
            </w:r>
          </w:p>
        </w:tc>
      </w:tr>
      <w:tr w:rsidR="00200E56" w14:paraId="5C830CC1" w14:textId="77777777" w:rsidTr="00200E56">
        <w:trPr>
          <w:tblCellSpacing w:w="15" w:type="dxa"/>
        </w:trPr>
        <w:tc>
          <w:tcPr>
            <w:tcW w:w="0" w:type="auto"/>
            <w:tcMar>
              <w:top w:w="15" w:type="dxa"/>
              <w:left w:w="15" w:type="dxa"/>
              <w:bottom w:w="15" w:type="dxa"/>
              <w:right w:w="15" w:type="dxa"/>
            </w:tcMar>
            <w:vAlign w:val="center"/>
            <w:hideMark/>
          </w:tcPr>
          <w:p w14:paraId="5C830CBF"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Dataset Languages</w:t>
            </w:r>
          </w:p>
        </w:tc>
        <w:tc>
          <w:tcPr>
            <w:tcW w:w="0" w:type="auto"/>
            <w:tcMar>
              <w:top w:w="15" w:type="dxa"/>
              <w:left w:w="15" w:type="dxa"/>
              <w:bottom w:w="15" w:type="dxa"/>
              <w:right w:w="15" w:type="dxa"/>
            </w:tcMar>
            <w:vAlign w:val="center"/>
            <w:hideMark/>
          </w:tcPr>
          <w:p w14:paraId="5C830CC0"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 xml:space="preserve">eng </w:t>
            </w:r>
          </w:p>
        </w:tc>
      </w:tr>
      <w:tr w:rsidR="00200E56" w14:paraId="5C830CC4" w14:textId="77777777" w:rsidTr="00200E56">
        <w:trPr>
          <w:tblCellSpacing w:w="15" w:type="dxa"/>
        </w:trPr>
        <w:tc>
          <w:tcPr>
            <w:tcW w:w="0" w:type="auto"/>
            <w:tcMar>
              <w:top w:w="15" w:type="dxa"/>
              <w:left w:w="15" w:type="dxa"/>
              <w:bottom w:w="15" w:type="dxa"/>
              <w:right w:w="15" w:type="dxa"/>
            </w:tcMar>
            <w:vAlign w:val="center"/>
            <w:hideMark/>
          </w:tcPr>
          <w:p w14:paraId="5C830CC2"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Dataset Character Set</w:t>
            </w:r>
          </w:p>
        </w:tc>
        <w:tc>
          <w:tcPr>
            <w:tcW w:w="0" w:type="auto"/>
            <w:tcMar>
              <w:top w:w="15" w:type="dxa"/>
              <w:left w:w="15" w:type="dxa"/>
              <w:bottom w:w="15" w:type="dxa"/>
              <w:right w:w="15" w:type="dxa"/>
            </w:tcMar>
            <w:vAlign w:val="center"/>
            <w:hideMark/>
          </w:tcPr>
          <w:p w14:paraId="5C830CC3"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utf8</w:t>
            </w:r>
          </w:p>
        </w:tc>
      </w:tr>
      <w:tr w:rsidR="00200E56" w14:paraId="5C830CC7" w14:textId="77777777" w:rsidTr="00200E56">
        <w:trPr>
          <w:tblCellSpacing w:w="15" w:type="dxa"/>
        </w:trPr>
        <w:tc>
          <w:tcPr>
            <w:tcW w:w="0" w:type="auto"/>
            <w:tcMar>
              <w:top w:w="15" w:type="dxa"/>
              <w:left w:w="15" w:type="dxa"/>
              <w:bottom w:w="15" w:type="dxa"/>
              <w:right w:w="15" w:type="dxa"/>
            </w:tcMar>
            <w:vAlign w:val="center"/>
            <w:hideMark/>
          </w:tcPr>
          <w:p w14:paraId="5C830CC5"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Abstract</w:t>
            </w:r>
          </w:p>
        </w:tc>
        <w:tc>
          <w:tcPr>
            <w:tcW w:w="0" w:type="auto"/>
            <w:tcMar>
              <w:top w:w="15" w:type="dxa"/>
              <w:left w:w="15" w:type="dxa"/>
              <w:bottom w:w="15" w:type="dxa"/>
              <w:right w:w="15" w:type="dxa"/>
            </w:tcMar>
            <w:vAlign w:val="center"/>
            <w:hideMark/>
          </w:tcPr>
          <w:p w14:paraId="5C830CC6"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 xml:space="preserve">This vegetation map was produced from a binary vegetation mask that was generated via unsupervised </w:t>
            </w:r>
            <w:r w:rsidR="00524E8D">
              <w:rPr>
                <w:rFonts w:ascii="Arial" w:eastAsia="Times New Roman" w:hAnsi="Arial" w:cs="Arial"/>
                <w:b/>
                <w:bCs/>
                <w:sz w:val="20"/>
                <w:szCs w:val="20"/>
                <w:lang w:eastAsia="en-AU"/>
              </w:rPr>
              <w:t>classification</w:t>
            </w:r>
            <w:r>
              <w:rPr>
                <w:rFonts w:ascii="Arial" w:eastAsia="Times New Roman" w:hAnsi="Arial" w:cs="Arial"/>
                <w:b/>
                <w:bCs/>
                <w:sz w:val="20"/>
                <w:szCs w:val="20"/>
                <w:lang w:eastAsia="en-AU"/>
              </w:rPr>
              <w:t xml:space="preserve"> of a remotely sensed orthomosaic. The orthomosaic was generated via Structure from Motion photogrammetry. The individual photos used to generate the mosaic were captured us</w:t>
            </w:r>
            <w:r w:rsidR="00524E8D">
              <w:rPr>
                <w:rFonts w:ascii="Arial" w:eastAsia="Times New Roman" w:hAnsi="Arial" w:cs="Arial"/>
                <w:b/>
                <w:bCs/>
                <w:sz w:val="20"/>
                <w:szCs w:val="20"/>
                <w:lang w:eastAsia="en-AU"/>
              </w:rPr>
              <w:t>ing a Phantom 3 Professional un</w:t>
            </w:r>
            <w:r>
              <w:rPr>
                <w:rFonts w:ascii="Arial" w:eastAsia="Times New Roman" w:hAnsi="Arial" w:cs="Arial"/>
                <w:b/>
                <w:bCs/>
                <w:sz w:val="20"/>
                <w:szCs w:val="20"/>
                <w:lang w:eastAsia="en-AU"/>
              </w:rPr>
              <w:t>manned aerial vehicle. The stock RGB camera was used and the image product was processed in Pix4D.</w:t>
            </w:r>
          </w:p>
        </w:tc>
      </w:tr>
      <w:tr w:rsidR="00200E56" w14:paraId="5C830CCA" w14:textId="77777777" w:rsidTr="00200E56">
        <w:trPr>
          <w:tblCellSpacing w:w="15" w:type="dxa"/>
        </w:trPr>
        <w:tc>
          <w:tcPr>
            <w:tcW w:w="0" w:type="auto"/>
            <w:tcMar>
              <w:top w:w="15" w:type="dxa"/>
              <w:left w:w="15" w:type="dxa"/>
              <w:bottom w:w="15" w:type="dxa"/>
              <w:right w:w="15" w:type="dxa"/>
            </w:tcMar>
            <w:vAlign w:val="center"/>
            <w:hideMark/>
          </w:tcPr>
          <w:p w14:paraId="5C830CC8"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Purpose</w:t>
            </w:r>
          </w:p>
        </w:tc>
        <w:tc>
          <w:tcPr>
            <w:tcW w:w="0" w:type="auto"/>
            <w:tcMar>
              <w:top w:w="15" w:type="dxa"/>
              <w:left w:w="15" w:type="dxa"/>
              <w:bottom w:w="15" w:type="dxa"/>
              <w:right w:w="15" w:type="dxa"/>
            </w:tcMar>
            <w:vAlign w:val="center"/>
            <w:hideMark/>
          </w:tcPr>
          <w:p w14:paraId="5C830CC9"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This mapping was carried out to monitor a breeding Straw-necked Ibis colony</w:t>
            </w:r>
          </w:p>
        </w:tc>
      </w:tr>
      <w:tr w:rsidR="00200E56" w14:paraId="5C830CCC" w14:textId="77777777" w:rsidTr="00200E56">
        <w:trPr>
          <w:tblCellSpacing w:w="15" w:type="dxa"/>
        </w:trPr>
        <w:tc>
          <w:tcPr>
            <w:tcW w:w="0" w:type="auto"/>
            <w:gridSpan w:val="2"/>
            <w:tcMar>
              <w:top w:w="15" w:type="dxa"/>
              <w:left w:w="15" w:type="dxa"/>
              <w:bottom w:w="15" w:type="dxa"/>
              <w:right w:w="15" w:type="dxa"/>
            </w:tcMar>
            <w:vAlign w:val="center"/>
            <w:hideMark/>
          </w:tcPr>
          <w:p w14:paraId="5C830CCB"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Metadata Contact Information</w:t>
            </w:r>
          </w:p>
        </w:tc>
      </w:tr>
      <w:tr w:rsidR="00200E56" w14:paraId="5C830CCF" w14:textId="77777777" w:rsidTr="00200E56">
        <w:trPr>
          <w:tblCellSpacing w:w="15" w:type="dxa"/>
        </w:trPr>
        <w:tc>
          <w:tcPr>
            <w:tcW w:w="0" w:type="auto"/>
            <w:tcMar>
              <w:top w:w="15" w:type="dxa"/>
              <w:left w:w="15" w:type="dxa"/>
              <w:bottom w:w="15" w:type="dxa"/>
              <w:right w:w="15" w:type="dxa"/>
            </w:tcMar>
            <w:vAlign w:val="center"/>
            <w:hideMark/>
          </w:tcPr>
          <w:p w14:paraId="5C830CCD"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Name of Individual</w:t>
            </w:r>
          </w:p>
        </w:tc>
        <w:tc>
          <w:tcPr>
            <w:tcW w:w="0" w:type="auto"/>
            <w:tcMar>
              <w:top w:w="15" w:type="dxa"/>
              <w:left w:w="15" w:type="dxa"/>
              <w:bottom w:w="15" w:type="dxa"/>
              <w:right w:w="15" w:type="dxa"/>
            </w:tcMar>
            <w:vAlign w:val="center"/>
            <w:hideMark/>
          </w:tcPr>
          <w:p w14:paraId="5C830CCE"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Name withheld</w:t>
            </w:r>
          </w:p>
        </w:tc>
      </w:tr>
      <w:tr w:rsidR="00200E56" w14:paraId="5C830CD2" w14:textId="77777777" w:rsidTr="00200E56">
        <w:trPr>
          <w:tblCellSpacing w:w="15" w:type="dxa"/>
        </w:trPr>
        <w:tc>
          <w:tcPr>
            <w:tcW w:w="0" w:type="auto"/>
            <w:tcMar>
              <w:top w:w="15" w:type="dxa"/>
              <w:left w:w="15" w:type="dxa"/>
              <w:bottom w:w="15" w:type="dxa"/>
              <w:right w:w="15" w:type="dxa"/>
            </w:tcMar>
            <w:vAlign w:val="center"/>
            <w:hideMark/>
          </w:tcPr>
          <w:p w14:paraId="5C830CD0"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Organisation Name</w:t>
            </w:r>
          </w:p>
        </w:tc>
        <w:tc>
          <w:tcPr>
            <w:tcW w:w="0" w:type="auto"/>
            <w:tcMar>
              <w:top w:w="15" w:type="dxa"/>
              <w:left w:w="15" w:type="dxa"/>
              <w:bottom w:w="15" w:type="dxa"/>
              <w:right w:w="15" w:type="dxa"/>
            </w:tcMar>
            <w:vAlign w:val="center"/>
            <w:hideMark/>
          </w:tcPr>
          <w:p w14:paraId="5C830CD1"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Centre for Ecosystem Science, UNSW Australia</w:t>
            </w:r>
          </w:p>
        </w:tc>
      </w:tr>
      <w:tr w:rsidR="00200E56" w14:paraId="5C830CD5" w14:textId="77777777" w:rsidTr="00200E56">
        <w:trPr>
          <w:tblCellSpacing w:w="15" w:type="dxa"/>
        </w:trPr>
        <w:tc>
          <w:tcPr>
            <w:tcW w:w="0" w:type="auto"/>
            <w:tcMar>
              <w:top w:w="15" w:type="dxa"/>
              <w:left w:w="15" w:type="dxa"/>
              <w:bottom w:w="15" w:type="dxa"/>
              <w:right w:w="15" w:type="dxa"/>
            </w:tcMar>
            <w:vAlign w:val="center"/>
            <w:hideMark/>
          </w:tcPr>
          <w:p w14:paraId="5C830CD3"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Position Name</w:t>
            </w:r>
          </w:p>
        </w:tc>
        <w:tc>
          <w:tcPr>
            <w:tcW w:w="0" w:type="auto"/>
            <w:tcMar>
              <w:top w:w="15" w:type="dxa"/>
              <w:left w:w="15" w:type="dxa"/>
              <w:bottom w:w="15" w:type="dxa"/>
              <w:right w:w="15" w:type="dxa"/>
            </w:tcMar>
            <w:vAlign w:val="center"/>
            <w:hideMark/>
          </w:tcPr>
          <w:p w14:paraId="5C830CD4" w14:textId="77777777" w:rsidR="00200E56" w:rsidRDefault="00200E56">
            <w:pPr>
              <w:spacing w:before="0" w:after="0"/>
              <w:rPr>
                <w:rFonts w:ascii="Cambria" w:hAnsi="Cambria"/>
                <w:sz w:val="20"/>
                <w:szCs w:val="20"/>
                <w:lang w:eastAsia="en-AU"/>
              </w:rPr>
            </w:pPr>
          </w:p>
        </w:tc>
      </w:tr>
      <w:tr w:rsidR="00200E56" w14:paraId="5C830CD8" w14:textId="77777777" w:rsidTr="00200E56">
        <w:trPr>
          <w:tblCellSpacing w:w="15" w:type="dxa"/>
        </w:trPr>
        <w:tc>
          <w:tcPr>
            <w:tcW w:w="0" w:type="auto"/>
            <w:tcMar>
              <w:top w:w="15" w:type="dxa"/>
              <w:left w:w="15" w:type="dxa"/>
              <w:bottom w:w="15" w:type="dxa"/>
              <w:right w:w="15" w:type="dxa"/>
            </w:tcMar>
            <w:vAlign w:val="center"/>
            <w:hideMark/>
          </w:tcPr>
          <w:p w14:paraId="5C830CD6"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Role</w:t>
            </w:r>
          </w:p>
        </w:tc>
        <w:tc>
          <w:tcPr>
            <w:tcW w:w="0" w:type="auto"/>
            <w:tcMar>
              <w:top w:w="15" w:type="dxa"/>
              <w:left w:w="15" w:type="dxa"/>
              <w:bottom w:w="15" w:type="dxa"/>
              <w:right w:w="15" w:type="dxa"/>
            </w:tcMar>
            <w:vAlign w:val="center"/>
            <w:hideMark/>
          </w:tcPr>
          <w:p w14:paraId="5C830CD7"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resourceProvider</w:t>
            </w:r>
          </w:p>
        </w:tc>
      </w:tr>
      <w:tr w:rsidR="00200E56" w14:paraId="5C830CDB" w14:textId="77777777" w:rsidTr="00200E56">
        <w:trPr>
          <w:tblCellSpacing w:w="15" w:type="dxa"/>
        </w:trPr>
        <w:tc>
          <w:tcPr>
            <w:tcW w:w="0" w:type="auto"/>
            <w:tcMar>
              <w:top w:w="15" w:type="dxa"/>
              <w:left w:w="15" w:type="dxa"/>
              <w:bottom w:w="15" w:type="dxa"/>
              <w:right w:w="15" w:type="dxa"/>
            </w:tcMar>
            <w:vAlign w:val="center"/>
            <w:hideMark/>
          </w:tcPr>
          <w:p w14:paraId="5C830CD9"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Voice</w:t>
            </w:r>
          </w:p>
        </w:tc>
        <w:tc>
          <w:tcPr>
            <w:tcW w:w="0" w:type="auto"/>
            <w:tcMar>
              <w:top w:w="15" w:type="dxa"/>
              <w:left w:w="15" w:type="dxa"/>
              <w:bottom w:w="15" w:type="dxa"/>
              <w:right w:w="15" w:type="dxa"/>
            </w:tcMar>
            <w:vAlign w:val="center"/>
            <w:hideMark/>
          </w:tcPr>
          <w:p w14:paraId="5C830CDA" w14:textId="77777777" w:rsidR="00200E56" w:rsidRDefault="00200E56">
            <w:pPr>
              <w:spacing w:before="0" w:after="0"/>
              <w:rPr>
                <w:rFonts w:ascii="Cambria" w:hAnsi="Cambria"/>
                <w:sz w:val="20"/>
                <w:szCs w:val="20"/>
                <w:lang w:eastAsia="en-AU"/>
              </w:rPr>
            </w:pPr>
          </w:p>
        </w:tc>
      </w:tr>
      <w:tr w:rsidR="00200E56" w14:paraId="5C830CDE" w14:textId="77777777" w:rsidTr="00200E56">
        <w:trPr>
          <w:tblCellSpacing w:w="15" w:type="dxa"/>
        </w:trPr>
        <w:tc>
          <w:tcPr>
            <w:tcW w:w="0" w:type="auto"/>
            <w:tcMar>
              <w:top w:w="15" w:type="dxa"/>
              <w:left w:w="15" w:type="dxa"/>
              <w:bottom w:w="15" w:type="dxa"/>
              <w:right w:w="15" w:type="dxa"/>
            </w:tcMar>
            <w:vAlign w:val="center"/>
            <w:hideMark/>
          </w:tcPr>
          <w:p w14:paraId="5C830CDC"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Facsimile</w:t>
            </w:r>
          </w:p>
        </w:tc>
        <w:tc>
          <w:tcPr>
            <w:tcW w:w="0" w:type="auto"/>
            <w:tcMar>
              <w:top w:w="15" w:type="dxa"/>
              <w:left w:w="15" w:type="dxa"/>
              <w:bottom w:w="15" w:type="dxa"/>
              <w:right w:w="15" w:type="dxa"/>
            </w:tcMar>
            <w:vAlign w:val="center"/>
            <w:hideMark/>
          </w:tcPr>
          <w:p w14:paraId="5C830CDD" w14:textId="77777777" w:rsidR="00200E56" w:rsidRDefault="00200E56">
            <w:pPr>
              <w:spacing w:before="0" w:after="0"/>
              <w:rPr>
                <w:rFonts w:ascii="Cambria" w:hAnsi="Cambria"/>
                <w:sz w:val="20"/>
                <w:szCs w:val="20"/>
                <w:lang w:eastAsia="en-AU"/>
              </w:rPr>
            </w:pPr>
          </w:p>
        </w:tc>
      </w:tr>
      <w:tr w:rsidR="00200E56" w14:paraId="5C830CE1" w14:textId="77777777" w:rsidTr="00200E56">
        <w:trPr>
          <w:tblCellSpacing w:w="15" w:type="dxa"/>
        </w:trPr>
        <w:tc>
          <w:tcPr>
            <w:tcW w:w="0" w:type="auto"/>
            <w:tcMar>
              <w:top w:w="15" w:type="dxa"/>
              <w:left w:w="15" w:type="dxa"/>
              <w:bottom w:w="15" w:type="dxa"/>
              <w:right w:w="15" w:type="dxa"/>
            </w:tcMar>
            <w:vAlign w:val="center"/>
            <w:hideMark/>
          </w:tcPr>
          <w:p w14:paraId="5C830CDF"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Email Address</w:t>
            </w:r>
          </w:p>
        </w:tc>
        <w:tc>
          <w:tcPr>
            <w:tcW w:w="0" w:type="auto"/>
            <w:tcMar>
              <w:top w:w="15" w:type="dxa"/>
              <w:left w:w="15" w:type="dxa"/>
              <w:bottom w:w="15" w:type="dxa"/>
              <w:right w:w="15" w:type="dxa"/>
            </w:tcMar>
            <w:vAlign w:val="center"/>
            <w:hideMark/>
          </w:tcPr>
          <w:p w14:paraId="5C830CE0"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ecosystem@unsw.edu.au</w:t>
            </w:r>
          </w:p>
        </w:tc>
      </w:tr>
      <w:tr w:rsidR="00200E56" w14:paraId="5C830CE4" w14:textId="77777777" w:rsidTr="00200E56">
        <w:trPr>
          <w:tblCellSpacing w:w="15" w:type="dxa"/>
        </w:trPr>
        <w:tc>
          <w:tcPr>
            <w:tcW w:w="0" w:type="auto"/>
            <w:tcMar>
              <w:top w:w="15" w:type="dxa"/>
              <w:left w:w="15" w:type="dxa"/>
              <w:bottom w:w="15" w:type="dxa"/>
              <w:right w:w="15" w:type="dxa"/>
            </w:tcMar>
            <w:vAlign w:val="center"/>
            <w:hideMark/>
          </w:tcPr>
          <w:p w14:paraId="5C830CE2"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Address</w:t>
            </w:r>
          </w:p>
        </w:tc>
        <w:tc>
          <w:tcPr>
            <w:tcW w:w="0" w:type="auto"/>
            <w:tcMar>
              <w:top w:w="15" w:type="dxa"/>
              <w:left w:w="15" w:type="dxa"/>
              <w:bottom w:w="15" w:type="dxa"/>
              <w:right w:w="15" w:type="dxa"/>
            </w:tcMar>
            <w:vAlign w:val="center"/>
            <w:hideMark/>
          </w:tcPr>
          <w:p w14:paraId="5C830CE3" w14:textId="77777777" w:rsidR="00200E56" w:rsidRDefault="00200E56">
            <w:pPr>
              <w:spacing w:before="0" w:after="0"/>
              <w:rPr>
                <w:rFonts w:ascii="Cambria" w:hAnsi="Cambria"/>
                <w:sz w:val="20"/>
                <w:szCs w:val="20"/>
                <w:lang w:eastAsia="en-AU"/>
              </w:rPr>
            </w:pPr>
          </w:p>
        </w:tc>
      </w:tr>
      <w:tr w:rsidR="00200E56" w14:paraId="5C830CE7" w14:textId="77777777" w:rsidTr="00200E56">
        <w:trPr>
          <w:tblCellSpacing w:w="15" w:type="dxa"/>
        </w:trPr>
        <w:tc>
          <w:tcPr>
            <w:tcW w:w="0" w:type="auto"/>
            <w:tcMar>
              <w:top w:w="15" w:type="dxa"/>
              <w:left w:w="15" w:type="dxa"/>
              <w:bottom w:w="15" w:type="dxa"/>
              <w:right w:w="15" w:type="dxa"/>
            </w:tcMar>
            <w:vAlign w:val="center"/>
            <w:hideMark/>
          </w:tcPr>
          <w:p w14:paraId="5C830CE5" w14:textId="77777777" w:rsidR="00200E56" w:rsidRDefault="00200E56">
            <w:pPr>
              <w:spacing w:before="0" w:after="0"/>
              <w:rPr>
                <w:rFonts w:ascii="Cambria" w:hAnsi="Cambria"/>
                <w:sz w:val="20"/>
                <w:szCs w:val="20"/>
                <w:lang w:eastAsia="en-AU"/>
              </w:rPr>
            </w:pPr>
          </w:p>
        </w:tc>
        <w:tc>
          <w:tcPr>
            <w:tcW w:w="0" w:type="auto"/>
            <w:tcMar>
              <w:top w:w="15" w:type="dxa"/>
              <w:left w:w="15" w:type="dxa"/>
              <w:bottom w:w="15" w:type="dxa"/>
              <w:right w:w="15" w:type="dxa"/>
            </w:tcMar>
            <w:vAlign w:val="center"/>
            <w:hideMark/>
          </w:tcPr>
          <w:p w14:paraId="5C830CE6"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Sydney NSW 2055</w:t>
            </w:r>
          </w:p>
        </w:tc>
      </w:tr>
      <w:tr w:rsidR="00200E56" w14:paraId="5C830CEA" w14:textId="77777777" w:rsidTr="00200E56">
        <w:trPr>
          <w:tblCellSpacing w:w="15" w:type="dxa"/>
        </w:trPr>
        <w:tc>
          <w:tcPr>
            <w:tcW w:w="0" w:type="auto"/>
            <w:tcMar>
              <w:top w:w="15" w:type="dxa"/>
              <w:left w:w="15" w:type="dxa"/>
              <w:bottom w:w="15" w:type="dxa"/>
              <w:right w:w="15" w:type="dxa"/>
            </w:tcMar>
            <w:vAlign w:val="center"/>
            <w:hideMark/>
          </w:tcPr>
          <w:p w14:paraId="5C830CE8" w14:textId="77777777" w:rsidR="00200E56" w:rsidRDefault="00200E56">
            <w:pPr>
              <w:spacing w:before="0" w:after="0"/>
              <w:rPr>
                <w:rFonts w:ascii="Cambria" w:hAnsi="Cambria"/>
                <w:sz w:val="20"/>
                <w:szCs w:val="20"/>
                <w:lang w:eastAsia="en-AU"/>
              </w:rPr>
            </w:pPr>
          </w:p>
        </w:tc>
        <w:tc>
          <w:tcPr>
            <w:tcW w:w="0" w:type="auto"/>
            <w:tcMar>
              <w:top w:w="15" w:type="dxa"/>
              <w:left w:w="15" w:type="dxa"/>
              <w:bottom w:w="15" w:type="dxa"/>
              <w:right w:w="15" w:type="dxa"/>
            </w:tcMar>
            <w:vAlign w:val="center"/>
            <w:hideMark/>
          </w:tcPr>
          <w:p w14:paraId="5C830CE9"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Australia</w:t>
            </w:r>
          </w:p>
        </w:tc>
      </w:tr>
      <w:tr w:rsidR="00200E56" w14:paraId="5C830CEC" w14:textId="77777777" w:rsidTr="00200E56">
        <w:trPr>
          <w:tblCellSpacing w:w="15" w:type="dxa"/>
        </w:trPr>
        <w:tc>
          <w:tcPr>
            <w:tcW w:w="0" w:type="auto"/>
            <w:gridSpan w:val="2"/>
            <w:tcMar>
              <w:top w:w="15" w:type="dxa"/>
              <w:left w:w="15" w:type="dxa"/>
              <w:bottom w:w="15" w:type="dxa"/>
              <w:right w:w="15" w:type="dxa"/>
            </w:tcMar>
            <w:vAlign w:val="center"/>
            <w:hideMark/>
          </w:tcPr>
          <w:p w14:paraId="5C830CEB"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Resource Contacts</w:t>
            </w:r>
          </w:p>
        </w:tc>
      </w:tr>
      <w:tr w:rsidR="00200E56" w14:paraId="5C830CEF" w14:textId="77777777" w:rsidTr="00200E56">
        <w:trPr>
          <w:tblCellSpacing w:w="15" w:type="dxa"/>
        </w:trPr>
        <w:tc>
          <w:tcPr>
            <w:tcW w:w="0" w:type="auto"/>
            <w:tcMar>
              <w:top w:w="15" w:type="dxa"/>
              <w:left w:w="15" w:type="dxa"/>
              <w:bottom w:w="15" w:type="dxa"/>
              <w:right w:w="15" w:type="dxa"/>
            </w:tcMar>
            <w:vAlign w:val="center"/>
            <w:hideMark/>
          </w:tcPr>
          <w:p w14:paraId="5C830CED"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Lineage Statement</w:t>
            </w:r>
          </w:p>
        </w:tc>
        <w:tc>
          <w:tcPr>
            <w:tcW w:w="0" w:type="auto"/>
            <w:tcMar>
              <w:top w:w="15" w:type="dxa"/>
              <w:left w:w="15" w:type="dxa"/>
              <w:bottom w:w="15" w:type="dxa"/>
              <w:right w:w="15" w:type="dxa"/>
            </w:tcMar>
            <w:vAlign w:val="center"/>
            <w:hideMark/>
          </w:tcPr>
          <w:p w14:paraId="5C830CEE"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 xml:space="preserve">Data format: GeoTIFF (public domain format for TIFF files with embedded georeferencing information) Methodology: The original orthomosaic pixel resolution was 4cm; the imagery used to produce the vegetation </w:t>
            </w:r>
            <w:r w:rsidR="00524E8D">
              <w:rPr>
                <w:rFonts w:ascii="Arial" w:eastAsia="Times New Roman" w:hAnsi="Arial" w:cs="Arial"/>
                <w:b/>
                <w:bCs/>
                <w:sz w:val="20"/>
                <w:szCs w:val="20"/>
                <w:lang w:eastAsia="en-AU"/>
              </w:rPr>
              <w:t>mask</w:t>
            </w:r>
            <w:r>
              <w:rPr>
                <w:rFonts w:ascii="Arial" w:eastAsia="Times New Roman" w:hAnsi="Arial" w:cs="Arial"/>
                <w:b/>
                <w:bCs/>
                <w:sz w:val="20"/>
                <w:szCs w:val="20"/>
                <w:lang w:eastAsia="en-AU"/>
              </w:rPr>
              <w:t xml:space="preserve"> was resampled to 20cm to enable vegetation mapping at a more appropriate and tractable scale. The resampled orthomosaic was run through an </w:t>
            </w:r>
            <w:r w:rsidR="00524E8D">
              <w:rPr>
                <w:rFonts w:ascii="Arial" w:eastAsia="Times New Roman" w:hAnsi="Arial" w:cs="Arial"/>
                <w:b/>
                <w:bCs/>
                <w:sz w:val="20"/>
                <w:szCs w:val="20"/>
                <w:lang w:eastAsia="en-AU"/>
              </w:rPr>
              <w:t>unsupervised</w:t>
            </w:r>
            <w:r>
              <w:rPr>
                <w:rFonts w:ascii="Arial" w:eastAsia="Times New Roman" w:hAnsi="Arial" w:cs="Arial"/>
                <w:b/>
                <w:bCs/>
                <w:sz w:val="20"/>
                <w:szCs w:val="20"/>
                <w:lang w:eastAsia="en-AU"/>
              </w:rPr>
              <w:t xml:space="preserve"> (k-means) </w:t>
            </w:r>
            <w:r w:rsidR="00524E8D">
              <w:rPr>
                <w:rFonts w:ascii="Arial" w:eastAsia="Times New Roman" w:hAnsi="Arial" w:cs="Arial"/>
                <w:b/>
                <w:bCs/>
                <w:sz w:val="20"/>
                <w:szCs w:val="20"/>
                <w:lang w:eastAsia="en-AU"/>
              </w:rPr>
              <w:t>classification</w:t>
            </w:r>
            <w:r>
              <w:rPr>
                <w:rFonts w:ascii="Arial" w:eastAsia="Times New Roman" w:hAnsi="Arial" w:cs="Arial"/>
                <w:b/>
                <w:bCs/>
                <w:sz w:val="20"/>
                <w:szCs w:val="20"/>
                <w:lang w:eastAsia="en-AU"/>
              </w:rPr>
              <w:t xml:space="preserve"> using the "Unsupervised KMeans image </w:t>
            </w:r>
            <w:r w:rsidR="00524E8D">
              <w:rPr>
                <w:rFonts w:ascii="Arial" w:eastAsia="Times New Roman" w:hAnsi="Arial" w:cs="Arial"/>
                <w:b/>
                <w:bCs/>
                <w:sz w:val="20"/>
                <w:szCs w:val="20"/>
                <w:lang w:eastAsia="en-AU"/>
              </w:rPr>
              <w:t>classification</w:t>
            </w:r>
            <w:r>
              <w:rPr>
                <w:rFonts w:ascii="Arial" w:eastAsia="Times New Roman" w:hAnsi="Arial" w:cs="Arial"/>
                <w:b/>
                <w:bCs/>
                <w:sz w:val="20"/>
                <w:szCs w:val="20"/>
                <w:lang w:eastAsia="en-AU"/>
              </w:rPr>
              <w:t xml:space="preserve">" tool from the Orfeo Toolbox in QGIS. It was parameterised with 60 classes, training set size of 20000, maximum iterations of 500000 and convergence threshold of 0.0001. Each individual class was then expected manually and labelled as vegetation or water, as best as possible given that many pixels are a mixture of vegetation and water in a flooded area. The classes were then </w:t>
            </w:r>
            <w:r w:rsidR="00524E8D">
              <w:rPr>
                <w:rFonts w:ascii="Arial" w:eastAsia="Times New Roman" w:hAnsi="Arial" w:cs="Arial"/>
                <w:b/>
                <w:bCs/>
                <w:sz w:val="20"/>
                <w:szCs w:val="20"/>
                <w:lang w:eastAsia="en-AU"/>
              </w:rPr>
              <w:t>collapsed</w:t>
            </w:r>
            <w:r>
              <w:rPr>
                <w:rFonts w:ascii="Arial" w:eastAsia="Times New Roman" w:hAnsi="Arial" w:cs="Arial"/>
                <w:b/>
                <w:bCs/>
                <w:sz w:val="20"/>
                <w:szCs w:val="20"/>
                <w:lang w:eastAsia="en-AU"/>
              </w:rPr>
              <w:t xml:space="preserve"> to a binary vegetation mask. The vegetation percentage cover map was then produced by calculating the </w:t>
            </w:r>
            <w:r w:rsidR="00524E8D">
              <w:rPr>
                <w:rFonts w:ascii="Arial" w:eastAsia="Times New Roman" w:hAnsi="Arial" w:cs="Arial"/>
                <w:b/>
                <w:bCs/>
                <w:sz w:val="20"/>
                <w:szCs w:val="20"/>
                <w:lang w:eastAsia="en-AU"/>
              </w:rPr>
              <w:t>percentage</w:t>
            </w:r>
            <w:r>
              <w:rPr>
                <w:rFonts w:ascii="Arial" w:eastAsia="Times New Roman" w:hAnsi="Arial" w:cs="Arial"/>
                <w:b/>
                <w:bCs/>
                <w:sz w:val="20"/>
                <w:szCs w:val="20"/>
                <w:lang w:eastAsia="en-AU"/>
              </w:rPr>
              <w:t xml:space="preserve"> of vegetation cover within a grid of 1m pixels; each pixel has a value between 0 and 1, indicating the percentage cover of vegetation.</w:t>
            </w:r>
          </w:p>
        </w:tc>
      </w:tr>
      <w:tr w:rsidR="00200E56" w14:paraId="5C830CF1" w14:textId="77777777" w:rsidTr="00200E56">
        <w:trPr>
          <w:tblCellSpacing w:w="15" w:type="dxa"/>
        </w:trPr>
        <w:tc>
          <w:tcPr>
            <w:tcW w:w="0" w:type="auto"/>
            <w:gridSpan w:val="2"/>
            <w:tcMar>
              <w:top w:w="15" w:type="dxa"/>
              <w:left w:w="15" w:type="dxa"/>
              <w:bottom w:w="15" w:type="dxa"/>
              <w:right w:w="15" w:type="dxa"/>
            </w:tcMar>
            <w:vAlign w:val="center"/>
            <w:hideMark/>
          </w:tcPr>
          <w:p w14:paraId="5C830CF0"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i/>
                <w:iCs/>
                <w:sz w:val="20"/>
                <w:szCs w:val="20"/>
                <w:lang w:eastAsia="en-AU"/>
              </w:rPr>
              <w:t>Data Quality</w:t>
            </w:r>
          </w:p>
        </w:tc>
      </w:tr>
      <w:tr w:rsidR="00200E56" w14:paraId="5C830CF4" w14:textId="77777777" w:rsidTr="00200E56">
        <w:trPr>
          <w:tblCellSpacing w:w="15" w:type="dxa"/>
        </w:trPr>
        <w:tc>
          <w:tcPr>
            <w:tcW w:w="0" w:type="auto"/>
            <w:tcMar>
              <w:top w:w="15" w:type="dxa"/>
              <w:left w:w="15" w:type="dxa"/>
              <w:bottom w:w="15" w:type="dxa"/>
              <w:right w:w="15" w:type="dxa"/>
            </w:tcMar>
            <w:vAlign w:val="center"/>
            <w:hideMark/>
          </w:tcPr>
          <w:p w14:paraId="5C830CF2"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Test Type</w:t>
            </w:r>
          </w:p>
        </w:tc>
        <w:tc>
          <w:tcPr>
            <w:tcW w:w="0" w:type="auto"/>
            <w:tcMar>
              <w:top w:w="15" w:type="dxa"/>
              <w:left w:w="15" w:type="dxa"/>
              <w:bottom w:w="15" w:type="dxa"/>
              <w:right w:w="15" w:type="dxa"/>
            </w:tcMar>
            <w:vAlign w:val="center"/>
            <w:hideMark/>
          </w:tcPr>
          <w:p w14:paraId="5C830CF3"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DQ_AbsoluteExternalPositionalAccuracy</w:t>
            </w:r>
          </w:p>
        </w:tc>
      </w:tr>
      <w:tr w:rsidR="00200E56" w14:paraId="5C830CF7" w14:textId="77777777" w:rsidTr="00200E56">
        <w:trPr>
          <w:tblCellSpacing w:w="15" w:type="dxa"/>
        </w:trPr>
        <w:tc>
          <w:tcPr>
            <w:tcW w:w="0" w:type="auto"/>
            <w:tcMar>
              <w:top w:w="15" w:type="dxa"/>
              <w:left w:w="15" w:type="dxa"/>
              <w:bottom w:w="15" w:type="dxa"/>
              <w:right w:w="15" w:type="dxa"/>
            </w:tcMar>
            <w:vAlign w:val="center"/>
            <w:hideMark/>
          </w:tcPr>
          <w:p w14:paraId="5C830CF5"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Specification</w:t>
            </w:r>
          </w:p>
        </w:tc>
        <w:tc>
          <w:tcPr>
            <w:tcW w:w="0" w:type="auto"/>
            <w:tcMar>
              <w:top w:w="15" w:type="dxa"/>
              <w:left w:w="15" w:type="dxa"/>
              <w:bottom w:w="15" w:type="dxa"/>
              <w:right w:w="15" w:type="dxa"/>
            </w:tcMar>
            <w:vAlign w:val="center"/>
            <w:hideMark/>
          </w:tcPr>
          <w:p w14:paraId="5C830CF6"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Absolute Geolocation Variance</w:t>
            </w:r>
          </w:p>
        </w:tc>
      </w:tr>
      <w:tr w:rsidR="00200E56" w14:paraId="5C830CFA" w14:textId="77777777" w:rsidTr="00200E56">
        <w:trPr>
          <w:tblCellSpacing w:w="15" w:type="dxa"/>
        </w:trPr>
        <w:tc>
          <w:tcPr>
            <w:tcW w:w="0" w:type="auto"/>
            <w:tcMar>
              <w:top w:w="15" w:type="dxa"/>
              <w:left w:w="15" w:type="dxa"/>
              <w:bottom w:w="15" w:type="dxa"/>
              <w:right w:w="15" w:type="dxa"/>
            </w:tcMar>
            <w:vAlign w:val="center"/>
            <w:hideMark/>
          </w:tcPr>
          <w:p w14:paraId="5C830CF8"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Specification Date</w:t>
            </w:r>
          </w:p>
        </w:tc>
        <w:tc>
          <w:tcPr>
            <w:tcW w:w="0" w:type="auto"/>
            <w:tcMar>
              <w:top w:w="15" w:type="dxa"/>
              <w:left w:w="15" w:type="dxa"/>
              <w:bottom w:w="15" w:type="dxa"/>
              <w:right w:w="15" w:type="dxa"/>
            </w:tcMar>
            <w:vAlign w:val="center"/>
            <w:hideMark/>
          </w:tcPr>
          <w:p w14:paraId="5C830CF9" w14:textId="77777777" w:rsidR="00200E56" w:rsidRDefault="00200E56">
            <w:pPr>
              <w:spacing w:before="0" w:after="0"/>
              <w:rPr>
                <w:rFonts w:ascii="Cambria" w:hAnsi="Cambria"/>
                <w:sz w:val="20"/>
                <w:szCs w:val="20"/>
                <w:lang w:eastAsia="en-AU"/>
              </w:rPr>
            </w:pPr>
          </w:p>
        </w:tc>
      </w:tr>
      <w:tr w:rsidR="00200E56" w14:paraId="5C830CFD" w14:textId="77777777" w:rsidTr="00200E56">
        <w:trPr>
          <w:tblCellSpacing w:w="15" w:type="dxa"/>
        </w:trPr>
        <w:tc>
          <w:tcPr>
            <w:tcW w:w="0" w:type="auto"/>
            <w:tcMar>
              <w:top w:w="15" w:type="dxa"/>
              <w:left w:w="15" w:type="dxa"/>
              <w:bottom w:w="15" w:type="dxa"/>
              <w:right w:w="15" w:type="dxa"/>
            </w:tcMar>
            <w:vAlign w:val="center"/>
            <w:hideMark/>
          </w:tcPr>
          <w:p w14:paraId="5C830CFB"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Specification Edition</w:t>
            </w:r>
          </w:p>
        </w:tc>
        <w:tc>
          <w:tcPr>
            <w:tcW w:w="0" w:type="auto"/>
            <w:tcMar>
              <w:top w:w="15" w:type="dxa"/>
              <w:left w:w="15" w:type="dxa"/>
              <w:bottom w:w="15" w:type="dxa"/>
              <w:right w:w="15" w:type="dxa"/>
            </w:tcMar>
            <w:vAlign w:val="center"/>
            <w:hideMark/>
          </w:tcPr>
          <w:p w14:paraId="5C830CFC" w14:textId="77777777" w:rsidR="00200E56" w:rsidRDefault="00200E56">
            <w:pPr>
              <w:spacing w:before="0" w:after="0"/>
              <w:rPr>
                <w:rFonts w:ascii="Cambria" w:hAnsi="Cambria"/>
                <w:sz w:val="20"/>
                <w:szCs w:val="20"/>
                <w:lang w:eastAsia="en-AU"/>
              </w:rPr>
            </w:pPr>
          </w:p>
        </w:tc>
      </w:tr>
      <w:tr w:rsidR="00200E56" w14:paraId="5C830D00" w14:textId="77777777" w:rsidTr="00200E56">
        <w:trPr>
          <w:tblCellSpacing w:w="15" w:type="dxa"/>
        </w:trPr>
        <w:tc>
          <w:tcPr>
            <w:tcW w:w="0" w:type="auto"/>
            <w:tcMar>
              <w:top w:w="15" w:type="dxa"/>
              <w:left w:w="15" w:type="dxa"/>
              <w:bottom w:w="15" w:type="dxa"/>
              <w:right w:w="15" w:type="dxa"/>
            </w:tcMar>
            <w:vAlign w:val="center"/>
            <w:hideMark/>
          </w:tcPr>
          <w:p w14:paraId="5C830CFE"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Explanation</w:t>
            </w:r>
          </w:p>
        </w:tc>
        <w:tc>
          <w:tcPr>
            <w:tcW w:w="0" w:type="auto"/>
            <w:tcMar>
              <w:top w:w="15" w:type="dxa"/>
              <w:left w:w="15" w:type="dxa"/>
              <w:bottom w:w="15" w:type="dxa"/>
              <w:right w:w="15" w:type="dxa"/>
            </w:tcMar>
            <w:vAlign w:val="center"/>
            <w:hideMark/>
          </w:tcPr>
          <w:p w14:paraId="5C830CFF"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These RMS errors are within the image. The GPS unit that geotagged the photos has 5 m X/Y accuracy and 10 m Z accuracy. RMS Error X [m]: 3.675596 RMS Error Y [m]: 4.512628 RMS Error Z [m]: 2.358501</w:t>
            </w:r>
          </w:p>
        </w:tc>
      </w:tr>
      <w:tr w:rsidR="00200E56" w14:paraId="5C830D03" w14:textId="77777777" w:rsidTr="00200E56">
        <w:trPr>
          <w:tblCellSpacing w:w="15" w:type="dxa"/>
        </w:trPr>
        <w:tc>
          <w:tcPr>
            <w:tcW w:w="0" w:type="auto"/>
            <w:tcMar>
              <w:top w:w="15" w:type="dxa"/>
              <w:left w:w="15" w:type="dxa"/>
              <w:bottom w:w="15" w:type="dxa"/>
              <w:right w:w="15" w:type="dxa"/>
            </w:tcMar>
            <w:vAlign w:val="center"/>
            <w:hideMark/>
          </w:tcPr>
          <w:p w14:paraId="5C830D01"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Pass</w:t>
            </w:r>
          </w:p>
        </w:tc>
        <w:tc>
          <w:tcPr>
            <w:tcW w:w="0" w:type="auto"/>
            <w:tcMar>
              <w:top w:w="15" w:type="dxa"/>
              <w:left w:w="15" w:type="dxa"/>
              <w:bottom w:w="15" w:type="dxa"/>
              <w:right w:w="15" w:type="dxa"/>
            </w:tcMar>
            <w:vAlign w:val="center"/>
            <w:hideMark/>
          </w:tcPr>
          <w:p w14:paraId="5C830D02"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true</w:t>
            </w:r>
          </w:p>
        </w:tc>
      </w:tr>
      <w:tr w:rsidR="00200E56" w14:paraId="5C830D05" w14:textId="77777777" w:rsidTr="00200E56">
        <w:trPr>
          <w:tblCellSpacing w:w="15" w:type="dxa"/>
        </w:trPr>
        <w:tc>
          <w:tcPr>
            <w:tcW w:w="0" w:type="auto"/>
            <w:gridSpan w:val="2"/>
            <w:tcMar>
              <w:top w:w="15" w:type="dxa"/>
              <w:left w:w="15" w:type="dxa"/>
              <w:bottom w:w="15" w:type="dxa"/>
              <w:right w:w="15" w:type="dxa"/>
            </w:tcMar>
            <w:vAlign w:val="center"/>
            <w:hideMark/>
          </w:tcPr>
          <w:p w14:paraId="5C830D04"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Jurisdictions</w:t>
            </w:r>
          </w:p>
        </w:tc>
      </w:tr>
      <w:tr w:rsidR="00200E56" w14:paraId="5C830D08" w14:textId="77777777" w:rsidTr="00200E56">
        <w:trPr>
          <w:tblCellSpacing w:w="15" w:type="dxa"/>
        </w:trPr>
        <w:tc>
          <w:tcPr>
            <w:tcW w:w="0" w:type="auto"/>
            <w:tcMar>
              <w:top w:w="15" w:type="dxa"/>
              <w:left w:w="15" w:type="dxa"/>
              <w:bottom w:w="15" w:type="dxa"/>
              <w:right w:w="15" w:type="dxa"/>
            </w:tcMar>
            <w:vAlign w:val="center"/>
            <w:hideMark/>
          </w:tcPr>
          <w:p w14:paraId="5C830D06" w14:textId="77777777" w:rsidR="00200E56" w:rsidRDefault="00200E56">
            <w:pPr>
              <w:spacing w:before="0" w:after="0"/>
              <w:rPr>
                <w:rFonts w:ascii="Cambria" w:hAnsi="Cambria"/>
                <w:sz w:val="20"/>
                <w:szCs w:val="20"/>
                <w:lang w:eastAsia="en-AU"/>
              </w:rPr>
            </w:pPr>
          </w:p>
        </w:tc>
        <w:tc>
          <w:tcPr>
            <w:tcW w:w="0" w:type="auto"/>
            <w:tcMar>
              <w:top w:w="15" w:type="dxa"/>
              <w:left w:w="15" w:type="dxa"/>
              <w:bottom w:w="15" w:type="dxa"/>
              <w:right w:w="15" w:type="dxa"/>
            </w:tcMar>
            <w:vAlign w:val="center"/>
            <w:hideMark/>
          </w:tcPr>
          <w:p w14:paraId="5C830D07"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New South Wales</w:t>
            </w:r>
          </w:p>
        </w:tc>
      </w:tr>
      <w:tr w:rsidR="00200E56" w14:paraId="5C830D0A" w14:textId="77777777" w:rsidTr="00200E56">
        <w:trPr>
          <w:tblCellSpacing w:w="15" w:type="dxa"/>
        </w:trPr>
        <w:tc>
          <w:tcPr>
            <w:tcW w:w="0" w:type="auto"/>
            <w:gridSpan w:val="2"/>
            <w:tcMar>
              <w:top w:w="15" w:type="dxa"/>
              <w:left w:w="15" w:type="dxa"/>
              <w:bottom w:w="15" w:type="dxa"/>
              <w:right w:w="15" w:type="dxa"/>
            </w:tcMar>
            <w:vAlign w:val="center"/>
            <w:hideMark/>
          </w:tcPr>
          <w:p w14:paraId="5C830D09"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Search Words</w:t>
            </w:r>
          </w:p>
        </w:tc>
      </w:tr>
      <w:tr w:rsidR="00200E56" w14:paraId="5C830D0D" w14:textId="77777777" w:rsidTr="00200E56">
        <w:trPr>
          <w:tblCellSpacing w:w="15" w:type="dxa"/>
        </w:trPr>
        <w:tc>
          <w:tcPr>
            <w:tcW w:w="0" w:type="auto"/>
            <w:tcMar>
              <w:top w:w="15" w:type="dxa"/>
              <w:left w:w="15" w:type="dxa"/>
              <w:bottom w:w="15" w:type="dxa"/>
              <w:right w:w="15" w:type="dxa"/>
            </w:tcMar>
            <w:vAlign w:val="center"/>
            <w:hideMark/>
          </w:tcPr>
          <w:p w14:paraId="5C830D0B" w14:textId="77777777" w:rsidR="00200E56" w:rsidRDefault="00200E56">
            <w:pPr>
              <w:spacing w:before="0" w:after="0"/>
              <w:rPr>
                <w:rFonts w:ascii="Cambria" w:hAnsi="Cambria"/>
                <w:sz w:val="20"/>
                <w:szCs w:val="20"/>
                <w:lang w:eastAsia="en-AU"/>
              </w:rPr>
            </w:pPr>
          </w:p>
        </w:tc>
        <w:tc>
          <w:tcPr>
            <w:tcW w:w="0" w:type="auto"/>
            <w:tcMar>
              <w:top w:w="15" w:type="dxa"/>
              <w:left w:w="15" w:type="dxa"/>
              <w:bottom w:w="15" w:type="dxa"/>
              <w:right w:w="15" w:type="dxa"/>
            </w:tcMar>
            <w:vAlign w:val="center"/>
            <w:hideMark/>
          </w:tcPr>
          <w:p w14:paraId="5C830D0C"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ECOLOGY-Habitat</w:t>
            </w:r>
          </w:p>
        </w:tc>
      </w:tr>
      <w:tr w:rsidR="00200E56" w14:paraId="5C830D10" w14:textId="77777777" w:rsidTr="00200E56">
        <w:trPr>
          <w:tblCellSpacing w:w="15" w:type="dxa"/>
        </w:trPr>
        <w:tc>
          <w:tcPr>
            <w:tcW w:w="0" w:type="auto"/>
            <w:tcMar>
              <w:top w:w="15" w:type="dxa"/>
              <w:left w:w="15" w:type="dxa"/>
              <w:bottom w:w="15" w:type="dxa"/>
              <w:right w:w="15" w:type="dxa"/>
            </w:tcMar>
            <w:vAlign w:val="center"/>
            <w:hideMark/>
          </w:tcPr>
          <w:p w14:paraId="5C830D0E" w14:textId="77777777" w:rsidR="00200E56" w:rsidRDefault="00200E56">
            <w:pPr>
              <w:spacing w:before="0" w:after="0"/>
              <w:rPr>
                <w:rFonts w:ascii="Cambria" w:hAnsi="Cambria"/>
                <w:sz w:val="20"/>
                <w:szCs w:val="20"/>
                <w:lang w:eastAsia="en-AU"/>
              </w:rPr>
            </w:pPr>
          </w:p>
        </w:tc>
        <w:tc>
          <w:tcPr>
            <w:tcW w:w="0" w:type="auto"/>
            <w:tcMar>
              <w:top w:w="15" w:type="dxa"/>
              <w:left w:w="15" w:type="dxa"/>
              <w:bottom w:w="15" w:type="dxa"/>
              <w:right w:w="15" w:type="dxa"/>
            </w:tcMar>
            <w:vAlign w:val="center"/>
            <w:hideMark/>
          </w:tcPr>
          <w:p w14:paraId="5C830D0F"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FAUNA-Native</w:t>
            </w:r>
          </w:p>
        </w:tc>
      </w:tr>
      <w:tr w:rsidR="00200E56" w14:paraId="5C830D13" w14:textId="77777777" w:rsidTr="00200E56">
        <w:trPr>
          <w:tblCellSpacing w:w="15" w:type="dxa"/>
        </w:trPr>
        <w:tc>
          <w:tcPr>
            <w:tcW w:w="0" w:type="auto"/>
            <w:tcMar>
              <w:top w:w="15" w:type="dxa"/>
              <w:left w:w="15" w:type="dxa"/>
              <w:bottom w:w="15" w:type="dxa"/>
              <w:right w:w="15" w:type="dxa"/>
            </w:tcMar>
            <w:vAlign w:val="center"/>
            <w:hideMark/>
          </w:tcPr>
          <w:p w14:paraId="5C830D11" w14:textId="77777777" w:rsidR="00200E56" w:rsidRDefault="00200E56">
            <w:pPr>
              <w:spacing w:before="0" w:after="0"/>
              <w:rPr>
                <w:rFonts w:ascii="Cambria" w:hAnsi="Cambria"/>
                <w:sz w:val="20"/>
                <w:szCs w:val="20"/>
                <w:lang w:eastAsia="en-AU"/>
              </w:rPr>
            </w:pPr>
          </w:p>
        </w:tc>
        <w:tc>
          <w:tcPr>
            <w:tcW w:w="0" w:type="auto"/>
            <w:tcMar>
              <w:top w:w="15" w:type="dxa"/>
              <w:left w:w="15" w:type="dxa"/>
              <w:bottom w:w="15" w:type="dxa"/>
              <w:right w:w="15" w:type="dxa"/>
            </w:tcMar>
            <w:vAlign w:val="center"/>
            <w:hideMark/>
          </w:tcPr>
          <w:p w14:paraId="5C830D12"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WATER-Wetlands</w:t>
            </w:r>
          </w:p>
        </w:tc>
      </w:tr>
      <w:tr w:rsidR="00200E56" w14:paraId="5C830D15" w14:textId="77777777" w:rsidTr="00200E56">
        <w:trPr>
          <w:tblCellSpacing w:w="15" w:type="dxa"/>
        </w:trPr>
        <w:tc>
          <w:tcPr>
            <w:tcW w:w="0" w:type="auto"/>
            <w:gridSpan w:val="2"/>
            <w:tcMar>
              <w:top w:w="15" w:type="dxa"/>
              <w:left w:w="15" w:type="dxa"/>
              <w:bottom w:w="15" w:type="dxa"/>
              <w:right w:w="15" w:type="dxa"/>
            </w:tcMar>
            <w:vAlign w:val="center"/>
            <w:hideMark/>
          </w:tcPr>
          <w:p w14:paraId="5C830D14"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Themes and Categories</w:t>
            </w:r>
          </w:p>
        </w:tc>
      </w:tr>
      <w:tr w:rsidR="00200E56" w14:paraId="5C830D18" w14:textId="77777777" w:rsidTr="00200E56">
        <w:trPr>
          <w:tblCellSpacing w:w="15" w:type="dxa"/>
        </w:trPr>
        <w:tc>
          <w:tcPr>
            <w:tcW w:w="0" w:type="auto"/>
            <w:tcMar>
              <w:top w:w="15" w:type="dxa"/>
              <w:left w:w="15" w:type="dxa"/>
              <w:bottom w:w="15" w:type="dxa"/>
              <w:right w:w="15" w:type="dxa"/>
            </w:tcMar>
            <w:vAlign w:val="center"/>
            <w:hideMark/>
          </w:tcPr>
          <w:p w14:paraId="5C830D16"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Topic Category</w:t>
            </w:r>
          </w:p>
        </w:tc>
        <w:tc>
          <w:tcPr>
            <w:tcW w:w="0" w:type="auto"/>
            <w:tcMar>
              <w:top w:w="15" w:type="dxa"/>
              <w:left w:w="15" w:type="dxa"/>
              <w:bottom w:w="15" w:type="dxa"/>
              <w:right w:w="15" w:type="dxa"/>
            </w:tcMar>
            <w:vAlign w:val="center"/>
            <w:hideMark/>
          </w:tcPr>
          <w:p w14:paraId="5C830D17"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biota</w:t>
            </w:r>
          </w:p>
        </w:tc>
      </w:tr>
      <w:tr w:rsidR="00200E56" w14:paraId="5C830D1B" w14:textId="77777777" w:rsidTr="00200E56">
        <w:trPr>
          <w:tblCellSpacing w:w="15" w:type="dxa"/>
        </w:trPr>
        <w:tc>
          <w:tcPr>
            <w:tcW w:w="0" w:type="auto"/>
            <w:tcMar>
              <w:top w:w="15" w:type="dxa"/>
              <w:left w:w="15" w:type="dxa"/>
              <w:bottom w:w="15" w:type="dxa"/>
              <w:right w:w="15" w:type="dxa"/>
            </w:tcMar>
            <w:vAlign w:val="center"/>
            <w:hideMark/>
          </w:tcPr>
          <w:p w14:paraId="5C830D19"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Topic Category</w:t>
            </w:r>
          </w:p>
        </w:tc>
        <w:tc>
          <w:tcPr>
            <w:tcW w:w="0" w:type="auto"/>
            <w:tcMar>
              <w:top w:w="15" w:type="dxa"/>
              <w:left w:w="15" w:type="dxa"/>
              <w:bottom w:w="15" w:type="dxa"/>
              <w:right w:w="15" w:type="dxa"/>
            </w:tcMar>
            <w:vAlign w:val="center"/>
            <w:hideMark/>
          </w:tcPr>
          <w:p w14:paraId="5C830D1A"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environment</w:t>
            </w:r>
          </w:p>
        </w:tc>
      </w:tr>
      <w:tr w:rsidR="00200E56" w14:paraId="5C830D1D" w14:textId="77777777" w:rsidTr="00200E56">
        <w:trPr>
          <w:tblCellSpacing w:w="15" w:type="dxa"/>
        </w:trPr>
        <w:tc>
          <w:tcPr>
            <w:tcW w:w="0" w:type="auto"/>
            <w:gridSpan w:val="2"/>
            <w:tcMar>
              <w:top w:w="15" w:type="dxa"/>
              <w:left w:w="15" w:type="dxa"/>
              <w:bottom w:w="15" w:type="dxa"/>
              <w:right w:w="15" w:type="dxa"/>
            </w:tcMar>
            <w:vAlign w:val="center"/>
            <w:hideMark/>
          </w:tcPr>
          <w:p w14:paraId="5C830D1C"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Status and Maintenance</w:t>
            </w:r>
          </w:p>
        </w:tc>
      </w:tr>
      <w:tr w:rsidR="00200E56" w14:paraId="5C830D20" w14:textId="77777777" w:rsidTr="00200E56">
        <w:trPr>
          <w:tblCellSpacing w:w="15" w:type="dxa"/>
        </w:trPr>
        <w:tc>
          <w:tcPr>
            <w:tcW w:w="0" w:type="auto"/>
            <w:tcMar>
              <w:top w:w="15" w:type="dxa"/>
              <w:left w:w="15" w:type="dxa"/>
              <w:bottom w:w="15" w:type="dxa"/>
              <w:right w:w="15" w:type="dxa"/>
            </w:tcMar>
            <w:vAlign w:val="center"/>
            <w:hideMark/>
          </w:tcPr>
          <w:p w14:paraId="5C830D1E"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Status</w:t>
            </w:r>
          </w:p>
        </w:tc>
        <w:tc>
          <w:tcPr>
            <w:tcW w:w="0" w:type="auto"/>
            <w:tcMar>
              <w:top w:w="15" w:type="dxa"/>
              <w:left w:w="15" w:type="dxa"/>
              <w:bottom w:w="15" w:type="dxa"/>
              <w:right w:w="15" w:type="dxa"/>
            </w:tcMar>
            <w:vAlign w:val="center"/>
            <w:hideMark/>
          </w:tcPr>
          <w:p w14:paraId="5C830D1F"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completed</w:t>
            </w:r>
          </w:p>
        </w:tc>
      </w:tr>
      <w:tr w:rsidR="00200E56" w14:paraId="5C830D23" w14:textId="77777777" w:rsidTr="00200E56">
        <w:trPr>
          <w:tblCellSpacing w:w="15" w:type="dxa"/>
        </w:trPr>
        <w:tc>
          <w:tcPr>
            <w:tcW w:w="0" w:type="auto"/>
            <w:tcMar>
              <w:top w:w="15" w:type="dxa"/>
              <w:left w:w="15" w:type="dxa"/>
              <w:bottom w:w="15" w:type="dxa"/>
              <w:right w:w="15" w:type="dxa"/>
            </w:tcMar>
            <w:vAlign w:val="center"/>
            <w:hideMark/>
          </w:tcPr>
          <w:p w14:paraId="5C830D21"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lastRenderedPageBreak/>
              <w:t>Maintenance and Update Frequency</w:t>
            </w:r>
          </w:p>
        </w:tc>
        <w:tc>
          <w:tcPr>
            <w:tcW w:w="0" w:type="auto"/>
            <w:tcMar>
              <w:top w:w="15" w:type="dxa"/>
              <w:left w:w="15" w:type="dxa"/>
              <w:bottom w:w="15" w:type="dxa"/>
              <w:right w:w="15" w:type="dxa"/>
            </w:tcMar>
            <w:vAlign w:val="center"/>
            <w:hideMark/>
          </w:tcPr>
          <w:p w14:paraId="5C830D22"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notPlanned</w:t>
            </w:r>
          </w:p>
        </w:tc>
      </w:tr>
      <w:tr w:rsidR="00200E56" w14:paraId="5C830D26" w14:textId="77777777" w:rsidTr="00200E56">
        <w:trPr>
          <w:tblCellSpacing w:w="15" w:type="dxa"/>
        </w:trPr>
        <w:tc>
          <w:tcPr>
            <w:tcW w:w="0" w:type="auto"/>
            <w:tcMar>
              <w:top w:w="15" w:type="dxa"/>
              <w:left w:w="15" w:type="dxa"/>
              <w:bottom w:w="15" w:type="dxa"/>
              <w:right w:w="15" w:type="dxa"/>
            </w:tcMar>
            <w:vAlign w:val="center"/>
            <w:hideMark/>
          </w:tcPr>
          <w:p w14:paraId="5C830D24"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Date of Next Update</w:t>
            </w:r>
          </w:p>
        </w:tc>
        <w:tc>
          <w:tcPr>
            <w:tcW w:w="0" w:type="auto"/>
            <w:tcMar>
              <w:top w:w="15" w:type="dxa"/>
              <w:left w:w="15" w:type="dxa"/>
              <w:bottom w:w="15" w:type="dxa"/>
              <w:right w:w="15" w:type="dxa"/>
            </w:tcMar>
            <w:vAlign w:val="center"/>
            <w:hideMark/>
          </w:tcPr>
          <w:p w14:paraId="5C830D25" w14:textId="77777777" w:rsidR="00200E56" w:rsidRDefault="00200E56">
            <w:pPr>
              <w:spacing w:before="0" w:after="0"/>
              <w:rPr>
                <w:rFonts w:ascii="Cambria" w:hAnsi="Cambria"/>
                <w:sz w:val="20"/>
                <w:szCs w:val="20"/>
                <w:lang w:eastAsia="en-AU"/>
              </w:rPr>
            </w:pPr>
          </w:p>
        </w:tc>
      </w:tr>
      <w:tr w:rsidR="00200E56" w14:paraId="5C830D28" w14:textId="77777777" w:rsidTr="00200E56">
        <w:trPr>
          <w:tblCellSpacing w:w="15" w:type="dxa"/>
        </w:trPr>
        <w:tc>
          <w:tcPr>
            <w:tcW w:w="0" w:type="auto"/>
            <w:gridSpan w:val="2"/>
            <w:tcMar>
              <w:top w:w="15" w:type="dxa"/>
              <w:left w:w="15" w:type="dxa"/>
              <w:bottom w:w="15" w:type="dxa"/>
              <w:right w:w="15" w:type="dxa"/>
            </w:tcMar>
            <w:vAlign w:val="center"/>
            <w:hideMark/>
          </w:tcPr>
          <w:p w14:paraId="5C830D27"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Reference system</w:t>
            </w:r>
          </w:p>
        </w:tc>
      </w:tr>
      <w:tr w:rsidR="00200E56" w14:paraId="5C830D2B" w14:textId="77777777" w:rsidTr="00200E56">
        <w:trPr>
          <w:tblCellSpacing w:w="15" w:type="dxa"/>
        </w:trPr>
        <w:tc>
          <w:tcPr>
            <w:tcW w:w="0" w:type="auto"/>
            <w:tcMar>
              <w:top w:w="15" w:type="dxa"/>
              <w:left w:w="15" w:type="dxa"/>
              <w:bottom w:w="15" w:type="dxa"/>
              <w:right w:w="15" w:type="dxa"/>
            </w:tcMar>
            <w:vAlign w:val="center"/>
            <w:hideMark/>
          </w:tcPr>
          <w:p w14:paraId="5C830D29"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Reference System</w:t>
            </w:r>
          </w:p>
        </w:tc>
        <w:tc>
          <w:tcPr>
            <w:tcW w:w="0" w:type="auto"/>
            <w:tcMar>
              <w:top w:w="15" w:type="dxa"/>
              <w:left w:w="15" w:type="dxa"/>
              <w:bottom w:w="15" w:type="dxa"/>
              <w:right w:w="15" w:type="dxa"/>
            </w:tcMar>
            <w:vAlign w:val="center"/>
            <w:hideMark/>
          </w:tcPr>
          <w:p w14:paraId="5C830D2A"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EPSG::32755</w:t>
            </w:r>
            <w:r>
              <w:rPr>
                <w:rFonts w:ascii="Arial" w:eastAsia="Times New Roman" w:hAnsi="Arial" w:cs="Arial"/>
                <w:sz w:val="20"/>
                <w:szCs w:val="20"/>
                <w:lang w:eastAsia="en-AU"/>
              </w:rPr>
              <w:br/>
            </w:r>
            <w:r>
              <w:rPr>
                <w:rFonts w:ascii="Arial" w:eastAsia="Times New Roman" w:hAnsi="Arial" w:cs="Arial"/>
                <w:b/>
                <w:bCs/>
                <w:sz w:val="20"/>
                <w:szCs w:val="20"/>
                <w:lang w:eastAsia="en-AU"/>
              </w:rPr>
              <w:t>(WGS 84 / UTM zone 55S)</w:t>
            </w:r>
          </w:p>
        </w:tc>
      </w:tr>
      <w:tr w:rsidR="00200E56" w14:paraId="5C830D2D" w14:textId="77777777" w:rsidTr="00200E56">
        <w:trPr>
          <w:tblCellSpacing w:w="15" w:type="dxa"/>
        </w:trPr>
        <w:tc>
          <w:tcPr>
            <w:tcW w:w="0" w:type="auto"/>
            <w:gridSpan w:val="2"/>
            <w:tcMar>
              <w:top w:w="15" w:type="dxa"/>
              <w:left w:w="15" w:type="dxa"/>
              <w:bottom w:w="15" w:type="dxa"/>
              <w:right w:w="15" w:type="dxa"/>
            </w:tcMar>
            <w:vAlign w:val="center"/>
            <w:hideMark/>
          </w:tcPr>
          <w:p w14:paraId="5C830D2C"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Data Scales/Resolutions</w:t>
            </w:r>
          </w:p>
        </w:tc>
      </w:tr>
      <w:tr w:rsidR="00200E56" w14:paraId="5C830D30" w14:textId="77777777" w:rsidTr="00200E56">
        <w:trPr>
          <w:tblCellSpacing w:w="15" w:type="dxa"/>
        </w:trPr>
        <w:tc>
          <w:tcPr>
            <w:tcW w:w="0" w:type="auto"/>
            <w:tcMar>
              <w:top w:w="15" w:type="dxa"/>
              <w:left w:w="15" w:type="dxa"/>
              <w:bottom w:w="15" w:type="dxa"/>
              <w:right w:w="15" w:type="dxa"/>
            </w:tcMar>
            <w:vAlign w:val="center"/>
            <w:hideMark/>
          </w:tcPr>
          <w:p w14:paraId="5C830D2E"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Resolution</w:t>
            </w:r>
          </w:p>
        </w:tc>
        <w:tc>
          <w:tcPr>
            <w:tcW w:w="0" w:type="auto"/>
            <w:tcMar>
              <w:top w:w="15" w:type="dxa"/>
              <w:left w:w="15" w:type="dxa"/>
              <w:bottom w:w="15" w:type="dxa"/>
              <w:right w:w="15" w:type="dxa"/>
            </w:tcMar>
            <w:vAlign w:val="center"/>
            <w:hideMark/>
          </w:tcPr>
          <w:p w14:paraId="5C830D2F"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1 m</w:t>
            </w:r>
          </w:p>
        </w:tc>
      </w:tr>
      <w:tr w:rsidR="00200E56" w14:paraId="5C830D32" w14:textId="77777777" w:rsidTr="00200E56">
        <w:trPr>
          <w:tblCellSpacing w:w="15" w:type="dxa"/>
        </w:trPr>
        <w:tc>
          <w:tcPr>
            <w:tcW w:w="0" w:type="auto"/>
            <w:gridSpan w:val="2"/>
            <w:tcMar>
              <w:top w:w="15" w:type="dxa"/>
              <w:left w:w="15" w:type="dxa"/>
              <w:bottom w:w="15" w:type="dxa"/>
              <w:right w:w="15" w:type="dxa"/>
            </w:tcMar>
            <w:vAlign w:val="center"/>
            <w:hideMark/>
          </w:tcPr>
          <w:p w14:paraId="5C830D31"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Spatial Representation Type</w:t>
            </w:r>
          </w:p>
        </w:tc>
      </w:tr>
      <w:tr w:rsidR="00200E56" w14:paraId="5C830D35" w14:textId="77777777" w:rsidTr="00200E56">
        <w:trPr>
          <w:tblCellSpacing w:w="15" w:type="dxa"/>
        </w:trPr>
        <w:tc>
          <w:tcPr>
            <w:tcW w:w="0" w:type="auto"/>
            <w:tcMar>
              <w:top w:w="15" w:type="dxa"/>
              <w:left w:w="15" w:type="dxa"/>
              <w:bottom w:w="15" w:type="dxa"/>
              <w:right w:w="15" w:type="dxa"/>
            </w:tcMar>
            <w:vAlign w:val="center"/>
            <w:hideMark/>
          </w:tcPr>
          <w:p w14:paraId="5C830D33"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Spatial Representation Type</w:t>
            </w:r>
          </w:p>
        </w:tc>
        <w:tc>
          <w:tcPr>
            <w:tcW w:w="0" w:type="auto"/>
            <w:tcMar>
              <w:top w:w="15" w:type="dxa"/>
              <w:left w:w="15" w:type="dxa"/>
              <w:bottom w:w="15" w:type="dxa"/>
              <w:right w:w="15" w:type="dxa"/>
            </w:tcMar>
            <w:vAlign w:val="center"/>
            <w:hideMark/>
          </w:tcPr>
          <w:p w14:paraId="5C830D34"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grid</w:t>
            </w:r>
          </w:p>
        </w:tc>
      </w:tr>
      <w:tr w:rsidR="00200E56" w14:paraId="5C830D37" w14:textId="77777777" w:rsidTr="00200E56">
        <w:trPr>
          <w:tblCellSpacing w:w="15" w:type="dxa"/>
        </w:trPr>
        <w:tc>
          <w:tcPr>
            <w:tcW w:w="0" w:type="auto"/>
            <w:gridSpan w:val="2"/>
            <w:tcMar>
              <w:top w:w="15" w:type="dxa"/>
              <w:left w:w="15" w:type="dxa"/>
              <w:bottom w:w="15" w:type="dxa"/>
              <w:right w:w="15" w:type="dxa"/>
            </w:tcMar>
            <w:vAlign w:val="center"/>
            <w:hideMark/>
          </w:tcPr>
          <w:p w14:paraId="5C830D36"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Schedule</w:t>
            </w:r>
          </w:p>
        </w:tc>
      </w:tr>
      <w:tr w:rsidR="00200E56" w14:paraId="5C830D3A" w14:textId="77777777" w:rsidTr="00200E56">
        <w:trPr>
          <w:tblCellSpacing w:w="15" w:type="dxa"/>
        </w:trPr>
        <w:tc>
          <w:tcPr>
            <w:tcW w:w="0" w:type="auto"/>
            <w:tcMar>
              <w:top w:w="15" w:type="dxa"/>
              <w:left w:w="15" w:type="dxa"/>
              <w:bottom w:w="15" w:type="dxa"/>
              <w:right w:w="15" w:type="dxa"/>
            </w:tcMar>
            <w:vAlign w:val="center"/>
            <w:hideMark/>
          </w:tcPr>
          <w:p w14:paraId="5C830D38" w14:textId="77777777" w:rsidR="00200E56" w:rsidRDefault="00200E56">
            <w:pPr>
              <w:spacing w:before="0" w:after="0"/>
              <w:rPr>
                <w:rFonts w:ascii="Cambria" w:hAnsi="Cambria"/>
                <w:sz w:val="20"/>
                <w:szCs w:val="20"/>
                <w:lang w:eastAsia="en-AU"/>
              </w:rPr>
            </w:pPr>
          </w:p>
        </w:tc>
        <w:tc>
          <w:tcPr>
            <w:tcW w:w="0" w:type="auto"/>
            <w:tcMar>
              <w:top w:w="15" w:type="dxa"/>
              <w:left w:w="15" w:type="dxa"/>
              <w:bottom w:w="15" w:type="dxa"/>
              <w:right w:w="15" w:type="dxa"/>
            </w:tcMar>
            <w:vAlign w:val="center"/>
            <w:hideMark/>
          </w:tcPr>
          <w:p w14:paraId="5C830D39"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schedule</w:t>
            </w:r>
          </w:p>
        </w:tc>
      </w:tr>
      <w:tr w:rsidR="00200E56" w14:paraId="5C830D3C" w14:textId="77777777" w:rsidTr="00200E56">
        <w:trPr>
          <w:tblCellSpacing w:w="15" w:type="dxa"/>
        </w:trPr>
        <w:tc>
          <w:tcPr>
            <w:tcW w:w="0" w:type="auto"/>
            <w:gridSpan w:val="2"/>
            <w:tcMar>
              <w:top w:w="15" w:type="dxa"/>
              <w:left w:w="15" w:type="dxa"/>
              <w:bottom w:w="15" w:type="dxa"/>
              <w:right w:w="15" w:type="dxa"/>
            </w:tcMar>
            <w:vAlign w:val="center"/>
            <w:hideMark/>
          </w:tcPr>
          <w:p w14:paraId="5C830D3B"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Metadata Security Restrictions</w:t>
            </w:r>
          </w:p>
        </w:tc>
      </w:tr>
      <w:tr w:rsidR="00200E56" w14:paraId="5C830D3F" w14:textId="77777777" w:rsidTr="00200E56">
        <w:trPr>
          <w:tblCellSpacing w:w="15" w:type="dxa"/>
        </w:trPr>
        <w:tc>
          <w:tcPr>
            <w:tcW w:w="0" w:type="auto"/>
            <w:tcMar>
              <w:top w:w="15" w:type="dxa"/>
              <w:left w:w="15" w:type="dxa"/>
              <w:bottom w:w="15" w:type="dxa"/>
              <w:right w:w="15" w:type="dxa"/>
            </w:tcMar>
            <w:vAlign w:val="center"/>
            <w:hideMark/>
          </w:tcPr>
          <w:p w14:paraId="5C830D3D"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Classification</w:t>
            </w:r>
          </w:p>
        </w:tc>
        <w:tc>
          <w:tcPr>
            <w:tcW w:w="0" w:type="auto"/>
            <w:tcMar>
              <w:top w:w="15" w:type="dxa"/>
              <w:left w:w="15" w:type="dxa"/>
              <w:bottom w:w="15" w:type="dxa"/>
              <w:right w:w="15" w:type="dxa"/>
            </w:tcMar>
            <w:vAlign w:val="center"/>
            <w:hideMark/>
          </w:tcPr>
          <w:p w14:paraId="5C830D3E"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unclassified</w:t>
            </w:r>
          </w:p>
        </w:tc>
      </w:tr>
      <w:tr w:rsidR="00200E56" w14:paraId="5C830D42" w14:textId="77777777" w:rsidTr="00200E56">
        <w:trPr>
          <w:tblCellSpacing w:w="15" w:type="dxa"/>
        </w:trPr>
        <w:tc>
          <w:tcPr>
            <w:tcW w:w="0" w:type="auto"/>
            <w:tcMar>
              <w:top w:w="15" w:type="dxa"/>
              <w:left w:w="15" w:type="dxa"/>
              <w:bottom w:w="15" w:type="dxa"/>
              <w:right w:w="15" w:type="dxa"/>
            </w:tcMar>
            <w:vAlign w:val="center"/>
            <w:hideMark/>
          </w:tcPr>
          <w:p w14:paraId="5C830D40"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Authority</w:t>
            </w:r>
          </w:p>
        </w:tc>
        <w:tc>
          <w:tcPr>
            <w:tcW w:w="0" w:type="auto"/>
            <w:tcMar>
              <w:top w:w="15" w:type="dxa"/>
              <w:left w:w="15" w:type="dxa"/>
              <w:bottom w:w="15" w:type="dxa"/>
              <w:right w:w="15" w:type="dxa"/>
            </w:tcMar>
            <w:vAlign w:val="center"/>
            <w:hideMark/>
          </w:tcPr>
          <w:p w14:paraId="5C830D41" w14:textId="77777777" w:rsidR="00200E56" w:rsidRDefault="00200E56">
            <w:pPr>
              <w:spacing w:before="0" w:after="0"/>
              <w:rPr>
                <w:rFonts w:ascii="Cambria" w:hAnsi="Cambria"/>
                <w:sz w:val="20"/>
                <w:szCs w:val="20"/>
                <w:lang w:eastAsia="en-AU"/>
              </w:rPr>
            </w:pPr>
          </w:p>
        </w:tc>
      </w:tr>
      <w:tr w:rsidR="00200E56" w14:paraId="5C830D45" w14:textId="77777777" w:rsidTr="00200E56">
        <w:trPr>
          <w:tblCellSpacing w:w="15" w:type="dxa"/>
        </w:trPr>
        <w:tc>
          <w:tcPr>
            <w:tcW w:w="0" w:type="auto"/>
            <w:tcMar>
              <w:top w:w="15" w:type="dxa"/>
              <w:left w:w="15" w:type="dxa"/>
              <w:bottom w:w="15" w:type="dxa"/>
              <w:right w:w="15" w:type="dxa"/>
            </w:tcMar>
            <w:vAlign w:val="center"/>
            <w:hideMark/>
          </w:tcPr>
          <w:p w14:paraId="5C830D43"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Use Limitations</w:t>
            </w:r>
          </w:p>
        </w:tc>
        <w:tc>
          <w:tcPr>
            <w:tcW w:w="0" w:type="auto"/>
            <w:tcMar>
              <w:top w:w="15" w:type="dxa"/>
              <w:left w:w="15" w:type="dxa"/>
              <w:bottom w:w="15" w:type="dxa"/>
              <w:right w:w="15" w:type="dxa"/>
            </w:tcMar>
            <w:vAlign w:val="center"/>
            <w:hideMark/>
          </w:tcPr>
          <w:p w14:paraId="5C830D44" w14:textId="77777777" w:rsidR="00200E56" w:rsidRDefault="00200E56">
            <w:pPr>
              <w:spacing w:before="0" w:after="0"/>
              <w:rPr>
                <w:rFonts w:ascii="Cambria" w:hAnsi="Cambria"/>
                <w:sz w:val="20"/>
                <w:szCs w:val="20"/>
                <w:lang w:eastAsia="en-AU"/>
              </w:rPr>
            </w:pPr>
          </w:p>
        </w:tc>
      </w:tr>
      <w:tr w:rsidR="00200E56" w14:paraId="5C830D47" w14:textId="77777777" w:rsidTr="00200E56">
        <w:trPr>
          <w:tblCellSpacing w:w="15" w:type="dxa"/>
        </w:trPr>
        <w:tc>
          <w:tcPr>
            <w:tcW w:w="0" w:type="auto"/>
            <w:gridSpan w:val="2"/>
            <w:tcMar>
              <w:top w:w="15" w:type="dxa"/>
              <w:left w:w="15" w:type="dxa"/>
              <w:bottom w:w="15" w:type="dxa"/>
              <w:right w:w="15" w:type="dxa"/>
            </w:tcMar>
            <w:vAlign w:val="center"/>
            <w:hideMark/>
          </w:tcPr>
          <w:p w14:paraId="5C830D46"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Dataset Security Restrictions</w:t>
            </w:r>
          </w:p>
        </w:tc>
      </w:tr>
      <w:tr w:rsidR="00200E56" w14:paraId="5C830D4A" w14:textId="77777777" w:rsidTr="00200E56">
        <w:trPr>
          <w:tblCellSpacing w:w="15" w:type="dxa"/>
        </w:trPr>
        <w:tc>
          <w:tcPr>
            <w:tcW w:w="0" w:type="auto"/>
            <w:tcMar>
              <w:top w:w="15" w:type="dxa"/>
              <w:left w:w="15" w:type="dxa"/>
              <w:bottom w:w="15" w:type="dxa"/>
              <w:right w:w="15" w:type="dxa"/>
            </w:tcMar>
            <w:vAlign w:val="center"/>
            <w:hideMark/>
          </w:tcPr>
          <w:p w14:paraId="5C830D48"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Classification</w:t>
            </w:r>
          </w:p>
        </w:tc>
        <w:tc>
          <w:tcPr>
            <w:tcW w:w="0" w:type="auto"/>
            <w:tcMar>
              <w:top w:w="15" w:type="dxa"/>
              <w:left w:w="15" w:type="dxa"/>
              <w:bottom w:w="15" w:type="dxa"/>
              <w:right w:w="15" w:type="dxa"/>
            </w:tcMar>
            <w:vAlign w:val="center"/>
            <w:hideMark/>
          </w:tcPr>
          <w:p w14:paraId="5C830D49"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unclassified</w:t>
            </w:r>
          </w:p>
        </w:tc>
      </w:tr>
      <w:tr w:rsidR="00200E56" w14:paraId="5C830D4D" w14:textId="77777777" w:rsidTr="00200E56">
        <w:trPr>
          <w:tblCellSpacing w:w="15" w:type="dxa"/>
        </w:trPr>
        <w:tc>
          <w:tcPr>
            <w:tcW w:w="0" w:type="auto"/>
            <w:tcMar>
              <w:top w:w="15" w:type="dxa"/>
              <w:left w:w="15" w:type="dxa"/>
              <w:bottom w:w="15" w:type="dxa"/>
              <w:right w:w="15" w:type="dxa"/>
            </w:tcMar>
            <w:vAlign w:val="center"/>
            <w:hideMark/>
          </w:tcPr>
          <w:p w14:paraId="5C830D4B"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Authority</w:t>
            </w:r>
          </w:p>
        </w:tc>
        <w:tc>
          <w:tcPr>
            <w:tcW w:w="0" w:type="auto"/>
            <w:tcMar>
              <w:top w:w="15" w:type="dxa"/>
              <w:left w:w="15" w:type="dxa"/>
              <w:bottom w:w="15" w:type="dxa"/>
              <w:right w:w="15" w:type="dxa"/>
            </w:tcMar>
            <w:vAlign w:val="center"/>
            <w:hideMark/>
          </w:tcPr>
          <w:p w14:paraId="5C830D4C" w14:textId="77777777" w:rsidR="00200E56" w:rsidRDefault="00200E56">
            <w:pPr>
              <w:spacing w:before="0" w:after="0"/>
              <w:rPr>
                <w:rFonts w:ascii="Cambria" w:hAnsi="Cambria"/>
                <w:sz w:val="20"/>
                <w:szCs w:val="20"/>
                <w:lang w:eastAsia="en-AU"/>
              </w:rPr>
            </w:pPr>
          </w:p>
        </w:tc>
      </w:tr>
      <w:tr w:rsidR="00200E56" w14:paraId="5C830D50" w14:textId="77777777" w:rsidTr="00200E56">
        <w:trPr>
          <w:tblCellSpacing w:w="15" w:type="dxa"/>
        </w:trPr>
        <w:tc>
          <w:tcPr>
            <w:tcW w:w="0" w:type="auto"/>
            <w:tcMar>
              <w:top w:w="15" w:type="dxa"/>
              <w:left w:w="15" w:type="dxa"/>
              <w:bottom w:w="15" w:type="dxa"/>
              <w:right w:w="15" w:type="dxa"/>
            </w:tcMar>
            <w:vAlign w:val="center"/>
            <w:hideMark/>
          </w:tcPr>
          <w:p w14:paraId="5C830D4E"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Use Limitations</w:t>
            </w:r>
          </w:p>
        </w:tc>
        <w:tc>
          <w:tcPr>
            <w:tcW w:w="0" w:type="auto"/>
            <w:tcMar>
              <w:top w:w="15" w:type="dxa"/>
              <w:left w:w="15" w:type="dxa"/>
              <w:bottom w:w="15" w:type="dxa"/>
              <w:right w:w="15" w:type="dxa"/>
            </w:tcMar>
            <w:vAlign w:val="center"/>
            <w:hideMark/>
          </w:tcPr>
          <w:p w14:paraId="5C830D4F" w14:textId="77777777" w:rsidR="00200E56" w:rsidRDefault="00200E56">
            <w:pPr>
              <w:spacing w:before="0" w:after="0"/>
              <w:rPr>
                <w:rFonts w:ascii="Cambria" w:hAnsi="Cambria"/>
                <w:sz w:val="20"/>
                <w:szCs w:val="20"/>
                <w:lang w:eastAsia="en-AU"/>
              </w:rPr>
            </w:pPr>
          </w:p>
        </w:tc>
      </w:tr>
      <w:tr w:rsidR="00200E56" w14:paraId="5C830D52" w14:textId="77777777" w:rsidTr="00200E56">
        <w:trPr>
          <w:tblCellSpacing w:w="15" w:type="dxa"/>
        </w:trPr>
        <w:tc>
          <w:tcPr>
            <w:tcW w:w="0" w:type="auto"/>
            <w:gridSpan w:val="2"/>
            <w:tcMar>
              <w:top w:w="15" w:type="dxa"/>
              <w:left w:w="15" w:type="dxa"/>
              <w:bottom w:w="15" w:type="dxa"/>
              <w:right w:w="15" w:type="dxa"/>
            </w:tcMar>
            <w:vAlign w:val="center"/>
            <w:hideMark/>
          </w:tcPr>
          <w:p w14:paraId="5C830D51"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Dataset Access Constraints</w:t>
            </w:r>
          </w:p>
        </w:tc>
      </w:tr>
      <w:tr w:rsidR="00200E56" w14:paraId="5C830D55" w14:textId="77777777" w:rsidTr="00200E56">
        <w:trPr>
          <w:tblCellSpacing w:w="15" w:type="dxa"/>
        </w:trPr>
        <w:tc>
          <w:tcPr>
            <w:tcW w:w="0" w:type="auto"/>
            <w:tcMar>
              <w:top w:w="15" w:type="dxa"/>
              <w:left w:w="15" w:type="dxa"/>
              <w:bottom w:w="15" w:type="dxa"/>
              <w:right w:w="15" w:type="dxa"/>
            </w:tcMar>
            <w:vAlign w:val="center"/>
            <w:hideMark/>
          </w:tcPr>
          <w:p w14:paraId="5C830D53"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Identifier</w:t>
            </w:r>
          </w:p>
        </w:tc>
        <w:tc>
          <w:tcPr>
            <w:tcW w:w="0" w:type="auto"/>
            <w:tcMar>
              <w:top w:w="15" w:type="dxa"/>
              <w:left w:w="15" w:type="dxa"/>
              <w:bottom w:w="15" w:type="dxa"/>
              <w:right w:w="15" w:type="dxa"/>
            </w:tcMar>
            <w:vAlign w:val="center"/>
            <w:hideMark/>
          </w:tcPr>
          <w:p w14:paraId="5C830D54"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intellectualPropertyRights</w:t>
            </w:r>
          </w:p>
        </w:tc>
      </w:tr>
      <w:tr w:rsidR="00200E56" w14:paraId="5C830D58" w14:textId="77777777" w:rsidTr="00200E56">
        <w:trPr>
          <w:tblCellSpacing w:w="15" w:type="dxa"/>
        </w:trPr>
        <w:tc>
          <w:tcPr>
            <w:tcW w:w="0" w:type="auto"/>
            <w:tcMar>
              <w:top w:w="15" w:type="dxa"/>
              <w:left w:w="15" w:type="dxa"/>
              <w:bottom w:w="15" w:type="dxa"/>
              <w:right w:w="15" w:type="dxa"/>
            </w:tcMar>
            <w:vAlign w:val="center"/>
            <w:hideMark/>
          </w:tcPr>
          <w:p w14:paraId="5C830D56"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Annotation</w:t>
            </w:r>
          </w:p>
        </w:tc>
        <w:tc>
          <w:tcPr>
            <w:tcW w:w="0" w:type="auto"/>
            <w:tcMar>
              <w:top w:w="15" w:type="dxa"/>
              <w:left w:w="15" w:type="dxa"/>
              <w:bottom w:w="15" w:type="dxa"/>
              <w:right w:w="15" w:type="dxa"/>
            </w:tcMar>
            <w:vAlign w:val="center"/>
            <w:hideMark/>
          </w:tcPr>
          <w:p w14:paraId="5C830D57" w14:textId="77777777" w:rsidR="00200E56" w:rsidRDefault="00200E56">
            <w:pPr>
              <w:spacing w:before="0" w:after="0"/>
              <w:rPr>
                <w:rFonts w:ascii="Cambria" w:hAnsi="Cambria"/>
                <w:sz w:val="20"/>
                <w:szCs w:val="20"/>
                <w:lang w:eastAsia="en-AU"/>
              </w:rPr>
            </w:pPr>
          </w:p>
        </w:tc>
      </w:tr>
      <w:tr w:rsidR="00200E56" w14:paraId="5C830D5A" w14:textId="77777777" w:rsidTr="00200E56">
        <w:trPr>
          <w:tblCellSpacing w:w="15" w:type="dxa"/>
        </w:trPr>
        <w:tc>
          <w:tcPr>
            <w:tcW w:w="0" w:type="auto"/>
            <w:gridSpan w:val="2"/>
            <w:tcMar>
              <w:top w:w="15" w:type="dxa"/>
              <w:left w:w="15" w:type="dxa"/>
              <w:bottom w:w="15" w:type="dxa"/>
              <w:right w:w="15" w:type="dxa"/>
            </w:tcMar>
            <w:vAlign w:val="center"/>
            <w:hideMark/>
          </w:tcPr>
          <w:p w14:paraId="5C830D59"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Dataset Use Constraints</w:t>
            </w:r>
          </w:p>
        </w:tc>
      </w:tr>
      <w:tr w:rsidR="00200E56" w14:paraId="5C830D5D" w14:textId="77777777" w:rsidTr="00200E56">
        <w:trPr>
          <w:tblCellSpacing w:w="15" w:type="dxa"/>
        </w:trPr>
        <w:tc>
          <w:tcPr>
            <w:tcW w:w="0" w:type="auto"/>
            <w:tcMar>
              <w:top w:w="15" w:type="dxa"/>
              <w:left w:w="15" w:type="dxa"/>
              <w:bottom w:w="15" w:type="dxa"/>
              <w:right w:w="15" w:type="dxa"/>
            </w:tcMar>
            <w:vAlign w:val="center"/>
            <w:hideMark/>
          </w:tcPr>
          <w:p w14:paraId="5C830D5B"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Identifier</w:t>
            </w:r>
          </w:p>
        </w:tc>
        <w:tc>
          <w:tcPr>
            <w:tcW w:w="0" w:type="auto"/>
            <w:tcMar>
              <w:top w:w="15" w:type="dxa"/>
              <w:left w:w="15" w:type="dxa"/>
              <w:bottom w:w="15" w:type="dxa"/>
              <w:right w:w="15" w:type="dxa"/>
            </w:tcMar>
            <w:vAlign w:val="center"/>
            <w:hideMark/>
          </w:tcPr>
          <w:p w14:paraId="5C830D5C"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intellectualPropertyRights</w:t>
            </w:r>
          </w:p>
        </w:tc>
      </w:tr>
      <w:tr w:rsidR="00200E56" w14:paraId="5C830D60" w14:textId="77777777" w:rsidTr="00200E56">
        <w:trPr>
          <w:tblCellSpacing w:w="15" w:type="dxa"/>
        </w:trPr>
        <w:tc>
          <w:tcPr>
            <w:tcW w:w="0" w:type="auto"/>
            <w:tcMar>
              <w:top w:w="15" w:type="dxa"/>
              <w:left w:w="15" w:type="dxa"/>
              <w:bottom w:w="15" w:type="dxa"/>
              <w:right w:w="15" w:type="dxa"/>
            </w:tcMar>
            <w:vAlign w:val="center"/>
            <w:hideMark/>
          </w:tcPr>
          <w:p w14:paraId="5C830D5E"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Annotation</w:t>
            </w:r>
          </w:p>
        </w:tc>
        <w:tc>
          <w:tcPr>
            <w:tcW w:w="0" w:type="auto"/>
            <w:tcMar>
              <w:top w:w="15" w:type="dxa"/>
              <w:left w:w="15" w:type="dxa"/>
              <w:bottom w:w="15" w:type="dxa"/>
              <w:right w:w="15" w:type="dxa"/>
            </w:tcMar>
            <w:vAlign w:val="center"/>
            <w:hideMark/>
          </w:tcPr>
          <w:p w14:paraId="5C830D5F" w14:textId="77777777" w:rsidR="00200E56" w:rsidRDefault="00200E56">
            <w:pPr>
              <w:spacing w:before="0" w:after="0"/>
              <w:rPr>
                <w:rFonts w:ascii="Cambria" w:hAnsi="Cambria"/>
                <w:sz w:val="20"/>
                <w:szCs w:val="20"/>
                <w:lang w:eastAsia="en-AU"/>
              </w:rPr>
            </w:pPr>
          </w:p>
        </w:tc>
      </w:tr>
      <w:tr w:rsidR="00200E56" w14:paraId="5C830D62" w14:textId="77777777" w:rsidTr="00200E56">
        <w:trPr>
          <w:tblCellSpacing w:w="15" w:type="dxa"/>
        </w:trPr>
        <w:tc>
          <w:tcPr>
            <w:tcW w:w="0" w:type="auto"/>
            <w:gridSpan w:val="2"/>
            <w:tcMar>
              <w:top w:w="15" w:type="dxa"/>
              <w:left w:w="15" w:type="dxa"/>
              <w:bottom w:w="15" w:type="dxa"/>
              <w:right w:w="15" w:type="dxa"/>
            </w:tcMar>
            <w:vAlign w:val="center"/>
            <w:hideMark/>
          </w:tcPr>
          <w:p w14:paraId="5C830D61"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Extent - Geographic Bounding Box</w:t>
            </w:r>
          </w:p>
        </w:tc>
      </w:tr>
      <w:tr w:rsidR="00200E56" w14:paraId="5C830D65" w14:textId="77777777" w:rsidTr="00200E56">
        <w:trPr>
          <w:tblCellSpacing w:w="15" w:type="dxa"/>
        </w:trPr>
        <w:tc>
          <w:tcPr>
            <w:tcW w:w="0" w:type="auto"/>
            <w:tcMar>
              <w:top w:w="15" w:type="dxa"/>
              <w:left w:w="15" w:type="dxa"/>
              <w:bottom w:w="15" w:type="dxa"/>
              <w:right w:w="15" w:type="dxa"/>
            </w:tcMar>
            <w:vAlign w:val="center"/>
            <w:hideMark/>
          </w:tcPr>
          <w:p w14:paraId="5C830D63"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North Bounding Latitude</w:t>
            </w:r>
          </w:p>
        </w:tc>
        <w:tc>
          <w:tcPr>
            <w:tcW w:w="0" w:type="auto"/>
            <w:tcMar>
              <w:top w:w="15" w:type="dxa"/>
              <w:left w:w="15" w:type="dxa"/>
              <w:bottom w:w="15" w:type="dxa"/>
              <w:right w:w="15" w:type="dxa"/>
            </w:tcMar>
            <w:vAlign w:val="center"/>
            <w:hideMark/>
          </w:tcPr>
          <w:p w14:paraId="5C830D64"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-33.74388</w:t>
            </w:r>
          </w:p>
        </w:tc>
      </w:tr>
      <w:tr w:rsidR="00200E56" w14:paraId="5C830D68" w14:textId="77777777" w:rsidTr="00200E56">
        <w:trPr>
          <w:tblCellSpacing w:w="15" w:type="dxa"/>
        </w:trPr>
        <w:tc>
          <w:tcPr>
            <w:tcW w:w="0" w:type="auto"/>
            <w:tcMar>
              <w:top w:w="15" w:type="dxa"/>
              <w:left w:w="15" w:type="dxa"/>
              <w:bottom w:w="15" w:type="dxa"/>
              <w:right w:w="15" w:type="dxa"/>
            </w:tcMar>
            <w:vAlign w:val="center"/>
            <w:hideMark/>
          </w:tcPr>
          <w:p w14:paraId="5C830D66"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South Bounding Latitude</w:t>
            </w:r>
          </w:p>
        </w:tc>
        <w:tc>
          <w:tcPr>
            <w:tcW w:w="0" w:type="auto"/>
            <w:tcMar>
              <w:top w:w="15" w:type="dxa"/>
              <w:left w:w="15" w:type="dxa"/>
              <w:bottom w:w="15" w:type="dxa"/>
              <w:right w:w="15" w:type="dxa"/>
            </w:tcMar>
            <w:vAlign w:val="center"/>
            <w:hideMark/>
          </w:tcPr>
          <w:p w14:paraId="5C830D67"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-33.75821</w:t>
            </w:r>
          </w:p>
        </w:tc>
      </w:tr>
      <w:tr w:rsidR="00200E56" w14:paraId="5C830D6B" w14:textId="77777777" w:rsidTr="00200E56">
        <w:trPr>
          <w:tblCellSpacing w:w="15" w:type="dxa"/>
        </w:trPr>
        <w:tc>
          <w:tcPr>
            <w:tcW w:w="0" w:type="auto"/>
            <w:tcMar>
              <w:top w:w="15" w:type="dxa"/>
              <w:left w:w="15" w:type="dxa"/>
              <w:bottom w:w="15" w:type="dxa"/>
              <w:right w:w="15" w:type="dxa"/>
            </w:tcMar>
            <w:vAlign w:val="center"/>
            <w:hideMark/>
          </w:tcPr>
          <w:p w14:paraId="5C830D69"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West Bounding Longitude</w:t>
            </w:r>
          </w:p>
        </w:tc>
        <w:tc>
          <w:tcPr>
            <w:tcW w:w="0" w:type="auto"/>
            <w:tcMar>
              <w:top w:w="15" w:type="dxa"/>
              <w:left w:w="15" w:type="dxa"/>
              <w:bottom w:w="15" w:type="dxa"/>
              <w:right w:w="15" w:type="dxa"/>
            </w:tcMar>
            <w:vAlign w:val="center"/>
            <w:hideMark/>
          </w:tcPr>
          <w:p w14:paraId="5C830D6A"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144.88232</w:t>
            </w:r>
          </w:p>
        </w:tc>
      </w:tr>
      <w:tr w:rsidR="00200E56" w14:paraId="5C830D6E" w14:textId="77777777" w:rsidTr="00200E56">
        <w:trPr>
          <w:tblCellSpacing w:w="15" w:type="dxa"/>
        </w:trPr>
        <w:tc>
          <w:tcPr>
            <w:tcW w:w="0" w:type="auto"/>
            <w:tcMar>
              <w:top w:w="15" w:type="dxa"/>
              <w:left w:w="15" w:type="dxa"/>
              <w:bottom w:w="15" w:type="dxa"/>
              <w:right w:w="15" w:type="dxa"/>
            </w:tcMar>
            <w:vAlign w:val="center"/>
            <w:hideMark/>
          </w:tcPr>
          <w:p w14:paraId="5C830D6C"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East Bounding Longitude</w:t>
            </w:r>
          </w:p>
        </w:tc>
        <w:tc>
          <w:tcPr>
            <w:tcW w:w="0" w:type="auto"/>
            <w:tcMar>
              <w:top w:w="15" w:type="dxa"/>
              <w:left w:w="15" w:type="dxa"/>
              <w:bottom w:w="15" w:type="dxa"/>
              <w:right w:w="15" w:type="dxa"/>
            </w:tcMar>
            <w:vAlign w:val="center"/>
            <w:hideMark/>
          </w:tcPr>
          <w:p w14:paraId="5C830D6D"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144.89903</w:t>
            </w:r>
          </w:p>
        </w:tc>
      </w:tr>
      <w:tr w:rsidR="00200E56" w14:paraId="5C830D70" w14:textId="77777777" w:rsidTr="00200E56">
        <w:trPr>
          <w:tblCellSpacing w:w="15" w:type="dxa"/>
        </w:trPr>
        <w:tc>
          <w:tcPr>
            <w:tcW w:w="0" w:type="auto"/>
            <w:gridSpan w:val="2"/>
            <w:tcMar>
              <w:top w:w="15" w:type="dxa"/>
              <w:left w:w="15" w:type="dxa"/>
              <w:bottom w:w="15" w:type="dxa"/>
              <w:right w:w="15" w:type="dxa"/>
            </w:tcMar>
            <w:vAlign w:val="center"/>
            <w:hideMark/>
          </w:tcPr>
          <w:p w14:paraId="5C830D6F" w14:textId="77777777" w:rsidR="00200E56" w:rsidRDefault="00200E56">
            <w:pPr>
              <w:spacing w:after="0"/>
              <w:rPr>
                <w:rFonts w:ascii="Arial" w:eastAsia="Times New Roman" w:hAnsi="Arial" w:cs="Arial"/>
                <w:color w:val="008000"/>
                <w:sz w:val="20"/>
                <w:szCs w:val="20"/>
                <w:lang w:eastAsia="en-AU"/>
              </w:rPr>
            </w:pPr>
            <w:r>
              <w:rPr>
                <w:rFonts w:ascii="Arial" w:eastAsia="Times New Roman" w:hAnsi="Arial" w:cs="Arial"/>
                <w:b/>
                <w:bCs/>
                <w:i/>
                <w:iCs/>
                <w:color w:val="008000"/>
                <w:sz w:val="20"/>
                <w:szCs w:val="20"/>
                <w:lang w:eastAsia="en-AU"/>
              </w:rPr>
              <w:t>Additional Extent - Temporal</w:t>
            </w:r>
          </w:p>
        </w:tc>
      </w:tr>
      <w:tr w:rsidR="00200E56" w14:paraId="5C830D73" w14:textId="77777777" w:rsidTr="00200E56">
        <w:trPr>
          <w:tblCellSpacing w:w="15" w:type="dxa"/>
        </w:trPr>
        <w:tc>
          <w:tcPr>
            <w:tcW w:w="0" w:type="auto"/>
            <w:tcMar>
              <w:top w:w="15" w:type="dxa"/>
              <w:left w:w="15" w:type="dxa"/>
              <w:bottom w:w="15" w:type="dxa"/>
              <w:right w:w="15" w:type="dxa"/>
            </w:tcMar>
            <w:vAlign w:val="center"/>
            <w:hideMark/>
          </w:tcPr>
          <w:p w14:paraId="5C830D71" w14:textId="77777777" w:rsidR="00200E56" w:rsidRDefault="00200E56">
            <w:pPr>
              <w:spacing w:after="0"/>
              <w:rPr>
                <w:rFonts w:ascii="Arial" w:eastAsia="Times New Roman" w:hAnsi="Arial" w:cs="Arial"/>
                <w:sz w:val="20"/>
                <w:szCs w:val="20"/>
                <w:lang w:eastAsia="en-AU"/>
              </w:rPr>
            </w:pPr>
            <w:r>
              <w:rPr>
                <w:rFonts w:ascii="Arial" w:eastAsia="Times New Roman" w:hAnsi="Arial" w:cs="Arial"/>
                <w:sz w:val="20"/>
                <w:szCs w:val="20"/>
                <w:lang w:eastAsia="en-AU"/>
              </w:rPr>
              <w:t>Date/Time</w:t>
            </w:r>
          </w:p>
        </w:tc>
        <w:tc>
          <w:tcPr>
            <w:tcW w:w="0" w:type="auto"/>
            <w:tcMar>
              <w:top w:w="15" w:type="dxa"/>
              <w:left w:w="15" w:type="dxa"/>
              <w:bottom w:w="15" w:type="dxa"/>
              <w:right w:w="15" w:type="dxa"/>
            </w:tcMar>
            <w:vAlign w:val="center"/>
            <w:hideMark/>
          </w:tcPr>
          <w:p w14:paraId="5C830D72" w14:textId="77777777" w:rsidR="00200E56" w:rsidRDefault="00200E56">
            <w:pPr>
              <w:spacing w:after="0"/>
              <w:rPr>
                <w:rFonts w:ascii="Arial" w:eastAsia="Times New Roman" w:hAnsi="Arial" w:cs="Arial"/>
                <w:sz w:val="20"/>
                <w:szCs w:val="20"/>
                <w:lang w:eastAsia="en-AU"/>
              </w:rPr>
            </w:pPr>
            <w:r>
              <w:rPr>
                <w:rFonts w:ascii="Arial" w:eastAsia="Times New Roman" w:hAnsi="Arial" w:cs="Arial"/>
                <w:b/>
                <w:bCs/>
                <w:sz w:val="20"/>
                <w:szCs w:val="20"/>
                <w:lang w:eastAsia="en-AU"/>
              </w:rPr>
              <w:t>2016-10-12</w:t>
            </w:r>
          </w:p>
        </w:tc>
      </w:tr>
    </w:tbl>
    <w:p w14:paraId="5C830D74" w14:textId="77777777" w:rsidR="00233429" w:rsidRPr="005E4897" w:rsidRDefault="00233429" w:rsidP="005E4897">
      <w:r w:rsidRPr="005E4897">
        <w:br w:type="page"/>
      </w:r>
    </w:p>
    <w:p w14:paraId="5C830D75" w14:textId="77777777" w:rsidR="004B400E" w:rsidRPr="00765336" w:rsidRDefault="00765336" w:rsidP="00D51A4C">
      <w:pPr>
        <w:pStyle w:val="Heading1"/>
        <w:rPr>
          <w:szCs w:val="22"/>
        </w:rPr>
      </w:pPr>
      <w:bookmarkStart w:id="525" w:name="_Toc499912063"/>
      <w:r>
        <w:rPr>
          <w:szCs w:val="22"/>
          <w:lang w:val="en-AU"/>
        </w:rPr>
        <w:lastRenderedPageBreak/>
        <w:t>References</w:t>
      </w:r>
      <w:bookmarkEnd w:id="525"/>
    </w:p>
    <w:p w14:paraId="5C830D76" w14:textId="77777777" w:rsidR="00C16F76" w:rsidRPr="00C16F76" w:rsidRDefault="004B400E" w:rsidP="00C16F76">
      <w:pPr>
        <w:pStyle w:val="EndNoteBibliography"/>
        <w:spacing w:after="0"/>
        <w:ind w:left="720" w:hanging="720"/>
      </w:pPr>
      <w:r w:rsidRPr="00765336">
        <w:rPr>
          <w:szCs w:val="22"/>
        </w:rPr>
        <w:fldChar w:fldCharType="begin"/>
      </w:r>
      <w:r w:rsidRPr="00AA0CFC">
        <w:rPr>
          <w:szCs w:val="22"/>
        </w:rPr>
        <w:instrText xml:space="preserve"> ADDIN EN.REFLIST </w:instrText>
      </w:r>
      <w:r w:rsidRPr="00765336">
        <w:rPr>
          <w:szCs w:val="22"/>
        </w:rPr>
        <w:fldChar w:fldCharType="separate"/>
      </w:r>
      <w:r w:rsidR="00C16F76" w:rsidRPr="00C16F76">
        <w:t xml:space="preserve">Anderson, J. R., A. K. Morison, and D. J. Ray. 1992. Validation of the use of thin-sectioned Otoliths for determining the age and growth of Golden Perch, Macquaria ambigua (Perciformes: Percichthyidae), in the Lower Murray-Darling Basin, Australia. Australian Journal for Marine and Freshwater Research </w:t>
      </w:r>
      <w:r w:rsidR="00C16F76" w:rsidRPr="00C16F76">
        <w:rPr>
          <w:b/>
        </w:rPr>
        <w:t>43</w:t>
      </w:r>
      <w:r w:rsidR="00C16F76" w:rsidRPr="00C16F76">
        <w:t>:1103-1128.</w:t>
      </w:r>
    </w:p>
    <w:p w14:paraId="5C830D77" w14:textId="77777777" w:rsidR="00C16F76" w:rsidRPr="00C16F76" w:rsidRDefault="00C16F76" w:rsidP="00C16F76">
      <w:pPr>
        <w:pStyle w:val="EndNoteBibliography"/>
        <w:spacing w:after="0"/>
        <w:ind w:left="720" w:hanging="720"/>
      </w:pPr>
      <w:r w:rsidRPr="00C16F76">
        <w:t>Anderson, M., R. N. Gorley, and K. R. Clarke. 2008. Permanova+ for Primer: Guide to Software and Statistical Methods., Plymouth, UK.</w:t>
      </w:r>
    </w:p>
    <w:p w14:paraId="5C830D78" w14:textId="77777777" w:rsidR="00C16F76" w:rsidRPr="00C16F76" w:rsidRDefault="00C16F76" w:rsidP="00C16F76">
      <w:pPr>
        <w:pStyle w:val="EndNoteBibliography"/>
        <w:spacing w:after="0"/>
        <w:ind w:left="720" w:hanging="720"/>
      </w:pPr>
      <w:r w:rsidRPr="00C16F76">
        <w:t>Armstrong, J. L., R. T. Kingsford, and K. M. Jenkins. 2009. The effect of regulating the Lachlan River on the Booligal Wetlands - the floodplain red gum swamps. Australian Wetlands and Rivers Research Group, University of New South Wales.</w:t>
      </w:r>
    </w:p>
    <w:p w14:paraId="5C830D79" w14:textId="77777777" w:rsidR="00C16F76" w:rsidRPr="00C16F76" w:rsidRDefault="00C16F76" w:rsidP="00C16F76">
      <w:pPr>
        <w:pStyle w:val="EndNoteBibliography"/>
        <w:spacing w:after="0"/>
        <w:ind w:left="720" w:hanging="720"/>
      </w:pPr>
      <w:r w:rsidRPr="00C16F76">
        <w:t xml:space="preserve">Balcombe, S. R., A. H. Arthington, N. D. Foster, M. C. Thoms, G. G. Wilson, and S. E. Bunn. 2006. Fish assemblages of an Australian dryland river: abundance, assemblage structure and recruitment patterns in the Warrego River, Murray-Darling Basin. Marine and Freshwater Research </w:t>
      </w:r>
      <w:r w:rsidRPr="00C16F76">
        <w:rPr>
          <w:b/>
        </w:rPr>
        <w:t>57</w:t>
      </w:r>
      <w:r w:rsidRPr="00C16F76">
        <w:t>:619-633.</w:t>
      </w:r>
    </w:p>
    <w:p w14:paraId="5C830D7A" w14:textId="77777777" w:rsidR="00C16F76" w:rsidRPr="00C16F76" w:rsidRDefault="00C16F76" w:rsidP="00C16F76">
      <w:pPr>
        <w:pStyle w:val="EndNoteBibliography"/>
        <w:spacing w:after="0"/>
        <w:ind w:left="720" w:hanging="720"/>
      </w:pPr>
      <w:r w:rsidRPr="00C16F76">
        <w:t xml:space="preserve">Baldwin, D. S., M. J. Colloff, S. M. Mitrovic, N. R. Bond, and B. Wolfenden. 2016. Restoring dissolved organic carbon subsidies from floodplains to lowland river food webs: a role for environmental flows? Marine and Freshwater Research </w:t>
      </w:r>
      <w:r w:rsidRPr="00C16F76">
        <w:rPr>
          <w:b/>
        </w:rPr>
        <w:t>67</w:t>
      </w:r>
      <w:r w:rsidRPr="00C16F76">
        <w:t>:1387-1399.</w:t>
      </w:r>
    </w:p>
    <w:p w14:paraId="5C830D7B" w14:textId="77777777" w:rsidR="00C16F76" w:rsidRPr="00C16F76" w:rsidRDefault="00C16F76" w:rsidP="00C16F76">
      <w:pPr>
        <w:pStyle w:val="EndNoteBibliography"/>
        <w:spacing w:after="0"/>
        <w:ind w:left="720" w:hanging="720"/>
      </w:pPr>
      <w:r w:rsidRPr="00C16F76">
        <w:t xml:space="preserve">Beesley, L., A. J. King, F. Amtstaetter, J. D. Koehn, B. E. N. Gawne, A. Price, D. L. Nielsen, L. Vilizzi, and S. N. Meredith. 2012. Does flooding affect spatiotemporal variation of fish assemblages in temperate floodplain wetlands? Freshwater Biology </w:t>
      </w:r>
      <w:r w:rsidRPr="00C16F76">
        <w:rPr>
          <w:b/>
        </w:rPr>
        <w:t>57</w:t>
      </w:r>
      <w:r w:rsidRPr="00C16F76">
        <w:t>:2230-2246.</w:t>
      </w:r>
    </w:p>
    <w:p w14:paraId="5C830D7C" w14:textId="77777777" w:rsidR="00C16F76" w:rsidRPr="00C16F76" w:rsidRDefault="00C16F76" w:rsidP="00C16F76">
      <w:pPr>
        <w:pStyle w:val="EndNoteBibliography"/>
        <w:spacing w:after="0"/>
        <w:ind w:left="720" w:hanging="720"/>
      </w:pPr>
      <w:r w:rsidRPr="00C16F76">
        <w:t xml:space="preserve">Bice, C. M., S. L. Gehrig, B. P. Zampatti, J. M. Nicol, P. Wilson, S. L. Leigh, and K. Marsland. 2014. Flow-induced alterations to fish assemblages, habitat and fish–habitat associations in a regulated lowland river. Hydrobiologia </w:t>
      </w:r>
      <w:r w:rsidRPr="00C16F76">
        <w:rPr>
          <w:b/>
        </w:rPr>
        <w:t>722</w:t>
      </w:r>
      <w:r w:rsidRPr="00C16F76">
        <w:t>:205-222.</w:t>
      </w:r>
    </w:p>
    <w:p w14:paraId="5C830D7D" w14:textId="77777777" w:rsidR="00C16F76" w:rsidRPr="00C16F76" w:rsidRDefault="00C16F76" w:rsidP="00C16F76">
      <w:pPr>
        <w:pStyle w:val="EndNoteBibliography"/>
        <w:spacing w:after="0"/>
        <w:ind w:left="720" w:hanging="720"/>
      </w:pPr>
      <w:r w:rsidRPr="00C16F76">
        <w:t xml:space="preserve">Boulton, A. J., and P. S. Lake. 1992. Benthic organic matter and detritivorous macroinvertebrates in two intermittent streams in south-eastern Australia. Hydrobiologia </w:t>
      </w:r>
      <w:r w:rsidRPr="00C16F76">
        <w:rPr>
          <w:b/>
        </w:rPr>
        <w:t>241</w:t>
      </w:r>
      <w:r w:rsidRPr="00C16F76">
        <w:t>:107-118.</w:t>
      </w:r>
    </w:p>
    <w:p w14:paraId="5C830D7E" w14:textId="77777777" w:rsidR="00C16F76" w:rsidRPr="00C16F76" w:rsidRDefault="00C16F76" w:rsidP="00C16F76">
      <w:pPr>
        <w:pStyle w:val="EndNoteBibliography"/>
        <w:spacing w:after="0"/>
        <w:ind w:left="720" w:hanging="720"/>
      </w:pPr>
      <w:r w:rsidRPr="00C16F76">
        <w:t>Bowen, S. 2013. NSW OEH Environmental Flow Monitoring Program: Methods for monitoring of flood-dependent vegetation communities., Water and Rivers Team, NSW Office of Environmental and Heritage, Sydney.</w:t>
      </w:r>
    </w:p>
    <w:p w14:paraId="5C830D7F" w14:textId="77777777" w:rsidR="00C16F76" w:rsidRPr="00C16F76" w:rsidRDefault="00C16F76" w:rsidP="00C16F76">
      <w:pPr>
        <w:pStyle w:val="EndNoteBibliography"/>
        <w:spacing w:after="0"/>
        <w:ind w:left="720" w:hanging="720"/>
      </w:pPr>
      <w:r w:rsidRPr="00C16F76">
        <w:t>Bowen, S., M. Powell, S. Cox, S. Simpson, and P. Childs. 2012. NSW Riverina river red gum reserves mapping program Stage 1: Murrumbidgee National Park (Yanga) 2008, Murray Valley National and Regional Parks (Millewa Forest) 2010 and Barmah National Park and Murray River Park (Barmah Forest) Victoria 2010. NSW Office of Environment and Heritage, Sydney.</w:t>
      </w:r>
    </w:p>
    <w:p w14:paraId="5C830D80" w14:textId="77777777" w:rsidR="00C16F76" w:rsidRPr="00C16F76" w:rsidRDefault="00C16F76" w:rsidP="00C16F76">
      <w:pPr>
        <w:pStyle w:val="EndNoteBibliography"/>
        <w:spacing w:after="0"/>
        <w:ind w:left="720" w:hanging="720"/>
      </w:pPr>
      <w:r w:rsidRPr="00C16F76">
        <w:t>Bowen, S., S. Simpson, R. Thomas, W. Kwo, S. Karunaratne, T. Hosking, D. Shelly, H. Jones, H. J., T. Kobayashi, J. Honeysett, and J. Humphries. 2017. Adaptive Ecological Monitoring of flood-dependent vegetation response to Environmental Water - Developing Condition classes for flood dependent vegetation – NSW Office of Environment and heritage, Sydney.</w:t>
      </w:r>
    </w:p>
    <w:p w14:paraId="5C830D81" w14:textId="77777777" w:rsidR="00C16F76" w:rsidRPr="00C16F76" w:rsidRDefault="00C16F76" w:rsidP="00C16F76">
      <w:pPr>
        <w:pStyle w:val="EndNoteBibliography"/>
        <w:spacing w:after="0"/>
        <w:ind w:left="720" w:hanging="720"/>
      </w:pPr>
      <w:r w:rsidRPr="00C16F76">
        <w:t xml:space="preserve">Bowen, S., and S. L. Simpson. 2010. Changes in the extent and condition of the vegetation communities of the Macquarie Marshes and Floodplain 1991 – 2008. Final report to </w:t>
      </w:r>
      <w:r w:rsidRPr="00C16F76">
        <w:lastRenderedPageBreak/>
        <w:t>the NSW Wetland Recovery Program. NSW Department of Environment. Climate Change and Water, Sydney.</w:t>
      </w:r>
    </w:p>
    <w:p w14:paraId="5C830D82" w14:textId="77777777" w:rsidR="00C16F76" w:rsidRPr="00C16F76" w:rsidRDefault="00C16F76" w:rsidP="00C16F76">
      <w:pPr>
        <w:pStyle w:val="EndNoteBibliography"/>
        <w:spacing w:after="0"/>
        <w:ind w:left="720" w:hanging="720"/>
      </w:pPr>
      <w:r w:rsidRPr="00C16F76">
        <w:t>Brandis, K. J. 2010. Colonial Waterbird Breeding in Australia: wetlands, water requirements and environmental flows. UNSW, Sydney.</w:t>
      </w:r>
    </w:p>
    <w:p w14:paraId="5C830D83" w14:textId="77777777" w:rsidR="00C16F76" w:rsidRPr="00C16F76" w:rsidRDefault="00C16F76" w:rsidP="00C16F76">
      <w:pPr>
        <w:pStyle w:val="EndNoteBibliography"/>
        <w:spacing w:after="0"/>
        <w:ind w:left="720" w:hanging="720"/>
      </w:pPr>
      <w:r w:rsidRPr="00C16F76">
        <w:t>Brandis, K. J. 2017. Response of straw-necked ibis (</w:t>
      </w:r>
      <w:r w:rsidRPr="00C16F76">
        <w:rPr>
          <w:i/>
        </w:rPr>
        <w:t>Threskiornis spinicollis</w:t>
      </w:r>
      <w:r w:rsidRPr="00C16F76">
        <w:t>) to Commonwealth environmental watering in the lower Lachlan, 2015.</w:t>
      </w:r>
    </w:p>
    <w:p w14:paraId="5C830D84" w14:textId="77777777" w:rsidR="00C16F76" w:rsidRPr="00C16F76" w:rsidRDefault="00C16F76" w:rsidP="00C16F76">
      <w:pPr>
        <w:pStyle w:val="EndNoteBibliography"/>
        <w:spacing w:after="0"/>
        <w:ind w:left="720" w:hanging="720"/>
      </w:pPr>
      <w:r w:rsidRPr="00C16F76">
        <w:t xml:space="preserve">Brandis, K. J., R. Kingsford, S. Ren, and D. Ramp. 2011. Crisis water management and Ibis breeding at Narran Lakes in arid Australia. Environmental Management </w:t>
      </w:r>
      <w:r w:rsidRPr="00C16F76">
        <w:rPr>
          <w:b/>
        </w:rPr>
        <w:t>48</w:t>
      </w:r>
      <w:r w:rsidRPr="00C16F76">
        <w:t>:489-198.</w:t>
      </w:r>
    </w:p>
    <w:p w14:paraId="5C830D85" w14:textId="77777777" w:rsidR="00C16F76" w:rsidRPr="00C16F76" w:rsidRDefault="00C16F76" w:rsidP="00C16F76">
      <w:pPr>
        <w:pStyle w:val="EndNoteBibliography"/>
        <w:spacing w:after="0"/>
        <w:ind w:left="720" w:hanging="720"/>
      </w:pPr>
      <w:r w:rsidRPr="00C16F76">
        <w:t xml:space="preserve">Brock, M. A., and M. Casanova. 1997. Plant life at the edge of wetlands: ecological responses to wetting and drying patterns. Pages 181–192 </w:t>
      </w:r>
      <w:r w:rsidRPr="00C16F76">
        <w:rPr>
          <w:i/>
        </w:rPr>
        <w:t>in</w:t>
      </w:r>
      <w:r w:rsidRPr="00C16F76">
        <w:t xml:space="preserve"> N. Klomp and I. Lunt, editors. Frontiers in ecology: building the links. Elsevier Science, Oxford.</w:t>
      </w:r>
    </w:p>
    <w:p w14:paraId="5C830D86" w14:textId="77777777" w:rsidR="00C16F76" w:rsidRPr="00C16F76" w:rsidRDefault="00C16F76" w:rsidP="00C16F76">
      <w:pPr>
        <w:pStyle w:val="EndNoteBibliography"/>
        <w:spacing w:after="0"/>
        <w:ind w:left="720" w:hanging="720"/>
      </w:pPr>
      <w:r w:rsidRPr="00C16F76">
        <w:t>Brooks, S., P. Cottingham, R. Butcher, and J. Hale. 2013. Murray-Darling Basin aquatic ecosystem classification: Stage 2 report. . Commonwealth Environmental Water Office and Murray-Darling Basin Authority, Canberra.</w:t>
      </w:r>
    </w:p>
    <w:p w14:paraId="5C830D87" w14:textId="77777777" w:rsidR="00C16F76" w:rsidRPr="00C16F76" w:rsidRDefault="00C16F76" w:rsidP="00C16F76">
      <w:pPr>
        <w:pStyle w:val="EndNoteBibliography"/>
        <w:spacing w:after="0"/>
        <w:ind w:left="720" w:hanging="720"/>
      </w:pPr>
      <w:r w:rsidRPr="00C16F76">
        <w:t xml:space="preserve">Bunn, S. E., and A. H. Arthington. 2002. Basic Principles and Ecological Consequences of Altered Flow Regimes for Aquatic Biodiversity. Environmental Management </w:t>
      </w:r>
      <w:r w:rsidRPr="00C16F76">
        <w:rPr>
          <w:b/>
        </w:rPr>
        <w:t>30</w:t>
      </w:r>
      <w:r w:rsidRPr="00C16F76">
        <w:t>:492-507.</w:t>
      </w:r>
    </w:p>
    <w:p w14:paraId="5C830D88" w14:textId="77777777" w:rsidR="00C16F76" w:rsidRPr="00C16F76" w:rsidRDefault="00C16F76" w:rsidP="00C16F76">
      <w:pPr>
        <w:pStyle w:val="EndNoteBibliography"/>
        <w:spacing w:after="0"/>
        <w:ind w:left="720" w:hanging="720"/>
      </w:pPr>
      <w:r w:rsidRPr="00C16F76">
        <w:t xml:space="preserve">Bunn, S. E., S. R. Balcombe, P. M. Davies, C. S. Fellows, and F. J. McKenzie-Smith. 2006. Aquatic productivity and food webs of desert river ecosystems. Pages 76-99 </w:t>
      </w:r>
      <w:r w:rsidRPr="00C16F76">
        <w:rPr>
          <w:i/>
        </w:rPr>
        <w:t>in</w:t>
      </w:r>
      <w:r w:rsidRPr="00C16F76">
        <w:t xml:space="preserve"> R. Kingford, editor. Ecology of desert rivers. Cambridge University Press, Cambridge.</w:t>
      </w:r>
    </w:p>
    <w:p w14:paraId="5C830D89" w14:textId="77777777" w:rsidR="00C16F76" w:rsidRPr="00C16F76" w:rsidRDefault="00C16F76" w:rsidP="00C16F76">
      <w:pPr>
        <w:pStyle w:val="EndNoteBibliography"/>
        <w:spacing w:after="0"/>
        <w:ind w:left="720" w:hanging="720"/>
      </w:pPr>
      <w:r w:rsidRPr="00C16F76">
        <w:t>Cadwallader, P. L. 1977. J.O. Langtry's 1949-50 Murray River Investigations. Fisheries and Wildlife Division, Victoria, Melbourne.</w:t>
      </w:r>
    </w:p>
    <w:p w14:paraId="5C830D8A" w14:textId="77777777" w:rsidR="00C16F76" w:rsidRPr="00C16F76" w:rsidRDefault="00C16F76" w:rsidP="00C16F76">
      <w:pPr>
        <w:pStyle w:val="EndNoteBibliography"/>
        <w:spacing w:after="0"/>
        <w:ind w:left="720" w:hanging="720"/>
      </w:pPr>
      <w:r w:rsidRPr="00C16F76">
        <w:t xml:space="preserve">Campana, S. E., and S. R. Thorrold. 2001. Otoliths, increments, and elements: keys to a comprehensive understanding of fish populations? Canadian Journal of Fisheries and Aquatic Sciences </w:t>
      </w:r>
      <w:r w:rsidRPr="00C16F76">
        <w:rPr>
          <w:b/>
        </w:rPr>
        <w:t>58</w:t>
      </w:r>
      <w:r w:rsidRPr="00C16F76">
        <w:t>:30-38.</w:t>
      </w:r>
    </w:p>
    <w:p w14:paraId="5C830D8B" w14:textId="77777777" w:rsidR="00C16F76" w:rsidRPr="00C16F76" w:rsidRDefault="00C16F76" w:rsidP="00C16F76">
      <w:pPr>
        <w:pStyle w:val="EndNoteBibliography"/>
        <w:spacing w:after="0"/>
        <w:ind w:left="720" w:hanging="720"/>
      </w:pPr>
      <w:r w:rsidRPr="00C16F76">
        <w:t>Carter, S. 2012. Sustainable Rivers Audit 2: Metric Processing System. Environmental Dynamics for the Murray Darling Basin Authority, Canberra.</w:t>
      </w:r>
    </w:p>
    <w:p w14:paraId="5C830D8C" w14:textId="77777777" w:rsidR="00C16F76" w:rsidRPr="00C16F76" w:rsidRDefault="00C16F76" w:rsidP="00C16F76">
      <w:pPr>
        <w:pStyle w:val="EndNoteBibliography"/>
        <w:spacing w:after="0"/>
        <w:ind w:left="720" w:hanging="720"/>
      </w:pPr>
      <w:r w:rsidRPr="00C16F76">
        <w:t xml:space="preserve">Casanova, M., and M. Brock. 2000. How do depth, duration and frequency of flooding influence the establishment of wetland plant communities? Plant Ecology </w:t>
      </w:r>
      <w:r w:rsidRPr="00C16F76">
        <w:rPr>
          <w:b/>
        </w:rPr>
        <w:t>147</w:t>
      </w:r>
      <w:r w:rsidRPr="00C16F76">
        <w:t>:237-250.</w:t>
      </w:r>
    </w:p>
    <w:p w14:paraId="5C830D8D" w14:textId="77777777" w:rsidR="00C16F76" w:rsidRPr="00C16F76" w:rsidRDefault="00C16F76" w:rsidP="00C16F76">
      <w:pPr>
        <w:pStyle w:val="EndNoteBibliography"/>
        <w:spacing w:after="0"/>
        <w:ind w:left="720" w:hanging="720"/>
      </w:pPr>
      <w:r w:rsidRPr="00C16F76">
        <w:t xml:space="preserve">Casanova, M. T. 2011. Using water plant functional groups to investigate environmental water requirements. Freshwater Biology </w:t>
      </w:r>
      <w:r w:rsidRPr="00C16F76">
        <w:rPr>
          <w:b/>
        </w:rPr>
        <w:t>56</w:t>
      </w:r>
      <w:r w:rsidRPr="00C16F76">
        <w:t>:2637-2652.</w:t>
      </w:r>
    </w:p>
    <w:p w14:paraId="5C830D8E" w14:textId="77777777" w:rsidR="00C16F76" w:rsidRPr="00C16F76" w:rsidRDefault="00C16F76" w:rsidP="00C16F76">
      <w:pPr>
        <w:pStyle w:val="EndNoteBibliography"/>
        <w:spacing w:after="0"/>
        <w:ind w:left="720" w:hanging="720"/>
      </w:pPr>
      <w:r w:rsidRPr="00C16F76">
        <w:t>Commonwealth of Australia. 2012. Murray Darling Basin Plan. Federal Register of Legislative Instruments, F2012L202240.</w:t>
      </w:r>
    </w:p>
    <w:p w14:paraId="5C830D8F" w14:textId="77777777" w:rsidR="00C16F76" w:rsidRPr="00C16F76" w:rsidRDefault="00C16F76" w:rsidP="00C16F76">
      <w:pPr>
        <w:pStyle w:val="EndNoteBibliography"/>
        <w:spacing w:after="0"/>
        <w:ind w:left="720" w:hanging="720"/>
      </w:pPr>
      <w:r w:rsidRPr="00C16F76">
        <w:t xml:space="preserve">Conallin, A. J., B. B. Smith, L. A. Thwaites, K. F. Walker, and B. M. Gillanders. 2012. Environmental water allocations in regulated lowland rivers may encourage offstream movements and spawning by common carp, </w:t>
      </w:r>
      <w:r w:rsidRPr="00C16F76">
        <w:rPr>
          <w:i/>
        </w:rPr>
        <w:t>Cyprinus carpio</w:t>
      </w:r>
      <w:r w:rsidRPr="00C16F76">
        <w:t xml:space="preserve">: implications for wetland rehabilitation. Marine and Freshwater Research </w:t>
      </w:r>
      <w:r w:rsidRPr="00C16F76">
        <w:rPr>
          <w:b/>
        </w:rPr>
        <w:t>63</w:t>
      </w:r>
      <w:r w:rsidRPr="00C16F76">
        <w:t>:865-877.</w:t>
      </w:r>
    </w:p>
    <w:p w14:paraId="5C830D90" w14:textId="77777777" w:rsidR="00C16F76" w:rsidRPr="00C16F76" w:rsidRDefault="00C16F76" w:rsidP="00C16F76">
      <w:pPr>
        <w:pStyle w:val="EndNoteBibliography"/>
        <w:spacing w:after="0"/>
        <w:ind w:left="720" w:hanging="720"/>
      </w:pPr>
      <w:r w:rsidRPr="00C16F76">
        <w:lastRenderedPageBreak/>
        <w:t>Conallin, J., E. Wilson, and J. Campbell. 2017. Implementation of Environmental Flows for Intermittent River Systems: Adaptive Management and Stakeholder Participation Facilitate Implementation. Environmental Management:1-9.</w:t>
      </w:r>
    </w:p>
    <w:p w14:paraId="5C830D91" w14:textId="77777777" w:rsidR="00C16F76" w:rsidRPr="00C16F76" w:rsidRDefault="00C16F76" w:rsidP="00C16F76">
      <w:pPr>
        <w:pStyle w:val="EndNoteBibliography"/>
        <w:spacing w:after="0"/>
        <w:ind w:left="720" w:hanging="720"/>
      </w:pPr>
      <w:r w:rsidRPr="00C16F76">
        <w:rPr>
          <w:rFonts w:hint="eastAsia"/>
        </w:rPr>
        <w:t>Crook, D. A., and B. M. Gillanders. 2006. Use of otolith chemical signatures to estimate carp recruitment sources in the mid</w:t>
      </w:r>
      <w:r w:rsidRPr="00C16F76">
        <w:rPr>
          <w:rFonts w:hint="eastAsia"/>
        </w:rPr>
        <w:t>‐</w:t>
      </w:r>
      <w:r w:rsidRPr="00C16F76">
        <w:rPr>
          <w:rFonts w:hint="eastAsia"/>
        </w:rPr>
        <w:t xml:space="preserve">Murray River, Australia. River Research and Applications </w:t>
      </w:r>
      <w:r w:rsidRPr="00C16F76">
        <w:rPr>
          <w:rFonts w:hint="eastAsia"/>
          <w:b/>
        </w:rPr>
        <w:t>22</w:t>
      </w:r>
      <w:r w:rsidRPr="00C16F76">
        <w:rPr>
          <w:rFonts w:hint="eastAsia"/>
        </w:rPr>
        <w:t>:871-879.</w:t>
      </w:r>
    </w:p>
    <w:p w14:paraId="5C830D92" w14:textId="77777777" w:rsidR="00C16F76" w:rsidRPr="00C16F76" w:rsidRDefault="00C16F76" w:rsidP="00C16F76">
      <w:pPr>
        <w:pStyle w:val="EndNoteBibliography"/>
        <w:spacing w:after="0"/>
        <w:ind w:left="720" w:hanging="720"/>
      </w:pPr>
      <w:r w:rsidRPr="00C16F76">
        <w:t>Crook, D. A., D. J. O'Mahony, B. M. Gillanders, A. R. Munro, A. C. Sanger, S. Thurstan, and L. J. Baumgartner. 2016. Contribution of stocked fish to riverine populations of golden perch (Macquaria ambigua) in the Murray–Darling Basin, Australia. Marine and Freshwater Research.</w:t>
      </w:r>
    </w:p>
    <w:p w14:paraId="5C830D93" w14:textId="77777777" w:rsidR="00C16F76" w:rsidRPr="00C16F76" w:rsidRDefault="00C16F76" w:rsidP="00C16F76">
      <w:pPr>
        <w:pStyle w:val="EndNoteBibliography"/>
        <w:spacing w:after="0"/>
        <w:ind w:left="720" w:hanging="720"/>
      </w:pPr>
      <w:r w:rsidRPr="00C16F76">
        <w:t xml:space="preserve">Cunningham, S. C., J. Read, J. Patrick, P. Baker, and R. Mac Nally. 2007. Quantitative assessment of stand condition and its relationship to physiological stress in stands of Eucalyptus camaldulensis (Myrtaceae). Australian Journal of Botany </w:t>
      </w:r>
      <w:r w:rsidRPr="00C16F76">
        <w:rPr>
          <w:b/>
        </w:rPr>
        <w:t>55</w:t>
      </w:r>
      <w:r w:rsidRPr="00C16F76">
        <w:t>:692-699.</w:t>
      </w:r>
    </w:p>
    <w:p w14:paraId="5C830D94" w14:textId="77777777" w:rsidR="00C16F76" w:rsidRPr="00C16F76" w:rsidRDefault="00C16F76" w:rsidP="00C16F76">
      <w:pPr>
        <w:pStyle w:val="EndNoteBibliography"/>
        <w:spacing w:after="0"/>
        <w:ind w:left="720" w:hanging="720"/>
      </w:pPr>
      <w:r w:rsidRPr="00C16F76">
        <w:t xml:space="preserve">Davies, P. E., J. Harris, T. Hillman, and K. F. Walker. 2010. The Sustainable Rivers Audit: assessing river ecosystem health in the Murray-Darling Basin, Australia. (Special Issue: Peter Cullen's legacy: Integrating science, policy and management of rivers). Marine and Freshwater Research </w:t>
      </w:r>
      <w:r w:rsidRPr="00C16F76">
        <w:rPr>
          <w:b/>
        </w:rPr>
        <w:t>61</w:t>
      </w:r>
      <w:r w:rsidRPr="00C16F76">
        <w:t>:764-777.</w:t>
      </w:r>
    </w:p>
    <w:p w14:paraId="5C830D95" w14:textId="77777777" w:rsidR="00C16F76" w:rsidRPr="00C16F76" w:rsidRDefault="00C16F76" w:rsidP="00C16F76">
      <w:pPr>
        <w:pStyle w:val="EndNoteBibliography"/>
        <w:spacing w:after="0"/>
        <w:ind w:left="720" w:hanging="720"/>
      </w:pPr>
      <w:r w:rsidRPr="00C16F76">
        <w:t>Davies, P. E., J. H. Harris, T. J. Hillman, and K. F. Walker. 2008. Sustainable Rivers Audit 1: A report on the ecological health of Rivers in the Murray-Darling Basin, 2004-2007. Prepared by the Independent Sustainable Rivers Audit Group for the Murray–Darling Basin Ministerial Council. Murray Darling Basin Commission, Canberra.</w:t>
      </w:r>
    </w:p>
    <w:p w14:paraId="5C830D96" w14:textId="77777777" w:rsidR="00C16F76" w:rsidRPr="00C16F76" w:rsidRDefault="00C16F76" w:rsidP="00C16F76">
      <w:pPr>
        <w:pStyle w:val="EndNoteBibliography"/>
        <w:spacing w:after="0"/>
        <w:ind w:left="720" w:hanging="720"/>
      </w:pPr>
      <w:r w:rsidRPr="00C16F76">
        <w:t>Davies, P. E., M. Stewardson, T. Hillman, J. Roberts, and M. Thoms. 2012. Sustainable rivers audit 2: The ecological health of rivers in the Murray-Darling Basin at the end of the Millennium Drought (2008-2010). Murray-Darling Basin Authority, Canberra.</w:t>
      </w:r>
    </w:p>
    <w:p w14:paraId="5C830D97" w14:textId="77777777" w:rsidR="00C16F76" w:rsidRPr="00C16F76" w:rsidRDefault="00C16F76" w:rsidP="00C16F76">
      <w:pPr>
        <w:pStyle w:val="EndNoteBibliography"/>
        <w:spacing w:after="0"/>
        <w:ind w:left="720" w:hanging="720"/>
      </w:pPr>
      <w:r w:rsidRPr="00C16F76">
        <w:t xml:space="preserve">Davies, T. L. O. 1977. Age determination and growth of the freshwater catfish, Tandanus tandanus Mitchell, in the Gwydir River, Australia. Australian Journal for Marine and Freshwater Research </w:t>
      </w:r>
      <w:r w:rsidRPr="00C16F76">
        <w:rPr>
          <w:b/>
        </w:rPr>
        <w:t>28</w:t>
      </w:r>
      <w:r w:rsidRPr="00C16F76">
        <w:t>:119-137.</w:t>
      </w:r>
    </w:p>
    <w:p w14:paraId="5C830D98" w14:textId="77777777" w:rsidR="00C16F76" w:rsidRPr="00C16F76" w:rsidRDefault="00C16F76" w:rsidP="00C16F76">
      <w:pPr>
        <w:pStyle w:val="EndNoteBibliography"/>
        <w:spacing w:after="0"/>
        <w:ind w:left="720" w:hanging="720"/>
      </w:pPr>
      <w:r w:rsidRPr="00C16F76">
        <w:t xml:space="preserve">Driver, P., S. Chowdury, P. Wettin, and H. Jones. 2005. Models to predict the effects of environmental flow releases on wetland inundation and the success of colonial bird breeding in the Lachlan River, NSW. Pages 192-198 </w:t>
      </w:r>
      <w:r w:rsidRPr="00C16F76">
        <w:rPr>
          <w:i/>
        </w:rPr>
        <w:t>in</w:t>
      </w:r>
      <w:r w:rsidRPr="00C16F76">
        <w:t xml:space="preserve"> Proceedings of the 4th Australian Stream Management Conference: linking rivers to landscapes., Australian Stream Management Conference. Department of Primary Industries, Water and Environment, Hobart, Tasmania.</w:t>
      </w:r>
    </w:p>
    <w:p w14:paraId="5C830D99" w14:textId="77777777" w:rsidR="00C16F76" w:rsidRPr="00C16F76" w:rsidRDefault="00C16F76" w:rsidP="00C16F76">
      <w:pPr>
        <w:pStyle w:val="EndNoteBibliography"/>
        <w:spacing w:after="0"/>
        <w:ind w:left="720" w:hanging="720"/>
      </w:pPr>
      <w:r w:rsidRPr="00C16F76">
        <w:t>Driver, P. D., E. Barbour, J. Lenehan, S. Kumar, W. Merritt, and N. Wise. 2013a. Lachlan wetland flow-response status – field observations, university research update and ecological condition assessment from the 18–22 February 2013 field trip for the Lachlan Riverine Working Group. State of NSW through the Department of Industry and Investment.</w:t>
      </w:r>
    </w:p>
    <w:p w14:paraId="5C830D9A" w14:textId="77777777" w:rsidR="00C16F76" w:rsidRPr="00C16F76" w:rsidRDefault="00C16F76" w:rsidP="00C16F76">
      <w:pPr>
        <w:pStyle w:val="EndNoteBibliography"/>
        <w:spacing w:after="0"/>
        <w:ind w:left="720" w:hanging="720"/>
      </w:pPr>
      <w:r w:rsidRPr="00C16F76">
        <w:t xml:space="preserve">Driver, P. D., E. Barbour, and K. Michener. 2011. An integrated surface water, groundwater and wetland plant model of drought response and recovery for environmental water management. . Pages 2444-2450 </w:t>
      </w:r>
      <w:r w:rsidRPr="00C16F76">
        <w:rPr>
          <w:i/>
        </w:rPr>
        <w:t>in</w:t>
      </w:r>
      <w:r w:rsidRPr="00C16F76">
        <w:t xml:space="preserve"> 19th International Congress on Modelling and Simulation. Modelling and Simulation Society of Australia and New Zealand.</w:t>
      </w:r>
    </w:p>
    <w:p w14:paraId="5C830D9B" w14:textId="77777777" w:rsidR="00C16F76" w:rsidRPr="00C16F76" w:rsidRDefault="00C16F76" w:rsidP="00C16F76">
      <w:pPr>
        <w:pStyle w:val="EndNoteBibliography"/>
        <w:spacing w:after="0"/>
        <w:ind w:left="720" w:hanging="720"/>
      </w:pPr>
      <w:r w:rsidRPr="00C16F76">
        <w:lastRenderedPageBreak/>
        <w:t>Driver, P. D., J. Broadfoot, J. Lenehan, S. Davis, and P. Packard. 2013b. Lachlan Riverine Working Group–mid-Lachlan (Calare) environmental flow assessment. State of NSW through the Department of Industry and Investment.</w:t>
      </w:r>
    </w:p>
    <w:p w14:paraId="5C830D9C" w14:textId="77777777" w:rsidR="00C16F76" w:rsidRPr="00C16F76" w:rsidRDefault="00C16F76" w:rsidP="00C16F76">
      <w:pPr>
        <w:pStyle w:val="EndNoteBibliography"/>
        <w:spacing w:after="0"/>
        <w:ind w:left="720" w:hanging="720"/>
      </w:pPr>
      <w:r w:rsidRPr="00C16F76">
        <w:t>Driver, P. D., S. Chowdhury, T. Hameed, P. Lloyd-Jones, G. Raisin, C. Ribbons, G. Singh, and P. Wettin. 2004. Natural and modified flows of the Lachlan Valley wetlands. Resource Analysis Unit, Central West Region, NSW Department of Infrastructure, Planning and Natural Resources, Forbes.</w:t>
      </w:r>
    </w:p>
    <w:p w14:paraId="5C830D9D" w14:textId="77777777" w:rsidR="00C16F76" w:rsidRPr="00C16F76" w:rsidRDefault="00C16F76" w:rsidP="00C16F76">
      <w:pPr>
        <w:pStyle w:val="EndNoteBibliography"/>
        <w:spacing w:after="0"/>
        <w:ind w:left="720" w:hanging="720"/>
      </w:pPr>
      <w:r w:rsidRPr="00C16F76">
        <w:t>Driver, P. D., L. Hardwick, J. Maguire, and P. Lloyd-Jones. 2003. Vegetation Survey for Billabongs. . New South Wales Department of Infrastructure, Planning and Natural Resources.</w:t>
      </w:r>
    </w:p>
    <w:p w14:paraId="5C830D9E" w14:textId="77777777" w:rsidR="00C16F76" w:rsidRPr="00C16F76" w:rsidRDefault="00C16F76" w:rsidP="00C16F76">
      <w:pPr>
        <w:pStyle w:val="EndNoteBibliography"/>
        <w:spacing w:after="0"/>
        <w:ind w:left="720" w:hanging="720"/>
      </w:pPr>
      <w:r w:rsidRPr="00C16F76">
        <w:t>Dyer, F., B. Broadhurst, A. Tschierschke, J. Thiem, R. Thompson, P. D. Driver, S. Bowen, M. Asmus, S. Wassens, A. Walcott, and J. R. Lenehan. 2016. Commonwealth Environmental Water Office Long Term Intervention Monitoring Project: Lower Lachlan river system Selected Area 2015-16 Monitoring and Evaluation Synthesis Report. Canberra.</w:t>
      </w:r>
    </w:p>
    <w:p w14:paraId="5C830D9F" w14:textId="77777777" w:rsidR="00C16F76" w:rsidRPr="00C16F76" w:rsidRDefault="00C16F76" w:rsidP="00C16F76">
      <w:pPr>
        <w:pStyle w:val="EndNoteBibliography"/>
        <w:spacing w:after="0"/>
        <w:ind w:left="720" w:hanging="720"/>
      </w:pPr>
      <w:r w:rsidRPr="00C16F76">
        <w:t>Dyer, F. J., B. Broadhurst, R. Thompson, K. M. Jenkins, P. D. Driver, N. Saintilan, S. Bowen, P. Packard, D. Gilligan, A. Thiem, M. Asmus, C. Amos, K. J. Brandis, F. Martin, A. Hall, and J. R. Lenehan. 2014. Long term intervention monitoring and evaluation plan: Lachlan river system. Commonwealth Environmental Water Office, Canberra.</w:t>
      </w:r>
    </w:p>
    <w:p w14:paraId="5C830DA0" w14:textId="77777777" w:rsidR="00C16F76" w:rsidRPr="00C16F76" w:rsidRDefault="00C16F76" w:rsidP="00C16F76">
      <w:pPr>
        <w:pStyle w:val="EndNoteBibliography"/>
        <w:spacing w:after="0"/>
        <w:ind w:left="720" w:hanging="720"/>
      </w:pPr>
      <w:r w:rsidRPr="00C16F76">
        <w:t>Forbes, J., R. J. Watts, W. A. Robinson, L. J. Baumgartner, P. McGuffie, L. M. Cameron, and D. A. Crook. 2016. Assessment of stocking effectiveness for Murray cod (</w:t>
      </w:r>
      <w:r w:rsidRPr="00C16F76">
        <w:rPr>
          <w:i/>
        </w:rPr>
        <w:t>Maccullochella peelii</w:t>
      </w:r>
      <w:r w:rsidRPr="00C16F76">
        <w:t>) and golden perch (</w:t>
      </w:r>
      <w:r w:rsidRPr="00C16F76">
        <w:rPr>
          <w:i/>
        </w:rPr>
        <w:t>Macquaria ambigua</w:t>
      </w:r>
      <w:r w:rsidRPr="00C16F76">
        <w:t>) in rivers and impoundments of south-eastern Australia. Marine and Freshwater Research:-.</w:t>
      </w:r>
    </w:p>
    <w:p w14:paraId="5C830DA1" w14:textId="77777777" w:rsidR="00C16F76" w:rsidRPr="00C16F76" w:rsidRDefault="00C16F76" w:rsidP="00C16F76">
      <w:pPr>
        <w:pStyle w:val="EndNoteBibliography"/>
        <w:spacing w:after="0"/>
        <w:ind w:left="720" w:hanging="720"/>
      </w:pPr>
      <w:r w:rsidRPr="00C16F76">
        <w:t xml:space="preserve">Frederick, P. C., and M. W. Collopy. 1989. The role of predation in determining reproductive success of colonially nesting wading birds in the Florida Everglades. The Condor </w:t>
      </w:r>
      <w:r w:rsidRPr="00C16F76">
        <w:rPr>
          <w:b/>
        </w:rPr>
        <w:t>91</w:t>
      </w:r>
      <w:r w:rsidRPr="00C16F76">
        <w:t>:860-867.</w:t>
      </w:r>
    </w:p>
    <w:p w14:paraId="5C830DA2" w14:textId="77777777" w:rsidR="00C16F76" w:rsidRPr="00C16F76" w:rsidRDefault="00C16F76" w:rsidP="00C16F76">
      <w:pPr>
        <w:pStyle w:val="EndNoteBibliography"/>
        <w:spacing w:after="0"/>
        <w:ind w:left="720" w:hanging="720"/>
      </w:pPr>
      <w:r w:rsidRPr="00C16F76">
        <w:t>Gawne, B., J. Hale, R. Butcher, J. Roots, S. Brookes, P. Cottingham, M. Stewardson, and P. Everingham. 2014. Commonwealth Environmental Water Office Long Term Intervention Monitoring Project: Evaluation Plan. . Final Report prepared for the Commonwealth Environmental Water Office by The Murray-Darling Freshwater Research Centre.</w:t>
      </w:r>
    </w:p>
    <w:p w14:paraId="5C830DA3" w14:textId="77777777" w:rsidR="00C16F76" w:rsidRPr="00C16F76" w:rsidRDefault="00C16F76" w:rsidP="00C16F76">
      <w:pPr>
        <w:pStyle w:val="EndNoteBibliography"/>
        <w:spacing w:after="0"/>
        <w:ind w:left="720" w:hanging="720"/>
      </w:pPr>
      <w:r w:rsidRPr="00C16F76">
        <w:t xml:space="preserve">Gehrke, P. C., P. Brown, C. B. Schiller, D. B. Moffatt, and A. M. Bruce. 1995. River regulation and fish communities in the Murray-Darling river system, Australia. Regulated Rivers: Research &amp; Management </w:t>
      </w:r>
      <w:r w:rsidRPr="00C16F76">
        <w:rPr>
          <w:b/>
        </w:rPr>
        <w:t>11</w:t>
      </w:r>
      <w:r w:rsidRPr="00C16F76">
        <w:t>:363-375.</w:t>
      </w:r>
    </w:p>
    <w:p w14:paraId="5C830DA4" w14:textId="77777777" w:rsidR="00C16F76" w:rsidRPr="00C16F76" w:rsidRDefault="00C16F76" w:rsidP="00C16F76">
      <w:pPr>
        <w:pStyle w:val="EndNoteBibliography"/>
        <w:spacing w:after="0"/>
        <w:ind w:left="720" w:hanging="720"/>
      </w:pPr>
      <w:r w:rsidRPr="00C16F76">
        <w:t xml:space="preserve">Grace, M. R., D. P. Giling, S. Hladyz, V. Caron., R. M. Thompson, and R. Mac Nally. 2015. Fast processing of diel oxygen curves: estimating stream metabolism with BASE (BAyesian Single-station Estimation). Limnology and Oceanography Methods </w:t>
      </w:r>
      <w:r w:rsidRPr="00C16F76">
        <w:rPr>
          <w:b/>
        </w:rPr>
        <w:t>13</w:t>
      </w:r>
      <w:r w:rsidRPr="00C16F76">
        <w:t>:103-114.</w:t>
      </w:r>
    </w:p>
    <w:p w14:paraId="5C830DA5" w14:textId="77777777" w:rsidR="00C16F76" w:rsidRPr="00C16F76" w:rsidRDefault="00C16F76" w:rsidP="00C16F76">
      <w:pPr>
        <w:pStyle w:val="EndNoteBibliography"/>
        <w:spacing w:after="0"/>
        <w:ind w:left="720" w:hanging="720"/>
      </w:pPr>
      <w:r w:rsidRPr="00C16F76">
        <w:t>Hale, J., R. Stoffels, R. Butcher, M. Shackleton, S. Brooks, and B. Gawne. 2014. Commonwealth Environmental Water Office Long Term Intervention Monitoring Project – Standard Methods. Final Report prepared for the Commonwealth Environmental Water Office by The Murray-Darling Freshwater Research Centre. MDFRC Publication 29.2/2014.</w:t>
      </w:r>
    </w:p>
    <w:p w14:paraId="5C830DA6" w14:textId="77777777" w:rsidR="00C16F76" w:rsidRPr="00C16F76" w:rsidRDefault="00C16F76" w:rsidP="00C16F76">
      <w:pPr>
        <w:pStyle w:val="EndNoteBibliography"/>
        <w:spacing w:after="0"/>
        <w:ind w:left="720" w:hanging="720"/>
      </w:pPr>
      <w:r w:rsidRPr="00C16F76">
        <w:lastRenderedPageBreak/>
        <w:t xml:space="preserve">Harris, J. H. 1995. The use of fish in ecological assessments. Australian Journal of Ecology </w:t>
      </w:r>
      <w:r w:rsidRPr="00C16F76">
        <w:rPr>
          <w:b/>
        </w:rPr>
        <w:t>20</w:t>
      </w:r>
      <w:r w:rsidRPr="00C16F76">
        <w:t>:65-80.</w:t>
      </w:r>
    </w:p>
    <w:p w14:paraId="5C830DA7" w14:textId="77777777" w:rsidR="00C16F76" w:rsidRPr="00C16F76" w:rsidRDefault="00C16F76" w:rsidP="00C16F76">
      <w:pPr>
        <w:pStyle w:val="EndNoteBibliography"/>
        <w:spacing w:after="0"/>
        <w:ind w:left="720" w:hanging="720"/>
      </w:pPr>
      <w:r w:rsidRPr="00C16F76">
        <w:t xml:space="preserve">Hladyz, S., S. C. Watkins, K. L. Whitworth, and D. S. Baldwin. 2011. Flows and hypoxic blackwater events in managed ephemeral river channels. Journal of Hydrology </w:t>
      </w:r>
      <w:r w:rsidRPr="00C16F76">
        <w:rPr>
          <w:b/>
        </w:rPr>
        <w:t>401</w:t>
      </w:r>
      <w:r w:rsidRPr="00C16F76">
        <w:t>:117-125.</w:t>
      </w:r>
    </w:p>
    <w:p w14:paraId="5C830DA8" w14:textId="77777777" w:rsidR="00C16F76" w:rsidRPr="00C16F76" w:rsidRDefault="00C16F76" w:rsidP="00C16F76">
      <w:pPr>
        <w:pStyle w:val="EndNoteBibliography"/>
        <w:spacing w:after="0"/>
        <w:ind w:left="720" w:hanging="720"/>
      </w:pPr>
      <w:r w:rsidRPr="00C16F76">
        <w:t xml:space="preserve">Humphries, P., A. J. King, and J. D. Koehn. 1999. Fish, flows and flood plains: links between freshwater fishes and their environment in the Murray-Darling River system, Australia. Environmental Biology of Fishes </w:t>
      </w:r>
      <w:r w:rsidRPr="00C16F76">
        <w:rPr>
          <w:b/>
        </w:rPr>
        <w:t>56</w:t>
      </w:r>
      <w:r w:rsidRPr="00C16F76">
        <w:t>:129-151.</w:t>
      </w:r>
    </w:p>
    <w:p w14:paraId="5C830DA9" w14:textId="77777777" w:rsidR="00C16F76" w:rsidRPr="00C16F76" w:rsidRDefault="00C16F76" w:rsidP="00C16F76">
      <w:pPr>
        <w:pStyle w:val="EndNoteBibliography"/>
        <w:spacing w:after="0"/>
        <w:ind w:left="720" w:hanging="720"/>
      </w:pPr>
      <w:r w:rsidRPr="00C16F76">
        <w:t xml:space="preserve">Hunt, T. L., M. S. Allen, J. Douglas, and A. Gason. 2010. Evaluation of a Sport Fish Stocking Program in Lakes of the Southern Murray–Darling Basin, Australia. North American Journal of Fisheries Management </w:t>
      </w:r>
      <w:r w:rsidRPr="00C16F76">
        <w:rPr>
          <w:b/>
        </w:rPr>
        <w:t>30</w:t>
      </w:r>
      <w:r w:rsidRPr="00C16F76">
        <w:t>:805-811.</w:t>
      </w:r>
    </w:p>
    <w:p w14:paraId="5C830DAA" w14:textId="77777777" w:rsidR="00C16F76" w:rsidRPr="00C16F76" w:rsidRDefault="00C16F76" w:rsidP="00C16F76">
      <w:pPr>
        <w:pStyle w:val="EndNoteBibliography"/>
        <w:spacing w:after="0"/>
        <w:ind w:left="720" w:hanging="720"/>
      </w:pPr>
      <w:r w:rsidRPr="00C16F76">
        <w:t xml:space="preserve">Junk, W. J., P. B. Bayley, and R. E. Sparks. 1989. The flood pulse concept in river-floodplain systems. Canadian Journal of Fisheries and Aquatic Sciences </w:t>
      </w:r>
      <w:r w:rsidRPr="00C16F76">
        <w:rPr>
          <w:b/>
        </w:rPr>
        <w:t>106</w:t>
      </w:r>
      <w:r w:rsidRPr="00C16F76">
        <w:t>:110-127.</w:t>
      </w:r>
    </w:p>
    <w:p w14:paraId="5C830DAB" w14:textId="77777777" w:rsidR="00C16F76" w:rsidRPr="00C16F76" w:rsidRDefault="00C16F76" w:rsidP="00C16F76">
      <w:pPr>
        <w:pStyle w:val="EndNoteBibliography"/>
        <w:spacing w:after="0"/>
        <w:ind w:left="720" w:hanging="720"/>
      </w:pPr>
      <w:r w:rsidRPr="00C16F76">
        <w:t>King, A., Z. Tonkin, and J. Mahoney. 2007. Assessing the effectiveness of environmental flows on fish recruitment in Barmah-Millea Forest. Arthur Rylah Institute for Environmental Research. Report to the Murray-Darling Basin Commission.</w:t>
      </w:r>
    </w:p>
    <w:p w14:paraId="5C830DAC" w14:textId="77777777" w:rsidR="00C16F76" w:rsidRPr="00C16F76" w:rsidRDefault="00C16F76" w:rsidP="00C16F76">
      <w:pPr>
        <w:pStyle w:val="EndNoteBibliography"/>
        <w:spacing w:after="0"/>
        <w:ind w:left="720" w:hanging="720"/>
      </w:pPr>
      <w:r w:rsidRPr="00C16F76">
        <w:t xml:space="preserve">King, A. J., D. A. Crook, W. M. Koster, J. Mahoney, and Z. Tonkin. 2005. Comparison of larval fish drift in the Lower Goulburn and mid-Murray Rivers. Ecological Management and Restoration </w:t>
      </w:r>
      <w:r w:rsidRPr="00C16F76">
        <w:rPr>
          <w:b/>
        </w:rPr>
        <w:t>6</w:t>
      </w:r>
      <w:r w:rsidRPr="00C16F76">
        <w:t>:136-138.</w:t>
      </w:r>
    </w:p>
    <w:p w14:paraId="5C830DAD" w14:textId="77777777" w:rsidR="00C16F76" w:rsidRPr="00C16F76" w:rsidRDefault="00C16F76" w:rsidP="00C16F76">
      <w:pPr>
        <w:pStyle w:val="EndNoteBibliography"/>
        <w:spacing w:after="0"/>
        <w:ind w:left="720" w:hanging="720"/>
      </w:pPr>
      <w:r w:rsidRPr="00C16F76">
        <w:t xml:space="preserve">King, A. J., D. C. Gwinn, Z. Tonkin, J. Mahoney, S. Raymond, and L. Beesley. 2016. Using abiotic drivers of fish spawning to inform environmental flow management. Journal of Applied Ecology </w:t>
      </w:r>
      <w:r w:rsidRPr="00C16F76">
        <w:rPr>
          <w:b/>
        </w:rPr>
        <w:t>53</w:t>
      </w:r>
      <w:r w:rsidRPr="00C16F76">
        <w:t>:34-43.</w:t>
      </w:r>
    </w:p>
    <w:p w14:paraId="5C830DAE" w14:textId="77777777" w:rsidR="00C16F76" w:rsidRPr="00C16F76" w:rsidRDefault="00C16F76" w:rsidP="00C16F76">
      <w:pPr>
        <w:pStyle w:val="EndNoteBibliography"/>
        <w:spacing w:after="0"/>
        <w:ind w:left="720" w:hanging="720"/>
      </w:pPr>
      <w:r w:rsidRPr="00C16F76">
        <w:t xml:space="preserve">King, A. J., P. Humphries, and P. S. Lake. 2003. Fish recruitment on floodplains: the roles of patterns of flooding and life history characteristics. Canadian Journal of Fisheries and Aquatic Sciences </w:t>
      </w:r>
      <w:r w:rsidRPr="00C16F76">
        <w:rPr>
          <w:b/>
        </w:rPr>
        <w:t>60</w:t>
      </w:r>
      <w:r w:rsidRPr="00C16F76">
        <w:t>:773–786.</w:t>
      </w:r>
    </w:p>
    <w:p w14:paraId="5C830DAF" w14:textId="77777777" w:rsidR="00C16F76" w:rsidRPr="00C16F76" w:rsidRDefault="00C16F76" w:rsidP="00C16F76">
      <w:pPr>
        <w:pStyle w:val="EndNoteBibliography"/>
        <w:spacing w:after="0"/>
        <w:ind w:left="720" w:hanging="720"/>
      </w:pPr>
      <w:r w:rsidRPr="00C16F76">
        <w:t xml:space="preserve">King, A. J., Z. Tonkin, and J. Lieschke. 2012. Short-term effects of a prolonged blackwater event on aquatic fauna in the Murray River, Australia: considerations for future events. Marine and Freshwater Research </w:t>
      </w:r>
      <w:r w:rsidRPr="00C16F76">
        <w:rPr>
          <w:b/>
        </w:rPr>
        <w:t>63</w:t>
      </w:r>
      <w:r w:rsidRPr="00C16F76">
        <w:t>:576</w:t>
      </w:r>
      <w:r w:rsidRPr="00C16F76">
        <w:rPr>
          <w:rFonts w:ascii="Symbol" w:hAnsi="Symbol"/>
        </w:rPr>
        <w:t>-</w:t>
      </w:r>
      <w:r w:rsidRPr="00C16F76">
        <w:t>586.</w:t>
      </w:r>
    </w:p>
    <w:p w14:paraId="5C830DB0" w14:textId="77777777" w:rsidR="00C16F76" w:rsidRPr="00C16F76" w:rsidRDefault="00C16F76" w:rsidP="00C16F76">
      <w:pPr>
        <w:pStyle w:val="EndNoteBibliography"/>
        <w:spacing w:after="0"/>
        <w:ind w:left="720" w:hanging="720"/>
      </w:pPr>
      <w:r w:rsidRPr="00C16F76">
        <w:t xml:space="preserve">King, A. J., K. A. Ward, P. O'Connor, D. Green, Z. Tonkin, and J. Mahoney. 2010. Adaptive management of an environmental watering event to enhance native fish spawning and recruitment. Freshwater Biology </w:t>
      </w:r>
      <w:r w:rsidRPr="00C16F76">
        <w:rPr>
          <w:b/>
        </w:rPr>
        <w:t>55</w:t>
      </w:r>
      <w:r w:rsidRPr="00C16F76">
        <w:t>:17-31.</w:t>
      </w:r>
    </w:p>
    <w:p w14:paraId="5C830DB1" w14:textId="77777777" w:rsidR="00C16F76" w:rsidRPr="00C16F76" w:rsidRDefault="00C16F76" w:rsidP="00C16F76">
      <w:pPr>
        <w:pStyle w:val="EndNoteBibliography"/>
        <w:spacing w:after="0"/>
        <w:ind w:left="720" w:hanging="720"/>
      </w:pPr>
      <w:r w:rsidRPr="00C16F76">
        <w:t xml:space="preserve">Kingsford, R. T. 2000. Ecological impacts of dams, water diversions and river management on floodplain wetlands in Australia. Austral Ecology </w:t>
      </w:r>
      <w:r w:rsidRPr="00C16F76">
        <w:rPr>
          <w:b/>
        </w:rPr>
        <w:t>25</w:t>
      </w:r>
      <w:r w:rsidRPr="00C16F76">
        <w:t>:109-127.</w:t>
      </w:r>
    </w:p>
    <w:p w14:paraId="5C830DB2" w14:textId="77777777" w:rsidR="00C16F76" w:rsidRPr="00C16F76" w:rsidRDefault="00C16F76" w:rsidP="00C16F76">
      <w:pPr>
        <w:pStyle w:val="EndNoteBibliography"/>
        <w:spacing w:after="0"/>
        <w:ind w:left="720" w:hanging="720"/>
      </w:pPr>
      <w:r w:rsidRPr="00C16F76">
        <w:t>Koehn, J., C. Todd, L. Thwaites, I. Stuart, B. Zampatti, Q. Ye, A. Conallin, L. Dodd, and K. Stamation. 2016a. Managing flows and Carp. Arthur Rylah Institute for Environmental Research Technical Report Series No. 255. Arthur Rylah Institute for Environmental Research, Department of Environment, Land, Water and Planning, Heidelberg, Victoria.</w:t>
      </w:r>
    </w:p>
    <w:p w14:paraId="5C830DB3" w14:textId="77777777" w:rsidR="00C16F76" w:rsidRPr="00C16F76" w:rsidRDefault="00C16F76" w:rsidP="00C16F76">
      <w:pPr>
        <w:pStyle w:val="EndNoteBibliography"/>
        <w:spacing w:after="0"/>
        <w:ind w:left="720" w:hanging="720"/>
      </w:pPr>
      <w:r w:rsidRPr="00C16F76">
        <w:t xml:space="preserve">Koehn, J., C. Todd, L. Thwaites, I. Stuart, B. Zampatti, Q. Ye, A. Conallin, L. Dodd, and K. Stamation. 2016b. Using a Population Model to Inform the Management of River Flows and Invasive Carp (Cyprinus carpio). Environmental Management </w:t>
      </w:r>
      <w:r w:rsidRPr="00C16F76">
        <w:rPr>
          <w:b/>
        </w:rPr>
        <w:t>59</w:t>
      </w:r>
      <w:r w:rsidRPr="00C16F76">
        <w:t>.</w:t>
      </w:r>
    </w:p>
    <w:p w14:paraId="5C830DB4" w14:textId="77777777" w:rsidR="00C16F76" w:rsidRPr="00C16F76" w:rsidRDefault="00C16F76" w:rsidP="00C16F76">
      <w:pPr>
        <w:pStyle w:val="EndNoteBibliography"/>
        <w:spacing w:after="0"/>
        <w:ind w:left="720" w:hanging="720"/>
      </w:pPr>
      <w:r w:rsidRPr="00C16F76">
        <w:lastRenderedPageBreak/>
        <w:t>Koehn, J. D. 2004. Carp (</w:t>
      </w:r>
      <w:r w:rsidRPr="00C16F76">
        <w:rPr>
          <w:i/>
        </w:rPr>
        <w:t>Cyprinus carpio</w:t>
      </w:r>
      <w:r w:rsidRPr="00C16F76">
        <w:t xml:space="preserve">) as a powerful invader in Australian waterways. Freshwater Biology </w:t>
      </w:r>
      <w:r w:rsidRPr="00C16F76">
        <w:rPr>
          <w:b/>
        </w:rPr>
        <w:t>49</w:t>
      </w:r>
      <w:r w:rsidRPr="00C16F76">
        <w:t>:882-894.</w:t>
      </w:r>
    </w:p>
    <w:p w14:paraId="5C830DB5" w14:textId="77777777" w:rsidR="00C16F76" w:rsidRPr="00C16F76" w:rsidRDefault="00C16F76" w:rsidP="00C16F76">
      <w:pPr>
        <w:pStyle w:val="EndNoteBibliography"/>
        <w:spacing w:after="0"/>
        <w:ind w:left="720" w:hanging="720"/>
      </w:pPr>
      <w:r w:rsidRPr="00C16F76">
        <w:t>Lintermans, M. 2007. Fishes of the Murray-Darling Basin: an introductory guide. Murray-Darling Basin Commission, Canberra.</w:t>
      </w:r>
    </w:p>
    <w:p w14:paraId="5C830DB6" w14:textId="77777777" w:rsidR="00C16F76" w:rsidRPr="00C16F76" w:rsidRDefault="00C16F76" w:rsidP="00C16F76">
      <w:pPr>
        <w:pStyle w:val="EndNoteBibliography"/>
        <w:spacing w:after="0"/>
        <w:ind w:left="720" w:hanging="720"/>
      </w:pPr>
      <w:r w:rsidRPr="00C16F76">
        <w:t xml:space="preserve">Llewellyn, L. 2007. Spawning and development of the Flat-headed Gudgeon Philypnodon grandiceps (Krefft, 1864) (Teleostei:Eleotridae). Australian Zoologis </w:t>
      </w:r>
      <w:r w:rsidRPr="00C16F76">
        <w:rPr>
          <w:b/>
        </w:rPr>
        <w:t>34</w:t>
      </w:r>
      <w:r w:rsidRPr="00C16F76">
        <w:t>:1-21.</w:t>
      </w:r>
    </w:p>
    <w:p w14:paraId="5C830DB7" w14:textId="77777777" w:rsidR="00C16F76" w:rsidRPr="00C16F76" w:rsidRDefault="00C16F76" w:rsidP="00C16F76">
      <w:pPr>
        <w:pStyle w:val="EndNoteBibliography"/>
        <w:spacing w:after="0"/>
        <w:ind w:left="720" w:hanging="720"/>
      </w:pPr>
      <w:r w:rsidRPr="00C16F76">
        <w:t xml:space="preserve">Lorenzoni, M., M. Corboli, L. Ghetti, G. Pedicillo, and A. Carosi. 2007. Growth and reproduction of the goldfish Carassius auratus: a case study from Italy. Pages 259-273 </w:t>
      </w:r>
      <w:r w:rsidRPr="00C16F76">
        <w:rPr>
          <w:i/>
        </w:rPr>
        <w:t>in</w:t>
      </w:r>
      <w:r w:rsidRPr="00C16F76">
        <w:t xml:space="preserve"> F. Gherardi, editor. Biological invaders in inland waters: Profiles, distribution, and threats. Springer Netherlands, Dordrecht.</w:t>
      </w:r>
    </w:p>
    <w:p w14:paraId="5C830DB8" w14:textId="77777777" w:rsidR="00C16F76" w:rsidRPr="00C16F76" w:rsidRDefault="00C16F76" w:rsidP="00C16F76">
      <w:pPr>
        <w:pStyle w:val="EndNoteBibliography"/>
        <w:spacing w:after="0"/>
        <w:ind w:left="720" w:hanging="720"/>
      </w:pPr>
      <w:r w:rsidRPr="00C16F76">
        <w:t>Lyons, M., K. Brandis, C. Callaghan, J. McCann, C. Mills, S. Ryall, and R. Kingsford. 2017. Bird interactions with drones, from individuals to large colonies. bioRxiv (unpub. preprint).</w:t>
      </w:r>
    </w:p>
    <w:p w14:paraId="5C830DB9" w14:textId="77777777" w:rsidR="00C16F76" w:rsidRPr="00C16F76" w:rsidRDefault="00C16F76" w:rsidP="00C16F76">
      <w:pPr>
        <w:pStyle w:val="EndNoteBibliography"/>
        <w:spacing w:after="0"/>
        <w:ind w:left="720" w:hanging="720"/>
      </w:pPr>
      <w:r w:rsidRPr="00C16F76">
        <w:t>Magrath, M., P. Wettin, and P. Hatton. 1991. Waterbird breeding in the Booligal Wetlands 1989, background, and guidelines for water management of future colonies.</w:t>
      </w:r>
    </w:p>
    <w:p w14:paraId="5C830DBA" w14:textId="77777777" w:rsidR="00C16F76" w:rsidRPr="00C16F76" w:rsidRDefault="00C16F76" w:rsidP="00C16F76">
      <w:pPr>
        <w:pStyle w:val="EndNoteBibliography"/>
        <w:spacing w:after="0"/>
        <w:ind w:left="720" w:hanging="720"/>
      </w:pPr>
      <w:r w:rsidRPr="00C16F76">
        <w:t>Mallen-Cooper, M. 1996. Fishways and Freshwater Fish Migration in South-Eastern Australia. PhD Thesis. University of Technology, Sydney.</w:t>
      </w:r>
    </w:p>
    <w:p w14:paraId="5C830DBB" w14:textId="77777777" w:rsidR="00C16F76" w:rsidRPr="00C16F76" w:rsidRDefault="00C16F76" w:rsidP="00C16F76">
      <w:pPr>
        <w:pStyle w:val="EndNoteBibliography"/>
        <w:spacing w:after="0"/>
        <w:ind w:left="720" w:hanging="720"/>
      </w:pPr>
      <w:r w:rsidRPr="00C16F76">
        <w:t>Marchant, S., and P. J. Higgins. 1990. Handbook of Australian, New Zealand and Antarctic birds. Volume 1: Ratites to Ducks, Melbourne.</w:t>
      </w:r>
    </w:p>
    <w:p w14:paraId="5C830DBC" w14:textId="77777777" w:rsidR="00C16F76" w:rsidRPr="00C16F76" w:rsidRDefault="00C16F76" w:rsidP="00C16F76">
      <w:pPr>
        <w:pStyle w:val="EndNoteBibliography"/>
        <w:spacing w:after="0"/>
        <w:ind w:left="720" w:hanging="720"/>
      </w:pPr>
      <w:r w:rsidRPr="00C16F76">
        <w:t xml:space="preserve">McDowall, R. M. 1996. Family Poecilidae: livebearers. Pages 116-122 </w:t>
      </w:r>
      <w:r w:rsidRPr="00C16F76">
        <w:rPr>
          <w:i/>
        </w:rPr>
        <w:t>in</w:t>
      </w:r>
      <w:r w:rsidRPr="00C16F76">
        <w:t xml:space="preserve"> R. M. McDowall, editor. Freshwater Fishes of South-Eastern Australia. Reed Books, Sydney.</w:t>
      </w:r>
    </w:p>
    <w:p w14:paraId="5C830DBD" w14:textId="77777777" w:rsidR="00C16F76" w:rsidRPr="00C16F76" w:rsidRDefault="00C16F76" w:rsidP="00C16F76">
      <w:pPr>
        <w:pStyle w:val="EndNoteBibliography"/>
        <w:spacing w:after="0"/>
        <w:ind w:left="720" w:hanging="720"/>
      </w:pPr>
      <w:r w:rsidRPr="00C16F76">
        <w:t>MDBC. 2004. Fish Theme Pilot Audit Technical Report – Sustainable Rivers Audit., Murray–Darling Basin Commission, Canberra.</w:t>
      </w:r>
    </w:p>
    <w:p w14:paraId="5C830DBE" w14:textId="77777777" w:rsidR="00C16F76" w:rsidRPr="00C16F76" w:rsidRDefault="00C16F76" w:rsidP="00C16F76">
      <w:pPr>
        <w:pStyle w:val="EndNoteBibliography"/>
        <w:spacing w:after="0"/>
        <w:ind w:left="720" w:hanging="720"/>
      </w:pPr>
      <w:r w:rsidRPr="00C16F76">
        <w:t>MDFRC. 2013. Long-term Intervention Monitoring - Generic Cause and Effect Diagrams. Report prepared for the Commonwealth Environmental Water Office. Murray-Darling Freshwater Research Centre.</w:t>
      </w:r>
    </w:p>
    <w:p w14:paraId="5C830DBF" w14:textId="77777777" w:rsidR="00C16F76" w:rsidRPr="00C16F76" w:rsidRDefault="00C16F76" w:rsidP="00C16F76">
      <w:pPr>
        <w:pStyle w:val="EndNoteBibliography"/>
        <w:spacing w:after="0"/>
        <w:ind w:left="720" w:hanging="720"/>
      </w:pPr>
      <w:r w:rsidRPr="00C16F76">
        <w:t>Murray-Darling Basin Authority. 2012. Sustainable Rivers Audit 2: The ecological health of rivers in the Murray–Darling Basin at the end of the Millennium Drought (2008–2010). Summary.</w:t>
      </w:r>
    </w:p>
    <w:p w14:paraId="5C830DC0" w14:textId="77777777" w:rsidR="00C16F76" w:rsidRPr="00C16F76" w:rsidRDefault="00C16F76" w:rsidP="00C16F76">
      <w:pPr>
        <w:pStyle w:val="EndNoteBibliography"/>
        <w:spacing w:after="0"/>
        <w:ind w:left="720" w:hanging="720"/>
      </w:pPr>
      <w:r w:rsidRPr="00C16F76">
        <w:t>Murray Darling Basin Authority. 2016. 2016–17 basin annual environmental watering priorities, Overview and technical summaries.</w:t>
      </w:r>
    </w:p>
    <w:p w14:paraId="5C830DC1" w14:textId="77777777" w:rsidR="00C16F76" w:rsidRPr="00C16F76" w:rsidRDefault="00C16F76" w:rsidP="00C16F76">
      <w:pPr>
        <w:pStyle w:val="EndNoteBibliography"/>
        <w:spacing w:after="0"/>
        <w:ind w:left="720" w:hanging="720"/>
      </w:pPr>
      <w:r w:rsidRPr="00C16F76">
        <w:t xml:space="preserve">Nilsson, C., and K. Berggren. 2000. Alterations of Riparian Ecosystems Caused by River Regulation: Dam operations have caused global-scale ecological changes in riparian ecosystems. How to protect river environments and human needs of rivers remains one of the most important questions of our time. BioScience </w:t>
      </w:r>
      <w:r w:rsidRPr="00C16F76">
        <w:rPr>
          <w:b/>
        </w:rPr>
        <w:t>50</w:t>
      </w:r>
      <w:r w:rsidRPr="00C16F76">
        <w:t>:783-792.</w:t>
      </w:r>
    </w:p>
    <w:p w14:paraId="5C830DC2" w14:textId="77777777" w:rsidR="00C16F76" w:rsidRPr="00C16F76" w:rsidRDefault="00C16F76" w:rsidP="00C16F76">
      <w:pPr>
        <w:pStyle w:val="EndNoteBibliography"/>
        <w:spacing w:after="0"/>
        <w:ind w:left="720" w:hanging="720"/>
      </w:pPr>
      <w:r w:rsidRPr="00C16F76">
        <w:t>Porter, J. L., R. T. Kingsford, and K. J. Brandis. 2016. Aerial Survey of Wetland Birds in Eastern Australia - October 2016 Annual Summary Report. Centre for Ecosystem Science, University of New South Wales, Sydney.</w:t>
      </w:r>
    </w:p>
    <w:p w14:paraId="5C830DC3" w14:textId="77777777" w:rsidR="00C16F76" w:rsidRPr="00C16F76" w:rsidRDefault="00C16F76" w:rsidP="00C16F76">
      <w:pPr>
        <w:pStyle w:val="EndNoteBibliography"/>
        <w:spacing w:after="0"/>
        <w:ind w:left="720" w:hanging="720"/>
      </w:pPr>
      <w:r w:rsidRPr="00C16F76">
        <w:t>Pusey, B., M. Kennard, and A. Arthington. 2004. Freshwater fishes of north-eastern Australia. CSIRO publishing.</w:t>
      </w:r>
    </w:p>
    <w:p w14:paraId="5C830DC4" w14:textId="77777777" w:rsidR="00C16F76" w:rsidRPr="00C16F76" w:rsidRDefault="00C16F76" w:rsidP="00C16F76">
      <w:pPr>
        <w:pStyle w:val="EndNoteBibliography"/>
        <w:spacing w:after="0"/>
        <w:ind w:left="720" w:hanging="720"/>
      </w:pPr>
      <w:r w:rsidRPr="00C16F76">
        <w:lastRenderedPageBreak/>
        <w:t xml:space="preserve">Raulings, E. J., K. A. Y. Morris, M. C. Roache, and P. I. Boon. 2010. The importance of water regimes operating at small spatial scales for the diversity and structure of wetland vegetation. Freshwater Biology </w:t>
      </w:r>
      <w:r w:rsidRPr="00C16F76">
        <w:rPr>
          <w:b/>
        </w:rPr>
        <w:t>55</w:t>
      </w:r>
      <w:r w:rsidRPr="00C16F76">
        <w:t>:701-715.</w:t>
      </w:r>
    </w:p>
    <w:p w14:paraId="5C830DC5" w14:textId="77777777" w:rsidR="00C16F76" w:rsidRPr="00C16F76" w:rsidRDefault="00C16F76" w:rsidP="00C16F76">
      <w:pPr>
        <w:pStyle w:val="EndNoteBibliography"/>
        <w:spacing w:after="0"/>
        <w:ind w:left="720" w:hanging="720"/>
      </w:pPr>
      <w:r w:rsidRPr="00C16F76">
        <w:t xml:space="preserve">Roberts, D. T., L. J. Duivenvoorden, and I. G. Stuart. 2008. Factors influencing recruitment patterns of Golden Perch (Macquaria ambigua oriens) within a hydrologically variable and regulated Australian tropical river system. Ecology of Freshwater Fish </w:t>
      </w:r>
      <w:r w:rsidRPr="00C16F76">
        <w:rPr>
          <w:b/>
        </w:rPr>
        <w:t>17</w:t>
      </w:r>
      <w:r w:rsidRPr="00C16F76">
        <w:t>:577-589.</w:t>
      </w:r>
    </w:p>
    <w:p w14:paraId="5C830DC6" w14:textId="77777777" w:rsidR="00C16F76" w:rsidRPr="00C16F76" w:rsidRDefault="00C16F76" w:rsidP="00C16F76">
      <w:pPr>
        <w:pStyle w:val="EndNoteBibliography"/>
        <w:spacing w:after="0"/>
        <w:ind w:left="720" w:hanging="720"/>
      </w:pPr>
      <w:r w:rsidRPr="00C16F76">
        <w:t>Robinson, W. A. 2012. Calculating statistics, metrics, sub-indicators and the SRA Fish theme index. A Sustainable Rivers Audit Technical Report. Murray-Darling Basin Authority, Canberra.</w:t>
      </w:r>
    </w:p>
    <w:p w14:paraId="5C830DC7" w14:textId="77777777" w:rsidR="00C16F76" w:rsidRPr="00C16F76" w:rsidRDefault="00C16F76" w:rsidP="00C16F76">
      <w:pPr>
        <w:pStyle w:val="EndNoteBibliography"/>
        <w:spacing w:after="0"/>
        <w:ind w:left="720" w:hanging="720"/>
      </w:pPr>
      <w:r w:rsidRPr="00C16F76">
        <w:t xml:space="preserve">Sivakumaran, K. P., P. Brown, D. Stoessel, and A. Giles. 2003. Maturation and reproductive biology of female wild carp, Cyprinus carpio, in Victoria, Australia. Environmental Biology of Fishes </w:t>
      </w:r>
      <w:r w:rsidRPr="00C16F76">
        <w:rPr>
          <w:b/>
        </w:rPr>
        <w:t>68</w:t>
      </w:r>
      <w:r w:rsidRPr="00C16F76">
        <w:t>:321-332.</w:t>
      </w:r>
    </w:p>
    <w:p w14:paraId="5C830DC8" w14:textId="77777777" w:rsidR="00C16F76" w:rsidRPr="00C16F76" w:rsidRDefault="00C16F76" w:rsidP="00C16F76">
      <w:pPr>
        <w:pStyle w:val="EndNoteBibliography"/>
        <w:spacing w:after="0"/>
        <w:ind w:left="720" w:hanging="720"/>
      </w:pPr>
      <w:r w:rsidRPr="00C16F76">
        <w:t xml:space="preserve">Small, K., R. K. Kopf, R. J. Watts, and J. A. Howitt. 2014. Hypoxia, Blackwater and Fish Kills: Experimental Lethal Oxygen Thresholds in Juvenile Predatory Lowland River Fishes. PLoS ONE </w:t>
      </w:r>
      <w:r w:rsidRPr="00C16F76">
        <w:rPr>
          <w:b/>
        </w:rPr>
        <w:t>9</w:t>
      </w:r>
      <w:r w:rsidRPr="00C16F76">
        <w:t>.</w:t>
      </w:r>
    </w:p>
    <w:p w14:paraId="5C830DC9" w14:textId="77777777" w:rsidR="00C16F76" w:rsidRPr="00C16F76" w:rsidRDefault="00C16F76" w:rsidP="00C16F76">
      <w:pPr>
        <w:pStyle w:val="EndNoteBibliography"/>
        <w:spacing w:after="0"/>
        <w:ind w:left="720" w:hanging="720"/>
      </w:pPr>
      <w:r w:rsidRPr="00C16F76">
        <w:t xml:space="preserve">Smith, B. B., and K. F. Walker. 2004. Spawning dynamics of common carp in the River Murray, South Australia, shown by macroscopic and histological staging of gonads. Journal of Fish Biology </w:t>
      </w:r>
      <w:r w:rsidRPr="00C16F76">
        <w:rPr>
          <w:b/>
        </w:rPr>
        <w:t>64</w:t>
      </w:r>
      <w:r w:rsidRPr="00C16F76">
        <w:t>:336-354.</w:t>
      </w:r>
    </w:p>
    <w:p w14:paraId="5C830DCA" w14:textId="77777777" w:rsidR="00C16F76" w:rsidRPr="00C16F76" w:rsidRDefault="00C16F76" w:rsidP="00C16F76">
      <w:pPr>
        <w:pStyle w:val="EndNoteBibliography"/>
        <w:spacing w:after="0"/>
        <w:ind w:left="720" w:hanging="720"/>
      </w:pPr>
      <w:r w:rsidRPr="00C16F76">
        <w:t>Stewardson, M. J., M. Jones, W. M. Koster, G. N. Rees, D. S. Skinner, R. M. Thompson, G. L. Vietz, and J. A. Webb. 2013. Monitoring of ecosystem responses to the delivery of environmental water in the lower Goulburn River and Broken Creek in 2012-13. The University of Melbourne for the Commonwealth Environmental Water Office. Commonwealth of Australia. Melbourne.</w:t>
      </w:r>
    </w:p>
    <w:p w14:paraId="5C830DCB" w14:textId="77777777" w:rsidR="00C16F76" w:rsidRPr="00C16F76" w:rsidRDefault="00C16F76" w:rsidP="00C16F76">
      <w:pPr>
        <w:pStyle w:val="EndNoteBibliography"/>
        <w:spacing w:after="0"/>
        <w:ind w:left="720" w:hanging="720"/>
      </w:pPr>
      <w:r w:rsidRPr="00C16F76">
        <w:t xml:space="preserve">Stoffels, R. J., K. R. Clarke, R. A. Rehwinkel, and B. J. McCarthy. 2013. Response of a floodplain fish community to river-floodplain connectivity: natural versus managed reconnection. Canadian Journal of Fisheries and Aquatic Sciences </w:t>
      </w:r>
      <w:r w:rsidRPr="00C16F76">
        <w:rPr>
          <w:b/>
        </w:rPr>
        <w:t>71</w:t>
      </w:r>
      <w:r w:rsidRPr="00C16F76">
        <w:t>:236-245.</w:t>
      </w:r>
    </w:p>
    <w:p w14:paraId="5C830DCC" w14:textId="77777777" w:rsidR="00C16F76" w:rsidRPr="00C16F76" w:rsidRDefault="00C16F76" w:rsidP="00C16F76">
      <w:pPr>
        <w:pStyle w:val="EndNoteBibliography"/>
        <w:spacing w:after="0"/>
        <w:ind w:left="720" w:hanging="720"/>
      </w:pPr>
      <w:r w:rsidRPr="00C16F76">
        <w:t xml:space="preserve">Stuart, I. G., and M. Jones. 2006. Large, regulated forest floodplain is an ideal recruitment zone for non-native common carp (Cyprinus carpio L.). Marine and Freshwater Research </w:t>
      </w:r>
      <w:r w:rsidRPr="00C16F76">
        <w:rPr>
          <w:b/>
        </w:rPr>
        <w:t>57</w:t>
      </w:r>
      <w:r w:rsidRPr="00C16F76">
        <w:t>:333-347.</w:t>
      </w:r>
    </w:p>
    <w:p w14:paraId="5C830DCD" w14:textId="77777777" w:rsidR="00C16F76" w:rsidRPr="00C16F76" w:rsidRDefault="00C16F76" w:rsidP="00C16F76">
      <w:pPr>
        <w:pStyle w:val="EndNoteBibliography"/>
        <w:spacing w:after="0"/>
        <w:ind w:left="720" w:hanging="720"/>
      </w:pPr>
      <w:r w:rsidRPr="00C16F76">
        <w:t xml:space="preserve">Thiem, J. D., I. J. Wooden, L. J. Baumgartner, G. L. Butler, J. P. Forbes, and J. Conallin. 2017. Recovery from a fish kill in a semi-arid Australian river: Can stocking augment natural recruitment processes? Austral Ecology </w:t>
      </w:r>
      <w:r w:rsidRPr="00C16F76">
        <w:rPr>
          <w:b/>
        </w:rPr>
        <w:t>42</w:t>
      </w:r>
      <w:r w:rsidRPr="00C16F76">
        <w:t>:218-226.</w:t>
      </w:r>
    </w:p>
    <w:p w14:paraId="5C830DCE" w14:textId="77777777" w:rsidR="00C16F76" w:rsidRPr="00C16F76" w:rsidRDefault="00C16F76" w:rsidP="00C16F76">
      <w:pPr>
        <w:pStyle w:val="EndNoteBibliography"/>
        <w:spacing w:after="0"/>
        <w:ind w:left="720" w:hanging="720"/>
      </w:pPr>
      <w:r w:rsidRPr="00C16F76">
        <w:t>Thurtell, L., P. Wettin, Barma Water Resources, and Commonwealth Environmental Water (Australia). 2011. Environmental Water Delivery: Lachlan River. Canberra.</w:t>
      </w:r>
    </w:p>
    <w:p w14:paraId="5C830DCF" w14:textId="77777777" w:rsidR="00C16F76" w:rsidRPr="00C16F76" w:rsidRDefault="00C16F76" w:rsidP="00C16F76">
      <w:pPr>
        <w:pStyle w:val="EndNoteBibliography"/>
        <w:spacing w:after="0"/>
        <w:ind w:left="720" w:hanging="720"/>
      </w:pPr>
      <w:r w:rsidRPr="00C16F76">
        <w:t xml:space="preserve">van der Valk, A. G. 2005. Water-level fluctuations in North American prairie wetlands. Hydrobiologia </w:t>
      </w:r>
      <w:r w:rsidRPr="00C16F76">
        <w:rPr>
          <w:b/>
        </w:rPr>
        <w:t>539</w:t>
      </w:r>
      <w:r w:rsidRPr="00C16F76">
        <w:t>:171-188.</w:t>
      </w:r>
    </w:p>
    <w:p w14:paraId="5C830DD0" w14:textId="77777777" w:rsidR="00C16F76" w:rsidRPr="00C16F76" w:rsidRDefault="00C16F76" w:rsidP="00C16F76">
      <w:pPr>
        <w:pStyle w:val="EndNoteBibliography"/>
        <w:spacing w:after="0"/>
        <w:ind w:left="720" w:hanging="720"/>
      </w:pPr>
      <w:r w:rsidRPr="00C16F76">
        <w:t xml:space="preserve">Vilizzi, L. 1998. Age, growth and cohort composition of 0+ carp in the River Murray, Australia. Journal of Fish Biology </w:t>
      </w:r>
      <w:r w:rsidRPr="00C16F76">
        <w:rPr>
          <w:b/>
        </w:rPr>
        <w:t>52</w:t>
      </w:r>
      <w:r w:rsidRPr="00C16F76">
        <w:t>:997-1013.</w:t>
      </w:r>
    </w:p>
    <w:p w14:paraId="5C830DD1" w14:textId="77777777" w:rsidR="00C16F76" w:rsidRPr="00C16F76" w:rsidRDefault="00C16F76" w:rsidP="00C16F76">
      <w:pPr>
        <w:pStyle w:val="EndNoteBibliography"/>
        <w:spacing w:after="0"/>
        <w:ind w:left="720" w:hanging="720"/>
      </w:pPr>
      <w:r w:rsidRPr="00C16F76">
        <w:lastRenderedPageBreak/>
        <w:t xml:space="preserve">Vilizzi, L., and K. F. Walker. 1999. Age and growth of the common carp, Cyprinus carpio, in the River Murray, Australia: validation, consistency of age interpretation, and growth models. Environmental Biology of Fishes </w:t>
      </w:r>
      <w:r w:rsidRPr="00C16F76">
        <w:rPr>
          <w:b/>
        </w:rPr>
        <w:t>54</w:t>
      </w:r>
      <w:r w:rsidRPr="00C16F76">
        <w:t>:77-106.</w:t>
      </w:r>
    </w:p>
    <w:p w14:paraId="5C830DD2" w14:textId="77777777" w:rsidR="00C16F76" w:rsidRPr="00C16F76" w:rsidRDefault="00C16F76" w:rsidP="00C16F76">
      <w:pPr>
        <w:pStyle w:val="EndNoteBibliography"/>
        <w:spacing w:after="0"/>
        <w:ind w:left="720" w:hanging="720"/>
      </w:pPr>
      <w:r w:rsidRPr="00C16F76">
        <w:t xml:space="preserve">Walker, K. F., and M. C. Thoms. 1993. Environmental effects of flow regulation on the lower river Murray, Australia. Regulated Rivers: Research &amp; Management </w:t>
      </w:r>
      <w:r w:rsidRPr="00C16F76">
        <w:rPr>
          <w:b/>
        </w:rPr>
        <w:t>8</w:t>
      </w:r>
      <w:r w:rsidRPr="00C16F76">
        <w:t>:103-119.</w:t>
      </w:r>
    </w:p>
    <w:p w14:paraId="5C830DD3" w14:textId="77777777" w:rsidR="00C16F76" w:rsidRPr="00C16F76" w:rsidRDefault="00C16F76" w:rsidP="00C16F76">
      <w:pPr>
        <w:pStyle w:val="EndNoteBibliography"/>
        <w:spacing w:after="0"/>
        <w:ind w:left="720" w:hanging="720"/>
      </w:pPr>
      <w:r w:rsidRPr="00C16F76">
        <w:t xml:space="preserve">Wallace, T. A., and D. Furst. 2016. Open water metabolism and dissolved organic carbon in response to environmental watering in a lowland river–floodplain complex. Marine and Freshwater Research </w:t>
      </w:r>
      <w:r w:rsidRPr="00C16F76">
        <w:rPr>
          <w:b/>
        </w:rPr>
        <w:t>67</w:t>
      </w:r>
      <w:r w:rsidRPr="00C16F76">
        <w:t>:1346-1361.</w:t>
      </w:r>
    </w:p>
    <w:p w14:paraId="5C830DD4" w14:textId="77777777" w:rsidR="00C16F76" w:rsidRPr="00C16F76" w:rsidRDefault="00C16F76" w:rsidP="00C16F76">
      <w:pPr>
        <w:pStyle w:val="EndNoteBibliography"/>
        <w:spacing w:after="0"/>
        <w:ind w:left="720" w:hanging="720"/>
      </w:pPr>
      <w:r w:rsidRPr="00C16F76">
        <w:t>Wassens, S., J. Thiem, J. Spencer, G. Bino, A. Hall, R. Thomas, K. Jenkins, B. Wolfenden, J. Ocock, E. Lenon, T. Kobayashi, J. Heath, and F. Cory. 2015. Long Term Intervention Monitoring Murrumbidgee Selected Area 2014-15 Technical report., Commonwealth of Australia.</w:t>
      </w:r>
    </w:p>
    <w:p w14:paraId="5C830DD5" w14:textId="77777777" w:rsidR="00C16F76" w:rsidRPr="00C16F76" w:rsidRDefault="00C16F76" w:rsidP="00C16F76">
      <w:pPr>
        <w:pStyle w:val="EndNoteBibliography"/>
        <w:spacing w:after="0"/>
        <w:ind w:left="720" w:hanging="720"/>
      </w:pPr>
      <w:r w:rsidRPr="00C16F76">
        <w:t>Water Management Act 2000. 2016. Water sharing plan for the Lachlan regulated river water source. NSW Government.</w:t>
      </w:r>
    </w:p>
    <w:p w14:paraId="5C830DD6" w14:textId="77777777" w:rsidR="00C16F76" w:rsidRPr="00C16F76" w:rsidRDefault="00C16F76" w:rsidP="00C16F76">
      <w:pPr>
        <w:pStyle w:val="EndNoteBibliography"/>
        <w:spacing w:after="0"/>
        <w:ind w:left="720" w:hanging="720"/>
      </w:pPr>
      <w:r w:rsidRPr="00C16F76">
        <w:t>Watts, R. J., R. K. Kopf, N. McCasker, J. A. Howitt, J. Conallin, I. Wooden, and L. Baumgartner. 2017. Adaptive Management of Environmental Flows: Using Irrigation Infrastructure to Deliver Environmental Benefits During a Large Hypoxic Blackwater Event in the Southern Murray–Darling Basin, Australia. Environmental Management.</w:t>
      </w:r>
    </w:p>
    <w:p w14:paraId="5C830DD7" w14:textId="77777777" w:rsidR="00C16F76" w:rsidRPr="00C16F76" w:rsidRDefault="00C16F76" w:rsidP="00C16F76">
      <w:pPr>
        <w:pStyle w:val="EndNoteBibliography"/>
        <w:spacing w:after="0"/>
        <w:ind w:left="720" w:hanging="720"/>
      </w:pPr>
      <w:r w:rsidRPr="00C16F76">
        <w:t>Wettin, P., P. Driver, M. Maher, and L. Thurtell. 2007. Environmental Flows on the Lachlan River- 20 years of policy, science and adaptive management. River Symposium 2007, Brisbane, Australia.</w:t>
      </w:r>
    </w:p>
    <w:p w14:paraId="5C830DD8" w14:textId="77777777" w:rsidR="00C16F76" w:rsidRPr="00C16F76" w:rsidRDefault="00C16F76" w:rsidP="00C16F76">
      <w:pPr>
        <w:pStyle w:val="EndNoteBibliography"/>
        <w:spacing w:after="0"/>
        <w:ind w:left="720" w:hanging="720"/>
      </w:pPr>
      <w:r w:rsidRPr="00C16F76">
        <w:t xml:space="preserve">Whitworth, K. L., D. S. Baldwin, and J. L. Kerr. 2012. Drought, floods and water quality: Drivers of a severe hypoxic blackwater event in a major river system (the southern Murray–Darling Basin, Australia). Journal of Hydrology </w:t>
      </w:r>
      <w:r w:rsidRPr="00C16F76">
        <w:rPr>
          <w:b/>
        </w:rPr>
        <w:t>450</w:t>
      </w:r>
      <w:r w:rsidRPr="00C16F76">
        <w:t>:190-198.</w:t>
      </w:r>
    </w:p>
    <w:p w14:paraId="5C830DD9" w14:textId="77777777" w:rsidR="00C16F76" w:rsidRPr="00C16F76" w:rsidRDefault="00C16F76" w:rsidP="00C16F76">
      <w:pPr>
        <w:pStyle w:val="EndNoteBibliography"/>
        <w:ind w:left="720" w:hanging="720"/>
      </w:pPr>
      <w:r w:rsidRPr="00C16F76">
        <w:t>Wolfenden, B. J., S. M. Wassens, K. M. Jenkins, D. S. Baldwin, T. Kobayashi, and J. Maguire. 2017. Adaptive Management of Return Flows: Lessons from a Case Study in Environmental Water Delivery to a Floodplain River. Environmental Management:1-16.</w:t>
      </w:r>
    </w:p>
    <w:p w14:paraId="5C830DDA" w14:textId="77777777" w:rsidR="00025DD5" w:rsidRPr="0002427E" w:rsidRDefault="004B400E" w:rsidP="002807C7">
      <w:pPr>
        <w:pStyle w:val="EndNoteBibliography"/>
        <w:spacing w:after="0"/>
      </w:pPr>
      <w:r w:rsidRPr="00765336">
        <w:fldChar w:fldCharType="end"/>
      </w:r>
    </w:p>
    <w:sectPr w:rsidR="00025DD5" w:rsidRPr="0002427E" w:rsidSect="00A36B46">
      <w:footerReference w:type="default" r:id="rId11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C830EA6" w14:textId="77777777" w:rsidR="005A4F67" w:rsidRDefault="005A4F67" w:rsidP="00AD4BD6">
      <w:r>
        <w:separator/>
      </w:r>
    </w:p>
  </w:endnote>
  <w:endnote w:type="continuationSeparator" w:id="0">
    <w:p w14:paraId="5C830EA7" w14:textId="77777777" w:rsidR="005A4F67" w:rsidRDefault="005A4F67" w:rsidP="00AD4BD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Times New Roman"/>
    <w:charset w:val="00"/>
    <w:family w:val="auto"/>
    <w:pitch w:val="variable"/>
    <w:sig w:usb0="00000000" w:usb1="5000A1FF" w:usb2="00000000" w:usb3="00000000" w:csb0="000001BF" w:csb1="00000000"/>
  </w:font>
  <w:font w:name="Times">
    <w:panose1 w:val="02020603050405020304"/>
    <w:charset w:val="00"/>
    <w:family w:val="roman"/>
    <w:notTrueType/>
    <w:pitch w:val="variable"/>
    <w:sig w:usb0="00000003" w:usb1="00000000" w:usb2="00000000" w:usb3="00000000" w:csb0="00000001" w:csb1="00000000"/>
  </w:font>
  <w:font w:name="Khmer UI">
    <w:panose1 w:val="020B0502040204020203"/>
    <w:charset w:val="00"/>
    <w:family w:val="swiss"/>
    <w:pitch w:val="variable"/>
    <w:sig w:usb0="8000002F" w:usb1="0000204A" w:usb2="00010000" w:usb3="00000000" w:csb0="00000001"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Angsana New">
    <w:panose1 w:val="02020603050405020304"/>
    <w:charset w:val="00"/>
    <w:family w:val="roman"/>
    <w:pitch w:val="variable"/>
    <w:sig w:usb0="81000003" w:usb1="00000000" w:usb2="00000000" w:usb3="00000000" w:csb0="00010001" w:csb1="00000000"/>
  </w:font>
  <w:font w:name="MyriadPro-Bold">
    <w:altName w:val="Cambria"/>
    <w:panose1 w:val="00000000000000000000"/>
    <w:charset w:val="4D"/>
    <w:family w:val="auto"/>
    <w:notTrueType/>
    <w:pitch w:val="default"/>
    <w:sig w:usb0="00000003" w:usb1="00000000" w:usb2="00000000" w:usb3="00000000" w:csb0="00000001" w:csb1="00000000"/>
  </w:font>
  <w:font w:name="MyriadPro-Regular">
    <w:altName w:val="Cambria"/>
    <w:panose1 w:val="020B0503030403020204"/>
    <w:charset w:val="4D"/>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Verdana">
    <w:panose1 w:val="020B0604030504040204"/>
    <w:charset w:val="00"/>
    <w:family w:val="swiss"/>
    <w:pitch w:val="variable"/>
    <w:sig w:usb0="A10006FF" w:usb1="4000205B" w:usb2="00000010" w:usb3="00000000" w:csb0="0000019F" w:csb1="00000000"/>
  </w:font>
  <w:font w:name="Times-Roman">
    <w:panose1 w:val="00000000000000000000"/>
    <w:charset w:val="00"/>
    <w:family w:val="roma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venir Book">
    <w:altName w:val="Corbel"/>
    <w:charset w:val="00"/>
    <w:family w:val="auto"/>
    <w:pitch w:val="variable"/>
    <w:sig w:usb0="00000001" w:usb1="5000204A" w:usb2="00000000" w:usb3="00000000" w:csb0="0000009B" w:csb1="00000000"/>
  </w:font>
  <w:font w:name="Calibri Light">
    <w:panose1 w:val="020F0302020204030204"/>
    <w:charset w:val="00"/>
    <w:family w:val="swiss"/>
    <w:pitch w:val="variable"/>
    <w:sig w:usb0="A00002EF" w:usb1="4000207B" w:usb2="00000000" w:usb3="00000000" w:csb0="0000019F" w:csb1="00000000"/>
  </w:font>
  <w:font w:name="Verlag Black">
    <w:altName w:val="Arial"/>
    <w:panose1 w:val="00000000000000000000"/>
    <w:charset w:val="00"/>
    <w:family w:val="modern"/>
    <w:notTrueType/>
    <w:pitch w:val="variable"/>
    <w:sig w:usb0="00000001" w:usb1="0000006A" w:usb2="00000000" w:usb3="00000000" w:csb0="00000193" w:csb1="00000000"/>
  </w:font>
  <w:font w:name="Calibri,Bold">
    <w:altName w:val="Times New Roman"/>
    <w:panose1 w:val="00000000000000000000"/>
    <w:charset w:val="A1"/>
    <w:family w:val="auto"/>
    <w:notTrueType/>
    <w:pitch w:val="default"/>
    <w:sig w:usb0="00000081" w:usb1="00000000" w:usb2="00000000" w:usb3="00000000" w:csb0="00000008"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830EAA" w14:textId="77777777" w:rsidR="00762637" w:rsidRDefault="00762637" w:rsidP="003D0E7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C830EAB" w14:textId="77777777" w:rsidR="00762637" w:rsidRDefault="00762637" w:rsidP="003D0E73">
    <w:pPr>
      <w:pStyle w:val="Footer"/>
      <w:ind w:right="360"/>
      <w:rPr>
        <w:rStyle w:val="PageNumber"/>
      </w:rPr>
    </w:pPr>
  </w:p>
  <w:p w14:paraId="5C830EAC" w14:textId="77777777" w:rsidR="00762637" w:rsidRDefault="00762637" w:rsidP="00AD4BD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830EAD" w14:textId="77777777" w:rsidR="00762637" w:rsidRDefault="00762637" w:rsidP="009D0DB5">
    <w:pPr>
      <w:pStyle w:val="Footer"/>
      <w:tabs>
        <w:tab w:val="center" w:pos="3473"/>
        <w:tab w:val="right" w:pos="6946"/>
      </w:tabs>
    </w:pPr>
    <w:r w:rsidRPr="00C2692D">
      <w:rPr>
        <w:rFonts w:ascii="Verlag Black" w:hAnsi="Verlag Black"/>
        <w:sz w:val="18"/>
      </w:rPr>
      <w:t>APPLIEDECOLOGY.EDU.AU</w:t>
    </w:r>
    <w:r>
      <w:rPr>
        <w:rFonts w:ascii="Verlag Black" w:hAnsi="Verlag Black"/>
      </w:rPr>
      <w:t xml:space="preserve"> </w:t>
    </w:r>
    <w:r w:rsidRPr="00C2692D">
      <w:rPr>
        <w:rStyle w:val="PageNumber"/>
        <w:b/>
        <w:sz w:val="20"/>
      </w:rPr>
      <w:fldChar w:fldCharType="begin"/>
    </w:r>
    <w:r w:rsidRPr="00D93F8B">
      <w:rPr>
        <w:rStyle w:val="PageNumber"/>
        <w:b/>
        <w:sz w:val="20"/>
      </w:rPr>
      <w:instrText xml:space="preserve"> PAGE </w:instrText>
    </w:r>
    <w:r w:rsidRPr="00C2692D">
      <w:rPr>
        <w:rStyle w:val="PageNumber"/>
        <w:b/>
        <w:sz w:val="20"/>
      </w:rPr>
      <w:fldChar w:fldCharType="separate"/>
    </w:r>
    <w:r w:rsidR="00A873B8">
      <w:rPr>
        <w:rStyle w:val="PageNumber"/>
        <w:b/>
        <w:noProof/>
        <w:sz w:val="20"/>
      </w:rPr>
      <w:t>21</w:t>
    </w:r>
    <w:r w:rsidRPr="00C2692D">
      <w:rPr>
        <w:rStyle w:val="PageNumber"/>
        <w:b/>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830EAF" w14:textId="77777777" w:rsidR="00762637" w:rsidRPr="00B45693" w:rsidRDefault="00762637" w:rsidP="00885DB8">
    <w:pPr>
      <w:pStyle w:val="Footer"/>
      <w:tabs>
        <w:tab w:val="center" w:pos="3473"/>
        <w:tab w:val="right" w:pos="6946"/>
      </w:tabs>
      <w:rPr>
        <w:rFonts w:ascii="Verlag Black" w:hAnsi="Verlag Black"/>
        <w:color w:val="404040"/>
      </w:rPr>
    </w:pPr>
    <w:r w:rsidRPr="00B45693">
      <w:rPr>
        <w:rFonts w:ascii="Verlag Black" w:hAnsi="Verlag Black"/>
        <w:color w:val="404040"/>
      </w:rPr>
      <w:t>APPLIEDECOLOGY.EDU.AU</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830EB2" w14:textId="77777777" w:rsidR="00762637" w:rsidRDefault="00762637" w:rsidP="00E72DC8">
    <w:pPr>
      <w:pStyle w:val="Footer"/>
      <w:jc w:val="center"/>
    </w:pPr>
    <w:r w:rsidRPr="00C2692D">
      <w:rPr>
        <w:rFonts w:ascii="Verlag Black" w:hAnsi="Verlag Black"/>
        <w:sz w:val="18"/>
      </w:rPr>
      <w:t>APPLIEDECOLOGY.EDU.AU</w:t>
    </w:r>
    <w:r>
      <w:rPr>
        <w:rFonts w:ascii="Verlag Black" w:hAnsi="Verlag Black"/>
      </w:rPr>
      <w:t xml:space="preserve"> </w:t>
    </w:r>
    <w:r w:rsidRPr="00C2692D">
      <w:rPr>
        <w:rStyle w:val="PageNumber"/>
        <w:b/>
        <w:sz w:val="20"/>
      </w:rPr>
      <w:fldChar w:fldCharType="begin"/>
    </w:r>
    <w:r w:rsidRPr="00C2692D">
      <w:rPr>
        <w:rStyle w:val="PageNumber"/>
        <w:b/>
        <w:sz w:val="20"/>
      </w:rPr>
      <w:instrText xml:space="preserve"> PAGE </w:instrText>
    </w:r>
    <w:r w:rsidRPr="00C2692D">
      <w:rPr>
        <w:rStyle w:val="PageNumber"/>
        <w:b/>
        <w:sz w:val="20"/>
      </w:rPr>
      <w:fldChar w:fldCharType="separate"/>
    </w:r>
    <w:r>
      <w:rPr>
        <w:rStyle w:val="PageNumber"/>
        <w:b/>
        <w:noProof/>
        <w:sz w:val="20"/>
      </w:rPr>
      <w:t>39</w:t>
    </w:r>
    <w:r w:rsidRPr="00C2692D">
      <w:rPr>
        <w:rStyle w:val="PageNumber"/>
        <w:b/>
        <w:sz w:val="2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830EB3" w14:textId="77777777" w:rsidR="00762637" w:rsidRDefault="00762637" w:rsidP="00E4309C">
    <w:pPr>
      <w:pStyle w:val="Footer"/>
      <w:jc w:val="center"/>
      <w:rPr>
        <w:noProof/>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5170863"/>
      <w:docPartObj>
        <w:docPartGallery w:val="Page Numbers (Bottom of Page)"/>
        <w:docPartUnique/>
      </w:docPartObj>
    </w:sdtPr>
    <w:sdtEndPr>
      <w:rPr>
        <w:noProof/>
      </w:rPr>
    </w:sdtEndPr>
    <w:sdtContent>
      <w:p w14:paraId="5C830EB4" w14:textId="77777777" w:rsidR="00762637" w:rsidRDefault="00762637" w:rsidP="00D93F8B">
        <w:pPr>
          <w:pStyle w:val="Footer"/>
          <w:tabs>
            <w:tab w:val="center" w:pos="3473"/>
            <w:tab w:val="right" w:pos="6946"/>
          </w:tabs>
        </w:pPr>
        <w:r w:rsidRPr="00C2692D">
          <w:rPr>
            <w:rFonts w:ascii="Verlag Black" w:hAnsi="Verlag Black"/>
            <w:sz w:val="18"/>
          </w:rPr>
          <w:t>APPLIEDECOLOGY.EDU.AU</w:t>
        </w:r>
        <w:r>
          <w:rPr>
            <w:rFonts w:ascii="Verlag Black" w:hAnsi="Verlag Black"/>
          </w:rPr>
          <w:t xml:space="preserve"> </w:t>
        </w:r>
        <w:r w:rsidRPr="00C2692D">
          <w:rPr>
            <w:rStyle w:val="PageNumber"/>
            <w:b/>
            <w:sz w:val="20"/>
          </w:rPr>
          <w:fldChar w:fldCharType="begin"/>
        </w:r>
        <w:r w:rsidRPr="00D93F8B">
          <w:rPr>
            <w:rStyle w:val="PageNumber"/>
            <w:b/>
            <w:sz w:val="20"/>
          </w:rPr>
          <w:instrText xml:space="preserve"> PAGE </w:instrText>
        </w:r>
        <w:r w:rsidRPr="00C2692D">
          <w:rPr>
            <w:rStyle w:val="PageNumber"/>
            <w:b/>
            <w:sz w:val="20"/>
          </w:rPr>
          <w:fldChar w:fldCharType="separate"/>
        </w:r>
        <w:r w:rsidR="00A873B8">
          <w:rPr>
            <w:rStyle w:val="PageNumber"/>
            <w:b/>
            <w:noProof/>
            <w:sz w:val="20"/>
          </w:rPr>
          <w:t>137</w:t>
        </w:r>
        <w:r w:rsidRPr="00C2692D">
          <w:rPr>
            <w:rStyle w:val="PageNumber"/>
            <w:b/>
            <w:sz w:val="20"/>
          </w:rPr>
          <w:fldChar w:fldCharType="end"/>
        </w:r>
      </w:p>
    </w:sdtContent>
  </w:sdt>
  <w:p w14:paraId="5C830EB5" w14:textId="77777777" w:rsidR="00762637" w:rsidRDefault="00762637">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03697968"/>
      <w:docPartObj>
        <w:docPartGallery w:val="Page Numbers (Bottom of Page)"/>
        <w:docPartUnique/>
      </w:docPartObj>
    </w:sdtPr>
    <w:sdtEndPr>
      <w:rPr>
        <w:noProof/>
      </w:rPr>
    </w:sdtEndPr>
    <w:sdtContent>
      <w:p w14:paraId="5C830EB6" w14:textId="77777777" w:rsidR="00762637" w:rsidRDefault="00762637" w:rsidP="00D93F8B">
        <w:pPr>
          <w:pStyle w:val="Footer"/>
          <w:tabs>
            <w:tab w:val="center" w:pos="3473"/>
            <w:tab w:val="right" w:pos="6946"/>
          </w:tabs>
        </w:pPr>
        <w:r w:rsidRPr="00C2692D">
          <w:rPr>
            <w:rFonts w:ascii="Verlag Black" w:hAnsi="Verlag Black"/>
            <w:sz w:val="18"/>
          </w:rPr>
          <w:t>APPLIEDECOLOGY.EDU.AU</w:t>
        </w:r>
        <w:r>
          <w:rPr>
            <w:rFonts w:ascii="Verlag Black" w:hAnsi="Verlag Black"/>
          </w:rPr>
          <w:t xml:space="preserve"> </w:t>
        </w:r>
        <w:r w:rsidRPr="00C2692D">
          <w:rPr>
            <w:rStyle w:val="PageNumber"/>
            <w:b/>
            <w:sz w:val="20"/>
          </w:rPr>
          <w:fldChar w:fldCharType="begin"/>
        </w:r>
        <w:r w:rsidRPr="00D93F8B">
          <w:rPr>
            <w:rStyle w:val="PageNumber"/>
            <w:b/>
            <w:sz w:val="20"/>
          </w:rPr>
          <w:instrText xml:space="preserve"> PAGE </w:instrText>
        </w:r>
        <w:r w:rsidRPr="00C2692D">
          <w:rPr>
            <w:rStyle w:val="PageNumber"/>
            <w:b/>
            <w:sz w:val="20"/>
          </w:rPr>
          <w:fldChar w:fldCharType="separate"/>
        </w:r>
        <w:r w:rsidR="00A873B8">
          <w:rPr>
            <w:rStyle w:val="PageNumber"/>
            <w:b/>
            <w:noProof/>
            <w:sz w:val="20"/>
          </w:rPr>
          <w:t>173</w:t>
        </w:r>
        <w:r w:rsidRPr="00C2692D">
          <w:rPr>
            <w:rStyle w:val="PageNumber"/>
            <w:b/>
            <w:sz w:val="20"/>
          </w:rPr>
          <w:fldChar w:fldCharType="end"/>
        </w:r>
      </w:p>
    </w:sdtContent>
  </w:sdt>
  <w:p w14:paraId="5C830EB7" w14:textId="77777777" w:rsidR="00762637" w:rsidRDefault="0076263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C830EA4" w14:textId="77777777" w:rsidR="005A4F67" w:rsidRDefault="005A4F67" w:rsidP="00AD4BD6">
      <w:r>
        <w:separator/>
      </w:r>
    </w:p>
  </w:footnote>
  <w:footnote w:type="continuationSeparator" w:id="0">
    <w:p w14:paraId="5C830EA5" w14:textId="77777777" w:rsidR="005A4F67" w:rsidRDefault="005A4F67" w:rsidP="00AD4BD6">
      <w:r>
        <w:continuationSeparator/>
      </w:r>
    </w:p>
  </w:footnote>
  <w:footnote w:id="1">
    <w:p w14:paraId="5C830EC2" w14:textId="77777777" w:rsidR="00762637" w:rsidRPr="004B400E" w:rsidRDefault="00762637">
      <w:pPr>
        <w:pStyle w:val="FootnoteText"/>
        <w:rPr>
          <w:lang w:val="en-AU"/>
        </w:rPr>
      </w:pPr>
      <w:bookmarkStart w:id="23" w:name="_Ref491084915"/>
      <w:r>
        <w:rPr>
          <w:rStyle w:val="FootnoteReference"/>
        </w:rPr>
        <w:footnoteRef/>
      </w:r>
      <w:r>
        <w:t xml:space="preserve"> </w:t>
      </w:r>
      <w:r>
        <w:rPr>
          <w:lang w:val="en-AU"/>
        </w:rPr>
        <w:t xml:space="preserve">For more details on the WQA see part 6, Division 1 Clause 28 of the Water Sharing Plan: </w:t>
      </w:r>
      <w:r>
        <w:t>(</w:t>
      </w:r>
      <w:hyperlink r:id="rId1" w:anchor="/view/regulation/2016/365/part6/div1/sec28" w:history="1">
        <w:r w:rsidRPr="005D2856">
          <w:rPr>
            <w:rStyle w:val="Hyperlink"/>
          </w:rPr>
          <w:t>https://www.legislation.nsw.gov.au/#/view/regulation/2016/365/part6/div1/sec28</w:t>
        </w:r>
      </w:hyperlink>
      <w:r>
        <w:t>)</w:t>
      </w:r>
      <w:bookmarkEnd w:id="23"/>
    </w:p>
  </w:footnote>
  <w:footnote w:id="2">
    <w:p w14:paraId="5C830EC3" w14:textId="77777777" w:rsidR="00762637" w:rsidRPr="004B400E" w:rsidRDefault="00762637" w:rsidP="00156894">
      <w:pPr>
        <w:pStyle w:val="FootnoteText"/>
        <w:rPr>
          <w:lang w:val="en-AU"/>
        </w:rPr>
      </w:pPr>
      <w:r>
        <w:rPr>
          <w:rStyle w:val="FootnoteReference"/>
        </w:rPr>
        <w:footnoteRef/>
      </w:r>
      <w:r>
        <w:t xml:space="preserve"> </w:t>
      </w:r>
      <w:r>
        <w:rPr>
          <w:lang w:val="en-AU"/>
        </w:rPr>
        <w:t xml:space="preserve">For more details on the WQA see part 6, Division 1 Clause 28 of the Water Sharing Plan: </w:t>
      </w:r>
      <w:r>
        <w:t>(</w:t>
      </w:r>
      <w:hyperlink r:id="rId2" w:anchor="/view/regulation/2016/365/part6/div1/sec28" w:history="1">
        <w:r w:rsidRPr="005D2856">
          <w:rPr>
            <w:rStyle w:val="Hyperlink"/>
          </w:rPr>
          <w:t>https://www.legislation.nsw.gov.au/#/view/regulation/2016/365/part6/div1/sec28</w:t>
        </w:r>
      </w:hyperlink>
      <w:r>
        <w:t>)</w:t>
      </w:r>
    </w:p>
  </w:footnote>
  <w:footnote w:id="3">
    <w:p w14:paraId="5C830EC4" w14:textId="77777777" w:rsidR="00762637" w:rsidRDefault="00762637" w:rsidP="00FF717C">
      <w:pPr>
        <w:pStyle w:val="FootnoteText"/>
        <w:rPr>
          <w:lang w:eastAsia="en-US"/>
        </w:rPr>
      </w:pPr>
      <w:r>
        <w:rPr>
          <w:rStyle w:val="FootnoteReference"/>
        </w:rPr>
        <w:footnoteRef/>
      </w:r>
      <w:r>
        <w:rPr>
          <w:rStyle w:val="FootnoteReference"/>
        </w:rPr>
        <w:footnoteRef/>
      </w:r>
      <w:r>
        <w:t xml:space="preserve"> </w:t>
      </w:r>
      <w:r>
        <w:t xml:space="preserve">Lake </w:t>
      </w:r>
      <w:proofErr w:type="spellStart"/>
      <w:r>
        <w:t>Ita</w:t>
      </w:r>
      <w:proofErr w:type="spellEnd"/>
      <w:r>
        <w:t xml:space="preserve"> had originally been established as an optional site for vegetation monitoring (Dyer et al., 2014). With the cessation of access to </w:t>
      </w:r>
      <w:proofErr w:type="spellStart"/>
      <w:r>
        <w:t>Murrumbidgil</w:t>
      </w:r>
      <w:proofErr w:type="spellEnd"/>
      <w:r>
        <w:t xml:space="preserve"> Swamp, Lake </w:t>
      </w:r>
      <w:proofErr w:type="spellStart"/>
      <w:r>
        <w:t>Ita</w:t>
      </w:r>
      <w:proofErr w:type="spellEnd"/>
      <w:r>
        <w:t xml:space="preserve"> is now being monitored each year. As this is likely to continue to the end of the monitoring, a new riparian plot was established at Lake </w:t>
      </w:r>
      <w:proofErr w:type="spellStart"/>
      <w:r>
        <w:t>Ita</w:t>
      </w:r>
      <w:proofErr w:type="spellEnd"/>
      <w:r>
        <w:t xml:space="preserve"> to provide replication for the red gum tree community plots.</w:t>
      </w:r>
    </w:p>
  </w:footnote>
  <w:footnote w:id="4">
    <w:p w14:paraId="5C830EC5" w14:textId="77777777" w:rsidR="00762637" w:rsidRDefault="00762637" w:rsidP="00FF717C">
      <w:pPr>
        <w:pStyle w:val="FootnoteText"/>
      </w:pPr>
      <w:r>
        <w:rPr>
          <w:rStyle w:val="FootnoteReference"/>
        </w:rPr>
        <w:footnoteRef/>
      </w:r>
      <w:r>
        <w:t xml:space="preserve"> </w:t>
      </w:r>
      <w:r>
        <w:t>Four species previously not identified in 2015-16 have now been identified.</w:t>
      </w:r>
    </w:p>
  </w:footnote>
  <w:footnote w:id="5">
    <w:p w14:paraId="5C830EC6" w14:textId="77777777" w:rsidR="00762637" w:rsidRPr="00D847E8" w:rsidRDefault="00762637">
      <w:pPr>
        <w:pStyle w:val="FootnoteText"/>
        <w:rPr>
          <w:lang w:val="en-AU"/>
        </w:rPr>
      </w:pPr>
      <w:r>
        <w:rPr>
          <w:rStyle w:val="FootnoteReference"/>
        </w:rPr>
        <w:footnoteRef/>
      </w:r>
      <w:r>
        <w:t xml:space="preserve"> </w:t>
      </w:r>
      <w:r>
        <w:rPr>
          <w:lang w:val="en-AU"/>
        </w:rPr>
        <w:t>Note that diversity is a measure of both species richness and species evenness. In this report, we calculate diversity using Simpson’s diversity index.</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F89D15" w14:textId="77777777" w:rsidR="007A751C" w:rsidRDefault="007A751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830EA8" w14:textId="77777777" w:rsidR="00762637" w:rsidRPr="003413F1" w:rsidRDefault="00762637" w:rsidP="00F62FB7">
    <w:pPr>
      <w:rPr>
        <w:sz w:val="18"/>
        <w:szCs w:val="20"/>
      </w:rPr>
    </w:pPr>
    <w:r w:rsidRPr="003413F1">
      <w:rPr>
        <w:sz w:val="18"/>
        <w:szCs w:val="20"/>
      </w:rPr>
      <w:t>Long Term Intervention monitoring project: Lower Lachlan river system 2016-17 Monitoring and Evaluation Report</w:t>
    </w:r>
  </w:p>
  <w:p w14:paraId="5C830EA9" w14:textId="77777777" w:rsidR="00762637" w:rsidRPr="005B3215" w:rsidRDefault="00762637" w:rsidP="000E0995">
    <w:pPr>
      <w:pStyle w:val="Header"/>
    </w:pPr>
    <w:r>
      <w:rPr>
        <w:noProof/>
        <w:lang w:eastAsia="en-AU"/>
      </w:rPr>
      <w:drawing>
        <wp:anchor distT="0" distB="0" distL="114300" distR="114300" simplePos="0" relativeHeight="251658752" behindDoc="1" locked="0" layoutInCell="1" allowOverlap="1" wp14:anchorId="5C830EB8" wp14:editId="5C830EB9">
          <wp:simplePos x="0" y="0"/>
          <wp:positionH relativeFrom="column">
            <wp:posOffset>-540385</wp:posOffset>
          </wp:positionH>
          <wp:positionV relativeFrom="paragraph">
            <wp:posOffset>53975</wp:posOffset>
          </wp:positionV>
          <wp:extent cx="7529195" cy="107315"/>
          <wp:effectExtent l="0" t="0" r="0" b="6985"/>
          <wp:wrapNone/>
          <wp:docPr id="5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9195" cy="10731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830EAE" w14:textId="77777777" w:rsidR="00762637" w:rsidRPr="00FA2F18" w:rsidRDefault="00762637" w:rsidP="000E4739">
    <w:pPr>
      <w:pStyle w:val="Heading1WHITE"/>
      <w:tabs>
        <w:tab w:val="left" w:pos="1050"/>
      </w:tabs>
    </w:pPr>
    <w:r>
      <w:rPr>
        <w:lang w:val="en-AU" w:eastAsia="en-AU"/>
      </w:rPr>
      <w:drawing>
        <wp:anchor distT="0" distB="0" distL="114300" distR="114300" simplePos="0" relativeHeight="251659776" behindDoc="0" locked="0" layoutInCell="1" allowOverlap="1" wp14:anchorId="5C830EBA" wp14:editId="5C830EBB">
          <wp:simplePos x="0" y="0"/>
          <wp:positionH relativeFrom="column">
            <wp:posOffset>-236220</wp:posOffset>
          </wp:positionH>
          <wp:positionV relativeFrom="page">
            <wp:posOffset>542925</wp:posOffset>
          </wp:positionV>
          <wp:extent cx="3416300" cy="727075"/>
          <wp:effectExtent l="0" t="0" r="0" b="0"/>
          <wp:wrapNone/>
          <wp:docPr id="53" name="Picture 39" descr="C:\Users\s650370.UCSTAFF\AppData\Local\Microsoft\Windows\Temporary Internet Files\Content.Word\CEWO_logo_inline_high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s650370.UCSTAFF\AppData\Local\Microsoft\Windows\Temporary Internet Files\Content.Word\CEWO_logo_inline_highRes.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416300" cy="727075"/>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AU" w:eastAsia="en-AU"/>
      </w:rPr>
      <w:drawing>
        <wp:anchor distT="0" distB="0" distL="114300" distR="114300" simplePos="0" relativeHeight="251657728" behindDoc="0" locked="0" layoutInCell="1" allowOverlap="1" wp14:anchorId="5C830EBC" wp14:editId="5C830EBD">
          <wp:simplePos x="0" y="0"/>
          <wp:positionH relativeFrom="column">
            <wp:posOffset>4083685</wp:posOffset>
          </wp:positionH>
          <wp:positionV relativeFrom="paragraph">
            <wp:posOffset>-95885</wp:posOffset>
          </wp:positionV>
          <wp:extent cx="2566670" cy="915670"/>
          <wp:effectExtent l="0" t="0" r="5080" b="0"/>
          <wp:wrapSquare wrapText="bothSides"/>
          <wp:docPr id="5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566670" cy="91567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en-AU" w:eastAsia="en-AU"/>
      </w:rPr>
      <w:drawing>
        <wp:anchor distT="0" distB="0" distL="114300" distR="114300" simplePos="0" relativeHeight="251656704" behindDoc="1" locked="0" layoutInCell="1" allowOverlap="1" wp14:anchorId="5C830EBE" wp14:editId="5C830EBF">
          <wp:simplePos x="0" y="0"/>
          <wp:positionH relativeFrom="column">
            <wp:posOffset>-546735</wp:posOffset>
          </wp:positionH>
          <wp:positionV relativeFrom="paragraph">
            <wp:posOffset>-1263015</wp:posOffset>
          </wp:positionV>
          <wp:extent cx="7574280" cy="3606800"/>
          <wp:effectExtent l="0" t="0" r="7620" b="0"/>
          <wp:wrapNone/>
          <wp:docPr id="5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574280" cy="360680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830EB0" w14:textId="77777777" w:rsidR="00762637" w:rsidRPr="00B87D1E" w:rsidRDefault="00762637" w:rsidP="00633609">
    <w:pPr>
      <w:rPr>
        <w:sz w:val="40"/>
      </w:rPr>
    </w:pPr>
    <w:r>
      <w:t>Long Term Intervention monitoring project: Lower Lachlan river system</w:t>
    </w:r>
  </w:p>
  <w:p w14:paraId="5C830EB1" w14:textId="77777777" w:rsidR="00762637" w:rsidRPr="005B3215" w:rsidRDefault="00762637" w:rsidP="00AD4BD6">
    <w:pPr>
      <w:pStyle w:val="Header"/>
    </w:pPr>
    <w:r>
      <w:rPr>
        <w:noProof/>
        <w:lang w:eastAsia="en-AU"/>
      </w:rPr>
      <w:drawing>
        <wp:anchor distT="0" distB="0" distL="114300" distR="114300" simplePos="0" relativeHeight="251655680" behindDoc="1" locked="0" layoutInCell="1" allowOverlap="1" wp14:anchorId="5C830EC0" wp14:editId="5C830EC1">
          <wp:simplePos x="0" y="0"/>
          <wp:positionH relativeFrom="column">
            <wp:posOffset>-540385</wp:posOffset>
          </wp:positionH>
          <wp:positionV relativeFrom="paragraph">
            <wp:posOffset>53975</wp:posOffset>
          </wp:positionV>
          <wp:extent cx="7529195" cy="107315"/>
          <wp:effectExtent l="0" t="0" r="0" b="6985"/>
          <wp:wrapNone/>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29195" cy="10731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921AC2"/>
    <w:multiLevelType w:val="hybridMultilevel"/>
    <w:tmpl w:val="60C4CD9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 w15:restartNumberingAfterBreak="0">
    <w:nsid w:val="04415A32"/>
    <w:multiLevelType w:val="hybridMultilevel"/>
    <w:tmpl w:val="F1B07670"/>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4B55412"/>
    <w:multiLevelType w:val="hybridMultilevel"/>
    <w:tmpl w:val="0E5EAB9C"/>
    <w:lvl w:ilvl="0" w:tplc="4E5CA096">
      <w:numFmt w:val="bullet"/>
      <w:lvlText w:val="•"/>
      <w:lvlJc w:val="left"/>
      <w:pPr>
        <w:ind w:left="1440" w:hanging="360"/>
      </w:pPr>
      <w:rPr>
        <w:rFonts w:ascii="Calibri" w:eastAsiaTheme="minorHAnsi" w:hAnsi="Calibri" w:cstheme="minorBidi"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 w15:restartNumberingAfterBreak="0">
    <w:nsid w:val="0A9C381D"/>
    <w:multiLevelType w:val="hybridMultilevel"/>
    <w:tmpl w:val="4B1E336C"/>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B0F6FBF"/>
    <w:multiLevelType w:val="hybridMultilevel"/>
    <w:tmpl w:val="840099B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C832901"/>
    <w:multiLevelType w:val="hybridMultilevel"/>
    <w:tmpl w:val="F406125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6" w15:restartNumberingAfterBreak="0">
    <w:nsid w:val="0CA251B9"/>
    <w:multiLevelType w:val="hybridMultilevel"/>
    <w:tmpl w:val="3C0E32DC"/>
    <w:lvl w:ilvl="0" w:tplc="72EEB368">
      <w:start w:val="1"/>
      <w:numFmt w:val="bullet"/>
      <w:pStyle w:val="jawBulletlis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EE46571"/>
    <w:multiLevelType w:val="hybridMultilevel"/>
    <w:tmpl w:val="547211F4"/>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085686C"/>
    <w:multiLevelType w:val="hybridMultilevel"/>
    <w:tmpl w:val="28C0CF82"/>
    <w:lvl w:ilvl="0" w:tplc="0C090001">
      <w:start w:val="1"/>
      <w:numFmt w:val="bullet"/>
      <w:pStyle w:val="Header1Numbering"/>
      <w:lvlText w:val=""/>
      <w:lvlJc w:val="left"/>
      <w:pPr>
        <w:tabs>
          <w:tab w:val="num" w:pos="720"/>
        </w:tabs>
        <w:ind w:left="720" w:hanging="360"/>
      </w:pPr>
      <w:rPr>
        <w:rFonts w:ascii="Symbol" w:hAnsi="Symbol" w:hint="default"/>
      </w:rPr>
    </w:lvl>
    <w:lvl w:ilvl="1" w:tplc="0C090003">
      <w:start w:val="1"/>
      <w:numFmt w:val="bullet"/>
      <w:pStyle w:val="Header2Numbering"/>
      <w:lvlText w:val="o"/>
      <w:lvlJc w:val="left"/>
      <w:pPr>
        <w:tabs>
          <w:tab w:val="num" w:pos="1440"/>
        </w:tabs>
        <w:ind w:left="1440" w:hanging="360"/>
      </w:pPr>
      <w:rPr>
        <w:rFonts w:ascii="Courier New" w:hAnsi="Courier New" w:hint="default"/>
      </w:rPr>
    </w:lvl>
    <w:lvl w:ilvl="2" w:tplc="0C090005">
      <w:start w:val="1"/>
      <w:numFmt w:val="bullet"/>
      <w:pStyle w:val="Header3Numbering"/>
      <w:lvlText w:val=""/>
      <w:lvlJc w:val="left"/>
      <w:pPr>
        <w:tabs>
          <w:tab w:val="num" w:pos="2160"/>
        </w:tabs>
        <w:ind w:left="2160" w:hanging="360"/>
      </w:pPr>
      <w:rPr>
        <w:rFonts w:ascii="Wingdings" w:hAnsi="Wingdings" w:hint="default"/>
      </w:rPr>
    </w:lvl>
    <w:lvl w:ilvl="3" w:tplc="0C090001">
      <w:start w:val="1"/>
      <w:numFmt w:val="bullet"/>
      <w:lvlText w:val=""/>
      <w:lvlJc w:val="left"/>
      <w:pPr>
        <w:tabs>
          <w:tab w:val="num" w:pos="2880"/>
        </w:tabs>
        <w:ind w:left="2880" w:hanging="360"/>
      </w:pPr>
      <w:rPr>
        <w:rFonts w:ascii="Symbol" w:hAnsi="Symbol" w:hint="default"/>
      </w:rPr>
    </w:lvl>
    <w:lvl w:ilvl="4" w:tplc="0C090003">
      <w:start w:val="1"/>
      <w:numFmt w:val="bullet"/>
      <w:lvlText w:val="o"/>
      <w:lvlJc w:val="left"/>
      <w:pPr>
        <w:tabs>
          <w:tab w:val="num" w:pos="3600"/>
        </w:tabs>
        <w:ind w:left="3600" w:hanging="360"/>
      </w:pPr>
      <w:rPr>
        <w:rFonts w:ascii="Courier New" w:hAnsi="Courier New" w:hint="default"/>
      </w:rPr>
    </w:lvl>
    <w:lvl w:ilvl="5" w:tplc="0C090005">
      <w:start w:val="1"/>
      <w:numFmt w:val="bullet"/>
      <w:lvlText w:val=""/>
      <w:lvlJc w:val="left"/>
      <w:pPr>
        <w:tabs>
          <w:tab w:val="num" w:pos="4320"/>
        </w:tabs>
        <w:ind w:left="4320" w:hanging="360"/>
      </w:pPr>
      <w:rPr>
        <w:rFonts w:ascii="Wingdings" w:hAnsi="Wingdings" w:hint="default"/>
      </w:rPr>
    </w:lvl>
    <w:lvl w:ilvl="6" w:tplc="0C090001">
      <w:start w:val="1"/>
      <w:numFmt w:val="bullet"/>
      <w:lvlText w:val=""/>
      <w:lvlJc w:val="left"/>
      <w:pPr>
        <w:tabs>
          <w:tab w:val="num" w:pos="5040"/>
        </w:tabs>
        <w:ind w:left="5040" w:hanging="360"/>
      </w:pPr>
      <w:rPr>
        <w:rFonts w:ascii="Symbol" w:hAnsi="Symbol" w:hint="default"/>
      </w:rPr>
    </w:lvl>
    <w:lvl w:ilvl="7" w:tplc="0C090003">
      <w:start w:val="1"/>
      <w:numFmt w:val="bullet"/>
      <w:lvlText w:val="o"/>
      <w:lvlJc w:val="left"/>
      <w:pPr>
        <w:tabs>
          <w:tab w:val="num" w:pos="5760"/>
        </w:tabs>
        <w:ind w:left="5760" w:hanging="360"/>
      </w:pPr>
      <w:rPr>
        <w:rFonts w:ascii="Courier New" w:hAnsi="Courier New" w:hint="default"/>
      </w:rPr>
    </w:lvl>
    <w:lvl w:ilvl="8" w:tplc="0C090005">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1B042AC"/>
    <w:multiLevelType w:val="hybridMultilevel"/>
    <w:tmpl w:val="1304E7E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0" w15:restartNumberingAfterBreak="0">
    <w:nsid w:val="11B74A1F"/>
    <w:multiLevelType w:val="multilevel"/>
    <w:tmpl w:val="7E18F06C"/>
    <w:lvl w:ilvl="0">
      <w:start w:val="1"/>
      <w:numFmt w:val="decimal"/>
      <w:pStyle w:val="WarrantyL1"/>
      <w:suff w:val="nothing"/>
      <w:lvlText w:val="Warranty %1"/>
      <w:lvlJc w:val="left"/>
      <w:pPr>
        <w:ind w:left="0" w:firstLine="0"/>
      </w:pPr>
      <w:rPr>
        <w:rFonts w:hint="default"/>
      </w:rPr>
    </w:lvl>
    <w:lvl w:ilvl="1">
      <w:start w:val="1"/>
      <w:numFmt w:val="decimal"/>
      <w:pStyle w:val="WarrantyL2"/>
      <w:lvlText w:val="%1.%2"/>
      <w:lvlJc w:val="left"/>
      <w:pPr>
        <w:tabs>
          <w:tab w:val="num" w:pos="680"/>
        </w:tabs>
        <w:ind w:left="680" w:hanging="680"/>
      </w:pPr>
      <w:rPr>
        <w:rFonts w:hint="default"/>
      </w:rPr>
    </w:lvl>
    <w:lvl w:ilvl="2">
      <w:start w:val="1"/>
      <w:numFmt w:val="lowerLetter"/>
      <w:pStyle w:val="WarrantyL3"/>
      <w:lvlText w:val="(%3)"/>
      <w:lvlJc w:val="left"/>
      <w:pPr>
        <w:tabs>
          <w:tab w:val="num" w:pos="1361"/>
        </w:tabs>
        <w:ind w:left="1361" w:hanging="681"/>
      </w:pPr>
      <w:rPr>
        <w:rFonts w:hint="default"/>
      </w:rPr>
    </w:lvl>
    <w:lvl w:ilvl="3">
      <w:start w:val="1"/>
      <w:numFmt w:val="lowerRoman"/>
      <w:pStyle w:val="WarrantyL4"/>
      <w:lvlText w:val="(%4)"/>
      <w:lvlJc w:val="left"/>
      <w:pPr>
        <w:tabs>
          <w:tab w:val="num" w:pos="2041"/>
        </w:tabs>
        <w:ind w:left="2041" w:hanging="680"/>
      </w:pPr>
      <w:rPr>
        <w:rFonts w:hint="default"/>
      </w:rPr>
    </w:lvl>
    <w:lvl w:ilvl="4">
      <w:start w:val="1"/>
      <w:numFmt w:val="upperLetter"/>
      <w:pStyle w:val="WarrantyL5"/>
      <w:lvlText w:val="(%5)"/>
      <w:lvlJc w:val="left"/>
      <w:pPr>
        <w:tabs>
          <w:tab w:val="num" w:pos="2722"/>
        </w:tabs>
        <w:ind w:left="2722" w:hanging="681"/>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567"/>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1" w15:restartNumberingAfterBreak="0">
    <w:nsid w:val="16531193"/>
    <w:multiLevelType w:val="hybridMultilevel"/>
    <w:tmpl w:val="C342466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8FE0BEC"/>
    <w:multiLevelType w:val="hybridMultilevel"/>
    <w:tmpl w:val="7CE4C280"/>
    <w:lvl w:ilvl="0" w:tplc="0C090011">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3" w15:restartNumberingAfterBreak="0">
    <w:nsid w:val="1B6F29D7"/>
    <w:multiLevelType w:val="hybridMultilevel"/>
    <w:tmpl w:val="A4748CB0"/>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1DF903AF"/>
    <w:multiLevelType w:val="hybridMultilevel"/>
    <w:tmpl w:val="EC0AF0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1614BDD"/>
    <w:multiLevelType w:val="hybridMultilevel"/>
    <w:tmpl w:val="24B6BBE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6" w15:restartNumberingAfterBreak="0">
    <w:nsid w:val="275351CA"/>
    <w:multiLevelType w:val="hybridMultilevel"/>
    <w:tmpl w:val="DE12F7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AC469E2"/>
    <w:multiLevelType w:val="multilevel"/>
    <w:tmpl w:val="BC5A4EB8"/>
    <w:lvl w:ilvl="0">
      <w:start w:val="1"/>
      <w:numFmt w:val="decimal"/>
      <w:lvlText w:val="%1)"/>
      <w:lvlJc w:val="left"/>
      <w:pPr>
        <w:ind w:left="-366" w:hanging="360"/>
      </w:pPr>
    </w:lvl>
    <w:lvl w:ilvl="1">
      <w:start w:val="1"/>
      <w:numFmt w:val="bullet"/>
      <w:lvlText w:val=""/>
      <w:lvlJc w:val="left"/>
      <w:pPr>
        <w:ind w:left="354" w:hanging="360"/>
      </w:pPr>
      <w:rPr>
        <w:rFonts w:ascii="Symbol" w:hAnsi="Symbol" w:hint="default"/>
      </w:rPr>
    </w:lvl>
    <w:lvl w:ilvl="2">
      <w:start w:val="1"/>
      <w:numFmt w:val="decimal"/>
      <w:lvlText w:val="%3"/>
      <w:lvlJc w:val="left"/>
      <w:pPr>
        <w:ind w:left="1254" w:hanging="360"/>
      </w:pPr>
      <w:rPr>
        <w:rFonts w:hint="default"/>
      </w:rPr>
    </w:lvl>
    <w:lvl w:ilvl="3" w:tentative="1">
      <w:start w:val="1"/>
      <w:numFmt w:val="decimal"/>
      <w:lvlText w:val="%4."/>
      <w:lvlJc w:val="left"/>
      <w:pPr>
        <w:ind w:left="1794" w:hanging="360"/>
      </w:pPr>
    </w:lvl>
    <w:lvl w:ilvl="4" w:tentative="1">
      <w:start w:val="1"/>
      <w:numFmt w:val="lowerLetter"/>
      <w:lvlText w:val="%5."/>
      <w:lvlJc w:val="left"/>
      <w:pPr>
        <w:ind w:left="2514" w:hanging="360"/>
      </w:pPr>
    </w:lvl>
    <w:lvl w:ilvl="5" w:tentative="1">
      <w:start w:val="1"/>
      <w:numFmt w:val="lowerRoman"/>
      <w:lvlText w:val="%6."/>
      <w:lvlJc w:val="right"/>
      <w:pPr>
        <w:ind w:left="3234" w:hanging="180"/>
      </w:pPr>
    </w:lvl>
    <w:lvl w:ilvl="6" w:tentative="1">
      <w:start w:val="1"/>
      <w:numFmt w:val="decimal"/>
      <w:lvlText w:val="%7."/>
      <w:lvlJc w:val="left"/>
      <w:pPr>
        <w:ind w:left="3954" w:hanging="360"/>
      </w:pPr>
    </w:lvl>
    <w:lvl w:ilvl="7" w:tentative="1">
      <w:start w:val="1"/>
      <w:numFmt w:val="lowerLetter"/>
      <w:lvlText w:val="%8."/>
      <w:lvlJc w:val="left"/>
      <w:pPr>
        <w:ind w:left="4674" w:hanging="360"/>
      </w:pPr>
    </w:lvl>
    <w:lvl w:ilvl="8" w:tentative="1">
      <w:start w:val="1"/>
      <w:numFmt w:val="lowerRoman"/>
      <w:lvlText w:val="%9."/>
      <w:lvlJc w:val="right"/>
      <w:pPr>
        <w:ind w:left="5394" w:hanging="180"/>
      </w:pPr>
    </w:lvl>
  </w:abstractNum>
  <w:abstractNum w:abstractNumId="18" w15:restartNumberingAfterBreak="0">
    <w:nsid w:val="2E0D6877"/>
    <w:multiLevelType w:val="hybridMultilevel"/>
    <w:tmpl w:val="8BAE0EE6"/>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E621BB6"/>
    <w:multiLevelType w:val="hybridMultilevel"/>
    <w:tmpl w:val="E37EDFF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0" w15:restartNumberingAfterBreak="0">
    <w:nsid w:val="2EB044BB"/>
    <w:multiLevelType w:val="hybridMultilevel"/>
    <w:tmpl w:val="7EE0BA44"/>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2F2258BA"/>
    <w:multiLevelType w:val="hybridMultilevel"/>
    <w:tmpl w:val="7B70D61E"/>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2FCC4FEE"/>
    <w:multiLevelType w:val="multilevel"/>
    <w:tmpl w:val="6B1EDB6C"/>
    <w:lvl w:ilvl="0">
      <w:start w:val="1"/>
      <w:numFmt w:val="decimal"/>
      <w:pStyle w:val="ClauseLevel3"/>
      <w:lvlText w:val="%1."/>
      <w:lvlJc w:val="left"/>
      <w:pPr>
        <w:tabs>
          <w:tab w:val="num" w:pos="1134"/>
        </w:tabs>
        <w:ind w:left="1134" w:hanging="1134"/>
      </w:pPr>
      <w:rPr>
        <w:sz w:val="20"/>
      </w:rPr>
    </w:lvl>
    <w:lvl w:ilvl="1">
      <w:start w:val="1"/>
      <w:numFmt w:val="decimal"/>
      <w:pStyle w:val="ClauseLevel2"/>
      <w:lvlText w:val="%1.%2."/>
      <w:lvlJc w:val="left"/>
      <w:pPr>
        <w:tabs>
          <w:tab w:val="num" w:pos="1134"/>
        </w:tabs>
        <w:ind w:left="1134" w:hanging="1134"/>
      </w:pPr>
      <w:rPr>
        <w:sz w:val="20"/>
      </w:rPr>
    </w:lvl>
    <w:lvl w:ilvl="2">
      <w:start w:val="1"/>
      <w:numFmt w:val="decimal"/>
      <w:pStyle w:val="ClauseLevel3"/>
      <w:lvlText w:val="%1.%2.%3."/>
      <w:lvlJc w:val="left"/>
      <w:pPr>
        <w:tabs>
          <w:tab w:val="num" w:pos="1134"/>
        </w:tabs>
        <w:ind w:left="1134" w:hanging="1134"/>
      </w:pPr>
      <w:rPr>
        <w:sz w:val="20"/>
      </w:rPr>
    </w:lvl>
    <w:lvl w:ilvl="3">
      <w:start w:val="1"/>
      <w:numFmt w:val="lowerLetter"/>
      <w:pStyle w:val="ClauseLevel4"/>
      <w:lvlText w:val="%4."/>
      <w:lvlJc w:val="left"/>
      <w:pPr>
        <w:tabs>
          <w:tab w:val="num" w:pos="1559"/>
        </w:tabs>
        <w:ind w:left="1559" w:hanging="425"/>
      </w:pPr>
    </w:lvl>
    <w:lvl w:ilvl="4">
      <w:start w:val="1"/>
      <w:numFmt w:val="lowerRoman"/>
      <w:pStyle w:val="ClauseLevel5"/>
      <w:lvlText w:val="%5."/>
      <w:lvlJc w:val="left"/>
      <w:pPr>
        <w:tabs>
          <w:tab w:val="num" w:pos="1985"/>
        </w:tabs>
        <w:ind w:left="1985" w:hanging="426"/>
      </w:pPr>
    </w:lvl>
    <w:lvl w:ilvl="5">
      <w:start w:val="1"/>
      <w:numFmt w:val="upperLetter"/>
      <w:pStyle w:val="ClauseLevel6"/>
      <w:lvlText w:val="%6."/>
      <w:lvlJc w:val="left"/>
      <w:pPr>
        <w:tabs>
          <w:tab w:val="num" w:pos="2410"/>
        </w:tabs>
        <w:ind w:left="2410" w:hanging="425"/>
      </w:pPr>
    </w:lvl>
    <w:lvl w:ilvl="6">
      <w:start w:val="1"/>
      <w:numFmt w:val="upperLetter"/>
      <w:pStyle w:val="ClauseLevel7"/>
      <w:lvlText w:val="%7."/>
      <w:lvlJc w:val="left"/>
      <w:pPr>
        <w:tabs>
          <w:tab w:val="num" w:pos="1985"/>
        </w:tabs>
        <w:ind w:left="1985" w:hanging="426"/>
      </w:pPr>
    </w:lvl>
    <w:lvl w:ilvl="7">
      <w:start w:val="1"/>
      <w:numFmt w:val="upperLetter"/>
      <w:pStyle w:val="ClauseLevel8"/>
      <w:lvlText w:val="%8."/>
      <w:lvlJc w:val="left"/>
      <w:pPr>
        <w:tabs>
          <w:tab w:val="num" w:pos="1985"/>
        </w:tabs>
        <w:ind w:left="1985" w:hanging="426"/>
      </w:pPr>
    </w:lvl>
    <w:lvl w:ilvl="8">
      <w:start w:val="1"/>
      <w:numFmt w:val="upperLetter"/>
      <w:pStyle w:val="ClauseLevel9"/>
      <w:lvlText w:val="%9."/>
      <w:lvlJc w:val="left"/>
      <w:pPr>
        <w:tabs>
          <w:tab w:val="num" w:pos="1985"/>
        </w:tabs>
        <w:ind w:left="1985" w:hanging="426"/>
      </w:pPr>
    </w:lvl>
  </w:abstractNum>
  <w:abstractNum w:abstractNumId="23" w15:restartNumberingAfterBreak="0">
    <w:nsid w:val="30B0138E"/>
    <w:multiLevelType w:val="hybridMultilevel"/>
    <w:tmpl w:val="DD88355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4" w15:restartNumberingAfterBreak="0">
    <w:nsid w:val="353D2364"/>
    <w:multiLevelType w:val="hybridMultilevel"/>
    <w:tmpl w:val="D3A852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6C31040"/>
    <w:multiLevelType w:val="hybridMultilevel"/>
    <w:tmpl w:val="50E0213C"/>
    <w:lvl w:ilvl="0" w:tplc="0C090011">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6" w15:restartNumberingAfterBreak="0">
    <w:nsid w:val="3A01010D"/>
    <w:multiLevelType w:val="hybridMultilevel"/>
    <w:tmpl w:val="547211F4"/>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3AB57225"/>
    <w:multiLevelType w:val="hybridMultilevel"/>
    <w:tmpl w:val="7EE0BA44"/>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3E643D4F"/>
    <w:multiLevelType w:val="hybridMultilevel"/>
    <w:tmpl w:val="F88C9FA0"/>
    <w:lvl w:ilvl="0" w:tplc="0C090011">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3F4F720D"/>
    <w:multiLevelType w:val="hybridMultilevel"/>
    <w:tmpl w:val="EB20DCCC"/>
    <w:lvl w:ilvl="0" w:tplc="FA24F410">
      <w:start w:val="1"/>
      <w:numFmt w:val="bullet"/>
      <w:pStyle w:val="BulletList"/>
      <w:lvlText w:val=""/>
      <w:lvlJc w:val="left"/>
      <w:pPr>
        <w:ind w:left="567" w:hanging="283"/>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191267F"/>
    <w:multiLevelType w:val="multilevel"/>
    <w:tmpl w:val="C53AE44E"/>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1" w15:restartNumberingAfterBreak="0">
    <w:nsid w:val="437D4BB7"/>
    <w:multiLevelType w:val="multilevel"/>
    <w:tmpl w:val="7BAAC55A"/>
    <w:lvl w:ilvl="0">
      <w:start w:val="1"/>
      <w:numFmt w:val="decimal"/>
      <w:pStyle w:val="IAEHeading1"/>
      <w:lvlText w:val="%1"/>
      <w:lvlJc w:val="left"/>
      <w:pPr>
        <w:ind w:left="716" w:hanging="432"/>
      </w:pPr>
      <w:rPr>
        <w:rFonts w:ascii="Calibri" w:hAnsi="Calibri" w:hint="default"/>
        <w:b/>
        <w:i w:val="0"/>
        <w:color w:val="1F497D"/>
        <w:sz w:val="36"/>
      </w:rPr>
    </w:lvl>
    <w:lvl w:ilvl="1">
      <w:start w:val="1"/>
      <w:numFmt w:val="decimal"/>
      <w:pStyle w:val="IAEHeading2"/>
      <w:lvlText w:val="%1.%2"/>
      <w:lvlJc w:val="left"/>
      <w:pPr>
        <w:ind w:left="860" w:hanging="576"/>
      </w:pPr>
      <w:rPr>
        <w:rFonts w:hint="default"/>
      </w:rPr>
    </w:lvl>
    <w:lvl w:ilvl="2">
      <w:start w:val="1"/>
      <w:numFmt w:val="decimal"/>
      <w:pStyle w:val="IAEHeading3"/>
      <w:lvlText w:val="%1.%2.%3"/>
      <w:lvlJc w:val="left"/>
      <w:pPr>
        <w:ind w:left="1004" w:hanging="720"/>
      </w:pPr>
      <w:rPr>
        <w:rFonts w:hint="default"/>
      </w:rPr>
    </w:lvl>
    <w:lvl w:ilvl="3">
      <w:start w:val="1"/>
      <w:numFmt w:val="decimal"/>
      <w:lvlText w:val="%1.%2.%3.%4"/>
      <w:lvlJc w:val="left"/>
      <w:pPr>
        <w:ind w:left="1148" w:hanging="864"/>
      </w:pPr>
      <w:rPr>
        <w:rFonts w:hint="default"/>
      </w:rPr>
    </w:lvl>
    <w:lvl w:ilvl="4">
      <w:start w:val="1"/>
      <w:numFmt w:val="decimal"/>
      <w:lvlText w:val="%1.%2.%3.%4.%5"/>
      <w:lvlJc w:val="left"/>
      <w:pPr>
        <w:ind w:left="1292" w:hanging="1008"/>
      </w:pPr>
      <w:rPr>
        <w:rFonts w:hint="default"/>
      </w:rPr>
    </w:lvl>
    <w:lvl w:ilvl="5">
      <w:start w:val="1"/>
      <w:numFmt w:val="decimal"/>
      <w:lvlText w:val="%1.%2.%3.%4.%5.%6"/>
      <w:lvlJc w:val="left"/>
      <w:pPr>
        <w:ind w:left="1436" w:hanging="1152"/>
      </w:pPr>
      <w:rPr>
        <w:rFonts w:hint="default"/>
      </w:rPr>
    </w:lvl>
    <w:lvl w:ilvl="6">
      <w:start w:val="1"/>
      <w:numFmt w:val="decimal"/>
      <w:lvlText w:val="%1.%2.%3.%4.%5.%6.%7"/>
      <w:lvlJc w:val="left"/>
      <w:pPr>
        <w:ind w:left="1580" w:hanging="1296"/>
      </w:pPr>
      <w:rPr>
        <w:rFonts w:hint="default"/>
      </w:rPr>
    </w:lvl>
    <w:lvl w:ilvl="7">
      <w:start w:val="1"/>
      <w:numFmt w:val="decimal"/>
      <w:lvlText w:val="%1.%2.%3.%4.%5.%6.%7.%8"/>
      <w:lvlJc w:val="left"/>
      <w:pPr>
        <w:ind w:left="1724" w:hanging="1440"/>
      </w:pPr>
      <w:rPr>
        <w:rFonts w:hint="default"/>
      </w:rPr>
    </w:lvl>
    <w:lvl w:ilvl="8">
      <w:start w:val="1"/>
      <w:numFmt w:val="decimal"/>
      <w:lvlText w:val="%1.%2.%3.%4.%5.%6.%7.%8.%9"/>
      <w:lvlJc w:val="left"/>
      <w:pPr>
        <w:ind w:left="1868" w:hanging="1584"/>
      </w:pPr>
      <w:rPr>
        <w:rFonts w:hint="default"/>
      </w:rPr>
    </w:lvl>
  </w:abstractNum>
  <w:abstractNum w:abstractNumId="32" w15:restartNumberingAfterBreak="0">
    <w:nsid w:val="48936529"/>
    <w:multiLevelType w:val="hybridMultilevel"/>
    <w:tmpl w:val="47867192"/>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CEF32B9"/>
    <w:multiLevelType w:val="hybridMultilevel"/>
    <w:tmpl w:val="E3E45976"/>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4D9E5A21"/>
    <w:multiLevelType w:val="hybridMultilevel"/>
    <w:tmpl w:val="B7EED62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E543410"/>
    <w:multiLevelType w:val="hybridMultilevel"/>
    <w:tmpl w:val="252098A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4E62552F"/>
    <w:multiLevelType w:val="hybridMultilevel"/>
    <w:tmpl w:val="779E52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4F581AC7"/>
    <w:multiLevelType w:val="hybridMultilevel"/>
    <w:tmpl w:val="EAC2CEAC"/>
    <w:lvl w:ilvl="0" w:tplc="50067248">
      <w:start w:val="1"/>
      <w:numFmt w:val="bullet"/>
      <w:pStyle w:val="List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8" w15:restartNumberingAfterBreak="0">
    <w:nsid w:val="52DD3FEC"/>
    <w:multiLevelType w:val="hybridMultilevel"/>
    <w:tmpl w:val="FD1816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3D60F34"/>
    <w:multiLevelType w:val="multilevel"/>
    <w:tmpl w:val="564AC276"/>
    <w:lvl w:ilvl="0">
      <w:start w:val="1"/>
      <w:numFmt w:val="decimal"/>
      <w:lvlText w:val="%1."/>
      <w:lvlJc w:val="left"/>
      <w:pPr>
        <w:tabs>
          <w:tab w:val="num" w:pos="851"/>
        </w:tabs>
        <w:ind w:left="851" w:hanging="851"/>
      </w:pPr>
      <w:rPr>
        <w:rFonts w:ascii="Arial" w:hAnsi="Arial" w:hint="default"/>
        <w:b/>
        <w:sz w:val="32"/>
      </w:rPr>
    </w:lvl>
    <w:lvl w:ilvl="1">
      <w:start w:val="1"/>
      <w:numFmt w:val="decimal"/>
      <w:lvlText w:val="%1.%2"/>
      <w:lvlJc w:val="left"/>
      <w:pPr>
        <w:tabs>
          <w:tab w:val="num" w:pos="851"/>
        </w:tabs>
        <w:ind w:left="851" w:hanging="851"/>
      </w:pPr>
      <w:rPr>
        <w:rFonts w:ascii="Arial" w:hAnsi="Arial" w:hint="default"/>
        <w:b/>
        <w:i w:val="0"/>
        <w:sz w:val="24"/>
      </w:rPr>
    </w:lvl>
    <w:lvl w:ilvl="2">
      <w:start w:val="1"/>
      <w:numFmt w:val="lowerLetter"/>
      <w:lvlText w:val="(%3)"/>
      <w:lvlJc w:val="left"/>
      <w:pPr>
        <w:tabs>
          <w:tab w:val="num" w:pos="1418"/>
        </w:tabs>
        <w:ind w:left="1418" w:hanging="567"/>
      </w:pPr>
      <w:rPr>
        <w:rFonts w:ascii="Arial" w:hAnsi="Arial" w:hint="default"/>
        <w:b w:val="0"/>
        <w:i w:val="0"/>
        <w:sz w:val="22"/>
      </w:rPr>
    </w:lvl>
    <w:lvl w:ilvl="3">
      <w:start w:val="1"/>
      <w:numFmt w:val="lowerRoman"/>
      <w:pStyle w:val="LegalClauseLevel5"/>
      <w:lvlText w:val="(%4)"/>
      <w:lvlJc w:val="left"/>
      <w:pPr>
        <w:tabs>
          <w:tab w:val="num" w:pos="1985"/>
        </w:tabs>
        <w:ind w:left="1985" w:hanging="567"/>
      </w:pPr>
      <w:rPr>
        <w:rFonts w:ascii="Arial" w:hAnsi="Arial" w:hint="default"/>
        <w:b w:val="0"/>
        <w:i w:val="0"/>
        <w:sz w:val="22"/>
      </w:rPr>
    </w:lvl>
    <w:lvl w:ilvl="4">
      <w:start w:val="1"/>
      <w:numFmt w:val="upperLetter"/>
      <w:pStyle w:val="LegalClauseLevel5"/>
      <w:lvlText w:val="(%5)"/>
      <w:lvlJc w:val="left"/>
      <w:pPr>
        <w:tabs>
          <w:tab w:val="num" w:pos="2552"/>
        </w:tabs>
        <w:ind w:left="2552" w:hanging="567"/>
      </w:pPr>
      <w:rPr>
        <w:rFonts w:ascii="Arial" w:hAnsi="Arial" w:hint="default"/>
        <w:b w:val="0"/>
        <w:i w:val="0"/>
        <w:sz w:val="22"/>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0" w15:restartNumberingAfterBreak="0">
    <w:nsid w:val="5475550C"/>
    <w:multiLevelType w:val="hybridMultilevel"/>
    <w:tmpl w:val="FD58C0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559F6A1F"/>
    <w:multiLevelType w:val="multilevel"/>
    <w:tmpl w:val="E8AA47E2"/>
    <w:name w:val="StandardBulletedList"/>
    <w:lvl w:ilvl="0">
      <w:start w:val="1"/>
      <w:numFmt w:val="bullet"/>
      <w:pStyle w:val="Bullet"/>
      <w:lvlText w:val="•"/>
      <w:lvlJc w:val="left"/>
      <w:pPr>
        <w:tabs>
          <w:tab w:val="num" w:pos="567"/>
        </w:tabs>
        <w:ind w:left="567" w:hanging="567"/>
      </w:pPr>
      <w:rPr>
        <w:rFonts w:ascii="Times New Roman" w:hAnsi="Times New Roman" w:cs="Times New Roman"/>
      </w:rPr>
    </w:lvl>
    <w:lvl w:ilvl="1">
      <w:start w:val="1"/>
      <w:numFmt w:val="bullet"/>
      <w:lvlText w:val="–"/>
      <w:lvlJc w:val="left"/>
      <w:pPr>
        <w:tabs>
          <w:tab w:val="num" w:pos="1134"/>
        </w:tabs>
        <w:ind w:left="1134" w:hanging="567"/>
      </w:pPr>
      <w:rPr>
        <w:rFonts w:ascii="Times New Roman" w:hAnsi="Times New Roman" w:cs="Times New Roman"/>
      </w:rPr>
    </w:lvl>
    <w:lvl w:ilvl="2">
      <w:start w:val="1"/>
      <w:numFmt w:val="bullet"/>
      <w:lvlText w:val=":"/>
      <w:lvlJc w:val="left"/>
      <w:pPr>
        <w:tabs>
          <w:tab w:val="num" w:pos="1701"/>
        </w:tabs>
        <w:ind w:left="1701" w:hanging="567"/>
      </w:pPr>
      <w:rPr>
        <w:rFonts w:ascii="Times New Roman" w:hAnsi="Times New Roman" w:cs="Times New Roman"/>
      </w:r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2" w15:restartNumberingAfterBreak="0">
    <w:nsid w:val="59F0163A"/>
    <w:multiLevelType w:val="hybridMultilevel"/>
    <w:tmpl w:val="28C8C304"/>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5CA16466"/>
    <w:multiLevelType w:val="hybridMultilevel"/>
    <w:tmpl w:val="AD96C138"/>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44" w15:restartNumberingAfterBreak="0">
    <w:nsid w:val="5E715BD8"/>
    <w:multiLevelType w:val="hybridMultilevel"/>
    <w:tmpl w:val="1C74E422"/>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5F115201"/>
    <w:multiLevelType w:val="hybridMultilevel"/>
    <w:tmpl w:val="74BCCDE2"/>
    <w:lvl w:ilvl="0" w:tplc="0C090011">
      <w:start w:val="1"/>
      <w:numFmt w:val="decimal"/>
      <w:lvlText w:val="%1)"/>
      <w:lvlJc w:val="left"/>
      <w:pPr>
        <w:ind w:left="720" w:hanging="360"/>
      </w:pPr>
      <w:rPr>
        <w:rFonts w:hint="default"/>
      </w:rPr>
    </w:lvl>
    <w:lvl w:ilvl="1" w:tplc="0C090011">
      <w:start w:val="1"/>
      <w:numFmt w:val="decimal"/>
      <w:lvlText w:val="%2)"/>
      <w:lvlJc w:val="left"/>
      <w:pPr>
        <w:ind w:left="1440" w:hanging="360"/>
      </w:pPr>
      <w:rPr>
        <w:rFont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15:restartNumberingAfterBreak="0">
    <w:nsid w:val="60B67447"/>
    <w:multiLevelType w:val="hybridMultilevel"/>
    <w:tmpl w:val="97CA9E92"/>
    <w:lvl w:ilvl="0" w:tplc="F8AC8122">
      <w:start w:val="1"/>
      <w:numFmt w:val="bullet"/>
      <w:pStyle w:val="IAEtextdotpoints"/>
      <w:lvlText w:val=""/>
      <w:lvlJc w:val="left"/>
      <w:pPr>
        <w:ind w:left="1212" w:hanging="360"/>
      </w:pPr>
      <w:rPr>
        <w:rFonts w:ascii="Symbol" w:hAnsi="Symbol" w:hint="default"/>
      </w:rPr>
    </w:lvl>
    <w:lvl w:ilvl="1" w:tplc="04090003">
      <w:start w:val="1"/>
      <w:numFmt w:val="bullet"/>
      <w:lvlText w:val="o"/>
      <w:lvlJc w:val="left"/>
      <w:pPr>
        <w:ind w:left="1932" w:hanging="360"/>
      </w:pPr>
      <w:rPr>
        <w:rFonts w:ascii="Courier New" w:hAnsi="Courier New" w:hint="default"/>
      </w:rPr>
    </w:lvl>
    <w:lvl w:ilvl="2" w:tplc="04090005" w:tentative="1">
      <w:start w:val="1"/>
      <w:numFmt w:val="bullet"/>
      <w:lvlText w:val=""/>
      <w:lvlJc w:val="left"/>
      <w:pPr>
        <w:ind w:left="2652" w:hanging="360"/>
      </w:pPr>
      <w:rPr>
        <w:rFonts w:ascii="Wingdings" w:hAnsi="Wingdings" w:hint="default"/>
      </w:rPr>
    </w:lvl>
    <w:lvl w:ilvl="3" w:tplc="04090001" w:tentative="1">
      <w:start w:val="1"/>
      <w:numFmt w:val="bullet"/>
      <w:lvlText w:val=""/>
      <w:lvlJc w:val="left"/>
      <w:pPr>
        <w:ind w:left="3372" w:hanging="360"/>
      </w:pPr>
      <w:rPr>
        <w:rFonts w:ascii="Symbol" w:hAnsi="Symbol" w:hint="default"/>
      </w:rPr>
    </w:lvl>
    <w:lvl w:ilvl="4" w:tplc="04090003" w:tentative="1">
      <w:start w:val="1"/>
      <w:numFmt w:val="bullet"/>
      <w:lvlText w:val="o"/>
      <w:lvlJc w:val="left"/>
      <w:pPr>
        <w:ind w:left="4092" w:hanging="360"/>
      </w:pPr>
      <w:rPr>
        <w:rFonts w:ascii="Courier New" w:hAnsi="Courier New" w:hint="default"/>
      </w:rPr>
    </w:lvl>
    <w:lvl w:ilvl="5" w:tplc="04090005" w:tentative="1">
      <w:start w:val="1"/>
      <w:numFmt w:val="bullet"/>
      <w:lvlText w:val=""/>
      <w:lvlJc w:val="left"/>
      <w:pPr>
        <w:ind w:left="4812" w:hanging="360"/>
      </w:pPr>
      <w:rPr>
        <w:rFonts w:ascii="Wingdings" w:hAnsi="Wingdings" w:hint="default"/>
      </w:rPr>
    </w:lvl>
    <w:lvl w:ilvl="6" w:tplc="04090001" w:tentative="1">
      <w:start w:val="1"/>
      <w:numFmt w:val="bullet"/>
      <w:lvlText w:val=""/>
      <w:lvlJc w:val="left"/>
      <w:pPr>
        <w:ind w:left="5532" w:hanging="360"/>
      </w:pPr>
      <w:rPr>
        <w:rFonts w:ascii="Symbol" w:hAnsi="Symbol" w:hint="default"/>
      </w:rPr>
    </w:lvl>
    <w:lvl w:ilvl="7" w:tplc="04090003" w:tentative="1">
      <w:start w:val="1"/>
      <w:numFmt w:val="bullet"/>
      <w:lvlText w:val="o"/>
      <w:lvlJc w:val="left"/>
      <w:pPr>
        <w:ind w:left="6252" w:hanging="360"/>
      </w:pPr>
      <w:rPr>
        <w:rFonts w:ascii="Courier New" w:hAnsi="Courier New" w:hint="default"/>
      </w:rPr>
    </w:lvl>
    <w:lvl w:ilvl="8" w:tplc="04090005" w:tentative="1">
      <w:start w:val="1"/>
      <w:numFmt w:val="bullet"/>
      <w:lvlText w:val=""/>
      <w:lvlJc w:val="left"/>
      <w:pPr>
        <w:ind w:left="6972" w:hanging="360"/>
      </w:pPr>
      <w:rPr>
        <w:rFonts w:ascii="Wingdings" w:hAnsi="Wingdings" w:hint="default"/>
      </w:rPr>
    </w:lvl>
  </w:abstractNum>
  <w:abstractNum w:abstractNumId="47" w15:restartNumberingAfterBreak="0">
    <w:nsid w:val="65456429"/>
    <w:multiLevelType w:val="multilevel"/>
    <w:tmpl w:val="E898CC72"/>
    <w:numStyleLink w:val="KeyPoints"/>
  </w:abstractNum>
  <w:abstractNum w:abstractNumId="48" w15:restartNumberingAfterBreak="0">
    <w:nsid w:val="668243BA"/>
    <w:multiLevelType w:val="hybridMultilevel"/>
    <w:tmpl w:val="5C92B152"/>
    <w:lvl w:ilvl="0" w:tplc="7688C80A">
      <w:start w:val="1"/>
      <w:numFmt w:val="decimal"/>
      <w:pStyle w:val="jawNumberlist"/>
      <w:lvlText w:val="%1."/>
      <w:lvlJc w:val="left"/>
      <w:pPr>
        <w:ind w:left="1080" w:hanging="360"/>
      </w:p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9" w15:restartNumberingAfterBreak="0">
    <w:nsid w:val="68FC610E"/>
    <w:multiLevelType w:val="hybridMultilevel"/>
    <w:tmpl w:val="66C61AF4"/>
    <w:lvl w:ilvl="0" w:tplc="0C090011">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50" w15:restartNumberingAfterBreak="0">
    <w:nsid w:val="6B3F1906"/>
    <w:multiLevelType w:val="hybridMultilevel"/>
    <w:tmpl w:val="3E769E0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1" w15:restartNumberingAfterBreak="0">
    <w:nsid w:val="6F764EC5"/>
    <w:multiLevelType w:val="multilevel"/>
    <w:tmpl w:val="330CE4EC"/>
    <w:lvl w:ilvl="0">
      <w:start w:val="1"/>
      <w:numFmt w:val="decimal"/>
      <w:lvlText w:val="Schedule %1"/>
      <w:lvlJc w:val="left"/>
      <w:pPr>
        <w:tabs>
          <w:tab w:val="num" w:pos="1418"/>
        </w:tabs>
        <w:ind w:left="1418" w:hanging="1418"/>
      </w:pPr>
    </w:lvl>
    <w:lvl w:ilvl="1">
      <w:start w:val="1"/>
      <w:numFmt w:val="decimal"/>
      <w:pStyle w:val="ScheduleLevel1"/>
      <w:lvlText w:val="%2."/>
      <w:lvlJc w:val="left"/>
      <w:pPr>
        <w:tabs>
          <w:tab w:val="num" w:pos="1134"/>
        </w:tabs>
        <w:ind w:left="1134" w:hanging="1134"/>
      </w:pPr>
    </w:lvl>
    <w:lvl w:ilvl="2">
      <w:start w:val="1"/>
      <w:numFmt w:val="decimal"/>
      <w:lvlText w:val="%2.%3."/>
      <w:lvlJc w:val="left"/>
      <w:pPr>
        <w:tabs>
          <w:tab w:val="num" w:pos="1134"/>
        </w:tabs>
        <w:ind w:left="1134" w:hanging="1134"/>
      </w:pPr>
    </w:lvl>
    <w:lvl w:ilvl="3">
      <w:start w:val="2"/>
      <w:numFmt w:val="lowerLetter"/>
      <w:lvlText w:val="(%4)"/>
      <w:lvlJc w:val="left"/>
      <w:pPr>
        <w:tabs>
          <w:tab w:val="num" w:pos="1134"/>
        </w:tabs>
        <w:ind w:left="1134" w:hanging="1134"/>
      </w:pPr>
    </w:lvl>
    <w:lvl w:ilvl="4">
      <w:start w:val="1"/>
      <w:numFmt w:val="lowerLetter"/>
      <w:pStyle w:val="ScheduleLevel4"/>
      <w:lvlText w:val="%5."/>
      <w:lvlJc w:val="left"/>
      <w:pPr>
        <w:tabs>
          <w:tab w:val="num" w:pos="1559"/>
        </w:tabs>
        <w:ind w:left="1559" w:hanging="425"/>
      </w:pPr>
    </w:lvl>
    <w:lvl w:ilvl="5">
      <w:start w:val="1"/>
      <w:numFmt w:val="lowerRoman"/>
      <w:pStyle w:val="ScheduleLevel5"/>
      <w:lvlText w:val="%6."/>
      <w:lvlJc w:val="left"/>
      <w:pPr>
        <w:tabs>
          <w:tab w:val="num" w:pos="1985"/>
        </w:tabs>
        <w:ind w:left="1985" w:hanging="426"/>
      </w:pPr>
    </w:lvl>
    <w:lvl w:ilvl="6">
      <w:start w:val="1"/>
      <w:numFmt w:val="upperLetter"/>
      <w:pStyle w:val="ScheduleLevel6"/>
      <w:lvlText w:val="%7."/>
      <w:lvlJc w:val="left"/>
      <w:pPr>
        <w:tabs>
          <w:tab w:val="num" w:pos="2410"/>
        </w:tabs>
        <w:ind w:left="2410" w:hanging="425"/>
      </w:pPr>
    </w:lvl>
    <w:lvl w:ilvl="7">
      <w:start w:val="1"/>
      <w:numFmt w:val="upperLetter"/>
      <w:pStyle w:val="ScheduleLevel7"/>
      <w:lvlText w:val="%8."/>
      <w:lvlJc w:val="left"/>
      <w:pPr>
        <w:tabs>
          <w:tab w:val="num" w:pos="1985"/>
        </w:tabs>
        <w:ind w:left="1985" w:hanging="426"/>
      </w:pPr>
    </w:lvl>
    <w:lvl w:ilvl="8">
      <w:start w:val="1"/>
      <w:numFmt w:val="upperLetter"/>
      <w:pStyle w:val="ScheduleLevel8"/>
      <w:lvlText w:val="%9."/>
      <w:lvlJc w:val="left"/>
      <w:pPr>
        <w:tabs>
          <w:tab w:val="num" w:pos="1985"/>
        </w:tabs>
        <w:ind w:left="1985" w:hanging="426"/>
      </w:pPr>
    </w:lvl>
  </w:abstractNum>
  <w:abstractNum w:abstractNumId="52" w15:restartNumberingAfterBreak="0">
    <w:nsid w:val="6FBA75CE"/>
    <w:multiLevelType w:val="multilevel"/>
    <w:tmpl w:val="A0847966"/>
    <w:lvl w:ilvl="0">
      <w:start w:val="1"/>
      <w:numFmt w:val="decimal"/>
      <w:pStyle w:val="LegalScheduleLevel1"/>
      <w:lvlText w:val="%1."/>
      <w:lvlJc w:val="left"/>
      <w:pPr>
        <w:tabs>
          <w:tab w:val="num" w:pos="851"/>
        </w:tabs>
        <w:ind w:left="851" w:hanging="851"/>
      </w:pPr>
      <w:rPr>
        <w:rFonts w:ascii="Arial" w:hAnsi="Arial" w:hint="default"/>
        <w:b/>
        <w:sz w:val="32"/>
      </w:rPr>
    </w:lvl>
    <w:lvl w:ilvl="1">
      <w:start w:val="1"/>
      <w:numFmt w:val="decimal"/>
      <w:pStyle w:val="LegalScheduleLevel2"/>
      <w:lvlText w:val="%1.%2"/>
      <w:lvlJc w:val="left"/>
      <w:pPr>
        <w:tabs>
          <w:tab w:val="num" w:pos="851"/>
        </w:tabs>
        <w:ind w:left="851" w:hanging="851"/>
      </w:pPr>
      <w:rPr>
        <w:rFonts w:ascii="Arial" w:hAnsi="Arial" w:hint="default"/>
        <w:b/>
        <w:i w:val="0"/>
        <w:sz w:val="24"/>
      </w:rPr>
    </w:lvl>
    <w:lvl w:ilvl="2">
      <w:start w:val="1"/>
      <w:numFmt w:val="bullet"/>
      <w:lvlText w:val=""/>
      <w:lvlJc w:val="left"/>
      <w:pPr>
        <w:tabs>
          <w:tab w:val="num" w:pos="1418"/>
        </w:tabs>
        <w:ind w:left="1418" w:hanging="567"/>
      </w:pPr>
      <w:rPr>
        <w:rFonts w:ascii="Symbol" w:hAnsi="Symbol" w:hint="default"/>
        <w:b w:val="0"/>
        <w:i w:val="0"/>
        <w:sz w:val="22"/>
      </w:rPr>
    </w:lvl>
    <w:lvl w:ilvl="3">
      <w:start w:val="1"/>
      <w:numFmt w:val="lowerRoman"/>
      <w:pStyle w:val="LegalScheduleLevel4"/>
      <w:lvlText w:val="(%4)"/>
      <w:lvlJc w:val="left"/>
      <w:pPr>
        <w:tabs>
          <w:tab w:val="num" w:pos="1985"/>
        </w:tabs>
        <w:ind w:left="1985" w:hanging="567"/>
      </w:pPr>
      <w:rPr>
        <w:rFonts w:ascii="Arial" w:hAnsi="Arial" w:hint="default"/>
        <w:b w:val="0"/>
        <w:i w:val="0"/>
        <w:sz w:val="22"/>
      </w:rPr>
    </w:lvl>
    <w:lvl w:ilvl="4">
      <w:start w:val="1"/>
      <w:numFmt w:val="upperLetter"/>
      <w:pStyle w:val="LegalScheduleLevel5"/>
      <w:lvlText w:val="(%5)"/>
      <w:lvlJc w:val="left"/>
      <w:pPr>
        <w:tabs>
          <w:tab w:val="num" w:pos="2552"/>
        </w:tabs>
        <w:ind w:left="2552" w:hanging="567"/>
      </w:pPr>
      <w:rPr>
        <w:rFonts w:ascii="Arial" w:hAnsi="Arial" w:hint="default"/>
        <w:b w:val="0"/>
        <w:i w:val="0"/>
        <w:sz w:val="22"/>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3" w15:restartNumberingAfterBreak="0">
    <w:nsid w:val="71191AE0"/>
    <w:multiLevelType w:val="hybridMultilevel"/>
    <w:tmpl w:val="E53EFF26"/>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725E51F7"/>
    <w:multiLevelType w:val="hybridMultilevel"/>
    <w:tmpl w:val="9566F2D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5" w15:restartNumberingAfterBreak="0">
    <w:nsid w:val="758F4F7F"/>
    <w:multiLevelType w:val="hybridMultilevel"/>
    <w:tmpl w:val="56FC9C9A"/>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762964D5"/>
    <w:multiLevelType w:val="multilevel"/>
    <w:tmpl w:val="E898CC72"/>
    <w:styleLink w:val="KeyPoints"/>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abstractNum w:abstractNumId="57" w15:restartNumberingAfterBreak="0">
    <w:nsid w:val="79674208"/>
    <w:multiLevelType w:val="hybridMultilevel"/>
    <w:tmpl w:val="99D619C0"/>
    <w:lvl w:ilvl="0" w:tplc="0C090001">
      <w:start w:val="1"/>
      <w:numFmt w:val="decimal"/>
      <w:pStyle w:val="LegalParties"/>
      <w:lvlText w:val="%1."/>
      <w:lvlJc w:val="left"/>
      <w:pPr>
        <w:ind w:left="720" w:hanging="360"/>
      </w:pPr>
      <w:rPr>
        <w:rFonts w:ascii="Arial" w:hAnsi="Arial" w:hint="default"/>
        <w:b w:val="0"/>
        <w:i w:val="0"/>
        <w:sz w:val="22"/>
      </w:rPr>
    </w:lvl>
    <w:lvl w:ilvl="1" w:tplc="0C090003" w:tentative="1">
      <w:start w:val="1"/>
      <w:numFmt w:val="lowerLetter"/>
      <w:lvlText w:val="%2."/>
      <w:lvlJc w:val="left"/>
      <w:pPr>
        <w:ind w:left="1440" w:hanging="360"/>
      </w:pPr>
    </w:lvl>
    <w:lvl w:ilvl="2" w:tplc="0C090005" w:tentative="1">
      <w:start w:val="1"/>
      <w:numFmt w:val="lowerRoman"/>
      <w:lvlText w:val="%3."/>
      <w:lvlJc w:val="right"/>
      <w:pPr>
        <w:ind w:left="2160" w:hanging="180"/>
      </w:pPr>
    </w:lvl>
    <w:lvl w:ilvl="3" w:tplc="0C090001" w:tentative="1">
      <w:start w:val="1"/>
      <w:numFmt w:val="decimal"/>
      <w:lvlText w:val="%4."/>
      <w:lvlJc w:val="left"/>
      <w:pPr>
        <w:ind w:left="2880" w:hanging="360"/>
      </w:pPr>
    </w:lvl>
    <w:lvl w:ilvl="4" w:tplc="0C090003" w:tentative="1">
      <w:start w:val="1"/>
      <w:numFmt w:val="lowerLetter"/>
      <w:lvlText w:val="%5."/>
      <w:lvlJc w:val="left"/>
      <w:pPr>
        <w:ind w:left="3600" w:hanging="360"/>
      </w:pPr>
    </w:lvl>
    <w:lvl w:ilvl="5" w:tplc="0C090005" w:tentative="1">
      <w:start w:val="1"/>
      <w:numFmt w:val="lowerRoman"/>
      <w:lvlText w:val="%6."/>
      <w:lvlJc w:val="right"/>
      <w:pPr>
        <w:ind w:left="4320" w:hanging="180"/>
      </w:pPr>
    </w:lvl>
    <w:lvl w:ilvl="6" w:tplc="0C090001" w:tentative="1">
      <w:start w:val="1"/>
      <w:numFmt w:val="decimal"/>
      <w:lvlText w:val="%7."/>
      <w:lvlJc w:val="left"/>
      <w:pPr>
        <w:ind w:left="5040" w:hanging="360"/>
      </w:pPr>
    </w:lvl>
    <w:lvl w:ilvl="7" w:tplc="0C090003" w:tentative="1">
      <w:start w:val="1"/>
      <w:numFmt w:val="lowerLetter"/>
      <w:lvlText w:val="%8."/>
      <w:lvlJc w:val="left"/>
      <w:pPr>
        <w:ind w:left="5760" w:hanging="360"/>
      </w:pPr>
    </w:lvl>
    <w:lvl w:ilvl="8" w:tplc="0C090005" w:tentative="1">
      <w:start w:val="1"/>
      <w:numFmt w:val="lowerRoman"/>
      <w:lvlText w:val="%9."/>
      <w:lvlJc w:val="right"/>
      <w:pPr>
        <w:ind w:left="6480" w:hanging="180"/>
      </w:pPr>
    </w:lvl>
  </w:abstractNum>
  <w:abstractNum w:abstractNumId="58" w15:restartNumberingAfterBreak="0">
    <w:nsid w:val="798705AA"/>
    <w:multiLevelType w:val="hybridMultilevel"/>
    <w:tmpl w:val="D486B57E"/>
    <w:lvl w:ilvl="0" w:tplc="0C090001">
      <w:start w:val="1"/>
      <w:numFmt w:val="bullet"/>
      <w:lvlText w:val=""/>
      <w:lvlJc w:val="left"/>
      <w:pPr>
        <w:ind w:left="360" w:hanging="360"/>
      </w:pPr>
      <w:rPr>
        <w:rFonts w:ascii="Symbol" w:hAnsi="Symbol"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9" w15:restartNumberingAfterBreak="0">
    <w:nsid w:val="798772D6"/>
    <w:multiLevelType w:val="multilevel"/>
    <w:tmpl w:val="FD8A649C"/>
    <w:lvl w:ilvl="0">
      <w:start w:val="1"/>
      <w:numFmt w:val="decimal"/>
      <w:pStyle w:val="LegalClauseLevel1"/>
      <w:lvlText w:val="%1."/>
      <w:lvlJc w:val="left"/>
      <w:pPr>
        <w:tabs>
          <w:tab w:val="num" w:pos="851"/>
        </w:tabs>
        <w:ind w:left="851" w:hanging="851"/>
      </w:pPr>
      <w:rPr>
        <w:rFonts w:ascii="Arial" w:hAnsi="Arial" w:hint="default"/>
        <w:b/>
        <w:sz w:val="32"/>
      </w:rPr>
    </w:lvl>
    <w:lvl w:ilvl="1">
      <w:start w:val="1"/>
      <w:numFmt w:val="decimal"/>
      <w:pStyle w:val="LegalClauseLevel2"/>
      <w:lvlText w:val="%1.%2"/>
      <w:lvlJc w:val="left"/>
      <w:pPr>
        <w:tabs>
          <w:tab w:val="num" w:pos="851"/>
        </w:tabs>
        <w:ind w:left="851" w:hanging="851"/>
      </w:pPr>
      <w:rPr>
        <w:rFonts w:ascii="Arial" w:hAnsi="Arial" w:hint="default"/>
        <w:b/>
        <w:i w:val="0"/>
        <w:sz w:val="24"/>
      </w:rPr>
    </w:lvl>
    <w:lvl w:ilvl="2">
      <w:start w:val="1"/>
      <w:numFmt w:val="lowerLetter"/>
      <w:lvlText w:val="(%3)"/>
      <w:lvlJc w:val="left"/>
      <w:pPr>
        <w:tabs>
          <w:tab w:val="num" w:pos="1702"/>
        </w:tabs>
        <w:ind w:left="1702" w:hanging="567"/>
      </w:pPr>
      <w:rPr>
        <w:rFonts w:ascii="Arial" w:hAnsi="Arial" w:hint="default"/>
        <w:b w:val="0"/>
        <w:i w:val="0"/>
        <w:sz w:val="22"/>
      </w:rPr>
    </w:lvl>
    <w:lvl w:ilvl="3">
      <w:start w:val="1"/>
      <w:numFmt w:val="lowerRoman"/>
      <w:lvlText w:val="(%4)"/>
      <w:lvlJc w:val="left"/>
      <w:pPr>
        <w:tabs>
          <w:tab w:val="num" w:pos="1985"/>
        </w:tabs>
        <w:ind w:left="1985" w:hanging="567"/>
      </w:pPr>
      <w:rPr>
        <w:rFonts w:ascii="Arial" w:hAnsi="Arial" w:hint="default"/>
        <w:b w:val="0"/>
        <w:i w:val="0"/>
        <w:sz w:val="22"/>
      </w:rPr>
    </w:lvl>
    <w:lvl w:ilvl="4">
      <w:start w:val="1"/>
      <w:numFmt w:val="upperLetter"/>
      <w:lvlText w:val="(%5)"/>
      <w:lvlJc w:val="left"/>
      <w:pPr>
        <w:tabs>
          <w:tab w:val="num" w:pos="2552"/>
        </w:tabs>
        <w:ind w:left="2552" w:hanging="567"/>
      </w:pPr>
      <w:rPr>
        <w:rFonts w:ascii="Arial" w:hAnsi="Arial" w:hint="default"/>
        <w:b w:val="0"/>
        <w:i w:val="0"/>
        <w:sz w:val="22"/>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0" w15:restartNumberingAfterBreak="0">
    <w:nsid w:val="7D155010"/>
    <w:multiLevelType w:val="hybridMultilevel"/>
    <w:tmpl w:val="A5CE45C8"/>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7FDB4FC7"/>
    <w:multiLevelType w:val="hybridMultilevel"/>
    <w:tmpl w:val="A858DC86"/>
    <w:lvl w:ilvl="0" w:tplc="0C090011">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9"/>
  </w:num>
  <w:num w:numId="2">
    <w:abstractNumId w:val="30"/>
  </w:num>
  <w:num w:numId="3">
    <w:abstractNumId w:val="31"/>
  </w:num>
  <w:num w:numId="4">
    <w:abstractNumId w:val="56"/>
  </w:num>
  <w:num w:numId="5">
    <w:abstractNumId w:val="47"/>
  </w:num>
  <w:num w:numId="6">
    <w:abstractNumId w:val="46"/>
  </w:num>
  <w:num w:numId="7">
    <w:abstractNumId w:val="37"/>
  </w:num>
  <w:num w:numId="8">
    <w:abstractNumId w:val="8"/>
  </w:num>
  <w:num w:numId="9">
    <w:abstractNumId w:val="41"/>
  </w:num>
  <w:num w:numId="10">
    <w:abstractNumId w:val="52"/>
  </w:num>
  <w:num w:numId="11">
    <w:abstractNumId w:val="59"/>
  </w:num>
  <w:num w:numId="12">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1"/>
  </w:num>
  <w:num w:numId="14">
    <w:abstractNumId w:val="57"/>
  </w:num>
  <w:num w:numId="15">
    <w:abstractNumId w:val="39"/>
  </w:num>
  <w:num w:numId="16">
    <w:abstractNumId w:val="6"/>
  </w:num>
  <w:num w:numId="17">
    <w:abstractNumId w:val="48"/>
  </w:num>
  <w:num w:numId="18">
    <w:abstractNumId w:val="10"/>
  </w:num>
  <w:num w:numId="19">
    <w:abstractNumId w:val="7"/>
  </w:num>
  <w:num w:numId="20">
    <w:abstractNumId w:val="14"/>
  </w:num>
  <w:num w:numId="21">
    <w:abstractNumId w:val="18"/>
  </w:num>
  <w:num w:numId="22">
    <w:abstractNumId w:val="45"/>
  </w:num>
  <w:num w:numId="23">
    <w:abstractNumId w:val="28"/>
  </w:num>
  <w:num w:numId="24">
    <w:abstractNumId w:val="32"/>
  </w:num>
  <w:num w:numId="25">
    <w:abstractNumId w:val="11"/>
  </w:num>
  <w:num w:numId="26">
    <w:abstractNumId w:val="40"/>
  </w:num>
  <w:num w:numId="27">
    <w:abstractNumId w:val="43"/>
  </w:num>
  <w:num w:numId="28">
    <w:abstractNumId w:val="60"/>
  </w:num>
  <w:num w:numId="29">
    <w:abstractNumId w:val="34"/>
  </w:num>
  <w:num w:numId="30">
    <w:abstractNumId w:val="17"/>
  </w:num>
  <w:num w:numId="31">
    <w:abstractNumId w:val="58"/>
  </w:num>
  <w:num w:numId="32">
    <w:abstractNumId w:val="61"/>
  </w:num>
  <w:num w:numId="33">
    <w:abstractNumId w:val="2"/>
  </w:num>
  <w:num w:numId="34">
    <w:abstractNumId w:val="26"/>
  </w:num>
  <w:num w:numId="35">
    <w:abstractNumId w:val="44"/>
  </w:num>
  <w:num w:numId="36">
    <w:abstractNumId w:val="1"/>
  </w:num>
  <w:num w:numId="37">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7"/>
  </w:num>
  <w:num w:numId="43">
    <w:abstractNumId w:val="25"/>
  </w:num>
  <w:num w:numId="44">
    <w:abstractNumId w:val="55"/>
  </w:num>
  <w:num w:numId="45">
    <w:abstractNumId w:val="33"/>
  </w:num>
  <w:num w:numId="4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0"/>
  </w:num>
  <w:num w:numId="48">
    <w:abstractNumId w:val="0"/>
  </w:num>
  <w:num w:numId="4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24"/>
  </w:num>
  <w:num w:numId="51">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54"/>
  </w:num>
  <w:num w:numId="53">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5"/>
  </w:num>
  <w:num w:numId="55">
    <w:abstractNumId w:val="13"/>
  </w:num>
  <w:num w:numId="56">
    <w:abstractNumId w:val="3"/>
  </w:num>
  <w:num w:numId="57">
    <w:abstractNumId w:val="21"/>
  </w:num>
  <w:num w:numId="58">
    <w:abstractNumId w:val="20"/>
  </w:num>
  <w:num w:numId="59">
    <w:abstractNumId w:val="4"/>
  </w:num>
  <w:num w:numId="60">
    <w:abstractNumId w:val="30"/>
  </w:num>
  <w:num w:numId="61">
    <w:abstractNumId w:val="38"/>
  </w:num>
  <w:num w:numId="62">
    <w:abstractNumId w:val="16"/>
  </w:num>
  <w:num w:numId="63">
    <w:abstractNumId w:val="36"/>
  </w:num>
  <w:num w:numId="64">
    <w:abstractNumId w:val="35"/>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20"/>
  <w:displayHorizontalDrawingGridEvery w:val="2"/>
  <w:characterSpacingControl w:val="doNotCompress"/>
  <w:hdrShapeDefaults>
    <o:shapedefaults v:ext="edit" spidmax="14337" style="mso-position-vertical-relative:line" fill="f" fillcolor="white" stroke="f">
      <v:fill color="white" on="f"/>
      <v:stroke on="f"/>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0&lt;/ScanUnformatted&gt;&lt;ScanChanges&gt;0&lt;/ScanChanges&gt;&lt;Suspended&gt;0&lt;/Suspended&gt;&lt;/ENInstantFormat&gt;"/>
    <w:docVar w:name="EN.Layout" w:val="&lt;ENLayout&gt;&lt;Style&gt;Ecology&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Layout&gt;"/>
    <w:docVar w:name="EN.Libraries" w:val="&lt;Libraries&gt;&lt;item db-id=&quot;0a0zttz0gewd9befav559p5osxw5sftwfpdv&quot;&gt;Lachlan LTIM&lt;record-ids&gt;&lt;item&gt;1&lt;/item&gt;&lt;item&gt;14&lt;/item&gt;&lt;item&gt;17&lt;/item&gt;&lt;item&gt;21&lt;/item&gt;&lt;item&gt;23&lt;/item&gt;&lt;item&gt;25&lt;/item&gt;&lt;item&gt;26&lt;/item&gt;&lt;item&gt;27&lt;/item&gt;&lt;item&gt;28&lt;/item&gt;&lt;item&gt;29&lt;/item&gt;&lt;item&gt;31&lt;/item&gt;&lt;item&gt;43&lt;/item&gt;&lt;item&gt;63&lt;/item&gt;&lt;item&gt;70&lt;/item&gt;&lt;item&gt;77&lt;/item&gt;&lt;item&gt;78&lt;/item&gt;&lt;item&gt;79&lt;/item&gt;&lt;item&gt;81&lt;/item&gt;&lt;item&gt;82&lt;/item&gt;&lt;item&gt;83&lt;/item&gt;&lt;item&gt;84&lt;/item&gt;&lt;item&gt;86&lt;/item&gt;&lt;item&gt;100&lt;/item&gt;&lt;item&gt;102&lt;/item&gt;&lt;item&gt;103&lt;/item&gt;&lt;item&gt;105&lt;/item&gt;&lt;item&gt;110&lt;/item&gt;&lt;item&gt;111&lt;/item&gt;&lt;item&gt;112&lt;/item&gt;&lt;item&gt;113&lt;/item&gt;&lt;item&gt;114&lt;/item&gt;&lt;item&gt;115&lt;/item&gt;&lt;item&gt;116&lt;/item&gt;&lt;item&gt;117&lt;/item&gt;&lt;item&gt;118&lt;/item&gt;&lt;item&gt;119&lt;/item&gt;&lt;item&gt;120&lt;/item&gt;&lt;item&gt;121&lt;/item&gt;&lt;item&gt;122&lt;/item&gt;&lt;item&gt;123&lt;/item&gt;&lt;item&gt;126&lt;/item&gt;&lt;item&gt;127&lt;/item&gt;&lt;item&gt;130&lt;/item&gt;&lt;item&gt;136&lt;/item&gt;&lt;item&gt;140&lt;/item&gt;&lt;item&gt;144&lt;/item&gt;&lt;item&gt;147&lt;/item&gt;&lt;item&gt;148&lt;/item&gt;&lt;item&gt;151&lt;/item&gt;&lt;item&gt;156&lt;/item&gt;&lt;item&gt;159&lt;/item&gt;&lt;item&gt;161&lt;/item&gt;&lt;item&gt;162&lt;/item&gt;&lt;item&gt;163&lt;/item&gt;&lt;item&gt;164&lt;/item&gt;&lt;item&gt;165&lt;/item&gt;&lt;item&gt;167&lt;/item&gt;&lt;item&gt;168&lt;/item&gt;&lt;item&gt;171&lt;/item&gt;&lt;item&gt;174&lt;/item&gt;&lt;item&gt;175&lt;/item&gt;&lt;item&gt;176&lt;/item&gt;&lt;item&gt;177&lt;/item&gt;&lt;item&gt;179&lt;/item&gt;&lt;item&gt;180&lt;/item&gt;&lt;item&gt;181&lt;/item&gt;&lt;item&gt;182&lt;/item&gt;&lt;item&gt;183&lt;/item&gt;&lt;item&gt;184&lt;/item&gt;&lt;item&gt;185&lt;/item&gt;&lt;item&gt;186&lt;/item&gt;&lt;item&gt;187&lt;/item&gt;&lt;item&gt;188&lt;/item&gt;&lt;item&gt;189&lt;/item&gt;&lt;item&gt;192&lt;/item&gt;&lt;item&gt;193&lt;/item&gt;&lt;item&gt;194&lt;/item&gt;&lt;item&gt;196&lt;/item&gt;&lt;item&gt;198&lt;/item&gt;&lt;item&gt;202&lt;/item&gt;&lt;item&gt;203&lt;/item&gt;&lt;item&gt;204&lt;/item&gt;&lt;item&gt;205&lt;/item&gt;&lt;item&gt;207&lt;/item&gt;&lt;item&gt;209&lt;/item&gt;&lt;item&gt;210&lt;/item&gt;&lt;item&gt;212&lt;/item&gt;&lt;item&gt;213&lt;/item&gt;&lt;item&gt;214&lt;/item&gt;&lt;item&gt;215&lt;/item&gt;&lt;item&gt;216&lt;/item&gt;&lt;item&gt;217&lt;/item&gt;&lt;item&gt;218&lt;/item&gt;&lt;item&gt;219&lt;/item&gt;&lt;item&gt;220&lt;/item&gt;&lt;item&gt;221&lt;/item&gt;&lt;item&gt;223&lt;/item&gt;&lt;item&gt;225&lt;/item&gt;&lt;item&gt;226&lt;/item&gt;&lt;item&gt;229&lt;/item&gt;&lt;item&gt;230&lt;/item&gt;&lt;/record-ids&gt;&lt;/item&gt;&lt;/Libraries&gt;"/>
  </w:docVars>
  <w:rsids>
    <w:rsidRoot w:val="001D5FDB"/>
    <w:rsid w:val="000015E8"/>
    <w:rsid w:val="00002264"/>
    <w:rsid w:val="00002680"/>
    <w:rsid w:val="000031BF"/>
    <w:rsid w:val="000044E9"/>
    <w:rsid w:val="00005174"/>
    <w:rsid w:val="000051D3"/>
    <w:rsid w:val="00005507"/>
    <w:rsid w:val="00013B9F"/>
    <w:rsid w:val="00016798"/>
    <w:rsid w:val="000179EF"/>
    <w:rsid w:val="00022200"/>
    <w:rsid w:val="00024D47"/>
    <w:rsid w:val="00025DD5"/>
    <w:rsid w:val="000300B6"/>
    <w:rsid w:val="0003042E"/>
    <w:rsid w:val="00034DF1"/>
    <w:rsid w:val="00034E42"/>
    <w:rsid w:val="00036510"/>
    <w:rsid w:val="00037505"/>
    <w:rsid w:val="0003775A"/>
    <w:rsid w:val="00041F09"/>
    <w:rsid w:val="000420F0"/>
    <w:rsid w:val="00042766"/>
    <w:rsid w:val="00042BAA"/>
    <w:rsid w:val="00043592"/>
    <w:rsid w:val="00043674"/>
    <w:rsid w:val="00043F3A"/>
    <w:rsid w:val="00045D86"/>
    <w:rsid w:val="00045E7A"/>
    <w:rsid w:val="00046680"/>
    <w:rsid w:val="00050AB2"/>
    <w:rsid w:val="0005291E"/>
    <w:rsid w:val="00052C59"/>
    <w:rsid w:val="0005382D"/>
    <w:rsid w:val="000538BC"/>
    <w:rsid w:val="000546DE"/>
    <w:rsid w:val="000559A5"/>
    <w:rsid w:val="00055E06"/>
    <w:rsid w:val="0005705C"/>
    <w:rsid w:val="00057962"/>
    <w:rsid w:val="00060F41"/>
    <w:rsid w:val="000619AE"/>
    <w:rsid w:val="00062D89"/>
    <w:rsid w:val="000643CA"/>
    <w:rsid w:val="00064B89"/>
    <w:rsid w:val="00065B6F"/>
    <w:rsid w:val="00065B82"/>
    <w:rsid w:val="00067C5E"/>
    <w:rsid w:val="00067F48"/>
    <w:rsid w:val="00071A05"/>
    <w:rsid w:val="00072E27"/>
    <w:rsid w:val="00073FCC"/>
    <w:rsid w:val="000770EB"/>
    <w:rsid w:val="00077FBC"/>
    <w:rsid w:val="00080FA0"/>
    <w:rsid w:val="00081DD4"/>
    <w:rsid w:val="00083132"/>
    <w:rsid w:val="000833A5"/>
    <w:rsid w:val="00083AFA"/>
    <w:rsid w:val="00083C75"/>
    <w:rsid w:val="00083E63"/>
    <w:rsid w:val="00084C93"/>
    <w:rsid w:val="00085375"/>
    <w:rsid w:val="00085C74"/>
    <w:rsid w:val="00087B8B"/>
    <w:rsid w:val="0009192C"/>
    <w:rsid w:val="00092C9B"/>
    <w:rsid w:val="00092D18"/>
    <w:rsid w:val="0009383C"/>
    <w:rsid w:val="0009394E"/>
    <w:rsid w:val="00094115"/>
    <w:rsid w:val="00097B91"/>
    <w:rsid w:val="000A01B2"/>
    <w:rsid w:val="000A07A7"/>
    <w:rsid w:val="000A3633"/>
    <w:rsid w:val="000A58EA"/>
    <w:rsid w:val="000B1FAF"/>
    <w:rsid w:val="000B46E2"/>
    <w:rsid w:val="000B699B"/>
    <w:rsid w:val="000C02FB"/>
    <w:rsid w:val="000C13A2"/>
    <w:rsid w:val="000C28F7"/>
    <w:rsid w:val="000C2FFA"/>
    <w:rsid w:val="000C393B"/>
    <w:rsid w:val="000C6A39"/>
    <w:rsid w:val="000C6E79"/>
    <w:rsid w:val="000D1B1B"/>
    <w:rsid w:val="000D29AD"/>
    <w:rsid w:val="000D2FFF"/>
    <w:rsid w:val="000D312D"/>
    <w:rsid w:val="000D31F3"/>
    <w:rsid w:val="000D7BD8"/>
    <w:rsid w:val="000E0995"/>
    <w:rsid w:val="000E2DEB"/>
    <w:rsid w:val="000E331C"/>
    <w:rsid w:val="000E4739"/>
    <w:rsid w:val="000E4E29"/>
    <w:rsid w:val="000E5ECB"/>
    <w:rsid w:val="000E72CE"/>
    <w:rsid w:val="000E7B54"/>
    <w:rsid w:val="000F0995"/>
    <w:rsid w:val="000F0BAC"/>
    <w:rsid w:val="000F1A1E"/>
    <w:rsid w:val="000F1E7B"/>
    <w:rsid w:val="000F30C8"/>
    <w:rsid w:val="000F42CE"/>
    <w:rsid w:val="000F48B3"/>
    <w:rsid w:val="000F5E27"/>
    <w:rsid w:val="000F6EA4"/>
    <w:rsid w:val="000F6FEB"/>
    <w:rsid w:val="000F720C"/>
    <w:rsid w:val="000F78BC"/>
    <w:rsid w:val="001000F3"/>
    <w:rsid w:val="001004CF"/>
    <w:rsid w:val="00100FF8"/>
    <w:rsid w:val="00101ABE"/>
    <w:rsid w:val="00103C83"/>
    <w:rsid w:val="00104079"/>
    <w:rsid w:val="0010431F"/>
    <w:rsid w:val="00105EDE"/>
    <w:rsid w:val="001061EC"/>
    <w:rsid w:val="001064C4"/>
    <w:rsid w:val="00111E52"/>
    <w:rsid w:val="0011227E"/>
    <w:rsid w:val="00112571"/>
    <w:rsid w:val="001131E0"/>
    <w:rsid w:val="00116A61"/>
    <w:rsid w:val="00120F91"/>
    <w:rsid w:val="0012166B"/>
    <w:rsid w:val="001238BB"/>
    <w:rsid w:val="00123D62"/>
    <w:rsid w:val="00123DEA"/>
    <w:rsid w:val="0012533A"/>
    <w:rsid w:val="00130AC6"/>
    <w:rsid w:val="00134250"/>
    <w:rsid w:val="001355D3"/>
    <w:rsid w:val="00135CFC"/>
    <w:rsid w:val="00136C31"/>
    <w:rsid w:val="00136CEF"/>
    <w:rsid w:val="00140373"/>
    <w:rsid w:val="001407B4"/>
    <w:rsid w:val="00140911"/>
    <w:rsid w:val="00143E81"/>
    <w:rsid w:val="00144085"/>
    <w:rsid w:val="00145C1B"/>
    <w:rsid w:val="0014627E"/>
    <w:rsid w:val="00147D54"/>
    <w:rsid w:val="001506E6"/>
    <w:rsid w:val="00153C21"/>
    <w:rsid w:val="0015435A"/>
    <w:rsid w:val="0015508F"/>
    <w:rsid w:val="00156894"/>
    <w:rsid w:val="00156C0B"/>
    <w:rsid w:val="00157B94"/>
    <w:rsid w:val="00161037"/>
    <w:rsid w:val="00162335"/>
    <w:rsid w:val="00163036"/>
    <w:rsid w:val="001647A3"/>
    <w:rsid w:val="00165230"/>
    <w:rsid w:val="00165FAC"/>
    <w:rsid w:val="00167672"/>
    <w:rsid w:val="00167F42"/>
    <w:rsid w:val="00170307"/>
    <w:rsid w:val="00170EAF"/>
    <w:rsid w:val="00170F23"/>
    <w:rsid w:val="00174408"/>
    <w:rsid w:val="00174722"/>
    <w:rsid w:val="00175098"/>
    <w:rsid w:val="0017584F"/>
    <w:rsid w:val="00184489"/>
    <w:rsid w:val="001848EE"/>
    <w:rsid w:val="00185380"/>
    <w:rsid w:val="001857E4"/>
    <w:rsid w:val="00185968"/>
    <w:rsid w:val="00190095"/>
    <w:rsid w:val="0019009E"/>
    <w:rsid w:val="001908BB"/>
    <w:rsid w:val="00190BC3"/>
    <w:rsid w:val="001918A7"/>
    <w:rsid w:val="00192B19"/>
    <w:rsid w:val="001959E5"/>
    <w:rsid w:val="00195E81"/>
    <w:rsid w:val="001A0492"/>
    <w:rsid w:val="001A0CBA"/>
    <w:rsid w:val="001A12B1"/>
    <w:rsid w:val="001A15D5"/>
    <w:rsid w:val="001A4474"/>
    <w:rsid w:val="001A63A8"/>
    <w:rsid w:val="001A72D4"/>
    <w:rsid w:val="001A7FA4"/>
    <w:rsid w:val="001B69DC"/>
    <w:rsid w:val="001B7437"/>
    <w:rsid w:val="001C0449"/>
    <w:rsid w:val="001C081F"/>
    <w:rsid w:val="001C0878"/>
    <w:rsid w:val="001C2719"/>
    <w:rsid w:val="001C394D"/>
    <w:rsid w:val="001C42FD"/>
    <w:rsid w:val="001C44B8"/>
    <w:rsid w:val="001C4C24"/>
    <w:rsid w:val="001C5AC8"/>
    <w:rsid w:val="001C632A"/>
    <w:rsid w:val="001D2214"/>
    <w:rsid w:val="001D4FDD"/>
    <w:rsid w:val="001D5482"/>
    <w:rsid w:val="001D5FDB"/>
    <w:rsid w:val="001E00E7"/>
    <w:rsid w:val="001E01CA"/>
    <w:rsid w:val="001E16C9"/>
    <w:rsid w:val="001E17A1"/>
    <w:rsid w:val="001E360C"/>
    <w:rsid w:val="001E5918"/>
    <w:rsid w:val="001E66E2"/>
    <w:rsid w:val="001E679E"/>
    <w:rsid w:val="001E6BDC"/>
    <w:rsid w:val="001E6F5E"/>
    <w:rsid w:val="001F0B04"/>
    <w:rsid w:val="001F104D"/>
    <w:rsid w:val="001F545B"/>
    <w:rsid w:val="001F6FED"/>
    <w:rsid w:val="001F7DF7"/>
    <w:rsid w:val="002007D3"/>
    <w:rsid w:val="00200996"/>
    <w:rsid w:val="00200C97"/>
    <w:rsid w:val="00200E56"/>
    <w:rsid w:val="002022F1"/>
    <w:rsid w:val="00203356"/>
    <w:rsid w:val="00204686"/>
    <w:rsid w:val="00205205"/>
    <w:rsid w:val="002055DE"/>
    <w:rsid w:val="002066CD"/>
    <w:rsid w:val="00207AC9"/>
    <w:rsid w:val="00207C47"/>
    <w:rsid w:val="00207E3C"/>
    <w:rsid w:val="00211047"/>
    <w:rsid w:val="002110E6"/>
    <w:rsid w:val="00213357"/>
    <w:rsid w:val="002139E3"/>
    <w:rsid w:val="00214286"/>
    <w:rsid w:val="002152E2"/>
    <w:rsid w:val="002154D1"/>
    <w:rsid w:val="00216031"/>
    <w:rsid w:val="00216215"/>
    <w:rsid w:val="00216605"/>
    <w:rsid w:val="00220086"/>
    <w:rsid w:val="00223E4A"/>
    <w:rsid w:val="00224A23"/>
    <w:rsid w:val="002253D9"/>
    <w:rsid w:val="002271FE"/>
    <w:rsid w:val="002303D8"/>
    <w:rsid w:val="002327D6"/>
    <w:rsid w:val="002329C2"/>
    <w:rsid w:val="00232E52"/>
    <w:rsid w:val="0023308B"/>
    <w:rsid w:val="002333B7"/>
    <w:rsid w:val="00233429"/>
    <w:rsid w:val="002353E2"/>
    <w:rsid w:val="00236B5F"/>
    <w:rsid w:val="00237612"/>
    <w:rsid w:val="002378D4"/>
    <w:rsid w:val="00240187"/>
    <w:rsid w:val="002419EA"/>
    <w:rsid w:val="002419F4"/>
    <w:rsid w:val="0024408F"/>
    <w:rsid w:val="00250F77"/>
    <w:rsid w:val="002520F5"/>
    <w:rsid w:val="00252475"/>
    <w:rsid w:val="00252C0E"/>
    <w:rsid w:val="00253446"/>
    <w:rsid w:val="00257F33"/>
    <w:rsid w:val="00260A65"/>
    <w:rsid w:val="00261687"/>
    <w:rsid w:val="00262252"/>
    <w:rsid w:val="00263E43"/>
    <w:rsid w:val="0026645E"/>
    <w:rsid w:val="00266550"/>
    <w:rsid w:val="00266728"/>
    <w:rsid w:val="00267005"/>
    <w:rsid w:val="0027052E"/>
    <w:rsid w:val="00271007"/>
    <w:rsid w:val="002713A9"/>
    <w:rsid w:val="0027422E"/>
    <w:rsid w:val="00275186"/>
    <w:rsid w:val="002772ED"/>
    <w:rsid w:val="002807C7"/>
    <w:rsid w:val="00282F6C"/>
    <w:rsid w:val="0028432D"/>
    <w:rsid w:val="002844FD"/>
    <w:rsid w:val="00284D5B"/>
    <w:rsid w:val="00284EAD"/>
    <w:rsid w:val="00285E92"/>
    <w:rsid w:val="00286773"/>
    <w:rsid w:val="00287400"/>
    <w:rsid w:val="00287A62"/>
    <w:rsid w:val="0029025A"/>
    <w:rsid w:val="002924B6"/>
    <w:rsid w:val="002934E1"/>
    <w:rsid w:val="0029479B"/>
    <w:rsid w:val="00295647"/>
    <w:rsid w:val="00296FF6"/>
    <w:rsid w:val="00297013"/>
    <w:rsid w:val="002972EC"/>
    <w:rsid w:val="002A1BF4"/>
    <w:rsid w:val="002A1EBC"/>
    <w:rsid w:val="002A2C53"/>
    <w:rsid w:val="002A3BDA"/>
    <w:rsid w:val="002A5162"/>
    <w:rsid w:val="002A6527"/>
    <w:rsid w:val="002B09FB"/>
    <w:rsid w:val="002B0F64"/>
    <w:rsid w:val="002B249C"/>
    <w:rsid w:val="002B4593"/>
    <w:rsid w:val="002B611E"/>
    <w:rsid w:val="002B68BE"/>
    <w:rsid w:val="002B7224"/>
    <w:rsid w:val="002B73FD"/>
    <w:rsid w:val="002C1A3B"/>
    <w:rsid w:val="002C2A1A"/>
    <w:rsid w:val="002C302A"/>
    <w:rsid w:val="002C4EC1"/>
    <w:rsid w:val="002C61FD"/>
    <w:rsid w:val="002C62B3"/>
    <w:rsid w:val="002C7157"/>
    <w:rsid w:val="002C7390"/>
    <w:rsid w:val="002C7692"/>
    <w:rsid w:val="002C7E44"/>
    <w:rsid w:val="002D0EA6"/>
    <w:rsid w:val="002D1554"/>
    <w:rsid w:val="002D2A93"/>
    <w:rsid w:val="002D31F6"/>
    <w:rsid w:val="002D3991"/>
    <w:rsid w:val="002D3E8C"/>
    <w:rsid w:val="002D419F"/>
    <w:rsid w:val="002E01BA"/>
    <w:rsid w:val="002E0993"/>
    <w:rsid w:val="002E12BC"/>
    <w:rsid w:val="002E2E3B"/>
    <w:rsid w:val="002E4292"/>
    <w:rsid w:val="002E6686"/>
    <w:rsid w:val="002E789C"/>
    <w:rsid w:val="002E7CAA"/>
    <w:rsid w:val="002E7E42"/>
    <w:rsid w:val="002F0393"/>
    <w:rsid w:val="002F3AF1"/>
    <w:rsid w:val="002F4FA6"/>
    <w:rsid w:val="002F60A6"/>
    <w:rsid w:val="002F6C40"/>
    <w:rsid w:val="002F745B"/>
    <w:rsid w:val="002F7A2D"/>
    <w:rsid w:val="0030131A"/>
    <w:rsid w:val="003017A6"/>
    <w:rsid w:val="00301A0E"/>
    <w:rsid w:val="00302056"/>
    <w:rsid w:val="003029E2"/>
    <w:rsid w:val="00303623"/>
    <w:rsid w:val="00304444"/>
    <w:rsid w:val="0030591C"/>
    <w:rsid w:val="003068A3"/>
    <w:rsid w:val="00306B37"/>
    <w:rsid w:val="003115A3"/>
    <w:rsid w:val="00314389"/>
    <w:rsid w:val="003164C9"/>
    <w:rsid w:val="00316F41"/>
    <w:rsid w:val="00320029"/>
    <w:rsid w:val="003213E1"/>
    <w:rsid w:val="003216C2"/>
    <w:rsid w:val="00324082"/>
    <w:rsid w:val="00324C19"/>
    <w:rsid w:val="00324D32"/>
    <w:rsid w:val="003256F3"/>
    <w:rsid w:val="003275B1"/>
    <w:rsid w:val="00327A1D"/>
    <w:rsid w:val="003308AD"/>
    <w:rsid w:val="00330FE1"/>
    <w:rsid w:val="003323D2"/>
    <w:rsid w:val="00332E11"/>
    <w:rsid w:val="003332C5"/>
    <w:rsid w:val="00335E71"/>
    <w:rsid w:val="0034023D"/>
    <w:rsid w:val="003413F1"/>
    <w:rsid w:val="00341C5F"/>
    <w:rsid w:val="00342741"/>
    <w:rsid w:val="00342BF7"/>
    <w:rsid w:val="00342DBD"/>
    <w:rsid w:val="003432CF"/>
    <w:rsid w:val="00343B05"/>
    <w:rsid w:val="00343B20"/>
    <w:rsid w:val="003454C9"/>
    <w:rsid w:val="00346EF6"/>
    <w:rsid w:val="00347A54"/>
    <w:rsid w:val="00351681"/>
    <w:rsid w:val="0035200F"/>
    <w:rsid w:val="003540EB"/>
    <w:rsid w:val="00355402"/>
    <w:rsid w:val="003570C6"/>
    <w:rsid w:val="00357193"/>
    <w:rsid w:val="003572D4"/>
    <w:rsid w:val="003618BA"/>
    <w:rsid w:val="00361997"/>
    <w:rsid w:val="00362B9C"/>
    <w:rsid w:val="0036374F"/>
    <w:rsid w:val="00364EE8"/>
    <w:rsid w:val="003674A0"/>
    <w:rsid w:val="00367916"/>
    <w:rsid w:val="00371011"/>
    <w:rsid w:val="00376DF8"/>
    <w:rsid w:val="00377233"/>
    <w:rsid w:val="00377433"/>
    <w:rsid w:val="00381F60"/>
    <w:rsid w:val="003824FA"/>
    <w:rsid w:val="003828D1"/>
    <w:rsid w:val="0038388D"/>
    <w:rsid w:val="00384A7B"/>
    <w:rsid w:val="00384C23"/>
    <w:rsid w:val="00386B09"/>
    <w:rsid w:val="00390A44"/>
    <w:rsid w:val="00390AF6"/>
    <w:rsid w:val="00391743"/>
    <w:rsid w:val="00393DAD"/>
    <w:rsid w:val="00394E22"/>
    <w:rsid w:val="00395E50"/>
    <w:rsid w:val="003A0ECC"/>
    <w:rsid w:val="003A106F"/>
    <w:rsid w:val="003A1104"/>
    <w:rsid w:val="003A1401"/>
    <w:rsid w:val="003A18D3"/>
    <w:rsid w:val="003A1CB7"/>
    <w:rsid w:val="003A1E7E"/>
    <w:rsid w:val="003A30C5"/>
    <w:rsid w:val="003A4640"/>
    <w:rsid w:val="003A4F20"/>
    <w:rsid w:val="003A5D19"/>
    <w:rsid w:val="003A5E33"/>
    <w:rsid w:val="003A64F5"/>
    <w:rsid w:val="003A6CE8"/>
    <w:rsid w:val="003A7A38"/>
    <w:rsid w:val="003B019C"/>
    <w:rsid w:val="003B3339"/>
    <w:rsid w:val="003B3C42"/>
    <w:rsid w:val="003B3E5D"/>
    <w:rsid w:val="003B7E95"/>
    <w:rsid w:val="003C10CF"/>
    <w:rsid w:val="003C1846"/>
    <w:rsid w:val="003C1AFD"/>
    <w:rsid w:val="003C2A87"/>
    <w:rsid w:val="003C2C7B"/>
    <w:rsid w:val="003C36B5"/>
    <w:rsid w:val="003C4177"/>
    <w:rsid w:val="003C41A1"/>
    <w:rsid w:val="003C4348"/>
    <w:rsid w:val="003C4358"/>
    <w:rsid w:val="003C549E"/>
    <w:rsid w:val="003C630A"/>
    <w:rsid w:val="003C6E5C"/>
    <w:rsid w:val="003C77AD"/>
    <w:rsid w:val="003C7EAA"/>
    <w:rsid w:val="003D0DC3"/>
    <w:rsid w:val="003D0E73"/>
    <w:rsid w:val="003D2FCF"/>
    <w:rsid w:val="003D30E1"/>
    <w:rsid w:val="003D369E"/>
    <w:rsid w:val="003D4139"/>
    <w:rsid w:val="003D4A39"/>
    <w:rsid w:val="003D6B7C"/>
    <w:rsid w:val="003E10DC"/>
    <w:rsid w:val="003E18FB"/>
    <w:rsid w:val="003E25F0"/>
    <w:rsid w:val="003E4208"/>
    <w:rsid w:val="003E4A8F"/>
    <w:rsid w:val="003E4F7D"/>
    <w:rsid w:val="003F18E1"/>
    <w:rsid w:val="003F33E2"/>
    <w:rsid w:val="003F4080"/>
    <w:rsid w:val="004003D5"/>
    <w:rsid w:val="004006C1"/>
    <w:rsid w:val="0040154A"/>
    <w:rsid w:val="00401570"/>
    <w:rsid w:val="00403C29"/>
    <w:rsid w:val="00405510"/>
    <w:rsid w:val="00405E42"/>
    <w:rsid w:val="0041072A"/>
    <w:rsid w:val="00412F0F"/>
    <w:rsid w:val="00416631"/>
    <w:rsid w:val="00417137"/>
    <w:rsid w:val="004214EE"/>
    <w:rsid w:val="0042228C"/>
    <w:rsid w:val="004226DC"/>
    <w:rsid w:val="00424965"/>
    <w:rsid w:val="00425DB7"/>
    <w:rsid w:val="00427B29"/>
    <w:rsid w:val="00431C8D"/>
    <w:rsid w:val="004324D1"/>
    <w:rsid w:val="00434C01"/>
    <w:rsid w:val="00435FAC"/>
    <w:rsid w:val="004369C3"/>
    <w:rsid w:val="00437545"/>
    <w:rsid w:val="00437840"/>
    <w:rsid w:val="004416D2"/>
    <w:rsid w:val="00441CF3"/>
    <w:rsid w:val="0044312C"/>
    <w:rsid w:val="004474FE"/>
    <w:rsid w:val="00450372"/>
    <w:rsid w:val="00450462"/>
    <w:rsid w:val="00451A89"/>
    <w:rsid w:val="00451E48"/>
    <w:rsid w:val="004521FF"/>
    <w:rsid w:val="00453B44"/>
    <w:rsid w:val="0045410A"/>
    <w:rsid w:val="00454BE0"/>
    <w:rsid w:val="00457FEB"/>
    <w:rsid w:val="00460358"/>
    <w:rsid w:val="0046393E"/>
    <w:rsid w:val="00463EE6"/>
    <w:rsid w:val="00464B73"/>
    <w:rsid w:val="00466DC9"/>
    <w:rsid w:val="0046761C"/>
    <w:rsid w:val="004735A3"/>
    <w:rsid w:val="0047378B"/>
    <w:rsid w:val="00475554"/>
    <w:rsid w:val="0047781D"/>
    <w:rsid w:val="0048144D"/>
    <w:rsid w:val="00482A23"/>
    <w:rsid w:val="004830AF"/>
    <w:rsid w:val="004847C5"/>
    <w:rsid w:val="004866B3"/>
    <w:rsid w:val="00487199"/>
    <w:rsid w:val="00487A5A"/>
    <w:rsid w:val="0049089E"/>
    <w:rsid w:val="00492B4B"/>
    <w:rsid w:val="00492D02"/>
    <w:rsid w:val="0049340A"/>
    <w:rsid w:val="004949AD"/>
    <w:rsid w:val="004A1C0E"/>
    <w:rsid w:val="004A4A2A"/>
    <w:rsid w:val="004A4CAE"/>
    <w:rsid w:val="004A641C"/>
    <w:rsid w:val="004B0453"/>
    <w:rsid w:val="004B0768"/>
    <w:rsid w:val="004B0B7D"/>
    <w:rsid w:val="004B10BD"/>
    <w:rsid w:val="004B2392"/>
    <w:rsid w:val="004B400E"/>
    <w:rsid w:val="004C0191"/>
    <w:rsid w:val="004C02C3"/>
    <w:rsid w:val="004C16CD"/>
    <w:rsid w:val="004C3190"/>
    <w:rsid w:val="004C3970"/>
    <w:rsid w:val="004C5791"/>
    <w:rsid w:val="004C749B"/>
    <w:rsid w:val="004D3AC7"/>
    <w:rsid w:val="004D5C5C"/>
    <w:rsid w:val="004D6C98"/>
    <w:rsid w:val="004D7F9D"/>
    <w:rsid w:val="004E04E1"/>
    <w:rsid w:val="004E0880"/>
    <w:rsid w:val="004E21B4"/>
    <w:rsid w:val="004E4F86"/>
    <w:rsid w:val="004E5807"/>
    <w:rsid w:val="004E5B7F"/>
    <w:rsid w:val="004E73E8"/>
    <w:rsid w:val="004F0AC5"/>
    <w:rsid w:val="004F223E"/>
    <w:rsid w:val="004F24C9"/>
    <w:rsid w:val="004F2A88"/>
    <w:rsid w:val="004F38EC"/>
    <w:rsid w:val="004F3B98"/>
    <w:rsid w:val="004F3BA9"/>
    <w:rsid w:val="004F4061"/>
    <w:rsid w:val="004F4859"/>
    <w:rsid w:val="004F594F"/>
    <w:rsid w:val="004F61F8"/>
    <w:rsid w:val="004F7AB5"/>
    <w:rsid w:val="0050034A"/>
    <w:rsid w:val="00502023"/>
    <w:rsid w:val="00502C06"/>
    <w:rsid w:val="00505E02"/>
    <w:rsid w:val="00507C19"/>
    <w:rsid w:val="0051087B"/>
    <w:rsid w:val="00510C4E"/>
    <w:rsid w:val="005135E1"/>
    <w:rsid w:val="00513B9B"/>
    <w:rsid w:val="00513D77"/>
    <w:rsid w:val="00514BDD"/>
    <w:rsid w:val="0051661D"/>
    <w:rsid w:val="00516A98"/>
    <w:rsid w:val="00521063"/>
    <w:rsid w:val="00521549"/>
    <w:rsid w:val="00524E8D"/>
    <w:rsid w:val="00525199"/>
    <w:rsid w:val="005300A1"/>
    <w:rsid w:val="00530AEA"/>
    <w:rsid w:val="00532AFA"/>
    <w:rsid w:val="00532B27"/>
    <w:rsid w:val="00535000"/>
    <w:rsid w:val="005353D9"/>
    <w:rsid w:val="00535666"/>
    <w:rsid w:val="0053611E"/>
    <w:rsid w:val="00536463"/>
    <w:rsid w:val="00537061"/>
    <w:rsid w:val="00537F91"/>
    <w:rsid w:val="00542372"/>
    <w:rsid w:val="0054284E"/>
    <w:rsid w:val="0054495E"/>
    <w:rsid w:val="00545726"/>
    <w:rsid w:val="00546F08"/>
    <w:rsid w:val="00547297"/>
    <w:rsid w:val="005478D5"/>
    <w:rsid w:val="005504AE"/>
    <w:rsid w:val="00552128"/>
    <w:rsid w:val="00553A23"/>
    <w:rsid w:val="005553E9"/>
    <w:rsid w:val="005619B3"/>
    <w:rsid w:val="00562611"/>
    <w:rsid w:val="00562A24"/>
    <w:rsid w:val="0056348D"/>
    <w:rsid w:val="00567577"/>
    <w:rsid w:val="00567AAE"/>
    <w:rsid w:val="00567BAC"/>
    <w:rsid w:val="00570CB6"/>
    <w:rsid w:val="005739D2"/>
    <w:rsid w:val="0057484F"/>
    <w:rsid w:val="005751AD"/>
    <w:rsid w:val="005777EF"/>
    <w:rsid w:val="00577D24"/>
    <w:rsid w:val="00581894"/>
    <w:rsid w:val="00582386"/>
    <w:rsid w:val="00582D3A"/>
    <w:rsid w:val="00583D4E"/>
    <w:rsid w:val="005843A4"/>
    <w:rsid w:val="00585CB4"/>
    <w:rsid w:val="00586679"/>
    <w:rsid w:val="00586CDB"/>
    <w:rsid w:val="00587129"/>
    <w:rsid w:val="00587B6A"/>
    <w:rsid w:val="005905AA"/>
    <w:rsid w:val="00591467"/>
    <w:rsid w:val="005946BE"/>
    <w:rsid w:val="00594925"/>
    <w:rsid w:val="005949F9"/>
    <w:rsid w:val="00596420"/>
    <w:rsid w:val="00596C29"/>
    <w:rsid w:val="005A1B9E"/>
    <w:rsid w:val="005A248E"/>
    <w:rsid w:val="005A2696"/>
    <w:rsid w:val="005A3747"/>
    <w:rsid w:val="005A4F67"/>
    <w:rsid w:val="005A70B1"/>
    <w:rsid w:val="005B0BAF"/>
    <w:rsid w:val="005B19FD"/>
    <w:rsid w:val="005B1A7C"/>
    <w:rsid w:val="005B245E"/>
    <w:rsid w:val="005B3215"/>
    <w:rsid w:val="005B38FE"/>
    <w:rsid w:val="005B3DAA"/>
    <w:rsid w:val="005B4EF9"/>
    <w:rsid w:val="005B537C"/>
    <w:rsid w:val="005B59F6"/>
    <w:rsid w:val="005B60C4"/>
    <w:rsid w:val="005B62B6"/>
    <w:rsid w:val="005B721C"/>
    <w:rsid w:val="005B7CCF"/>
    <w:rsid w:val="005C3CF3"/>
    <w:rsid w:val="005C51D5"/>
    <w:rsid w:val="005C5B70"/>
    <w:rsid w:val="005C66C4"/>
    <w:rsid w:val="005C6C28"/>
    <w:rsid w:val="005C6EF1"/>
    <w:rsid w:val="005C7308"/>
    <w:rsid w:val="005D066E"/>
    <w:rsid w:val="005D37B0"/>
    <w:rsid w:val="005D5957"/>
    <w:rsid w:val="005D764D"/>
    <w:rsid w:val="005E0192"/>
    <w:rsid w:val="005E0EAC"/>
    <w:rsid w:val="005E2626"/>
    <w:rsid w:val="005E4880"/>
    <w:rsid w:val="005E4897"/>
    <w:rsid w:val="005E4E73"/>
    <w:rsid w:val="005E5026"/>
    <w:rsid w:val="005E5C2A"/>
    <w:rsid w:val="005E63EB"/>
    <w:rsid w:val="005E6D1F"/>
    <w:rsid w:val="005F08AB"/>
    <w:rsid w:val="005F0CB3"/>
    <w:rsid w:val="005F18DC"/>
    <w:rsid w:val="005F1DDB"/>
    <w:rsid w:val="005F20DE"/>
    <w:rsid w:val="005F2CD5"/>
    <w:rsid w:val="005F3385"/>
    <w:rsid w:val="005F59F3"/>
    <w:rsid w:val="005F6D8D"/>
    <w:rsid w:val="005F7471"/>
    <w:rsid w:val="005F77AC"/>
    <w:rsid w:val="005F7B25"/>
    <w:rsid w:val="0060019F"/>
    <w:rsid w:val="00600445"/>
    <w:rsid w:val="00600555"/>
    <w:rsid w:val="00602691"/>
    <w:rsid w:val="00602E53"/>
    <w:rsid w:val="00603D1E"/>
    <w:rsid w:val="00604F3E"/>
    <w:rsid w:val="006064A1"/>
    <w:rsid w:val="00606CCD"/>
    <w:rsid w:val="00607880"/>
    <w:rsid w:val="006108C5"/>
    <w:rsid w:val="00610ECE"/>
    <w:rsid w:val="00611883"/>
    <w:rsid w:val="00612728"/>
    <w:rsid w:val="00612E0D"/>
    <w:rsid w:val="00613A2B"/>
    <w:rsid w:val="006166E6"/>
    <w:rsid w:val="00617178"/>
    <w:rsid w:val="0062078D"/>
    <w:rsid w:val="0062109D"/>
    <w:rsid w:val="00621245"/>
    <w:rsid w:val="006238B3"/>
    <w:rsid w:val="00623C29"/>
    <w:rsid w:val="00623D45"/>
    <w:rsid w:val="00625D0B"/>
    <w:rsid w:val="006266E5"/>
    <w:rsid w:val="006301A6"/>
    <w:rsid w:val="00630F5F"/>
    <w:rsid w:val="006333CB"/>
    <w:rsid w:val="00633609"/>
    <w:rsid w:val="00635764"/>
    <w:rsid w:val="00637921"/>
    <w:rsid w:val="006408ED"/>
    <w:rsid w:val="00641C95"/>
    <w:rsid w:val="006433FE"/>
    <w:rsid w:val="00643D38"/>
    <w:rsid w:val="00645DBE"/>
    <w:rsid w:val="006469C7"/>
    <w:rsid w:val="006504D8"/>
    <w:rsid w:val="00650C92"/>
    <w:rsid w:val="006515A7"/>
    <w:rsid w:val="0065170C"/>
    <w:rsid w:val="0065289F"/>
    <w:rsid w:val="0065657F"/>
    <w:rsid w:val="006603BC"/>
    <w:rsid w:val="0066191E"/>
    <w:rsid w:val="00662A04"/>
    <w:rsid w:val="00663DCC"/>
    <w:rsid w:val="00665982"/>
    <w:rsid w:val="00666B3B"/>
    <w:rsid w:val="006673AF"/>
    <w:rsid w:val="00667548"/>
    <w:rsid w:val="00667AE4"/>
    <w:rsid w:val="00667D66"/>
    <w:rsid w:val="00671B04"/>
    <w:rsid w:val="00673DBD"/>
    <w:rsid w:val="00674533"/>
    <w:rsid w:val="00674F87"/>
    <w:rsid w:val="00676BE7"/>
    <w:rsid w:val="00680EB7"/>
    <w:rsid w:val="0068255A"/>
    <w:rsid w:val="00684CC9"/>
    <w:rsid w:val="00685E95"/>
    <w:rsid w:val="0068705F"/>
    <w:rsid w:val="00690C4C"/>
    <w:rsid w:val="00691B2D"/>
    <w:rsid w:val="0069287B"/>
    <w:rsid w:val="00692923"/>
    <w:rsid w:val="006939E7"/>
    <w:rsid w:val="00693CA3"/>
    <w:rsid w:val="006944D1"/>
    <w:rsid w:val="006965D5"/>
    <w:rsid w:val="006A0BCE"/>
    <w:rsid w:val="006A2483"/>
    <w:rsid w:val="006A2B84"/>
    <w:rsid w:val="006A3123"/>
    <w:rsid w:val="006A469C"/>
    <w:rsid w:val="006A4BE8"/>
    <w:rsid w:val="006A7DDC"/>
    <w:rsid w:val="006B069D"/>
    <w:rsid w:val="006B1219"/>
    <w:rsid w:val="006B303B"/>
    <w:rsid w:val="006B408A"/>
    <w:rsid w:val="006B4546"/>
    <w:rsid w:val="006B5006"/>
    <w:rsid w:val="006B5174"/>
    <w:rsid w:val="006B7FAE"/>
    <w:rsid w:val="006C4A5F"/>
    <w:rsid w:val="006C7261"/>
    <w:rsid w:val="006C7402"/>
    <w:rsid w:val="006D3343"/>
    <w:rsid w:val="006D4592"/>
    <w:rsid w:val="006D491B"/>
    <w:rsid w:val="006D7321"/>
    <w:rsid w:val="006E12DF"/>
    <w:rsid w:val="006E259B"/>
    <w:rsid w:val="006E277A"/>
    <w:rsid w:val="006E2E3D"/>
    <w:rsid w:val="006E50E7"/>
    <w:rsid w:val="006E53E5"/>
    <w:rsid w:val="006E6697"/>
    <w:rsid w:val="006E719F"/>
    <w:rsid w:val="006F004D"/>
    <w:rsid w:val="006F045F"/>
    <w:rsid w:val="006F10C9"/>
    <w:rsid w:val="006F117B"/>
    <w:rsid w:val="006F3169"/>
    <w:rsid w:val="006F467E"/>
    <w:rsid w:val="006F4EEE"/>
    <w:rsid w:val="006F5020"/>
    <w:rsid w:val="006F6A97"/>
    <w:rsid w:val="006F7791"/>
    <w:rsid w:val="00701C10"/>
    <w:rsid w:val="00702470"/>
    <w:rsid w:val="00703671"/>
    <w:rsid w:val="007058EF"/>
    <w:rsid w:val="00710565"/>
    <w:rsid w:val="007116E8"/>
    <w:rsid w:val="00712634"/>
    <w:rsid w:val="007135F3"/>
    <w:rsid w:val="00713668"/>
    <w:rsid w:val="00713EB8"/>
    <w:rsid w:val="00713FAF"/>
    <w:rsid w:val="00714B91"/>
    <w:rsid w:val="007162DF"/>
    <w:rsid w:val="007163E5"/>
    <w:rsid w:val="00716AA9"/>
    <w:rsid w:val="00717365"/>
    <w:rsid w:val="00717B7D"/>
    <w:rsid w:val="00721230"/>
    <w:rsid w:val="00722321"/>
    <w:rsid w:val="0072504D"/>
    <w:rsid w:val="00725C6A"/>
    <w:rsid w:val="00727169"/>
    <w:rsid w:val="00727B4F"/>
    <w:rsid w:val="00731A7A"/>
    <w:rsid w:val="00732714"/>
    <w:rsid w:val="0073278C"/>
    <w:rsid w:val="00733BCB"/>
    <w:rsid w:val="007344F2"/>
    <w:rsid w:val="00734EE1"/>
    <w:rsid w:val="0073572F"/>
    <w:rsid w:val="00735BA6"/>
    <w:rsid w:val="007360F6"/>
    <w:rsid w:val="007366FC"/>
    <w:rsid w:val="007377AF"/>
    <w:rsid w:val="00740C39"/>
    <w:rsid w:val="0074311C"/>
    <w:rsid w:val="00743984"/>
    <w:rsid w:val="0074437A"/>
    <w:rsid w:val="007447F8"/>
    <w:rsid w:val="00745C4C"/>
    <w:rsid w:val="0074605D"/>
    <w:rsid w:val="007505FD"/>
    <w:rsid w:val="00750F7E"/>
    <w:rsid w:val="00754B14"/>
    <w:rsid w:val="007571E1"/>
    <w:rsid w:val="00757338"/>
    <w:rsid w:val="00760EE9"/>
    <w:rsid w:val="00762524"/>
    <w:rsid w:val="007625CC"/>
    <w:rsid w:val="00762637"/>
    <w:rsid w:val="00762AA2"/>
    <w:rsid w:val="00763E3E"/>
    <w:rsid w:val="0076431E"/>
    <w:rsid w:val="00765336"/>
    <w:rsid w:val="00766FC3"/>
    <w:rsid w:val="00767525"/>
    <w:rsid w:val="00770E35"/>
    <w:rsid w:val="00771B50"/>
    <w:rsid w:val="007725CD"/>
    <w:rsid w:val="00772690"/>
    <w:rsid w:val="00772C20"/>
    <w:rsid w:val="0077374A"/>
    <w:rsid w:val="007810D3"/>
    <w:rsid w:val="0078120D"/>
    <w:rsid w:val="00782430"/>
    <w:rsid w:val="00782731"/>
    <w:rsid w:val="00782AEC"/>
    <w:rsid w:val="00785EC9"/>
    <w:rsid w:val="00792017"/>
    <w:rsid w:val="00792157"/>
    <w:rsid w:val="007925D4"/>
    <w:rsid w:val="00792A0C"/>
    <w:rsid w:val="007943DE"/>
    <w:rsid w:val="00795092"/>
    <w:rsid w:val="007950D1"/>
    <w:rsid w:val="007953C0"/>
    <w:rsid w:val="0079551E"/>
    <w:rsid w:val="00796765"/>
    <w:rsid w:val="00796BDC"/>
    <w:rsid w:val="00796C4E"/>
    <w:rsid w:val="00796FC5"/>
    <w:rsid w:val="00797094"/>
    <w:rsid w:val="007A074A"/>
    <w:rsid w:val="007A0B5E"/>
    <w:rsid w:val="007A1FB3"/>
    <w:rsid w:val="007A24E9"/>
    <w:rsid w:val="007A2587"/>
    <w:rsid w:val="007A3EE7"/>
    <w:rsid w:val="007A49ED"/>
    <w:rsid w:val="007A693E"/>
    <w:rsid w:val="007A708B"/>
    <w:rsid w:val="007A751C"/>
    <w:rsid w:val="007B0702"/>
    <w:rsid w:val="007B089E"/>
    <w:rsid w:val="007B1C87"/>
    <w:rsid w:val="007B29D5"/>
    <w:rsid w:val="007B2E99"/>
    <w:rsid w:val="007B38C1"/>
    <w:rsid w:val="007B45C6"/>
    <w:rsid w:val="007C3006"/>
    <w:rsid w:val="007C6368"/>
    <w:rsid w:val="007C6610"/>
    <w:rsid w:val="007D226A"/>
    <w:rsid w:val="007D25AD"/>
    <w:rsid w:val="007D3398"/>
    <w:rsid w:val="007D39E8"/>
    <w:rsid w:val="007D4580"/>
    <w:rsid w:val="007D466E"/>
    <w:rsid w:val="007D5A4A"/>
    <w:rsid w:val="007E0ECC"/>
    <w:rsid w:val="007E2BF7"/>
    <w:rsid w:val="007E6C3B"/>
    <w:rsid w:val="007E6DC8"/>
    <w:rsid w:val="007E6F6D"/>
    <w:rsid w:val="007E7891"/>
    <w:rsid w:val="007F1381"/>
    <w:rsid w:val="007F148B"/>
    <w:rsid w:val="007F2D7E"/>
    <w:rsid w:val="007F2E1C"/>
    <w:rsid w:val="007F35B5"/>
    <w:rsid w:val="007F43FA"/>
    <w:rsid w:val="007F67F7"/>
    <w:rsid w:val="007F7FF3"/>
    <w:rsid w:val="00800AC6"/>
    <w:rsid w:val="00800DC3"/>
    <w:rsid w:val="00801288"/>
    <w:rsid w:val="00802306"/>
    <w:rsid w:val="0080347B"/>
    <w:rsid w:val="0080416F"/>
    <w:rsid w:val="00810A0F"/>
    <w:rsid w:val="0081141B"/>
    <w:rsid w:val="00812682"/>
    <w:rsid w:val="00814311"/>
    <w:rsid w:val="00816861"/>
    <w:rsid w:val="0081739C"/>
    <w:rsid w:val="00817878"/>
    <w:rsid w:val="0082015E"/>
    <w:rsid w:val="00821A45"/>
    <w:rsid w:val="00823555"/>
    <w:rsid w:val="00824336"/>
    <w:rsid w:val="00826A77"/>
    <w:rsid w:val="00827B3E"/>
    <w:rsid w:val="00830FB4"/>
    <w:rsid w:val="0083139E"/>
    <w:rsid w:val="00832A0A"/>
    <w:rsid w:val="00832BFB"/>
    <w:rsid w:val="008342C1"/>
    <w:rsid w:val="008358B8"/>
    <w:rsid w:val="00835C7E"/>
    <w:rsid w:val="00835E3F"/>
    <w:rsid w:val="0083667E"/>
    <w:rsid w:val="00840225"/>
    <w:rsid w:val="00841290"/>
    <w:rsid w:val="00842BAF"/>
    <w:rsid w:val="00843675"/>
    <w:rsid w:val="008451AA"/>
    <w:rsid w:val="00845575"/>
    <w:rsid w:val="00851387"/>
    <w:rsid w:val="00852B72"/>
    <w:rsid w:val="0085354A"/>
    <w:rsid w:val="008535DF"/>
    <w:rsid w:val="00854E64"/>
    <w:rsid w:val="00855AC6"/>
    <w:rsid w:val="00856FCE"/>
    <w:rsid w:val="008574F2"/>
    <w:rsid w:val="00860291"/>
    <w:rsid w:val="00860477"/>
    <w:rsid w:val="008618E6"/>
    <w:rsid w:val="00861DA9"/>
    <w:rsid w:val="008622BB"/>
    <w:rsid w:val="008675BD"/>
    <w:rsid w:val="00867714"/>
    <w:rsid w:val="00870347"/>
    <w:rsid w:val="00870442"/>
    <w:rsid w:val="008712DB"/>
    <w:rsid w:val="00871EFA"/>
    <w:rsid w:val="00872A84"/>
    <w:rsid w:val="00872B75"/>
    <w:rsid w:val="00872FB7"/>
    <w:rsid w:val="00873079"/>
    <w:rsid w:val="0087496B"/>
    <w:rsid w:val="0087567F"/>
    <w:rsid w:val="00875FF4"/>
    <w:rsid w:val="0087648E"/>
    <w:rsid w:val="00877303"/>
    <w:rsid w:val="0087797C"/>
    <w:rsid w:val="00880157"/>
    <w:rsid w:val="00880406"/>
    <w:rsid w:val="00880E08"/>
    <w:rsid w:val="00882A38"/>
    <w:rsid w:val="00882B7D"/>
    <w:rsid w:val="00883321"/>
    <w:rsid w:val="00883CFE"/>
    <w:rsid w:val="0088425D"/>
    <w:rsid w:val="00884292"/>
    <w:rsid w:val="00884EA3"/>
    <w:rsid w:val="00885DB8"/>
    <w:rsid w:val="0089340F"/>
    <w:rsid w:val="00894750"/>
    <w:rsid w:val="00894EED"/>
    <w:rsid w:val="0089583E"/>
    <w:rsid w:val="0089724C"/>
    <w:rsid w:val="008974E7"/>
    <w:rsid w:val="008A26FF"/>
    <w:rsid w:val="008A2DB2"/>
    <w:rsid w:val="008A467D"/>
    <w:rsid w:val="008A49B9"/>
    <w:rsid w:val="008A6024"/>
    <w:rsid w:val="008A6599"/>
    <w:rsid w:val="008A6F3B"/>
    <w:rsid w:val="008A7A61"/>
    <w:rsid w:val="008A7AAA"/>
    <w:rsid w:val="008B3A82"/>
    <w:rsid w:val="008B4A15"/>
    <w:rsid w:val="008B60D0"/>
    <w:rsid w:val="008C0392"/>
    <w:rsid w:val="008C19D5"/>
    <w:rsid w:val="008C2F8A"/>
    <w:rsid w:val="008C3745"/>
    <w:rsid w:val="008C5549"/>
    <w:rsid w:val="008C6346"/>
    <w:rsid w:val="008C6760"/>
    <w:rsid w:val="008C7C22"/>
    <w:rsid w:val="008D1296"/>
    <w:rsid w:val="008D27E1"/>
    <w:rsid w:val="008D3BFD"/>
    <w:rsid w:val="008D427D"/>
    <w:rsid w:val="008E0CDF"/>
    <w:rsid w:val="008E154D"/>
    <w:rsid w:val="008E3558"/>
    <w:rsid w:val="008E39E8"/>
    <w:rsid w:val="008E4DBD"/>
    <w:rsid w:val="008E5390"/>
    <w:rsid w:val="008E7FB6"/>
    <w:rsid w:val="008F17F8"/>
    <w:rsid w:val="008F1B46"/>
    <w:rsid w:val="008F2545"/>
    <w:rsid w:val="008F3E65"/>
    <w:rsid w:val="008F3F5E"/>
    <w:rsid w:val="008F4405"/>
    <w:rsid w:val="008F5DDB"/>
    <w:rsid w:val="008F70D9"/>
    <w:rsid w:val="008F7B5C"/>
    <w:rsid w:val="00900046"/>
    <w:rsid w:val="00900854"/>
    <w:rsid w:val="009013FF"/>
    <w:rsid w:val="00901E67"/>
    <w:rsid w:val="00902EC5"/>
    <w:rsid w:val="00903C96"/>
    <w:rsid w:val="009066BF"/>
    <w:rsid w:val="00906E15"/>
    <w:rsid w:val="00910EED"/>
    <w:rsid w:val="009122E9"/>
    <w:rsid w:val="009124F2"/>
    <w:rsid w:val="009164E1"/>
    <w:rsid w:val="009169AC"/>
    <w:rsid w:val="00920AC1"/>
    <w:rsid w:val="00921C6C"/>
    <w:rsid w:val="00921F01"/>
    <w:rsid w:val="0092348E"/>
    <w:rsid w:val="009243E7"/>
    <w:rsid w:val="00924CD8"/>
    <w:rsid w:val="009265AB"/>
    <w:rsid w:val="00927569"/>
    <w:rsid w:val="0093044B"/>
    <w:rsid w:val="0093165F"/>
    <w:rsid w:val="00931D2D"/>
    <w:rsid w:val="0093262D"/>
    <w:rsid w:val="0093282E"/>
    <w:rsid w:val="00932B14"/>
    <w:rsid w:val="00933CF1"/>
    <w:rsid w:val="009343FA"/>
    <w:rsid w:val="009346D0"/>
    <w:rsid w:val="0093471D"/>
    <w:rsid w:val="00935A74"/>
    <w:rsid w:val="00941C0D"/>
    <w:rsid w:val="00941FFD"/>
    <w:rsid w:val="00942449"/>
    <w:rsid w:val="00942E28"/>
    <w:rsid w:val="00944BC6"/>
    <w:rsid w:val="00946792"/>
    <w:rsid w:val="00946F76"/>
    <w:rsid w:val="00951020"/>
    <w:rsid w:val="009517B8"/>
    <w:rsid w:val="00952220"/>
    <w:rsid w:val="00952C6B"/>
    <w:rsid w:val="00952D45"/>
    <w:rsid w:val="00953EEE"/>
    <w:rsid w:val="009605A3"/>
    <w:rsid w:val="00960D17"/>
    <w:rsid w:val="00961625"/>
    <w:rsid w:val="00963302"/>
    <w:rsid w:val="00964914"/>
    <w:rsid w:val="00966455"/>
    <w:rsid w:val="00966EC4"/>
    <w:rsid w:val="009704DC"/>
    <w:rsid w:val="00972573"/>
    <w:rsid w:val="00976BFE"/>
    <w:rsid w:val="009771A4"/>
    <w:rsid w:val="00980121"/>
    <w:rsid w:val="0098049B"/>
    <w:rsid w:val="00981D23"/>
    <w:rsid w:val="009820BE"/>
    <w:rsid w:val="00983539"/>
    <w:rsid w:val="00983620"/>
    <w:rsid w:val="0098581F"/>
    <w:rsid w:val="00986755"/>
    <w:rsid w:val="00986C7C"/>
    <w:rsid w:val="00987BE3"/>
    <w:rsid w:val="00991E50"/>
    <w:rsid w:val="0099448D"/>
    <w:rsid w:val="00995B26"/>
    <w:rsid w:val="00996A50"/>
    <w:rsid w:val="009A083B"/>
    <w:rsid w:val="009A1027"/>
    <w:rsid w:val="009A144B"/>
    <w:rsid w:val="009A17A6"/>
    <w:rsid w:val="009A386D"/>
    <w:rsid w:val="009A5A82"/>
    <w:rsid w:val="009B158F"/>
    <w:rsid w:val="009B330B"/>
    <w:rsid w:val="009B36BD"/>
    <w:rsid w:val="009B5E43"/>
    <w:rsid w:val="009C0F48"/>
    <w:rsid w:val="009C198C"/>
    <w:rsid w:val="009C1B5C"/>
    <w:rsid w:val="009C1E58"/>
    <w:rsid w:val="009C2A10"/>
    <w:rsid w:val="009C4790"/>
    <w:rsid w:val="009C4BA2"/>
    <w:rsid w:val="009C50ED"/>
    <w:rsid w:val="009C70D9"/>
    <w:rsid w:val="009C733E"/>
    <w:rsid w:val="009D0DB5"/>
    <w:rsid w:val="009D3CBD"/>
    <w:rsid w:val="009D6646"/>
    <w:rsid w:val="009D67CA"/>
    <w:rsid w:val="009D6D66"/>
    <w:rsid w:val="009D6E1C"/>
    <w:rsid w:val="009E064C"/>
    <w:rsid w:val="009E0C81"/>
    <w:rsid w:val="009E1A88"/>
    <w:rsid w:val="009E1B29"/>
    <w:rsid w:val="009E24B3"/>
    <w:rsid w:val="009E3E6C"/>
    <w:rsid w:val="009E3FC0"/>
    <w:rsid w:val="009E5590"/>
    <w:rsid w:val="009F10E1"/>
    <w:rsid w:val="009F167E"/>
    <w:rsid w:val="009F2631"/>
    <w:rsid w:val="009F3F99"/>
    <w:rsid w:val="009F470A"/>
    <w:rsid w:val="009F4B52"/>
    <w:rsid w:val="009F5C77"/>
    <w:rsid w:val="009F64C5"/>
    <w:rsid w:val="009F7545"/>
    <w:rsid w:val="00A0230F"/>
    <w:rsid w:val="00A028EA"/>
    <w:rsid w:val="00A03B00"/>
    <w:rsid w:val="00A044AA"/>
    <w:rsid w:val="00A053AF"/>
    <w:rsid w:val="00A07EE6"/>
    <w:rsid w:val="00A1039D"/>
    <w:rsid w:val="00A10D28"/>
    <w:rsid w:val="00A122AE"/>
    <w:rsid w:val="00A12B82"/>
    <w:rsid w:val="00A13B9A"/>
    <w:rsid w:val="00A149FE"/>
    <w:rsid w:val="00A14AB3"/>
    <w:rsid w:val="00A14F15"/>
    <w:rsid w:val="00A1689F"/>
    <w:rsid w:val="00A17030"/>
    <w:rsid w:val="00A2530A"/>
    <w:rsid w:val="00A27C20"/>
    <w:rsid w:val="00A3055E"/>
    <w:rsid w:val="00A33E8F"/>
    <w:rsid w:val="00A36B46"/>
    <w:rsid w:val="00A37014"/>
    <w:rsid w:val="00A40901"/>
    <w:rsid w:val="00A420EB"/>
    <w:rsid w:val="00A42246"/>
    <w:rsid w:val="00A4299E"/>
    <w:rsid w:val="00A46307"/>
    <w:rsid w:val="00A46ADC"/>
    <w:rsid w:val="00A47D9C"/>
    <w:rsid w:val="00A50D63"/>
    <w:rsid w:val="00A536F7"/>
    <w:rsid w:val="00A568AD"/>
    <w:rsid w:val="00A56EB2"/>
    <w:rsid w:val="00A57B46"/>
    <w:rsid w:val="00A61579"/>
    <w:rsid w:val="00A634C0"/>
    <w:rsid w:val="00A63555"/>
    <w:rsid w:val="00A636F5"/>
    <w:rsid w:val="00A63867"/>
    <w:rsid w:val="00A64087"/>
    <w:rsid w:val="00A64E88"/>
    <w:rsid w:val="00A653E8"/>
    <w:rsid w:val="00A65A45"/>
    <w:rsid w:val="00A66CFB"/>
    <w:rsid w:val="00A66E14"/>
    <w:rsid w:val="00A676C2"/>
    <w:rsid w:val="00A70603"/>
    <w:rsid w:val="00A7073A"/>
    <w:rsid w:val="00A709D1"/>
    <w:rsid w:val="00A714B2"/>
    <w:rsid w:val="00A7329D"/>
    <w:rsid w:val="00A732A9"/>
    <w:rsid w:val="00A7352B"/>
    <w:rsid w:val="00A739E3"/>
    <w:rsid w:val="00A75CAB"/>
    <w:rsid w:val="00A771C6"/>
    <w:rsid w:val="00A77E2B"/>
    <w:rsid w:val="00A80579"/>
    <w:rsid w:val="00A818CE"/>
    <w:rsid w:val="00A84F7A"/>
    <w:rsid w:val="00A863EB"/>
    <w:rsid w:val="00A86518"/>
    <w:rsid w:val="00A866FA"/>
    <w:rsid w:val="00A86D43"/>
    <w:rsid w:val="00A873B8"/>
    <w:rsid w:val="00A910C7"/>
    <w:rsid w:val="00A91BA3"/>
    <w:rsid w:val="00A930EF"/>
    <w:rsid w:val="00A934DB"/>
    <w:rsid w:val="00A93627"/>
    <w:rsid w:val="00A94F8F"/>
    <w:rsid w:val="00A9634D"/>
    <w:rsid w:val="00A9696D"/>
    <w:rsid w:val="00A976EE"/>
    <w:rsid w:val="00A97CF7"/>
    <w:rsid w:val="00A97DDF"/>
    <w:rsid w:val="00AA0CFC"/>
    <w:rsid w:val="00AA14DC"/>
    <w:rsid w:val="00AA5DFB"/>
    <w:rsid w:val="00AA6A0E"/>
    <w:rsid w:val="00AA7AFE"/>
    <w:rsid w:val="00AB066E"/>
    <w:rsid w:val="00AB07A6"/>
    <w:rsid w:val="00AB139B"/>
    <w:rsid w:val="00AB2357"/>
    <w:rsid w:val="00AB30DD"/>
    <w:rsid w:val="00AB7636"/>
    <w:rsid w:val="00AB7F90"/>
    <w:rsid w:val="00AC26A7"/>
    <w:rsid w:val="00AC2B62"/>
    <w:rsid w:val="00AC3510"/>
    <w:rsid w:val="00AC3CC7"/>
    <w:rsid w:val="00AC4B78"/>
    <w:rsid w:val="00AC4BB6"/>
    <w:rsid w:val="00AC5C53"/>
    <w:rsid w:val="00AC76CA"/>
    <w:rsid w:val="00AD08CD"/>
    <w:rsid w:val="00AD3203"/>
    <w:rsid w:val="00AD4BD6"/>
    <w:rsid w:val="00AD5ABD"/>
    <w:rsid w:val="00AD5CFB"/>
    <w:rsid w:val="00AD6067"/>
    <w:rsid w:val="00AE2D26"/>
    <w:rsid w:val="00AE2ED7"/>
    <w:rsid w:val="00AE3C51"/>
    <w:rsid w:val="00AE49AF"/>
    <w:rsid w:val="00AE6C6A"/>
    <w:rsid w:val="00AE6DDE"/>
    <w:rsid w:val="00AF04E3"/>
    <w:rsid w:val="00AF1C1F"/>
    <w:rsid w:val="00AF5864"/>
    <w:rsid w:val="00AF6021"/>
    <w:rsid w:val="00AF6690"/>
    <w:rsid w:val="00AF6F6E"/>
    <w:rsid w:val="00AF70AB"/>
    <w:rsid w:val="00AF7FCB"/>
    <w:rsid w:val="00B00D0E"/>
    <w:rsid w:val="00B01676"/>
    <w:rsid w:val="00B037A8"/>
    <w:rsid w:val="00B03BC2"/>
    <w:rsid w:val="00B041BB"/>
    <w:rsid w:val="00B05336"/>
    <w:rsid w:val="00B10165"/>
    <w:rsid w:val="00B10839"/>
    <w:rsid w:val="00B124E0"/>
    <w:rsid w:val="00B12B3F"/>
    <w:rsid w:val="00B1339F"/>
    <w:rsid w:val="00B13951"/>
    <w:rsid w:val="00B13EEF"/>
    <w:rsid w:val="00B1435B"/>
    <w:rsid w:val="00B1451D"/>
    <w:rsid w:val="00B157AD"/>
    <w:rsid w:val="00B16702"/>
    <w:rsid w:val="00B23EF9"/>
    <w:rsid w:val="00B24078"/>
    <w:rsid w:val="00B24D74"/>
    <w:rsid w:val="00B26A2D"/>
    <w:rsid w:val="00B27085"/>
    <w:rsid w:val="00B27EA5"/>
    <w:rsid w:val="00B30017"/>
    <w:rsid w:val="00B33CBF"/>
    <w:rsid w:val="00B34172"/>
    <w:rsid w:val="00B34A66"/>
    <w:rsid w:val="00B34E05"/>
    <w:rsid w:val="00B36ABF"/>
    <w:rsid w:val="00B3792E"/>
    <w:rsid w:val="00B37DD7"/>
    <w:rsid w:val="00B422D0"/>
    <w:rsid w:val="00B437DF"/>
    <w:rsid w:val="00B440FC"/>
    <w:rsid w:val="00B4493B"/>
    <w:rsid w:val="00B44A38"/>
    <w:rsid w:val="00B45693"/>
    <w:rsid w:val="00B51A24"/>
    <w:rsid w:val="00B51E71"/>
    <w:rsid w:val="00B53355"/>
    <w:rsid w:val="00B549F7"/>
    <w:rsid w:val="00B54F63"/>
    <w:rsid w:val="00B553A6"/>
    <w:rsid w:val="00B5771B"/>
    <w:rsid w:val="00B6311A"/>
    <w:rsid w:val="00B64515"/>
    <w:rsid w:val="00B6622E"/>
    <w:rsid w:val="00B67E28"/>
    <w:rsid w:val="00B70E51"/>
    <w:rsid w:val="00B7137E"/>
    <w:rsid w:val="00B71458"/>
    <w:rsid w:val="00B71D62"/>
    <w:rsid w:val="00B73EA4"/>
    <w:rsid w:val="00B746B1"/>
    <w:rsid w:val="00B75E57"/>
    <w:rsid w:val="00B81E3B"/>
    <w:rsid w:val="00B83CB0"/>
    <w:rsid w:val="00B84CE3"/>
    <w:rsid w:val="00B85187"/>
    <w:rsid w:val="00B85322"/>
    <w:rsid w:val="00B859D4"/>
    <w:rsid w:val="00B86162"/>
    <w:rsid w:val="00B86AFE"/>
    <w:rsid w:val="00B86D30"/>
    <w:rsid w:val="00B87695"/>
    <w:rsid w:val="00B87D1E"/>
    <w:rsid w:val="00B911F4"/>
    <w:rsid w:val="00B91BC5"/>
    <w:rsid w:val="00B93267"/>
    <w:rsid w:val="00B95EE7"/>
    <w:rsid w:val="00B96535"/>
    <w:rsid w:val="00B96DAE"/>
    <w:rsid w:val="00B973ED"/>
    <w:rsid w:val="00B9755D"/>
    <w:rsid w:val="00B97DDF"/>
    <w:rsid w:val="00BA1B9B"/>
    <w:rsid w:val="00BA2845"/>
    <w:rsid w:val="00BA2EA5"/>
    <w:rsid w:val="00BA42A6"/>
    <w:rsid w:val="00BA42F5"/>
    <w:rsid w:val="00BA5A98"/>
    <w:rsid w:val="00BA6253"/>
    <w:rsid w:val="00BA68FB"/>
    <w:rsid w:val="00BB0976"/>
    <w:rsid w:val="00BB4780"/>
    <w:rsid w:val="00BB4DF4"/>
    <w:rsid w:val="00BB54D7"/>
    <w:rsid w:val="00BB65A6"/>
    <w:rsid w:val="00BB6DC5"/>
    <w:rsid w:val="00BB7E9E"/>
    <w:rsid w:val="00BC0360"/>
    <w:rsid w:val="00BC2965"/>
    <w:rsid w:val="00BC2ECB"/>
    <w:rsid w:val="00BC39CA"/>
    <w:rsid w:val="00BC46D9"/>
    <w:rsid w:val="00BC7FA6"/>
    <w:rsid w:val="00BD05BC"/>
    <w:rsid w:val="00BD19AC"/>
    <w:rsid w:val="00BD1BD1"/>
    <w:rsid w:val="00BD49A2"/>
    <w:rsid w:val="00BD70E9"/>
    <w:rsid w:val="00BD7B56"/>
    <w:rsid w:val="00BE0215"/>
    <w:rsid w:val="00BE049B"/>
    <w:rsid w:val="00BE0C1B"/>
    <w:rsid w:val="00BE0DBE"/>
    <w:rsid w:val="00BE1C53"/>
    <w:rsid w:val="00BE2503"/>
    <w:rsid w:val="00BE3816"/>
    <w:rsid w:val="00BE65AA"/>
    <w:rsid w:val="00BE6C3E"/>
    <w:rsid w:val="00BF04DE"/>
    <w:rsid w:val="00BF0A60"/>
    <w:rsid w:val="00BF0B11"/>
    <w:rsid w:val="00BF3382"/>
    <w:rsid w:val="00BF3808"/>
    <w:rsid w:val="00BF4DA9"/>
    <w:rsid w:val="00BF5444"/>
    <w:rsid w:val="00BF62F2"/>
    <w:rsid w:val="00BF6BD1"/>
    <w:rsid w:val="00BF75D4"/>
    <w:rsid w:val="00C01376"/>
    <w:rsid w:val="00C02045"/>
    <w:rsid w:val="00C03381"/>
    <w:rsid w:val="00C03FE2"/>
    <w:rsid w:val="00C055F1"/>
    <w:rsid w:val="00C07139"/>
    <w:rsid w:val="00C0739B"/>
    <w:rsid w:val="00C07598"/>
    <w:rsid w:val="00C114E1"/>
    <w:rsid w:val="00C115BD"/>
    <w:rsid w:val="00C11D35"/>
    <w:rsid w:val="00C13EE0"/>
    <w:rsid w:val="00C14037"/>
    <w:rsid w:val="00C145BE"/>
    <w:rsid w:val="00C15222"/>
    <w:rsid w:val="00C16E36"/>
    <w:rsid w:val="00C16F76"/>
    <w:rsid w:val="00C1721A"/>
    <w:rsid w:val="00C1741E"/>
    <w:rsid w:val="00C212D0"/>
    <w:rsid w:val="00C22620"/>
    <w:rsid w:val="00C255DC"/>
    <w:rsid w:val="00C26311"/>
    <w:rsid w:val="00C2692D"/>
    <w:rsid w:val="00C27158"/>
    <w:rsid w:val="00C30341"/>
    <w:rsid w:val="00C32329"/>
    <w:rsid w:val="00C32ECD"/>
    <w:rsid w:val="00C3326F"/>
    <w:rsid w:val="00C34035"/>
    <w:rsid w:val="00C34F04"/>
    <w:rsid w:val="00C35582"/>
    <w:rsid w:val="00C371B8"/>
    <w:rsid w:val="00C42F54"/>
    <w:rsid w:val="00C43168"/>
    <w:rsid w:val="00C43DF1"/>
    <w:rsid w:val="00C442FC"/>
    <w:rsid w:val="00C44EF6"/>
    <w:rsid w:val="00C453F6"/>
    <w:rsid w:val="00C46862"/>
    <w:rsid w:val="00C46C21"/>
    <w:rsid w:val="00C51CC8"/>
    <w:rsid w:val="00C53BFD"/>
    <w:rsid w:val="00C54AE6"/>
    <w:rsid w:val="00C56A01"/>
    <w:rsid w:val="00C56DD0"/>
    <w:rsid w:val="00C5785C"/>
    <w:rsid w:val="00C579DF"/>
    <w:rsid w:val="00C611A5"/>
    <w:rsid w:val="00C6184D"/>
    <w:rsid w:val="00C62724"/>
    <w:rsid w:val="00C63510"/>
    <w:rsid w:val="00C64B8E"/>
    <w:rsid w:val="00C653FC"/>
    <w:rsid w:val="00C667F2"/>
    <w:rsid w:val="00C66EF9"/>
    <w:rsid w:val="00C675FB"/>
    <w:rsid w:val="00C7050F"/>
    <w:rsid w:val="00C7098B"/>
    <w:rsid w:val="00C709F6"/>
    <w:rsid w:val="00C70AB2"/>
    <w:rsid w:val="00C72160"/>
    <w:rsid w:val="00C74BE7"/>
    <w:rsid w:val="00C75F6E"/>
    <w:rsid w:val="00C75FAD"/>
    <w:rsid w:val="00C76B2B"/>
    <w:rsid w:val="00C7747A"/>
    <w:rsid w:val="00C80555"/>
    <w:rsid w:val="00C8080D"/>
    <w:rsid w:val="00C80ADE"/>
    <w:rsid w:val="00C81446"/>
    <w:rsid w:val="00C82FC4"/>
    <w:rsid w:val="00C854A3"/>
    <w:rsid w:val="00C85503"/>
    <w:rsid w:val="00C85A43"/>
    <w:rsid w:val="00C85CC8"/>
    <w:rsid w:val="00C85EEF"/>
    <w:rsid w:val="00C86838"/>
    <w:rsid w:val="00C868F7"/>
    <w:rsid w:val="00C904B3"/>
    <w:rsid w:val="00C9060C"/>
    <w:rsid w:val="00C90942"/>
    <w:rsid w:val="00C90CD6"/>
    <w:rsid w:val="00C915B7"/>
    <w:rsid w:val="00C92995"/>
    <w:rsid w:val="00C97FAF"/>
    <w:rsid w:val="00CA0BF9"/>
    <w:rsid w:val="00CA4B0D"/>
    <w:rsid w:val="00CA603D"/>
    <w:rsid w:val="00CB14D7"/>
    <w:rsid w:val="00CB2FBB"/>
    <w:rsid w:val="00CB3DA5"/>
    <w:rsid w:val="00CB4085"/>
    <w:rsid w:val="00CB4B66"/>
    <w:rsid w:val="00CB5498"/>
    <w:rsid w:val="00CB7E82"/>
    <w:rsid w:val="00CC198D"/>
    <w:rsid w:val="00CC199D"/>
    <w:rsid w:val="00CC1A9F"/>
    <w:rsid w:val="00CC1CC1"/>
    <w:rsid w:val="00CC2E37"/>
    <w:rsid w:val="00CC33AC"/>
    <w:rsid w:val="00CC4CEC"/>
    <w:rsid w:val="00CC524F"/>
    <w:rsid w:val="00CC7059"/>
    <w:rsid w:val="00CD1FA9"/>
    <w:rsid w:val="00CD2281"/>
    <w:rsid w:val="00CD2A4A"/>
    <w:rsid w:val="00CD5D9A"/>
    <w:rsid w:val="00CD6194"/>
    <w:rsid w:val="00CD6411"/>
    <w:rsid w:val="00CE0865"/>
    <w:rsid w:val="00CE08BC"/>
    <w:rsid w:val="00CE11B9"/>
    <w:rsid w:val="00CE4800"/>
    <w:rsid w:val="00CE5D17"/>
    <w:rsid w:val="00CE5FA2"/>
    <w:rsid w:val="00CF23BA"/>
    <w:rsid w:val="00CF2CA9"/>
    <w:rsid w:val="00CF41AE"/>
    <w:rsid w:val="00CF4C0B"/>
    <w:rsid w:val="00CF6159"/>
    <w:rsid w:val="00CF7700"/>
    <w:rsid w:val="00D02F10"/>
    <w:rsid w:val="00D03C68"/>
    <w:rsid w:val="00D03CB0"/>
    <w:rsid w:val="00D04223"/>
    <w:rsid w:val="00D04CCA"/>
    <w:rsid w:val="00D05BDE"/>
    <w:rsid w:val="00D0602F"/>
    <w:rsid w:val="00D06781"/>
    <w:rsid w:val="00D0707C"/>
    <w:rsid w:val="00D07B92"/>
    <w:rsid w:val="00D07FE5"/>
    <w:rsid w:val="00D1142E"/>
    <w:rsid w:val="00D12C96"/>
    <w:rsid w:val="00D148DE"/>
    <w:rsid w:val="00D14CEE"/>
    <w:rsid w:val="00D1693D"/>
    <w:rsid w:val="00D20335"/>
    <w:rsid w:val="00D205C9"/>
    <w:rsid w:val="00D20B47"/>
    <w:rsid w:val="00D20F94"/>
    <w:rsid w:val="00D22251"/>
    <w:rsid w:val="00D25C17"/>
    <w:rsid w:val="00D2655F"/>
    <w:rsid w:val="00D30E90"/>
    <w:rsid w:val="00D325E8"/>
    <w:rsid w:val="00D348B7"/>
    <w:rsid w:val="00D35804"/>
    <w:rsid w:val="00D36F2E"/>
    <w:rsid w:val="00D413C9"/>
    <w:rsid w:val="00D436A8"/>
    <w:rsid w:val="00D446F4"/>
    <w:rsid w:val="00D469E0"/>
    <w:rsid w:val="00D46C42"/>
    <w:rsid w:val="00D47BCE"/>
    <w:rsid w:val="00D51290"/>
    <w:rsid w:val="00D51A4C"/>
    <w:rsid w:val="00D571FD"/>
    <w:rsid w:val="00D57E92"/>
    <w:rsid w:val="00D603C2"/>
    <w:rsid w:val="00D608DA"/>
    <w:rsid w:val="00D609FE"/>
    <w:rsid w:val="00D60E0C"/>
    <w:rsid w:val="00D62DC2"/>
    <w:rsid w:val="00D65FEC"/>
    <w:rsid w:val="00D67797"/>
    <w:rsid w:val="00D71CFD"/>
    <w:rsid w:val="00D734FA"/>
    <w:rsid w:val="00D73902"/>
    <w:rsid w:val="00D75092"/>
    <w:rsid w:val="00D7769A"/>
    <w:rsid w:val="00D847E8"/>
    <w:rsid w:val="00D860CA"/>
    <w:rsid w:val="00D87D77"/>
    <w:rsid w:val="00D900FB"/>
    <w:rsid w:val="00D916F9"/>
    <w:rsid w:val="00D922F0"/>
    <w:rsid w:val="00D92729"/>
    <w:rsid w:val="00D93F34"/>
    <w:rsid w:val="00D93F8B"/>
    <w:rsid w:val="00D94C16"/>
    <w:rsid w:val="00D95F38"/>
    <w:rsid w:val="00D96FBF"/>
    <w:rsid w:val="00D97411"/>
    <w:rsid w:val="00DA00E8"/>
    <w:rsid w:val="00DA1C92"/>
    <w:rsid w:val="00DA362A"/>
    <w:rsid w:val="00DA5C4C"/>
    <w:rsid w:val="00DA6387"/>
    <w:rsid w:val="00DB07D6"/>
    <w:rsid w:val="00DB193F"/>
    <w:rsid w:val="00DB1CFD"/>
    <w:rsid w:val="00DB2364"/>
    <w:rsid w:val="00DB4EDD"/>
    <w:rsid w:val="00DB626F"/>
    <w:rsid w:val="00DC0891"/>
    <w:rsid w:val="00DC0894"/>
    <w:rsid w:val="00DC0B4A"/>
    <w:rsid w:val="00DC2338"/>
    <w:rsid w:val="00DC26B4"/>
    <w:rsid w:val="00DC3022"/>
    <w:rsid w:val="00DC3E7D"/>
    <w:rsid w:val="00DC449C"/>
    <w:rsid w:val="00DC4778"/>
    <w:rsid w:val="00DC4DFB"/>
    <w:rsid w:val="00DC4FD3"/>
    <w:rsid w:val="00DC5CB0"/>
    <w:rsid w:val="00DC6304"/>
    <w:rsid w:val="00DD07E6"/>
    <w:rsid w:val="00DD2189"/>
    <w:rsid w:val="00DD2F2B"/>
    <w:rsid w:val="00DD3B9A"/>
    <w:rsid w:val="00DD462F"/>
    <w:rsid w:val="00DD4EAC"/>
    <w:rsid w:val="00DD5005"/>
    <w:rsid w:val="00DD5EE9"/>
    <w:rsid w:val="00DD633C"/>
    <w:rsid w:val="00DE0406"/>
    <w:rsid w:val="00DE0AB1"/>
    <w:rsid w:val="00DE32D8"/>
    <w:rsid w:val="00DE3B86"/>
    <w:rsid w:val="00DE5AAE"/>
    <w:rsid w:val="00DE6D40"/>
    <w:rsid w:val="00DE7200"/>
    <w:rsid w:val="00DF02D3"/>
    <w:rsid w:val="00DF37D2"/>
    <w:rsid w:val="00DF76C7"/>
    <w:rsid w:val="00E001DF"/>
    <w:rsid w:val="00E00757"/>
    <w:rsid w:val="00E01818"/>
    <w:rsid w:val="00E01D2D"/>
    <w:rsid w:val="00E020D3"/>
    <w:rsid w:val="00E05950"/>
    <w:rsid w:val="00E06834"/>
    <w:rsid w:val="00E10D4B"/>
    <w:rsid w:val="00E14058"/>
    <w:rsid w:val="00E15472"/>
    <w:rsid w:val="00E1585F"/>
    <w:rsid w:val="00E206FD"/>
    <w:rsid w:val="00E21362"/>
    <w:rsid w:val="00E21E77"/>
    <w:rsid w:val="00E225ED"/>
    <w:rsid w:val="00E26F92"/>
    <w:rsid w:val="00E3379C"/>
    <w:rsid w:val="00E348E4"/>
    <w:rsid w:val="00E36F00"/>
    <w:rsid w:val="00E36F26"/>
    <w:rsid w:val="00E36FFF"/>
    <w:rsid w:val="00E37470"/>
    <w:rsid w:val="00E40B92"/>
    <w:rsid w:val="00E427D2"/>
    <w:rsid w:val="00E42DE7"/>
    <w:rsid w:val="00E42E98"/>
    <w:rsid w:val="00E4309C"/>
    <w:rsid w:val="00E47F05"/>
    <w:rsid w:val="00E517C6"/>
    <w:rsid w:val="00E51FE6"/>
    <w:rsid w:val="00E52148"/>
    <w:rsid w:val="00E53FC3"/>
    <w:rsid w:val="00E54940"/>
    <w:rsid w:val="00E563D6"/>
    <w:rsid w:val="00E56C2A"/>
    <w:rsid w:val="00E606AD"/>
    <w:rsid w:val="00E6118D"/>
    <w:rsid w:val="00E6285E"/>
    <w:rsid w:val="00E66830"/>
    <w:rsid w:val="00E70005"/>
    <w:rsid w:val="00E70A58"/>
    <w:rsid w:val="00E71626"/>
    <w:rsid w:val="00E7213A"/>
    <w:rsid w:val="00E72B12"/>
    <w:rsid w:val="00E72C80"/>
    <w:rsid w:val="00E72DC8"/>
    <w:rsid w:val="00E72F07"/>
    <w:rsid w:val="00E743C8"/>
    <w:rsid w:val="00E7504A"/>
    <w:rsid w:val="00E7623E"/>
    <w:rsid w:val="00E813C2"/>
    <w:rsid w:val="00E81FE9"/>
    <w:rsid w:val="00E82714"/>
    <w:rsid w:val="00E835B9"/>
    <w:rsid w:val="00E83642"/>
    <w:rsid w:val="00E85080"/>
    <w:rsid w:val="00E854FD"/>
    <w:rsid w:val="00E861F8"/>
    <w:rsid w:val="00E90573"/>
    <w:rsid w:val="00E90676"/>
    <w:rsid w:val="00E90B34"/>
    <w:rsid w:val="00E90C10"/>
    <w:rsid w:val="00E94378"/>
    <w:rsid w:val="00E948CD"/>
    <w:rsid w:val="00E94912"/>
    <w:rsid w:val="00E96494"/>
    <w:rsid w:val="00E96BED"/>
    <w:rsid w:val="00E96ECD"/>
    <w:rsid w:val="00E970BC"/>
    <w:rsid w:val="00EA1B66"/>
    <w:rsid w:val="00EA4CEE"/>
    <w:rsid w:val="00EA5A21"/>
    <w:rsid w:val="00EB0BF7"/>
    <w:rsid w:val="00EB1A0B"/>
    <w:rsid w:val="00EB1CAB"/>
    <w:rsid w:val="00EB29AB"/>
    <w:rsid w:val="00EB3644"/>
    <w:rsid w:val="00EB4A36"/>
    <w:rsid w:val="00EC0398"/>
    <w:rsid w:val="00EC1EE1"/>
    <w:rsid w:val="00EC56C3"/>
    <w:rsid w:val="00ED0B60"/>
    <w:rsid w:val="00ED0CD9"/>
    <w:rsid w:val="00ED0F09"/>
    <w:rsid w:val="00ED17A3"/>
    <w:rsid w:val="00ED5E8D"/>
    <w:rsid w:val="00ED6A02"/>
    <w:rsid w:val="00ED6E48"/>
    <w:rsid w:val="00ED7831"/>
    <w:rsid w:val="00EE50FE"/>
    <w:rsid w:val="00EE67E4"/>
    <w:rsid w:val="00EF20AF"/>
    <w:rsid w:val="00EF22FE"/>
    <w:rsid w:val="00EF2A31"/>
    <w:rsid w:val="00EF2E1E"/>
    <w:rsid w:val="00EF45AA"/>
    <w:rsid w:val="00EF4FDC"/>
    <w:rsid w:val="00EF5AC5"/>
    <w:rsid w:val="00F0140E"/>
    <w:rsid w:val="00F0298E"/>
    <w:rsid w:val="00F02CC6"/>
    <w:rsid w:val="00F03B77"/>
    <w:rsid w:val="00F0479D"/>
    <w:rsid w:val="00F07206"/>
    <w:rsid w:val="00F07724"/>
    <w:rsid w:val="00F078D8"/>
    <w:rsid w:val="00F1065B"/>
    <w:rsid w:val="00F1150F"/>
    <w:rsid w:val="00F1347B"/>
    <w:rsid w:val="00F139F5"/>
    <w:rsid w:val="00F14A52"/>
    <w:rsid w:val="00F16AA1"/>
    <w:rsid w:val="00F174EB"/>
    <w:rsid w:val="00F21473"/>
    <w:rsid w:val="00F21AF7"/>
    <w:rsid w:val="00F22A26"/>
    <w:rsid w:val="00F22FEB"/>
    <w:rsid w:val="00F2364B"/>
    <w:rsid w:val="00F25438"/>
    <w:rsid w:val="00F26E94"/>
    <w:rsid w:val="00F27A01"/>
    <w:rsid w:val="00F3000C"/>
    <w:rsid w:val="00F30BD5"/>
    <w:rsid w:val="00F31F8C"/>
    <w:rsid w:val="00F3316C"/>
    <w:rsid w:val="00F3362B"/>
    <w:rsid w:val="00F340D7"/>
    <w:rsid w:val="00F3724F"/>
    <w:rsid w:val="00F37B6D"/>
    <w:rsid w:val="00F42E92"/>
    <w:rsid w:val="00F45051"/>
    <w:rsid w:val="00F4587D"/>
    <w:rsid w:val="00F46C4C"/>
    <w:rsid w:val="00F47D07"/>
    <w:rsid w:val="00F5001D"/>
    <w:rsid w:val="00F50028"/>
    <w:rsid w:val="00F52CCA"/>
    <w:rsid w:val="00F52F89"/>
    <w:rsid w:val="00F5465F"/>
    <w:rsid w:val="00F547D1"/>
    <w:rsid w:val="00F563B9"/>
    <w:rsid w:val="00F572AE"/>
    <w:rsid w:val="00F576EB"/>
    <w:rsid w:val="00F57FFA"/>
    <w:rsid w:val="00F612F4"/>
    <w:rsid w:val="00F61CB6"/>
    <w:rsid w:val="00F61FE2"/>
    <w:rsid w:val="00F62FB7"/>
    <w:rsid w:val="00F63429"/>
    <w:rsid w:val="00F6485C"/>
    <w:rsid w:val="00F65BA8"/>
    <w:rsid w:val="00F66E65"/>
    <w:rsid w:val="00F679C3"/>
    <w:rsid w:val="00F67BEE"/>
    <w:rsid w:val="00F70441"/>
    <w:rsid w:val="00F7222C"/>
    <w:rsid w:val="00F72497"/>
    <w:rsid w:val="00F74A59"/>
    <w:rsid w:val="00F8041A"/>
    <w:rsid w:val="00F83032"/>
    <w:rsid w:val="00F8446E"/>
    <w:rsid w:val="00F87364"/>
    <w:rsid w:val="00F87DD5"/>
    <w:rsid w:val="00F93E76"/>
    <w:rsid w:val="00F94876"/>
    <w:rsid w:val="00FA00BD"/>
    <w:rsid w:val="00FA2322"/>
    <w:rsid w:val="00FA2F18"/>
    <w:rsid w:val="00FA3D51"/>
    <w:rsid w:val="00FA666E"/>
    <w:rsid w:val="00FA6F31"/>
    <w:rsid w:val="00FA74C1"/>
    <w:rsid w:val="00FB37A9"/>
    <w:rsid w:val="00FB3E5E"/>
    <w:rsid w:val="00FB5D8D"/>
    <w:rsid w:val="00FB78E4"/>
    <w:rsid w:val="00FC060D"/>
    <w:rsid w:val="00FC1DF9"/>
    <w:rsid w:val="00FC2C3B"/>
    <w:rsid w:val="00FC3FFF"/>
    <w:rsid w:val="00FC48C9"/>
    <w:rsid w:val="00FC4A1B"/>
    <w:rsid w:val="00FC55E1"/>
    <w:rsid w:val="00FC5660"/>
    <w:rsid w:val="00FC78D0"/>
    <w:rsid w:val="00FD284B"/>
    <w:rsid w:val="00FD3223"/>
    <w:rsid w:val="00FD4F47"/>
    <w:rsid w:val="00FD6AFA"/>
    <w:rsid w:val="00FD7687"/>
    <w:rsid w:val="00FE102B"/>
    <w:rsid w:val="00FE14DF"/>
    <w:rsid w:val="00FE34A4"/>
    <w:rsid w:val="00FE391B"/>
    <w:rsid w:val="00FE3CF0"/>
    <w:rsid w:val="00FE3ED9"/>
    <w:rsid w:val="00FE4030"/>
    <w:rsid w:val="00FE41D1"/>
    <w:rsid w:val="00FE4402"/>
    <w:rsid w:val="00FE45BF"/>
    <w:rsid w:val="00FE4620"/>
    <w:rsid w:val="00FE4BB9"/>
    <w:rsid w:val="00FE5CA2"/>
    <w:rsid w:val="00FF01AE"/>
    <w:rsid w:val="00FF0E04"/>
    <w:rsid w:val="00FF17BF"/>
    <w:rsid w:val="00FF2262"/>
    <w:rsid w:val="00FF235D"/>
    <w:rsid w:val="00FF6768"/>
    <w:rsid w:val="00FF6A57"/>
    <w:rsid w:val="00FF717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4337" style="mso-position-vertical-relative:line" fill="f" fillcolor="white" stroke="f">
      <v:fill color="white" on="f"/>
      <v:stroke on="f"/>
    </o:shapedefaults>
    <o:shapelayout v:ext="edit">
      <o:idmap v:ext="edit" data="1"/>
    </o:shapelayout>
  </w:shapeDefaults>
  <w:decimalSymbol w:val="."/>
  <w:listSeparator w:val=","/>
  <w14:docId w14:val="5C82EC33"/>
  <w15:docId w15:val="{B8C94E8F-57C0-4A70-B273-52C31CFCDE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S Mincho" w:hAnsi="Cambria"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2"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0"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7C5E"/>
    <w:pPr>
      <w:spacing w:before="120" w:after="120"/>
    </w:pPr>
    <w:rPr>
      <w:rFonts w:ascii="Calibri" w:hAnsi="Calibri"/>
      <w:sz w:val="24"/>
      <w:szCs w:val="24"/>
      <w:lang w:eastAsia="en-US"/>
    </w:rPr>
  </w:style>
  <w:style w:type="paragraph" w:styleId="Heading1">
    <w:name w:val="heading 1"/>
    <w:basedOn w:val="Normal"/>
    <w:next w:val="Normal"/>
    <w:link w:val="Heading1Char"/>
    <w:qFormat/>
    <w:rsid w:val="00F62FB7"/>
    <w:pPr>
      <w:keepNext/>
      <w:keepLines/>
      <w:numPr>
        <w:numId w:val="2"/>
      </w:numPr>
      <w:spacing w:before="0"/>
      <w:outlineLvl w:val="0"/>
    </w:pPr>
    <w:rPr>
      <w:rFonts w:eastAsia="Times New Roman"/>
      <w:b/>
      <w:bCs/>
      <w:caps/>
      <w:noProof/>
      <w:color w:val="5F7D23"/>
      <w:sz w:val="32"/>
      <w:szCs w:val="32"/>
      <w:lang w:val="x-none" w:eastAsia="x-none"/>
    </w:rPr>
  </w:style>
  <w:style w:type="paragraph" w:styleId="Heading2">
    <w:name w:val="heading 2"/>
    <w:aliases w:val="H2"/>
    <w:basedOn w:val="Normal"/>
    <w:next w:val="Normal"/>
    <w:link w:val="Heading2Char"/>
    <w:uiPriority w:val="99"/>
    <w:unhideWhenUsed/>
    <w:qFormat/>
    <w:rsid w:val="00D02F10"/>
    <w:pPr>
      <w:keepNext/>
      <w:keepLines/>
      <w:numPr>
        <w:ilvl w:val="1"/>
        <w:numId w:val="2"/>
      </w:numPr>
      <w:spacing w:before="200" w:after="0" w:line="280" w:lineRule="exact"/>
      <w:outlineLvl w:val="1"/>
    </w:pPr>
    <w:rPr>
      <w:rFonts w:eastAsia="MS Gothic"/>
      <w:b/>
      <w:bCs/>
      <w:caps/>
      <w:color w:val="59595B"/>
      <w:sz w:val="28"/>
      <w:szCs w:val="28"/>
      <w:lang w:val="x-none" w:eastAsia="x-none"/>
    </w:rPr>
  </w:style>
  <w:style w:type="paragraph" w:styleId="Heading3">
    <w:name w:val="heading 3"/>
    <w:basedOn w:val="Normal"/>
    <w:next w:val="Normal"/>
    <w:link w:val="Heading3Char"/>
    <w:uiPriority w:val="9"/>
    <w:unhideWhenUsed/>
    <w:qFormat/>
    <w:rsid w:val="00D20B47"/>
    <w:pPr>
      <w:keepNext/>
      <w:keepLines/>
      <w:numPr>
        <w:ilvl w:val="2"/>
        <w:numId w:val="2"/>
      </w:numPr>
      <w:spacing w:before="200" w:after="0"/>
      <w:outlineLvl w:val="2"/>
    </w:pPr>
    <w:rPr>
      <w:rFonts w:eastAsia="Times New Roman"/>
      <w:caps/>
      <w:color w:val="59595B"/>
      <w:szCs w:val="20"/>
      <w:lang w:val="x-none" w:eastAsia="x-none"/>
    </w:rPr>
  </w:style>
  <w:style w:type="paragraph" w:styleId="Heading4">
    <w:name w:val="heading 4"/>
    <w:basedOn w:val="Normal"/>
    <w:next w:val="Normal"/>
    <w:link w:val="Heading4Char"/>
    <w:unhideWhenUsed/>
    <w:qFormat/>
    <w:rsid w:val="00AA5DFB"/>
    <w:pPr>
      <w:keepNext/>
      <w:keepLines/>
      <w:numPr>
        <w:ilvl w:val="3"/>
        <w:numId w:val="2"/>
      </w:numPr>
      <w:spacing w:before="200" w:after="0"/>
      <w:outlineLvl w:val="3"/>
    </w:pPr>
    <w:rPr>
      <w:rFonts w:eastAsia="Times New Roman"/>
      <w:b/>
      <w:i/>
      <w:iCs/>
      <w:color w:val="5F7D23"/>
      <w:lang w:val="x-none" w:eastAsia="x-none"/>
    </w:rPr>
  </w:style>
  <w:style w:type="paragraph" w:styleId="Heading5">
    <w:name w:val="heading 5"/>
    <w:basedOn w:val="Normal"/>
    <w:next w:val="Normal"/>
    <w:link w:val="Heading5Char"/>
    <w:unhideWhenUsed/>
    <w:qFormat/>
    <w:rsid w:val="00CC33AC"/>
    <w:pPr>
      <w:keepNext/>
      <w:keepLines/>
      <w:numPr>
        <w:ilvl w:val="4"/>
        <w:numId w:val="2"/>
      </w:numPr>
      <w:spacing w:before="200" w:after="0"/>
      <w:outlineLvl w:val="4"/>
    </w:pPr>
    <w:rPr>
      <w:rFonts w:eastAsia="Times New Roman"/>
      <w:color w:val="5F7D23"/>
      <w:sz w:val="20"/>
      <w:szCs w:val="20"/>
      <w:lang w:val="x-none" w:eastAsia="x-none"/>
    </w:rPr>
  </w:style>
  <w:style w:type="paragraph" w:styleId="Heading6">
    <w:name w:val="heading 6"/>
    <w:basedOn w:val="Normal"/>
    <w:next w:val="Normal"/>
    <w:link w:val="Heading6Char"/>
    <w:semiHidden/>
    <w:unhideWhenUsed/>
    <w:qFormat/>
    <w:rsid w:val="0081739C"/>
    <w:pPr>
      <w:keepNext/>
      <w:keepLines/>
      <w:numPr>
        <w:ilvl w:val="5"/>
        <w:numId w:val="2"/>
      </w:numPr>
      <w:spacing w:before="200" w:after="0"/>
      <w:outlineLvl w:val="5"/>
    </w:pPr>
    <w:rPr>
      <w:rFonts w:eastAsia="MS Gothic"/>
      <w:i/>
      <w:iCs/>
      <w:color w:val="009EDD"/>
      <w:sz w:val="20"/>
      <w:szCs w:val="20"/>
      <w:lang w:val="x-none" w:eastAsia="x-none"/>
    </w:rPr>
  </w:style>
  <w:style w:type="paragraph" w:styleId="Heading7">
    <w:name w:val="heading 7"/>
    <w:basedOn w:val="Normal"/>
    <w:next w:val="Normal"/>
    <w:link w:val="Heading7Char"/>
    <w:semiHidden/>
    <w:unhideWhenUsed/>
    <w:qFormat/>
    <w:rsid w:val="00111E52"/>
    <w:pPr>
      <w:numPr>
        <w:ilvl w:val="6"/>
        <w:numId w:val="2"/>
      </w:numPr>
      <w:spacing w:before="240" w:after="60"/>
      <w:outlineLvl w:val="6"/>
    </w:pPr>
    <w:rPr>
      <w:rFonts w:eastAsia="Times New Roman"/>
    </w:rPr>
  </w:style>
  <w:style w:type="paragraph" w:styleId="Heading8">
    <w:name w:val="heading 8"/>
    <w:basedOn w:val="Normal"/>
    <w:next w:val="Normal"/>
    <w:link w:val="Heading8Char"/>
    <w:semiHidden/>
    <w:unhideWhenUsed/>
    <w:qFormat/>
    <w:rsid w:val="00111E52"/>
    <w:pPr>
      <w:numPr>
        <w:ilvl w:val="7"/>
        <w:numId w:val="2"/>
      </w:numPr>
      <w:spacing w:before="240" w:after="60"/>
      <w:outlineLvl w:val="7"/>
    </w:pPr>
    <w:rPr>
      <w:rFonts w:eastAsia="Times New Roman"/>
      <w:i/>
      <w:iCs/>
    </w:rPr>
  </w:style>
  <w:style w:type="paragraph" w:styleId="Heading9">
    <w:name w:val="heading 9"/>
    <w:basedOn w:val="Normal"/>
    <w:next w:val="Normal"/>
    <w:link w:val="Heading9Char"/>
    <w:semiHidden/>
    <w:unhideWhenUsed/>
    <w:qFormat/>
    <w:rsid w:val="00111E52"/>
    <w:pPr>
      <w:numPr>
        <w:ilvl w:val="8"/>
        <w:numId w:val="2"/>
      </w:numPr>
      <w:spacing w:before="240" w:after="60"/>
      <w:outlineLvl w:val="8"/>
    </w:pPr>
    <w:rPr>
      <w:rFonts w:ascii="Cambria" w:eastAsia="Times New Roman"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F62FB7"/>
    <w:rPr>
      <w:rFonts w:ascii="Calibri" w:eastAsia="Times New Roman" w:hAnsi="Calibri"/>
      <w:b/>
      <w:bCs/>
      <w:caps/>
      <w:noProof/>
      <w:color w:val="5F7D23"/>
      <w:sz w:val="32"/>
      <w:szCs w:val="32"/>
      <w:lang w:val="x-none" w:eastAsia="x-none"/>
    </w:rPr>
  </w:style>
  <w:style w:type="character" w:customStyle="1" w:styleId="Heading2Char">
    <w:name w:val="Heading 2 Char"/>
    <w:aliases w:val="H2 Char"/>
    <w:link w:val="Heading2"/>
    <w:uiPriority w:val="99"/>
    <w:rsid w:val="00D02F10"/>
    <w:rPr>
      <w:rFonts w:ascii="Calibri" w:eastAsia="MS Gothic" w:hAnsi="Calibri"/>
      <w:b/>
      <w:bCs/>
      <w:caps/>
      <w:color w:val="59595B"/>
      <w:sz w:val="28"/>
      <w:szCs w:val="28"/>
      <w:lang w:val="x-none" w:eastAsia="x-none"/>
    </w:rPr>
  </w:style>
  <w:style w:type="character" w:customStyle="1" w:styleId="Heading3Char">
    <w:name w:val="Heading 3 Char"/>
    <w:link w:val="Heading3"/>
    <w:uiPriority w:val="9"/>
    <w:rsid w:val="00D20B47"/>
    <w:rPr>
      <w:rFonts w:ascii="Calibri" w:eastAsia="Times New Roman" w:hAnsi="Calibri"/>
      <w:caps/>
      <w:color w:val="59595B"/>
      <w:sz w:val="24"/>
      <w:lang w:val="x-none" w:eastAsia="x-none"/>
    </w:rPr>
  </w:style>
  <w:style w:type="character" w:customStyle="1" w:styleId="Heading4Char">
    <w:name w:val="Heading 4 Char"/>
    <w:link w:val="Heading4"/>
    <w:rsid w:val="00AA5DFB"/>
    <w:rPr>
      <w:rFonts w:ascii="Calibri" w:eastAsia="Times New Roman" w:hAnsi="Calibri"/>
      <w:b/>
      <w:i/>
      <w:iCs/>
      <w:color w:val="5F7D23"/>
      <w:sz w:val="24"/>
      <w:szCs w:val="24"/>
      <w:lang w:val="x-none" w:eastAsia="x-none"/>
    </w:rPr>
  </w:style>
  <w:style w:type="character" w:customStyle="1" w:styleId="Heading5Char">
    <w:name w:val="Heading 5 Char"/>
    <w:link w:val="Heading5"/>
    <w:rsid w:val="00CC33AC"/>
    <w:rPr>
      <w:rFonts w:ascii="Calibri" w:eastAsia="Times New Roman" w:hAnsi="Calibri"/>
      <w:color w:val="5F7D23"/>
      <w:lang w:val="x-none" w:eastAsia="x-none"/>
    </w:rPr>
  </w:style>
  <w:style w:type="character" w:customStyle="1" w:styleId="Heading6Char">
    <w:name w:val="Heading 6 Char"/>
    <w:link w:val="Heading6"/>
    <w:semiHidden/>
    <w:rsid w:val="0081739C"/>
    <w:rPr>
      <w:rFonts w:ascii="Calibri" w:eastAsia="MS Gothic" w:hAnsi="Calibri"/>
      <w:i/>
      <w:iCs/>
      <w:color w:val="009EDD"/>
      <w:lang w:val="x-none" w:eastAsia="x-none"/>
    </w:rPr>
  </w:style>
  <w:style w:type="paragraph" w:styleId="Header">
    <w:name w:val="header"/>
    <w:basedOn w:val="Normal"/>
    <w:link w:val="HeaderChar"/>
    <w:uiPriority w:val="99"/>
    <w:unhideWhenUsed/>
    <w:rsid w:val="001A63A8"/>
    <w:pPr>
      <w:tabs>
        <w:tab w:val="center" w:pos="4320"/>
        <w:tab w:val="right" w:pos="8640"/>
      </w:tabs>
    </w:pPr>
  </w:style>
  <w:style w:type="character" w:customStyle="1" w:styleId="HeaderChar">
    <w:name w:val="Header Char"/>
    <w:basedOn w:val="DefaultParagraphFont"/>
    <w:link w:val="Header"/>
    <w:uiPriority w:val="99"/>
    <w:rsid w:val="001A63A8"/>
  </w:style>
  <w:style w:type="paragraph" w:styleId="Footer">
    <w:name w:val="footer"/>
    <w:basedOn w:val="Normal"/>
    <w:link w:val="FooterChar"/>
    <w:uiPriority w:val="99"/>
    <w:unhideWhenUsed/>
    <w:rsid w:val="001A63A8"/>
    <w:pPr>
      <w:tabs>
        <w:tab w:val="center" w:pos="4320"/>
        <w:tab w:val="right" w:pos="8640"/>
      </w:tabs>
    </w:pPr>
  </w:style>
  <w:style w:type="character" w:customStyle="1" w:styleId="FooterChar">
    <w:name w:val="Footer Char"/>
    <w:basedOn w:val="DefaultParagraphFont"/>
    <w:link w:val="Footer"/>
    <w:uiPriority w:val="99"/>
    <w:rsid w:val="001A63A8"/>
  </w:style>
  <w:style w:type="paragraph" w:styleId="BalloonText">
    <w:name w:val="Balloon Text"/>
    <w:basedOn w:val="Normal"/>
    <w:link w:val="BalloonTextChar"/>
    <w:uiPriority w:val="99"/>
    <w:unhideWhenUsed/>
    <w:rsid w:val="001A63A8"/>
    <w:rPr>
      <w:rFonts w:ascii="Lucida Grande" w:hAnsi="Lucida Grande"/>
      <w:sz w:val="18"/>
      <w:szCs w:val="18"/>
      <w:lang w:val="x-none" w:eastAsia="x-none"/>
    </w:rPr>
  </w:style>
  <w:style w:type="character" w:customStyle="1" w:styleId="BalloonTextChar">
    <w:name w:val="Balloon Text Char"/>
    <w:link w:val="BalloonText"/>
    <w:uiPriority w:val="99"/>
    <w:rsid w:val="001A63A8"/>
    <w:rPr>
      <w:rFonts w:ascii="Lucida Grande" w:hAnsi="Lucida Grande"/>
      <w:sz w:val="18"/>
      <w:szCs w:val="18"/>
    </w:rPr>
  </w:style>
  <w:style w:type="paragraph" w:customStyle="1" w:styleId="Heading1WHITE">
    <w:name w:val="Heading 1 WHITE"/>
    <w:basedOn w:val="Heading1"/>
    <w:uiPriority w:val="99"/>
    <w:qFormat/>
    <w:rsid w:val="00F46C4C"/>
    <w:rPr>
      <w:caps w:val="0"/>
      <w:color w:val="FFFFFF"/>
      <w:sz w:val="72"/>
      <w:szCs w:val="72"/>
    </w:rPr>
  </w:style>
  <w:style w:type="paragraph" w:styleId="NormalWeb">
    <w:name w:val="Normal (Web)"/>
    <w:basedOn w:val="Normal"/>
    <w:uiPriority w:val="99"/>
    <w:unhideWhenUsed/>
    <w:rsid w:val="00A93627"/>
    <w:pPr>
      <w:spacing w:before="100" w:beforeAutospacing="1" w:after="100" w:afterAutospacing="1"/>
    </w:pPr>
    <w:rPr>
      <w:rFonts w:ascii="Times" w:hAnsi="Times"/>
      <w:sz w:val="20"/>
      <w:szCs w:val="20"/>
    </w:rPr>
  </w:style>
  <w:style w:type="character" w:styleId="PageNumber">
    <w:name w:val="page number"/>
    <w:basedOn w:val="DefaultParagraphFont"/>
    <w:unhideWhenUsed/>
    <w:rsid w:val="005B3215"/>
  </w:style>
  <w:style w:type="paragraph" w:styleId="TOCHeading">
    <w:name w:val="TOC Heading"/>
    <w:basedOn w:val="Heading1"/>
    <w:next w:val="Normal"/>
    <w:uiPriority w:val="39"/>
    <w:unhideWhenUsed/>
    <w:qFormat/>
    <w:rsid w:val="00F62FB7"/>
    <w:pPr>
      <w:numPr>
        <w:numId w:val="0"/>
      </w:numPr>
      <w:spacing w:after="0" w:line="276" w:lineRule="auto"/>
      <w:outlineLvl w:val="9"/>
    </w:pPr>
    <w:rPr>
      <w:caps w:val="0"/>
      <w:szCs w:val="28"/>
    </w:rPr>
  </w:style>
  <w:style w:type="paragraph" w:styleId="TOC1">
    <w:name w:val="toc 1"/>
    <w:basedOn w:val="Normal"/>
    <w:next w:val="Normal"/>
    <w:autoRedefine/>
    <w:uiPriority w:val="39"/>
    <w:unhideWhenUsed/>
    <w:rsid w:val="00DC3022"/>
    <w:pPr>
      <w:tabs>
        <w:tab w:val="left" w:pos="480"/>
        <w:tab w:val="right" w:leader="dot" w:pos="7230"/>
      </w:tabs>
      <w:spacing w:after="0"/>
    </w:pPr>
    <w:rPr>
      <w:b/>
      <w:noProof/>
      <w:color w:val="5F7D23"/>
    </w:rPr>
  </w:style>
  <w:style w:type="paragraph" w:styleId="TOC2">
    <w:name w:val="toc 2"/>
    <w:basedOn w:val="Normal"/>
    <w:next w:val="Normal"/>
    <w:autoRedefine/>
    <w:uiPriority w:val="39"/>
    <w:unhideWhenUsed/>
    <w:rsid w:val="002A1EBC"/>
    <w:pPr>
      <w:spacing w:before="0" w:after="0"/>
    </w:pPr>
    <w:rPr>
      <w:sz w:val="22"/>
      <w:szCs w:val="22"/>
    </w:rPr>
  </w:style>
  <w:style w:type="paragraph" w:styleId="TOC3">
    <w:name w:val="toc 3"/>
    <w:basedOn w:val="Normal"/>
    <w:next w:val="Normal"/>
    <w:autoRedefine/>
    <w:uiPriority w:val="39"/>
    <w:unhideWhenUsed/>
    <w:rsid w:val="002A1EBC"/>
    <w:pPr>
      <w:spacing w:before="0" w:after="0"/>
      <w:ind w:left="240"/>
    </w:pPr>
    <w:rPr>
      <w:i/>
      <w:sz w:val="22"/>
      <w:szCs w:val="22"/>
    </w:rPr>
  </w:style>
  <w:style w:type="paragraph" w:styleId="TOC4">
    <w:name w:val="toc 4"/>
    <w:basedOn w:val="Normal"/>
    <w:next w:val="Normal"/>
    <w:autoRedefine/>
    <w:uiPriority w:val="39"/>
    <w:unhideWhenUsed/>
    <w:rsid w:val="005F7471"/>
    <w:pPr>
      <w:spacing w:before="0" w:after="0"/>
      <w:ind w:left="480"/>
    </w:pPr>
    <w:rPr>
      <w:sz w:val="20"/>
      <w:szCs w:val="20"/>
    </w:rPr>
  </w:style>
  <w:style w:type="paragraph" w:styleId="TOC5">
    <w:name w:val="toc 5"/>
    <w:basedOn w:val="Normal"/>
    <w:next w:val="Normal"/>
    <w:autoRedefine/>
    <w:uiPriority w:val="39"/>
    <w:unhideWhenUsed/>
    <w:rsid w:val="002A1EBC"/>
    <w:pPr>
      <w:pBdr>
        <w:between w:val="double" w:sz="6" w:space="0" w:color="auto"/>
      </w:pBdr>
      <w:spacing w:before="0" w:after="0"/>
      <w:ind w:left="720"/>
    </w:pPr>
    <w:rPr>
      <w:sz w:val="20"/>
      <w:szCs w:val="20"/>
    </w:rPr>
  </w:style>
  <w:style w:type="paragraph" w:styleId="TOC6">
    <w:name w:val="toc 6"/>
    <w:basedOn w:val="Normal"/>
    <w:next w:val="Normal"/>
    <w:autoRedefine/>
    <w:uiPriority w:val="39"/>
    <w:unhideWhenUsed/>
    <w:rsid w:val="002A1EBC"/>
    <w:pPr>
      <w:pBdr>
        <w:between w:val="double" w:sz="6" w:space="0" w:color="auto"/>
      </w:pBdr>
      <w:spacing w:before="0" w:after="0"/>
      <w:ind w:left="960"/>
    </w:pPr>
    <w:rPr>
      <w:sz w:val="20"/>
      <w:szCs w:val="20"/>
    </w:rPr>
  </w:style>
  <w:style w:type="paragraph" w:styleId="TOC7">
    <w:name w:val="toc 7"/>
    <w:basedOn w:val="Normal"/>
    <w:next w:val="Normal"/>
    <w:autoRedefine/>
    <w:uiPriority w:val="39"/>
    <w:unhideWhenUsed/>
    <w:rsid w:val="002A1EBC"/>
    <w:pPr>
      <w:pBdr>
        <w:between w:val="double" w:sz="6" w:space="0" w:color="auto"/>
      </w:pBdr>
      <w:spacing w:before="0" w:after="0"/>
      <w:ind w:left="1200"/>
    </w:pPr>
    <w:rPr>
      <w:sz w:val="20"/>
      <w:szCs w:val="20"/>
    </w:rPr>
  </w:style>
  <w:style w:type="paragraph" w:styleId="TOC8">
    <w:name w:val="toc 8"/>
    <w:basedOn w:val="Normal"/>
    <w:next w:val="Normal"/>
    <w:autoRedefine/>
    <w:uiPriority w:val="39"/>
    <w:unhideWhenUsed/>
    <w:rsid w:val="002A1EBC"/>
    <w:pPr>
      <w:pBdr>
        <w:between w:val="double" w:sz="6" w:space="0" w:color="auto"/>
      </w:pBdr>
      <w:spacing w:before="0" w:after="0"/>
      <w:ind w:left="1440"/>
    </w:pPr>
    <w:rPr>
      <w:sz w:val="20"/>
      <w:szCs w:val="20"/>
    </w:rPr>
  </w:style>
  <w:style w:type="paragraph" w:styleId="TOC9">
    <w:name w:val="toc 9"/>
    <w:basedOn w:val="Normal"/>
    <w:next w:val="Normal"/>
    <w:autoRedefine/>
    <w:uiPriority w:val="39"/>
    <w:unhideWhenUsed/>
    <w:rsid w:val="002A1EBC"/>
    <w:pPr>
      <w:pBdr>
        <w:between w:val="double" w:sz="6" w:space="0" w:color="auto"/>
      </w:pBdr>
      <w:spacing w:before="0" w:after="0"/>
      <w:ind w:left="1680"/>
    </w:pPr>
    <w:rPr>
      <w:sz w:val="20"/>
      <w:szCs w:val="20"/>
    </w:rPr>
  </w:style>
  <w:style w:type="paragraph" w:styleId="ListParagraph">
    <w:name w:val="List Paragraph"/>
    <w:aliases w:val="ch,table text,Bullet 1,Bullet list"/>
    <w:basedOn w:val="Normal"/>
    <w:link w:val="ListParagraphChar"/>
    <w:uiPriority w:val="34"/>
    <w:qFormat/>
    <w:rsid w:val="00FA3D51"/>
    <w:pPr>
      <w:spacing w:before="0" w:after="280"/>
      <w:contextualSpacing/>
    </w:pPr>
  </w:style>
  <w:style w:type="paragraph" w:styleId="FootnoteText">
    <w:name w:val="footnote text"/>
    <w:basedOn w:val="Normal"/>
    <w:link w:val="FootnoteTextChar"/>
    <w:uiPriority w:val="99"/>
    <w:unhideWhenUsed/>
    <w:rsid w:val="00E96BED"/>
    <w:pPr>
      <w:spacing w:before="0" w:after="0"/>
    </w:pPr>
    <w:rPr>
      <w:sz w:val="20"/>
      <w:szCs w:val="20"/>
      <w:lang w:val="x-none" w:eastAsia="x-none"/>
    </w:rPr>
  </w:style>
  <w:style w:type="character" w:customStyle="1" w:styleId="FootnoteTextChar">
    <w:name w:val="Footnote Text Char"/>
    <w:link w:val="FootnoteText"/>
    <w:uiPriority w:val="99"/>
    <w:rsid w:val="00E96BED"/>
    <w:rPr>
      <w:rFonts w:ascii="Calibri" w:hAnsi="Calibri"/>
    </w:rPr>
  </w:style>
  <w:style w:type="character" w:styleId="FootnoteReference">
    <w:name w:val="footnote reference"/>
    <w:uiPriority w:val="99"/>
    <w:unhideWhenUsed/>
    <w:rsid w:val="00E96BED"/>
    <w:rPr>
      <w:vertAlign w:val="superscript"/>
    </w:rPr>
  </w:style>
  <w:style w:type="paragraph" w:customStyle="1" w:styleId="Footnote">
    <w:name w:val="Footnote"/>
    <w:basedOn w:val="Normal"/>
    <w:uiPriority w:val="99"/>
    <w:qFormat/>
    <w:rsid w:val="00435FAC"/>
    <w:rPr>
      <w:rFonts w:eastAsia="Times New Roman"/>
      <w:color w:val="000000"/>
      <w:sz w:val="21"/>
      <w:szCs w:val="21"/>
      <w:shd w:val="clear" w:color="auto" w:fill="FFFFFF"/>
    </w:rPr>
  </w:style>
  <w:style w:type="paragraph" w:customStyle="1" w:styleId="BulletList">
    <w:name w:val="Bullet List"/>
    <w:basedOn w:val="Normal"/>
    <w:qFormat/>
    <w:rsid w:val="006E2E3D"/>
    <w:pPr>
      <w:numPr>
        <w:numId w:val="1"/>
      </w:numPr>
      <w:spacing w:before="100" w:beforeAutospacing="1" w:after="100" w:afterAutospacing="1"/>
    </w:pPr>
    <w:rPr>
      <w:rFonts w:eastAsia="Times New Roman"/>
    </w:rPr>
  </w:style>
  <w:style w:type="paragraph" w:customStyle="1" w:styleId="Heading1IAE">
    <w:name w:val="Heading 1 IAE"/>
    <w:link w:val="Heading1IAEChar"/>
    <w:qFormat/>
    <w:rsid w:val="00CC33AC"/>
    <w:rPr>
      <w:rFonts w:ascii="Calibri" w:eastAsia="MS Gothic" w:hAnsi="Calibri"/>
      <w:b/>
      <w:bCs/>
      <w:caps/>
      <w:noProof/>
      <w:color w:val="5F7D23"/>
      <w:sz w:val="48"/>
      <w:szCs w:val="48"/>
      <w:lang w:val="en-US" w:eastAsia="en-US"/>
    </w:rPr>
  </w:style>
  <w:style w:type="table" w:styleId="TableGrid">
    <w:name w:val="Table Grid"/>
    <w:basedOn w:val="TableNormal"/>
    <w:uiPriority w:val="59"/>
    <w:rsid w:val="00A1689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scription">
    <w:name w:val="Description"/>
    <w:basedOn w:val="Normal"/>
    <w:uiPriority w:val="99"/>
    <w:qFormat/>
    <w:rsid w:val="00A1689F"/>
    <w:pPr>
      <w:spacing w:before="40" w:after="0"/>
    </w:pPr>
    <w:rPr>
      <w:i/>
      <w:color w:val="000000"/>
      <w:sz w:val="20"/>
      <w:szCs w:val="20"/>
    </w:rPr>
  </w:style>
  <w:style w:type="paragraph" w:customStyle="1" w:styleId="NOTES">
    <w:name w:val="NOTES"/>
    <w:basedOn w:val="Normal"/>
    <w:uiPriority w:val="99"/>
    <w:qFormat/>
    <w:rsid w:val="007571E1"/>
    <w:rPr>
      <w:b/>
      <w:color w:val="FF0000"/>
    </w:rPr>
  </w:style>
  <w:style w:type="paragraph" w:customStyle="1" w:styleId="H1TITLE">
    <w:name w:val="H1 TITLE"/>
    <w:basedOn w:val="Heading1IAE"/>
    <w:link w:val="H1TITLEChar"/>
    <w:qFormat/>
    <w:rsid w:val="00CC33AC"/>
    <w:rPr>
      <w:sz w:val="72"/>
      <w:szCs w:val="72"/>
    </w:rPr>
  </w:style>
  <w:style w:type="paragraph" w:customStyle="1" w:styleId="HeaderH1">
    <w:name w:val="Header H1"/>
    <w:basedOn w:val="Heading1"/>
    <w:qFormat/>
    <w:rsid w:val="001848EE"/>
  </w:style>
  <w:style w:type="paragraph" w:customStyle="1" w:styleId="DocTitleFooter">
    <w:name w:val="Doc Title Footer"/>
    <w:basedOn w:val="Footer"/>
    <w:uiPriority w:val="99"/>
    <w:qFormat/>
    <w:rsid w:val="00016798"/>
    <w:pPr>
      <w:jc w:val="right"/>
    </w:pPr>
    <w:rPr>
      <w:i/>
      <w:sz w:val="20"/>
      <w:szCs w:val="20"/>
    </w:rPr>
  </w:style>
  <w:style w:type="character" w:styleId="IntenseReference">
    <w:name w:val="Intense Reference"/>
    <w:uiPriority w:val="32"/>
    <w:qFormat/>
    <w:rsid w:val="0074311C"/>
    <w:rPr>
      <w:b/>
      <w:bCs/>
      <w:smallCaps/>
      <w:color w:val="5BCBF5"/>
      <w:spacing w:val="5"/>
      <w:u w:val="single"/>
    </w:rPr>
  </w:style>
  <w:style w:type="character" w:styleId="SubtleReference">
    <w:name w:val="Subtle Reference"/>
    <w:uiPriority w:val="31"/>
    <w:qFormat/>
    <w:rsid w:val="0074311C"/>
    <w:rPr>
      <w:smallCaps/>
      <w:color w:val="5BCBF5"/>
      <w:u w:val="single"/>
    </w:rPr>
  </w:style>
  <w:style w:type="character" w:styleId="Hyperlink">
    <w:name w:val="Hyperlink"/>
    <w:uiPriority w:val="99"/>
    <w:rsid w:val="006E719F"/>
    <w:rPr>
      <w:rFonts w:cs="Times New Roman"/>
      <w:color w:val="0000FF"/>
      <w:u w:val="single"/>
    </w:rPr>
  </w:style>
  <w:style w:type="table" w:styleId="LightList-Accent1">
    <w:name w:val="Light List Accent 1"/>
    <w:basedOn w:val="TableNormal"/>
    <w:uiPriority w:val="61"/>
    <w:rsid w:val="006E719F"/>
    <w:rPr>
      <w:rFonts w:ascii="Calibri" w:eastAsia="Calibri" w:hAnsi="Calibri"/>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3">
    <w:name w:val="Light List Accent 3"/>
    <w:basedOn w:val="TableNormal"/>
    <w:uiPriority w:val="61"/>
    <w:rsid w:val="006E719F"/>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character" w:styleId="CommentReference">
    <w:name w:val="annotation reference"/>
    <w:uiPriority w:val="99"/>
    <w:unhideWhenUsed/>
    <w:rsid w:val="006E719F"/>
    <w:rPr>
      <w:sz w:val="16"/>
      <w:szCs w:val="16"/>
    </w:rPr>
  </w:style>
  <w:style w:type="paragraph" w:styleId="CommentText">
    <w:name w:val="annotation text"/>
    <w:basedOn w:val="Normal"/>
    <w:link w:val="CommentTextChar"/>
    <w:uiPriority w:val="99"/>
    <w:unhideWhenUsed/>
    <w:rsid w:val="006E719F"/>
    <w:rPr>
      <w:sz w:val="20"/>
      <w:szCs w:val="20"/>
      <w:lang w:val="x-none" w:eastAsia="x-none"/>
    </w:rPr>
  </w:style>
  <w:style w:type="character" w:customStyle="1" w:styleId="CommentTextChar">
    <w:name w:val="Comment Text Char"/>
    <w:link w:val="CommentText"/>
    <w:uiPriority w:val="99"/>
    <w:rsid w:val="006E719F"/>
    <w:rPr>
      <w:rFonts w:ascii="Calibri" w:hAnsi="Calibri"/>
      <w:sz w:val="20"/>
      <w:szCs w:val="20"/>
    </w:rPr>
  </w:style>
  <w:style w:type="paragraph" w:styleId="CommentSubject">
    <w:name w:val="annotation subject"/>
    <w:basedOn w:val="CommentText"/>
    <w:next w:val="CommentText"/>
    <w:link w:val="CommentSubjectChar"/>
    <w:uiPriority w:val="99"/>
    <w:unhideWhenUsed/>
    <w:rsid w:val="006E719F"/>
    <w:rPr>
      <w:b/>
      <w:bCs/>
    </w:rPr>
  </w:style>
  <w:style w:type="character" w:customStyle="1" w:styleId="CommentSubjectChar">
    <w:name w:val="Comment Subject Char"/>
    <w:link w:val="CommentSubject"/>
    <w:uiPriority w:val="99"/>
    <w:rsid w:val="006E719F"/>
    <w:rPr>
      <w:rFonts w:ascii="Calibri" w:hAnsi="Calibri"/>
      <w:b/>
      <w:bCs/>
      <w:sz w:val="20"/>
      <w:szCs w:val="20"/>
    </w:rPr>
  </w:style>
  <w:style w:type="paragraph" w:styleId="Caption">
    <w:name w:val="caption"/>
    <w:aliases w:val="Figure,CDM B/Caption,Table Caption,TABLE,Char,Item"/>
    <w:basedOn w:val="Normal"/>
    <w:next w:val="Normal"/>
    <w:link w:val="CaptionChar"/>
    <w:uiPriority w:val="35"/>
    <w:qFormat/>
    <w:rsid w:val="00A910C7"/>
    <w:pPr>
      <w:spacing w:before="0" w:after="0" w:line="276" w:lineRule="auto"/>
    </w:pPr>
    <w:rPr>
      <w:rFonts w:eastAsia="Times New Roman" w:cs="Khmer UI"/>
      <w:bCs/>
      <w:i/>
      <w:sz w:val="22"/>
      <w:szCs w:val="22"/>
    </w:rPr>
  </w:style>
  <w:style w:type="paragraph" w:customStyle="1" w:styleId="xl29">
    <w:name w:val="xl29"/>
    <w:basedOn w:val="Normal"/>
    <w:uiPriority w:val="99"/>
    <w:rsid w:val="000E0995"/>
    <w:pPr>
      <w:spacing w:before="100" w:beforeAutospacing="1" w:after="100" w:afterAutospacing="1" w:line="276" w:lineRule="auto"/>
      <w:jc w:val="center"/>
    </w:pPr>
    <w:rPr>
      <w:rFonts w:ascii="Arial Unicode MS" w:eastAsia="Arial Unicode MS" w:hAnsi="Arial Unicode MS" w:cs="Arial Unicode MS"/>
    </w:rPr>
  </w:style>
  <w:style w:type="paragraph" w:styleId="TableofFigures">
    <w:name w:val="table of figures"/>
    <w:basedOn w:val="Normal"/>
    <w:next w:val="Normal"/>
    <w:uiPriority w:val="99"/>
    <w:unhideWhenUsed/>
    <w:rsid w:val="00885DB8"/>
    <w:pPr>
      <w:spacing w:after="0"/>
    </w:pPr>
  </w:style>
  <w:style w:type="table" w:styleId="MediumShading1-Accent3">
    <w:name w:val="Medium Shading 1 Accent 3"/>
    <w:basedOn w:val="TableNormal"/>
    <w:uiPriority w:val="63"/>
    <w:rsid w:val="00E72DC8"/>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LightShading-Accent3">
    <w:name w:val="Light Shading Accent 3"/>
    <w:basedOn w:val="TableNormal"/>
    <w:uiPriority w:val="60"/>
    <w:rsid w:val="00E72DC8"/>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character" w:styleId="Emphasis">
    <w:name w:val="Emphasis"/>
    <w:uiPriority w:val="20"/>
    <w:qFormat/>
    <w:rsid w:val="00E71626"/>
    <w:rPr>
      <w:i/>
      <w:iCs/>
    </w:rPr>
  </w:style>
  <w:style w:type="character" w:styleId="PlaceholderText">
    <w:name w:val="Placeholder Text"/>
    <w:uiPriority w:val="99"/>
    <w:semiHidden/>
    <w:rsid w:val="00C11D35"/>
    <w:rPr>
      <w:color w:val="808080"/>
    </w:rPr>
  </w:style>
  <w:style w:type="table" w:styleId="MediumGrid3-Accent3">
    <w:name w:val="Medium Grid 3 Accent 3"/>
    <w:basedOn w:val="TableNormal"/>
    <w:uiPriority w:val="69"/>
    <w:rsid w:val="002E7CAA"/>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character" w:customStyle="1" w:styleId="apple-converted-space">
    <w:name w:val="apple-converted-space"/>
    <w:basedOn w:val="DefaultParagraphFont"/>
    <w:rsid w:val="005D5957"/>
  </w:style>
  <w:style w:type="numbering" w:customStyle="1" w:styleId="NoList1">
    <w:name w:val="No List1"/>
    <w:next w:val="NoList"/>
    <w:uiPriority w:val="99"/>
    <w:semiHidden/>
    <w:unhideWhenUsed/>
    <w:rsid w:val="002D3991"/>
  </w:style>
  <w:style w:type="character" w:styleId="FollowedHyperlink">
    <w:name w:val="FollowedHyperlink"/>
    <w:uiPriority w:val="99"/>
    <w:semiHidden/>
    <w:unhideWhenUsed/>
    <w:rsid w:val="00BD19AC"/>
    <w:rPr>
      <w:color w:val="800080"/>
      <w:u w:val="single"/>
    </w:rPr>
  </w:style>
  <w:style w:type="character" w:styleId="IntenseEmphasis">
    <w:name w:val="Intense Emphasis"/>
    <w:qFormat/>
    <w:rsid w:val="00B87D1E"/>
    <w:rPr>
      <w:b/>
      <w:bCs/>
      <w:i/>
      <w:iCs/>
      <w:color w:val="4F81BD"/>
      <w:sz w:val="22"/>
      <w:szCs w:val="22"/>
    </w:rPr>
  </w:style>
  <w:style w:type="paragraph" w:customStyle="1" w:styleId="BodyText1">
    <w:name w:val="Body Text1"/>
    <w:basedOn w:val="Normal"/>
    <w:uiPriority w:val="99"/>
    <w:qFormat/>
    <w:rsid w:val="00B87D1E"/>
    <w:pPr>
      <w:tabs>
        <w:tab w:val="left" w:pos="851"/>
      </w:tabs>
      <w:spacing w:line="360" w:lineRule="auto"/>
      <w:jc w:val="both"/>
    </w:pPr>
    <w:rPr>
      <w:rFonts w:ascii="Century Gothic" w:eastAsia="Times New Roman" w:hAnsi="Century Gothic" w:cs="Angsana New"/>
      <w:sz w:val="22"/>
      <w:szCs w:val="22"/>
      <w:lang w:eastAsia="zh-CN" w:bidi="th-TH"/>
    </w:rPr>
  </w:style>
  <w:style w:type="table" w:styleId="MediumGrid3-Accent1">
    <w:name w:val="Medium Grid 3 Accent 1"/>
    <w:basedOn w:val="TableNormal"/>
    <w:uiPriority w:val="69"/>
    <w:rsid w:val="00B87D1E"/>
    <w:rPr>
      <w:rFonts w:ascii="Calibri" w:eastAsia="Times New Roman"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paragraph" w:customStyle="1" w:styleId="Default">
    <w:name w:val="Default"/>
    <w:rsid w:val="00F62FB7"/>
    <w:pPr>
      <w:autoSpaceDE w:val="0"/>
      <w:autoSpaceDN w:val="0"/>
      <w:adjustRightInd w:val="0"/>
    </w:pPr>
    <w:rPr>
      <w:rFonts w:ascii="Calibri" w:eastAsia="Times New Roman" w:hAnsi="Calibri" w:cs="Calibri"/>
      <w:color w:val="000000"/>
      <w:sz w:val="24"/>
      <w:szCs w:val="24"/>
    </w:rPr>
  </w:style>
  <w:style w:type="character" w:customStyle="1" w:styleId="Heading7Char">
    <w:name w:val="Heading 7 Char"/>
    <w:link w:val="Heading7"/>
    <w:semiHidden/>
    <w:rsid w:val="00111E52"/>
    <w:rPr>
      <w:rFonts w:ascii="Calibri" w:eastAsia="Times New Roman" w:hAnsi="Calibri"/>
      <w:sz w:val="24"/>
      <w:szCs w:val="24"/>
      <w:lang w:eastAsia="en-US"/>
    </w:rPr>
  </w:style>
  <w:style w:type="character" w:customStyle="1" w:styleId="Heading8Char">
    <w:name w:val="Heading 8 Char"/>
    <w:link w:val="Heading8"/>
    <w:semiHidden/>
    <w:rsid w:val="00111E52"/>
    <w:rPr>
      <w:rFonts w:ascii="Calibri" w:eastAsia="Times New Roman" w:hAnsi="Calibri"/>
      <w:i/>
      <w:iCs/>
      <w:sz w:val="24"/>
      <w:szCs w:val="24"/>
      <w:lang w:eastAsia="en-US"/>
    </w:rPr>
  </w:style>
  <w:style w:type="character" w:customStyle="1" w:styleId="Heading9Char">
    <w:name w:val="Heading 9 Char"/>
    <w:link w:val="Heading9"/>
    <w:semiHidden/>
    <w:rsid w:val="00111E52"/>
    <w:rPr>
      <w:rFonts w:eastAsia="Times New Roman"/>
      <w:sz w:val="22"/>
      <w:szCs w:val="22"/>
      <w:lang w:eastAsia="en-US"/>
    </w:rPr>
  </w:style>
  <w:style w:type="paragraph" w:customStyle="1" w:styleId="IAEHeading1">
    <w:name w:val="IAE Heading 1"/>
    <w:basedOn w:val="Heading1"/>
    <w:next w:val="Normal"/>
    <w:uiPriority w:val="99"/>
    <w:qFormat/>
    <w:rsid w:val="0019009E"/>
    <w:pPr>
      <w:numPr>
        <w:numId w:val="3"/>
      </w:numPr>
      <w:shd w:val="clear" w:color="auto" w:fill="B6DDE8"/>
      <w:tabs>
        <w:tab w:val="left" w:pos="284"/>
      </w:tabs>
      <w:spacing w:before="170" w:after="113" w:line="260" w:lineRule="atLeast"/>
      <w:ind w:left="720" w:hanging="360"/>
    </w:pPr>
    <w:rPr>
      <w:b w:val="0"/>
      <w:bCs w:val="0"/>
      <w:caps w:val="0"/>
      <w:noProof w:val="0"/>
      <w:color w:val="215868"/>
      <w:kern w:val="32"/>
      <w:sz w:val="36"/>
      <w:lang w:val="en-AU" w:eastAsia="en-US"/>
    </w:rPr>
  </w:style>
  <w:style w:type="paragraph" w:customStyle="1" w:styleId="IAEHeading2">
    <w:name w:val="IAE Heading 2"/>
    <w:basedOn w:val="Normal"/>
    <w:next w:val="Normal"/>
    <w:uiPriority w:val="99"/>
    <w:qFormat/>
    <w:rsid w:val="0019009E"/>
    <w:pPr>
      <w:widowControl w:val="0"/>
      <w:numPr>
        <w:ilvl w:val="1"/>
        <w:numId w:val="3"/>
      </w:numPr>
      <w:suppressAutoHyphens/>
      <w:autoSpaceDE w:val="0"/>
      <w:autoSpaceDN w:val="0"/>
      <w:adjustRightInd w:val="0"/>
      <w:spacing w:before="170" w:after="113" w:line="260" w:lineRule="atLeast"/>
      <w:textAlignment w:val="center"/>
      <w:outlineLvl w:val="1"/>
    </w:pPr>
    <w:rPr>
      <w:rFonts w:eastAsia="Cambria" w:cs="MyriadPro-Bold"/>
      <w:b/>
      <w:bCs/>
      <w:color w:val="215868"/>
      <w:sz w:val="28"/>
      <w:szCs w:val="28"/>
      <w:lang w:val="en-GB"/>
    </w:rPr>
  </w:style>
  <w:style w:type="paragraph" w:customStyle="1" w:styleId="IAEHeading3">
    <w:name w:val="IAE Heading 3"/>
    <w:basedOn w:val="IAEHeading2"/>
    <w:next w:val="Normal"/>
    <w:uiPriority w:val="99"/>
    <w:qFormat/>
    <w:rsid w:val="0019009E"/>
    <w:pPr>
      <w:numPr>
        <w:ilvl w:val="2"/>
      </w:numPr>
      <w:ind w:left="2160" w:hanging="360"/>
    </w:pPr>
    <w:rPr>
      <w:sz w:val="24"/>
      <w:szCs w:val="24"/>
    </w:rPr>
  </w:style>
  <w:style w:type="character" w:customStyle="1" w:styleId="ListParagraphChar">
    <w:name w:val="List Paragraph Char"/>
    <w:aliases w:val="ch Char,table text Char,Bullet 1 Char,Bullet list Char"/>
    <w:link w:val="ListParagraph"/>
    <w:uiPriority w:val="34"/>
    <w:locked/>
    <w:rsid w:val="0019009E"/>
    <w:rPr>
      <w:rFonts w:ascii="Calibri" w:hAnsi="Calibri"/>
      <w:sz w:val="24"/>
      <w:szCs w:val="24"/>
      <w:lang w:eastAsia="en-US"/>
    </w:rPr>
  </w:style>
  <w:style w:type="character" w:customStyle="1" w:styleId="CaptionChar">
    <w:name w:val="Caption Char"/>
    <w:aliases w:val="Figure Char,CDM B/Caption Char,Table Caption Char,TABLE Char,Char Char,Item Char"/>
    <w:link w:val="Caption"/>
    <w:uiPriority w:val="35"/>
    <w:locked/>
    <w:rsid w:val="00A910C7"/>
    <w:rPr>
      <w:rFonts w:ascii="Calibri" w:eastAsia="Times New Roman" w:hAnsi="Calibri" w:cs="Khmer UI"/>
      <w:bCs/>
      <w:i/>
      <w:sz w:val="22"/>
      <w:szCs w:val="22"/>
      <w:lang w:eastAsia="en-US"/>
    </w:rPr>
  </w:style>
  <w:style w:type="paragraph" w:customStyle="1" w:styleId="IAECaptionFigTable">
    <w:name w:val="IAE Caption Fig Table"/>
    <w:basedOn w:val="Caption"/>
    <w:uiPriority w:val="99"/>
    <w:qFormat/>
    <w:rsid w:val="006A3123"/>
    <w:pPr>
      <w:keepNext/>
      <w:spacing w:after="80" w:line="240" w:lineRule="auto"/>
    </w:pPr>
    <w:rPr>
      <w:rFonts w:cs="Times New Roman"/>
      <w:i w:val="0"/>
      <w:color w:val="004990"/>
      <w:sz w:val="18"/>
      <w:szCs w:val="18"/>
    </w:rPr>
  </w:style>
  <w:style w:type="paragraph" w:customStyle="1" w:styleId="IAEtextCalibri">
    <w:name w:val="IAE text Calibri"/>
    <w:basedOn w:val="Normal"/>
    <w:qFormat/>
    <w:rsid w:val="001407B4"/>
    <w:pPr>
      <w:spacing w:before="0" w:after="240" w:line="260" w:lineRule="exact"/>
    </w:pPr>
    <w:rPr>
      <w:rFonts w:eastAsia="Cambria"/>
      <w:sz w:val="20"/>
      <w:szCs w:val="20"/>
      <w:lang w:eastAsia="en-AU"/>
    </w:rPr>
  </w:style>
  <w:style w:type="numbering" w:customStyle="1" w:styleId="KeyPoints">
    <w:name w:val="Key Points"/>
    <w:basedOn w:val="NoList"/>
    <w:uiPriority w:val="99"/>
    <w:rsid w:val="00585CB4"/>
    <w:pPr>
      <w:numPr>
        <w:numId w:val="4"/>
      </w:numPr>
    </w:pPr>
  </w:style>
  <w:style w:type="paragraph" w:styleId="ListNumber">
    <w:name w:val="List Number"/>
    <w:basedOn w:val="Normal"/>
    <w:uiPriority w:val="99"/>
    <w:qFormat/>
    <w:rsid w:val="00585CB4"/>
    <w:pPr>
      <w:numPr>
        <w:numId w:val="5"/>
      </w:numPr>
      <w:snapToGrid w:val="0"/>
      <w:spacing w:before="0" w:after="60"/>
    </w:pPr>
    <w:rPr>
      <w:rFonts w:ascii="Arial" w:eastAsia="Times New Roman" w:hAnsi="Arial" w:cs="Arial"/>
      <w:sz w:val="22"/>
      <w:szCs w:val="22"/>
      <w:lang w:val="en-GB" w:eastAsia="en-AU"/>
    </w:rPr>
  </w:style>
  <w:style w:type="paragraph" w:styleId="ListNumber2">
    <w:name w:val="List Number 2"/>
    <w:basedOn w:val="Normal"/>
    <w:uiPriority w:val="99"/>
    <w:rsid w:val="00585CB4"/>
    <w:pPr>
      <w:numPr>
        <w:ilvl w:val="1"/>
        <w:numId w:val="5"/>
      </w:numPr>
      <w:snapToGrid w:val="0"/>
      <w:spacing w:before="0" w:after="60"/>
    </w:pPr>
    <w:rPr>
      <w:rFonts w:ascii="Arial" w:eastAsia="Times New Roman" w:hAnsi="Arial" w:cs="Arial"/>
      <w:sz w:val="22"/>
      <w:szCs w:val="22"/>
      <w:lang w:val="en-GB" w:eastAsia="en-AU"/>
    </w:rPr>
  </w:style>
  <w:style w:type="paragraph" w:styleId="ListNumber3">
    <w:name w:val="List Number 3"/>
    <w:basedOn w:val="Normal"/>
    <w:uiPriority w:val="99"/>
    <w:rsid w:val="00585CB4"/>
    <w:pPr>
      <w:numPr>
        <w:ilvl w:val="2"/>
        <w:numId w:val="5"/>
      </w:numPr>
      <w:snapToGrid w:val="0"/>
      <w:spacing w:before="0" w:after="60"/>
    </w:pPr>
    <w:rPr>
      <w:rFonts w:ascii="Arial" w:eastAsia="Times New Roman" w:hAnsi="Arial" w:cs="Arial"/>
      <w:sz w:val="22"/>
      <w:szCs w:val="22"/>
      <w:lang w:val="en-GB" w:eastAsia="en-AU"/>
    </w:rPr>
  </w:style>
  <w:style w:type="paragraph" w:styleId="ListNumber4">
    <w:name w:val="List Number 4"/>
    <w:basedOn w:val="Normal"/>
    <w:uiPriority w:val="99"/>
    <w:rsid w:val="00585CB4"/>
    <w:pPr>
      <w:numPr>
        <w:ilvl w:val="3"/>
        <w:numId w:val="5"/>
      </w:numPr>
      <w:snapToGrid w:val="0"/>
      <w:spacing w:before="0" w:after="60"/>
    </w:pPr>
    <w:rPr>
      <w:rFonts w:ascii="Arial" w:eastAsia="Times New Roman" w:hAnsi="Arial" w:cs="Arial"/>
      <w:sz w:val="22"/>
      <w:szCs w:val="22"/>
      <w:lang w:val="en-GB" w:eastAsia="en-AU"/>
    </w:rPr>
  </w:style>
  <w:style w:type="paragraph" w:styleId="ListNumber5">
    <w:name w:val="List Number 5"/>
    <w:basedOn w:val="Normal"/>
    <w:uiPriority w:val="99"/>
    <w:rsid w:val="00585CB4"/>
    <w:pPr>
      <w:numPr>
        <w:ilvl w:val="4"/>
        <w:numId w:val="5"/>
      </w:numPr>
      <w:snapToGrid w:val="0"/>
      <w:spacing w:before="0" w:after="60"/>
    </w:pPr>
    <w:rPr>
      <w:rFonts w:ascii="Arial" w:eastAsia="Times New Roman" w:hAnsi="Arial" w:cs="Arial"/>
      <w:sz w:val="22"/>
      <w:szCs w:val="22"/>
      <w:lang w:val="en-GB" w:eastAsia="en-AU"/>
    </w:rPr>
  </w:style>
  <w:style w:type="paragraph" w:customStyle="1" w:styleId="EndNoteBibliographyTitle">
    <w:name w:val="EndNote Bibliography Title"/>
    <w:basedOn w:val="Normal"/>
    <w:link w:val="EndNoteBibliographyTitleChar"/>
    <w:rsid w:val="00A65A45"/>
    <w:pPr>
      <w:spacing w:after="0"/>
      <w:jc w:val="center"/>
    </w:pPr>
    <w:rPr>
      <w:noProof/>
      <w:lang w:val="en-US"/>
    </w:rPr>
  </w:style>
  <w:style w:type="character" w:customStyle="1" w:styleId="Heading1IAEChar">
    <w:name w:val="Heading 1 IAE Char"/>
    <w:link w:val="Heading1IAE"/>
    <w:rsid w:val="00A65A45"/>
    <w:rPr>
      <w:rFonts w:ascii="Calibri" w:eastAsia="MS Gothic" w:hAnsi="Calibri"/>
      <w:b/>
      <w:bCs/>
      <w:caps/>
      <w:noProof/>
      <w:color w:val="5F7D23"/>
      <w:sz w:val="48"/>
      <w:szCs w:val="48"/>
      <w:lang w:val="en-US" w:eastAsia="en-US"/>
    </w:rPr>
  </w:style>
  <w:style w:type="character" w:customStyle="1" w:styleId="H1TITLEChar">
    <w:name w:val="H1 TITLE Char"/>
    <w:link w:val="H1TITLE"/>
    <w:rsid w:val="00A65A45"/>
    <w:rPr>
      <w:rFonts w:ascii="Calibri" w:eastAsia="MS Gothic" w:hAnsi="Calibri"/>
      <w:b/>
      <w:bCs/>
      <w:caps/>
      <w:noProof/>
      <w:color w:val="5F7D23"/>
      <w:sz w:val="72"/>
      <w:szCs w:val="72"/>
      <w:lang w:val="en-US" w:eastAsia="en-US"/>
    </w:rPr>
  </w:style>
  <w:style w:type="character" w:customStyle="1" w:styleId="EndNoteBibliographyTitleChar">
    <w:name w:val="EndNote Bibliography Title Char"/>
    <w:link w:val="EndNoteBibliographyTitle"/>
    <w:rsid w:val="00A65A45"/>
    <w:rPr>
      <w:rFonts w:ascii="Calibri" w:hAnsi="Calibri"/>
      <w:noProof/>
      <w:sz w:val="24"/>
      <w:szCs w:val="24"/>
      <w:lang w:val="en-US" w:eastAsia="en-US"/>
    </w:rPr>
  </w:style>
  <w:style w:type="paragraph" w:customStyle="1" w:styleId="EndNoteBibliography">
    <w:name w:val="EndNote Bibliography"/>
    <w:basedOn w:val="Normal"/>
    <w:link w:val="EndNoteBibliographyChar"/>
    <w:rsid w:val="00A65A45"/>
    <w:rPr>
      <w:noProof/>
      <w:lang w:val="en-US"/>
    </w:rPr>
  </w:style>
  <w:style w:type="character" w:customStyle="1" w:styleId="EndNoteBibliographyChar">
    <w:name w:val="EndNote Bibliography Char"/>
    <w:link w:val="EndNoteBibliography"/>
    <w:rsid w:val="00A65A45"/>
    <w:rPr>
      <w:rFonts w:ascii="Calibri" w:hAnsi="Calibri"/>
      <w:noProof/>
      <w:sz w:val="24"/>
      <w:szCs w:val="24"/>
      <w:lang w:val="en-US" w:eastAsia="en-US"/>
    </w:rPr>
  </w:style>
  <w:style w:type="paragraph" w:styleId="Title">
    <w:name w:val="Title"/>
    <w:aliases w:val="HEAD1"/>
    <w:basedOn w:val="Normal"/>
    <w:next w:val="Normal"/>
    <w:link w:val="TitleChar"/>
    <w:autoRedefine/>
    <w:uiPriority w:val="10"/>
    <w:qFormat/>
    <w:rsid w:val="006D4592"/>
    <w:pPr>
      <w:spacing w:after="240"/>
      <w:contextualSpacing/>
    </w:pPr>
    <w:rPr>
      <w:rFonts w:ascii="Times New Roman" w:eastAsia="Times New Roman" w:hAnsi="Times New Roman"/>
      <w:b/>
      <w:spacing w:val="5"/>
      <w:kern w:val="28"/>
      <w:sz w:val="28"/>
      <w:szCs w:val="52"/>
      <w:lang w:eastAsia="en-AU"/>
    </w:rPr>
  </w:style>
  <w:style w:type="character" w:customStyle="1" w:styleId="TitleChar">
    <w:name w:val="Title Char"/>
    <w:aliases w:val="HEAD1 Char"/>
    <w:link w:val="Title"/>
    <w:uiPriority w:val="10"/>
    <w:rsid w:val="006D4592"/>
    <w:rPr>
      <w:rFonts w:ascii="Times New Roman" w:eastAsia="Times New Roman" w:hAnsi="Times New Roman"/>
      <w:b/>
      <w:spacing w:val="5"/>
      <w:kern w:val="28"/>
      <w:sz w:val="28"/>
      <w:szCs w:val="52"/>
    </w:rPr>
  </w:style>
  <w:style w:type="paragraph" w:styleId="Subtitle">
    <w:name w:val="Subtitle"/>
    <w:aliases w:val="HEAD2"/>
    <w:basedOn w:val="Normal"/>
    <w:next w:val="Normal"/>
    <w:link w:val="SubtitleChar"/>
    <w:uiPriority w:val="11"/>
    <w:qFormat/>
    <w:rsid w:val="006D4592"/>
    <w:pPr>
      <w:numPr>
        <w:ilvl w:val="1"/>
      </w:numPr>
      <w:spacing w:before="0"/>
    </w:pPr>
    <w:rPr>
      <w:rFonts w:ascii="Times New Roman" w:eastAsia="Times New Roman" w:hAnsi="Times New Roman"/>
      <w:b/>
      <w:iCs/>
      <w:spacing w:val="15"/>
      <w:lang w:eastAsia="en-AU"/>
    </w:rPr>
  </w:style>
  <w:style w:type="character" w:customStyle="1" w:styleId="SubtitleChar">
    <w:name w:val="Subtitle Char"/>
    <w:aliases w:val="HEAD2 Char"/>
    <w:link w:val="Subtitle"/>
    <w:uiPriority w:val="11"/>
    <w:rsid w:val="006D4592"/>
    <w:rPr>
      <w:rFonts w:ascii="Times New Roman" w:eastAsia="Times New Roman" w:hAnsi="Times New Roman"/>
      <w:b/>
      <w:iCs/>
      <w:spacing w:val="15"/>
      <w:sz w:val="24"/>
      <w:szCs w:val="24"/>
    </w:rPr>
  </w:style>
  <w:style w:type="paragraph" w:customStyle="1" w:styleId="IAEtextdotpoints">
    <w:name w:val="IAE text dot points"/>
    <w:basedOn w:val="IAEtextCalibri"/>
    <w:uiPriority w:val="99"/>
    <w:qFormat/>
    <w:rsid w:val="006D4592"/>
    <w:pPr>
      <w:widowControl w:val="0"/>
      <w:numPr>
        <w:numId w:val="6"/>
      </w:numPr>
      <w:tabs>
        <w:tab w:val="left" w:pos="284"/>
      </w:tabs>
      <w:suppressAutoHyphens/>
      <w:autoSpaceDE w:val="0"/>
      <w:autoSpaceDN w:val="0"/>
      <w:adjustRightInd w:val="0"/>
      <w:spacing w:after="120" w:line="240" w:lineRule="auto"/>
      <w:textAlignment w:val="center"/>
    </w:pPr>
    <w:rPr>
      <w:rFonts w:cs="MyriadPro-Regular"/>
      <w:color w:val="000000"/>
      <w:lang w:val="en-GB"/>
    </w:rPr>
  </w:style>
  <w:style w:type="character" w:styleId="Strong">
    <w:name w:val="Strong"/>
    <w:uiPriority w:val="22"/>
    <w:qFormat/>
    <w:rsid w:val="006D4592"/>
    <w:rPr>
      <w:b/>
      <w:bCs/>
    </w:rPr>
  </w:style>
  <w:style w:type="paragraph" w:styleId="BodyText">
    <w:name w:val="Body Text"/>
    <w:basedOn w:val="Normal"/>
    <w:link w:val="BodyTextChar"/>
    <w:uiPriority w:val="99"/>
    <w:rsid w:val="006D4592"/>
    <w:pPr>
      <w:spacing w:before="0" w:line="260" w:lineRule="exact"/>
    </w:pPr>
    <w:rPr>
      <w:rFonts w:eastAsia="Cambria"/>
      <w:sz w:val="20"/>
      <w:szCs w:val="20"/>
    </w:rPr>
  </w:style>
  <w:style w:type="character" w:customStyle="1" w:styleId="BodyTextChar">
    <w:name w:val="Body Text Char"/>
    <w:link w:val="BodyText"/>
    <w:uiPriority w:val="99"/>
    <w:rsid w:val="006D4592"/>
    <w:rPr>
      <w:rFonts w:ascii="Calibri" w:eastAsia="Cambria" w:hAnsi="Calibri"/>
      <w:lang w:eastAsia="en-US"/>
    </w:rPr>
  </w:style>
  <w:style w:type="paragraph" w:customStyle="1" w:styleId="IAEHeading4">
    <w:name w:val="IAE Heading 4"/>
    <w:basedOn w:val="Heading4"/>
    <w:next w:val="IAEtextCalibri"/>
    <w:uiPriority w:val="99"/>
    <w:qFormat/>
    <w:rsid w:val="006D4592"/>
    <w:pPr>
      <w:numPr>
        <w:ilvl w:val="0"/>
        <w:numId w:val="0"/>
      </w:numPr>
      <w:tabs>
        <w:tab w:val="num" w:pos="360"/>
      </w:tabs>
      <w:spacing w:line="276" w:lineRule="auto"/>
      <w:ind w:left="576" w:hanging="576"/>
    </w:pPr>
    <w:rPr>
      <w:bCs/>
      <w:i w:val="0"/>
      <w:color w:val="4F81BD"/>
      <w:sz w:val="22"/>
      <w:szCs w:val="22"/>
      <w:lang w:val="en-AU" w:eastAsia="en-US"/>
    </w:rPr>
  </w:style>
  <w:style w:type="paragraph" w:customStyle="1" w:styleId="Para0">
    <w:name w:val="Para 0"/>
    <w:basedOn w:val="Normal"/>
    <w:link w:val="Para0Char"/>
    <w:qFormat/>
    <w:rsid w:val="006D4592"/>
    <w:pPr>
      <w:spacing w:before="0" w:after="220" w:line="300" w:lineRule="auto"/>
      <w:jc w:val="both"/>
    </w:pPr>
    <w:rPr>
      <w:rFonts w:ascii="Arial" w:eastAsia="Times New Roman" w:hAnsi="Arial"/>
      <w:color w:val="000000"/>
      <w:sz w:val="20"/>
      <w:szCs w:val="20"/>
      <w:lang w:val="en-GB"/>
    </w:rPr>
  </w:style>
  <w:style w:type="character" w:customStyle="1" w:styleId="Para0Char">
    <w:name w:val="Para 0 Char"/>
    <w:link w:val="Para0"/>
    <w:locked/>
    <w:rsid w:val="006D4592"/>
    <w:rPr>
      <w:rFonts w:ascii="Arial" w:eastAsia="Times New Roman" w:hAnsi="Arial"/>
      <w:color w:val="000000"/>
      <w:lang w:val="en-GB" w:eastAsia="en-US"/>
    </w:rPr>
  </w:style>
  <w:style w:type="character" w:styleId="HTMLAcronym">
    <w:name w:val="HTML Acronym"/>
    <w:uiPriority w:val="99"/>
    <w:rsid w:val="006D4592"/>
    <w:rPr>
      <w:rFonts w:cs="Times New Roman"/>
    </w:rPr>
  </w:style>
  <w:style w:type="paragraph" w:styleId="ListBullet">
    <w:name w:val="List Bullet"/>
    <w:basedOn w:val="ListParagraph"/>
    <w:uiPriority w:val="22"/>
    <w:unhideWhenUsed/>
    <w:qFormat/>
    <w:rsid w:val="006D4592"/>
    <w:pPr>
      <w:numPr>
        <w:numId w:val="7"/>
      </w:numPr>
      <w:tabs>
        <w:tab w:val="num" w:pos="360"/>
      </w:tabs>
      <w:spacing w:after="160"/>
      <w:ind w:firstLine="0"/>
    </w:pPr>
    <w:rPr>
      <w:rFonts w:eastAsia="Times New Roman" w:cs="Arial"/>
      <w:color w:val="000000"/>
      <w:kern w:val="28"/>
      <w:sz w:val="22"/>
      <w:szCs w:val="22"/>
    </w:rPr>
  </w:style>
  <w:style w:type="paragraph" w:customStyle="1" w:styleId="BusName">
    <w:name w:val="BusName"/>
    <w:basedOn w:val="Footer"/>
    <w:uiPriority w:val="99"/>
    <w:rsid w:val="006D4592"/>
    <w:pPr>
      <w:tabs>
        <w:tab w:val="clear" w:pos="4320"/>
        <w:tab w:val="clear" w:pos="8640"/>
        <w:tab w:val="right" w:pos="8647"/>
      </w:tabs>
      <w:spacing w:before="0" w:after="220"/>
    </w:pPr>
    <w:rPr>
      <w:rFonts w:ascii="Arial Narrow" w:eastAsia="Times New Roman" w:hAnsi="Arial Narrow"/>
      <w:b/>
      <w:noProof/>
      <w:color w:val="000000"/>
      <w:sz w:val="16"/>
      <w:szCs w:val="20"/>
      <w:lang w:val="en-GB"/>
    </w:rPr>
  </w:style>
  <w:style w:type="paragraph" w:customStyle="1" w:styleId="Header1Numbering">
    <w:name w:val="Header 1 Numbering"/>
    <w:basedOn w:val="Normal"/>
    <w:next w:val="Normal"/>
    <w:uiPriority w:val="99"/>
    <w:rsid w:val="006D4592"/>
    <w:pPr>
      <w:numPr>
        <w:numId w:val="8"/>
      </w:numPr>
      <w:tabs>
        <w:tab w:val="clear" w:pos="720"/>
        <w:tab w:val="left" w:pos="709"/>
      </w:tabs>
      <w:spacing w:before="240"/>
    </w:pPr>
    <w:rPr>
      <w:rFonts w:ascii="Arial" w:eastAsia="Arial Unicode MS" w:hAnsi="Arial"/>
      <w:b/>
    </w:rPr>
  </w:style>
  <w:style w:type="paragraph" w:customStyle="1" w:styleId="Header2Numbering">
    <w:name w:val="Header 2 Numbering"/>
    <w:basedOn w:val="Normal"/>
    <w:next w:val="Normal"/>
    <w:uiPriority w:val="99"/>
    <w:rsid w:val="006D4592"/>
    <w:pPr>
      <w:numPr>
        <w:ilvl w:val="1"/>
        <w:numId w:val="8"/>
      </w:numPr>
      <w:tabs>
        <w:tab w:val="left" w:pos="709"/>
      </w:tabs>
      <w:spacing w:before="240"/>
    </w:pPr>
    <w:rPr>
      <w:rFonts w:ascii="Arial" w:eastAsia="Arial Unicode MS" w:hAnsi="Arial"/>
      <w:b/>
      <w:i/>
      <w:sz w:val="22"/>
      <w:szCs w:val="20"/>
    </w:rPr>
  </w:style>
  <w:style w:type="paragraph" w:customStyle="1" w:styleId="Header3Numbering">
    <w:name w:val="Header 3 Numbering"/>
    <w:basedOn w:val="Normal"/>
    <w:next w:val="Normal"/>
    <w:uiPriority w:val="99"/>
    <w:rsid w:val="006D4592"/>
    <w:pPr>
      <w:numPr>
        <w:ilvl w:val="2"/>
        <w:numId w:val="8"/>
      </w:numPr>
      <w:tabs>
        <w:tab w:val="left" w:pos="709"/>
      </w:tabs>
      <w:ind w:left="709" w:hanging="709"/>
    </w:pPr>
    <w:rPr>
      <w:rFonts w:ascii="Arial" w:eastAsia="Arial Unicode MS" w:hAnsi="Arial"/>
      <w:sz w:val="22"/>
      <w:szCs w:val="20"/>
    </w:rPr>
  </w:style>
  <w:style w:type="table" w:customStyle="1" w:styleId="TableGrid1">
    <w:name w:val="Table Grid1"/>
    <w:basedOn w:val="TableNormal"/>
    <w:next w:val="TableGrid"/>
    <w:uiPriority w:val="59"/>
    <w:rsid w:val="006D4592"/>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pand-control-icon">
    <w:name w:val="expand-control-icon"/>
    <w:rsid w:val="006D4592"/>
  </w:style>
  <w:style w:type="character" w:customStyle="1" w:styleId="expand-control-text">
    <w:name w:val="expand-control-text"/>
    <w:rsid w:val="006D4592"/>
  </w:style>
  <w:style w:type="paragraph" w:customStyle="1" w:styleId="IAETABLEHead">
    <w:name w:val="IAE TABLE Head"/>
    <w:basedOn w:val="Normal"/>
    <w:uiPriority w:val="99"/>
    <w:qFormat/>
    <w:rsid w:val="006D4592"/>
    <w:pPr>
      <w:framePr w:hSpace="180" w:wrap="around" w:vAnchor="text" w:hAnchor="page" w:x="944" w:y="247"/>
      <w:widowControl w:val="0"/>
      <w:tabs>
        <w:tab w:val="left" w:pos="284"/>
      </w:tabs>
      <w:suppressAutoHyphens/>
      <w:autoSpaceDE w:val="0"/>
      <w:autoSpaceDN w:val="0"/>
      <w:adjustRightInd w:val="0"/>
      <w:spacing w:before="0" w:after="0" w:line="260" w:lineRule="atLeast"/>
      <w:textAlignment w:val="center"/>
    </w:pPr>
    <w:rPr>
      <w:rFonts w:eastAsia="Cambria" w:cs="MyriadPro-Regular"/>
      <w:b/>
      <w:caps/>
      <w:color w:val="FFFFFF"/>
      <w:sz w:val="20"/>
      <w:szCs w:val="20"/>
      <w:lang w:val="en-GB"/>
    </w:rPr>
  </w:style>
  <w:style w:type="paragraph" w:customStyle="1" w:styleId="IAETABLEColHead">
    <w:name w:val="IAE TABLE Col Head"/>
    <w:basedOn w:val="IAETABLEHead"/>
    <w:uiPriority w:val="99"/>
    <w:qFormat/>
    <w:rsid w:val="006D4592"/>
    <w:pPr>
      <w:framePr w:wrap="around"/>
    </w:pPr>
    <w:rPr>
      <w:b w:val="0"/>
      <w:bCs/>
      <w:color w:val="0B3066"/>
    </w:rPr>
  </w:style>
  <w:style w:type="paragraph" w:customStyle="1" w:styleId="iAETableCol1">
    <w:name w:val="iAE Table Col 1"/>
    <w:basedOn w:val="Normal"/>
    <w:uiPriority w:val="99"/>
    <w:qFormat/>
    <w:rsid w:val="006D4592"/>
    <w:pPr>
      <w:framePr w:hSpace="180" w:wrap="around" w:vAnchor="text" w:hAnchor="page" w:x="944" w:y="247"/>
      <w:widowControl w:val="0"/>
      <w:tabs>
        <w:tab w:val="left" w:pos="284"/>
      </w:tabs>
      <w:suppressAutoHyphens/>
      <w:autoSpaceDE w:val="0"/>
      <w:autoSpaceDN w:val="0"/>
      <w:adjustRightInd w:val="0"/>
      <w:spacing w:before="0" w:after="113" w:line="260" w:lineRule="atLeast"/>
      <w:textAlignment w:val="center"/>
    </w:pPr>
    <w:rPr>
      <w:rFonts w:eastAsia="Cambria" w:cs="MyriadPro-Regular"/>
      <w:color w:val="FFFFFF"/>
      <w:sz w:val="20"/>
      <w:szCs w:val="20"/>
      <w:lang w:val="en-GB"/>
    </w:rPr>
  </w:style>
  <w:style w:type="paragraph" w:customStyle="1" w:styleId="Bullet">
    <w:name w:val="Bullet"/>
    <w:basedOn w:val="Normal"/>
    <w:link w:val="BulletChar"/>
    <w:uiPriority w:val="99"/>
    <w:rsid w:val="006D4592"/>
    <w:pPr>
      <w:numPr>
        <w:numId w:val="9"/>
      </w:numPr>
      <w:spacing w:before="0" w:after="113" w:line="276" w:lineRule="auto"/>
    </w:pPr>
    <w:rPr>
      <w:rFonts w:ascii="Verdana" w:eastAsia="Calibri" w:hAnsi="Verdana"/>
      <w:sz w:val="22"/>
      <w:szCs w:val="20"/>
    </w:rPr>
  </w:style>
  <w:style w:type="character" w:customStyle="1" w:styleId="BulletChar">
    <w:name w:val="Bullet Char"/>
    <w:link w:val="Bullet"/>
    <w:uiPriority w:val="99"/>
    <w:rsid w:val="006D4592"/>
    <w:rPr>
      <w:rFonts w:ascii="Verdana" w:eastAsia="Calibri" w:hAnsi="Verdana"/>
      <w:sz w:val="22"/>
      <w:lang w:eastAsia="en-US"/>
    </w:rPr>
  </w:style>
  <w:style w:type="paragraph" w:customStyle="1" w:styleId="IAECVName">
    <w:name w:val="IAE CV Name"/>
    <w:basedOn w:val="Normal"/>
    <w:uiPriority w:val="99"/>
    <w:rsid w:val="006D4592"/>
    <w:pPr>
      <w:widowControl w:val="0"/>
      <w:suppressAutoHyphens/>
      <w:autoSpaceDE w:val="0"/>
      <w:autoSpaceDN w:val="0"/>
      <w:adjustRightInd w:val="0"/>
      <w:spacing w:before="0" w:after="0" w:line="288" w:lineRule="auto"/>
      <w:textAlignment w:val="center"/>
    </w:pPr>
    <w:rPr>
      <w:rFonts w:ascii="MyriadPro-Bold" w:eastAsia="Cambria" w:hAnsi="MyriadPro-Bold" w:cs="MyriadPro-Bold"/>
      <w:b/>
      <w:bCs/>
      <w:color w:val="004990"/>
      <w:sz w:val="36"/>
      <w:szCs w:val="36"/>
      <w:lang w:val="en-GB"/>
    </w:rPr>
  </w:style>
  <w:style w:type="paragraph" w:customStyle="1" w:styleId="IAECVTitle">
    <w:name w:val="IAE CV Title"/>
    <w:basedOn w:val="Normal"/>
    <w:uiPriority w:val="99"/>
    <w:rsid w:val="006D4592"/>
    <w:pPr>
      <w:widowControl w:val="0"/>
      <w:suppressAutoHyphens/>
      <w:autoSpaceDE w:val="0"/>
      <w:autoSpaceDN w:val="0"/>
      <w:adjustRightInd w:val="0"/>
      <w:spacing w:before="0" w:after="0" w:line="288" w:lineRule="auto"/>
      <w:textAlignment w:val="center"/>
    </w:pPr>
    <w:rPr>
      <w:rFonts w:ascii="MyriadPro-Regular" w:eastAsia="Cambria" w:hAnsi="MyriadPro-Regular" w:cs="MyriadPro-Regular"/>
      <w:color w:val="897966"/>
      <w:sz w:val="20"/>
      <w:szCs w:val="20"/>
      <w:lang w:val="en-GB"/>
    </w:rPr>
  </w:style>
  <w:style w:type="paragraph" w:customStyle="1" w:styleId="BasicParagraph">
    <w:name w:val="[Basic Paragraph]"/>
    <w:basedOn w:val="Normal"/>
    <w:uiPriority w:val="99"/>
    <w:rsid w:val="006D4592"/>
    <w:pPr>
      <w:widowControl w:val="0"/>
      <w:autoSpaceDE w:val="0"/>
      <w:autoSpaceDN w:val="0"/>
      <w:adjustRightInd w:val="0"/>
      <w:spacing w:before="0" w:after="0" w:line="288" w:lineRule="auto"/>
      <w:textAlignment w:val="center"/>
    </w:pPr>
    <w:rPr>
      <w:rFonts w:ascii="Times-Roman" w:eastAsia="Cambria" w:hAnsi="Times-Roman" w:cs="Times-Roman"/>
      <w:color w:val="000000"/>
      <w:sz w:val="20"/>
      <w:szCs w:val="20"/>
      <w:lang w:val="en-GB"/>
    </w:rPr>
  </w:style>
  <w:style w:type="paragraph" w:customStyle="1" w:styleId="IAEProjectPartner">
    <w:name w:val="IAE Project &amp; Partner"/>
    <w:basedOn w:val="BasicParagraph"/>
    <w:uiPriority w:val="99"/>
    <w:qFormat/>
    <w:rsid w:val="006D4592"/>
    <w:pPr>
      <w:suppressAutoHyphens/>
      <w:spacing w:after="113"/>
    </w:pPr>
    <w:rPr>
      <w:rFonts w:ascii="MyriadPro-Regular" w:hAnsi="MyriadPro-Regular" w:cs="MyriadPro-Regular"/>
      <w:sz w:val="18"/>
      <w:szCs w:val="18"/>
    </w:rPr>
  </w:style>
  <w:style w:type="paragraph" w:customStyle="1" w:styleId="IAEEcoSolutions">
    <w:name w:val="IAE Eco Solutions"/>
    <w:uiPriority w:val="99"/>
    <w:qFormat/>
    <w:rsid w:val="006D4592"/>
    <w:pPr>
      <w:spacing w:after="208"/>
    </w:pPr>
    <w:rPr>
      <w:rFonts w:ascii="MyriadPro-Regular" w:eastAsia="Cambria" w:hAnsi="MyriadPro-Regular" w:cs="MyriadPro-Regular"/>
      <w:color w:val="00467E"/>
      <w:sz w:val="28"/>
      <w:szCs w:val="28"/>
      <w:lang w:eastAsia="en-US"/>
    </w:rPr>
  </w:style>
  <w:style w:type="paragraph" w:customStyle="1" w:styleId="IAECAPHeading">
    <w:name w:val="IAE CAP Heading"/>
    <w:basedOn w:val="Normal"/>
    <w:uiPriority w:val="99"/>
    <w:rsid w:val="006D4592"/>
    <w:pPr>
      <w:widowControl w:val="0"/>
      <w:suppressAutoHyphens/>
      <w:autoSpaceDE w:val="0"/>
      <w:autoSpaceDN w:val="0"/>
      <w:adjustRightInd w:val="0"/>
      <w:spacing w:before="0" w:after="162" w:line="940" w:lineRule="atLeast"/>
      <w:textAlignment w:val="center"/>
    </w:pPr>
    <w:rPr>
      <w:rFonts w:ascii="MyriadPro-Regular" w:eastAsia="Cambria" w:hAnsi="MyriadPro-Regular" w:cs="MyriadPro-Regular"/>
      <w:color w:val="FFFFFF"/>
      <w:sz w:val="60"/>
      <w:szCs w:val="60"/>
    </w:rPr>
  </w:style>
  <w:style w:type="paragraph" w:customStyle="1" w:styleId="IAEProposal">
    <w:name w:val="IAE Proposal"/>
    <w:basedOn w:val="Normal"/>
    <w:uiPriority w:val="99"/>
    <w:rsid w:val="006D4592"/>
    <w:pPr>
      <w:widowControl w:val="0"/>
      <w:suppressAutoHyphens/>
      <w:autoSpaceDE w:val="0"/>
      <w:autoSpaceDN w:val="0"/>
      <w:adjustRightInd w:val="0"/>
      <w:spacing w:before="0" w:after="170" w:line="480" w:lineRule="atLeast"/>
      <w:textAlignment w:val="center"/>
    </w:pPr>
    <w:rPr>
      <w:rFonts w:ascii="MyriadPro-Regular" w:eastAsia="Cambria" w:hAnsi="MyriadPro-Regular" w:cs="MyriadPro-Regular"/>
      <w:color w:val="FFFFFF"/>
      <w:sz w:val="36"/>
      <w:szCs w:val="36"/>
    </w:rPr>
  </w:style>
  <w:style w:type="paragraph" w:customStyle="1" w:styleId="IAEToFrom">
    <w:name w:val="IAE To &amp; From"/>
    <w:basedOn w:val="IAEProposal"/>
    <w:uiPriority w:val="99"/>
    <w:rsid w:val="006D4592"/>
    <w:pPr>
      <w:spacing w:after="0"/>
    </w:pPr>
    <w:rPr>
      <w:rFonts w:ascii="Calibri" w:hAnsi="Calibri"/>
      <w:color w:val="897966"/>
    </w:rPr>
  </w:style>
  <w:style w:type="paragraph" w:customStyle="1" w:styleId="IAEProposalTitle">
    <w:name w:val="IAE Proposal Title"/>
    <w:basedOn w:val="Normal"/>
    <w:uiPriority w:val="99"/>
    <w:rsid w:val="006D4592"/>
    <w:pPr>
      <w:widowControl w:val="0"/>
      <w:suppressAutoHyphens/>
      <w:autoSpaceDE w:val="0"/>
      <w:autoSpaceDN w:val="0"/>
      <w:adjustRightInd w:val="0"/>
      <w:spacing w:before="0" w:after="162" w:line="840" w:lineRule="atLeast"/>
      <w:textAlignment w:val="center"/>
    </w:pPr>
    <w:rPr>
      <w:rFonts w:eastAsia="Cambria" w:cs="MyriadPro-Regular"/>
      <w:color w:val="004990"/>
      <w:sz w:val="60"/>
      <w:szCs w:val="60"/>
    </w:rPr>
  </w:style>
  <w:style w:type="paragraph" w:customStyle="1" w:styleId="IAEHeading5">
    <w:name w:val="IAE Heading 5"/>
    <w:basedOn w:val="IAEHeading4"/>
    <w:next w:val="IAEtextCalibri"/>
    <w:uiPriority w:val="99"/>
    <w:qFormat/>
    <w:rsid w:val="006D4592"/>
    <w:pPr>
      <w:tabs>
        <w:tab w:val="clear" w:pos="360"/>
      </w:tabs>
      <w:ind w:firstLine="0"/>
    </w:pPr>
    <w:rPr>
      <w:b w:val="0"/>
      <w:bCs w:val="0"/>
      <w:caps/>
      <w:sz w:val="20"/>
      <w:szCs w:val="20"/>
    </w:rPr>
  </w:style>
  <w:style w:type="paragraph" w:customStyle="1" w:styleId="IAEtextinfooter">
    <w:name w:val="IAE text in footer"/>
    <w:basedOn w:val="Normal"/>
    <w:uiPriority w:val="99"/>
    <w:qFormat/>
    <w:rsid w:val="006D4592"/>
    <w:pPr>
      <w:widowControl w:val="0"/>
      <w:autoSpaceDE w:val="0"/>
      <w:autoSpaceDN w:val="0"/>
      <w:adjustRightInd w:val="0"/>
      <w:spacing w:before="0" w:after="0"/>
    </w:pPr>
    <w:rPr>
      <w:rFonts w:eastAsia="Cambria"/>
      <w:color w:val="00467E"/>
      <w:sz w:val="28"/>
      <w:szCs w:val="28"/>
      <w:lang w:val="en-US"/>
    </w:rPr>
  </w:style>
  <w:style w:type="paragraph" w:customStyle="1" w:styleId="LegalTemplateBodyText1">
    <w:name w:val="Legal Template Body Text 1"/>
    <w:basedOn w:val="BodyText"/>
    <w:uiPriority w:val="99"/>
    <w:rsid w:val="006D4592"/>
    <w:pPr>
      <w:spacing w:before="120" w:line="240" w:lineRule="auto"/>
    </w:pPr>
    <w:rPr>
      <w:rFonts w:ascii="Arial" w:eastAsia="Calibri" w:hAnsi="Arial" w:cs="Arial"/>
      <w:sz w:val="22"/>
      <w:szCs w:val="22"/>
    </w:rPr>
  </w:style>
  <w:style w:type="paragraph" w:customStyle="1" w:styleId="LegalClauseLevel1">
    <w:name w:val="Legal Clause Level 1"/>
    <w:basedOn w:val="ListParagraph"/>
    <w:uiPriority w:val="99"/>
    <w:rsid w:val="006D4592"/>
    <w:pPr>
      <w:numPr>
        <w:numId w:val="11"/>
      </w:numPr>
      <w:tabs>
        <w:tab w:val="clear" w:pos="851"/>
        <w:tab w:val="num" w:pos="360"/>
      </w:tabs>
      <w:spacing w:before="240" w:after="240"/>
      <w:ind w:left="720" w:firstLine="0"/>
      <w:contextualSpacing w:val="0"/>
    </w:pPr>
    <w:rPr>
      <w:rFonts w:ascii="Arial" w:eastAsia="Calibri" w:hAnsi="Arial" w:cs="Arial"/>
      <w:b/>
      <w:sz w:val="32"/>
      <w:szCs w:val="32"/>
    </w:rPr>
  </w:style>
  <w:style w:type="paragraph" w:customStyle="1" w:styleId="LegalClauseLevel2">
    <w:name w:val="Legal Clause Level 2"/>
    <w:basedOn w:val="Normal"/>
    <w:uiPriority w:val="99"/>
    <w:rsid w:val="006D4592"/>
    <w:pPr>
      <w:keepNext/>
      <w:keepLines/>
      <w:numPr>
        <w:ilvl w:val="1"/>
        <w:numId w:val="11"/>
      </w:numPr>
      <w:spacing w:before="60" w:after="60" w:line="280" w:lineRule="exact"/>
      <w:outlineLvl w:val="2"/>
    </w:pPr>
    <w:rPr>
      <w:rFonts w:ascii="Arial" w:eastAsia="Times New Roman" w:hAnsi="Arial" w:cs="Arial"/>
      <w:b/>
      <w:bCs/>
      <w:w w:val="95"/>
      <w:lang w:eastAsia="zh-CN" w:bidi="th-TH"/>
    </w:rPr>
  </w:style>
  <w:style w:type="paragraph" w:customStyle="1" w:styleId="LegalHeading3">
    <w:name w:val="Legal Heading 3"/>
    <w:basedOn w:val="Normal"/>
    <w:next w:val="Normal"/>
    <w:uiPriority w:val="99"/>
    <w:rsid w:val="006D4592"/>
    <w:pPr>
      <w:keepNext/>
      <w:keepLines/>
      <w:pBdr>
        <w:bottom w:val="single" w:sz="4" w:space="1" w:color="auto"/>
      </w:pBdr>
      <w:spacing w:before="200" w:after="0"/>
      <w:outlineLvl w:val="2"/>
    </w:pPr>
    <w:rPr>
      <w:rFonts w:ascii="Arial" w:eastAsia="Times New Roman" w:hAnsi="Arial" w:cs="Arial"/>
      <w:bCs/>
      <w:sz w:val="42"/>
      <w:szCs w:val="42"/>
    </w:rPr>
  </w:style>
  <w:style w:type="paragraph" w:customStyle="1" w:styleId="LegalNote">
    <w:name w:val="Legal Note"/>
    <w:basedOn w:val="Normal"/>
    <w:uiPriority w:val="99"/>
    <w:rsid w:val="006D4592"/>
    <w:pPr>
      <w:pBdr>
        <w:top w:val="single" w:sz="4" w:space="1" w:color="auto"/>
        <w:left w:val="single" w:sz="4" w:space="4" w:color="auto"/>
        <w:bottom w:val="single" w:sz="4" w:space="1" w:color="auto"/>
        <w:right w:val="single" w:sz="4" w:space="4" w:color="auto"/>
      </w:pBdr>
      <w:shd w:val="clear" w:color="auto" w:fill="548DD4"/>
      <w:tabs>
        <w:tab w:val="left" w:pos="851"/>
      </w:tabs>
      <w:ind w:left="851"/>
    </w:pPr>
    <w:rPr>
      <w:rFonts w:ascii="Arial" w:eastAsia="Calibri" w:hAnsi="Arial"/>
      <w:b/>
      <w:i/>
      <w:color w:val="FFFFFF"/>
      <w:sz w:val="22"/>
      <w:szCs w:val="22"/>
    </w:rPr>
  </w:style>
  <w:style w:type="paragraph" w:customStyle="1" w:styleId="LegalScheduleLevel1">
    <w:name w:val="Legal Schedule Level 1"/>
    <w:basedOn w:val="LegalClauseLevel1"/>
    <w:uiPriority w:val="99"/>
    <w:qFormat/>
    <w:rsid w:val="006D4592"/>
    <w:pPr>
      <w:numPr>
        <w:numId w:val="10"/>
      </w:numPr>
      <w:tabs>
        <w:tab w:val="clear" w:pos="851"/>
        <w:tab w:val="num" w:pos="360"/>
      </w:tabs>
      <w:ind w:left="720" w:firstLine="0"/>
    </w:pPr>
  </w:style>
  <w:style w:type="paragraph" w:customStyle="1" w:styleId="LegalScheduleLevel2">
    <w:name w:val="Legal Schedule Level 2"/>
    <w:basedOn w:val="LegalClauseLevel2"/>
    <w:uiPriority w:val="99"/>
    <w:qFormat/>
    <w:rsid w:val="006D4592"/>
    <w:pPr>
      <w:numPr>
        <w:numId w:val="10"/>
      </w:numPr>
    </w:pPr>
  </w:style>
  <w:style w:type="paragraph" w:customStyle="1" w:styleId="LegalScheduleLevel3">
    <w:name w:val="Legal Schedule Level 3"/>
    <w:basedOn w:val="Normal"/>
    <w:uiPriority w:val="99"/>
    <w:qFormat/>
    <w:rsid w:val="006D4592"/>
    <w:pPr>
      <w:spacing w:before="0" w:after="140" w:line="280" w:lineRule="atLeast"/>
      <w:outlineLvl w:val="3"/>
    </w:pPr>
    <w:rPr>
      <w:rFonts w:ascii="Arial" w:eastAsia="Times New Roman" w:hAnsi="Arial" w:cs="Arial"/>
      <w:sz w:val="22"/>
      <w:szCs w:val="22"/>
      <w:lang w:eastAsia="zh-CN" w:bidi="th-TH"/>
    </w:rPr>
  </w:style>
  <w:style w:type="paragraph" w:customStyle="1" w:styleId="LegalScheduleLevel4">
    <w:name w:val="Legal Schedule Level 4"/>
    <w:basedOn w:val="Normal"/>
    <w:uiPriority w:val="99"/>
    <w:qFormat/>
    <w:rsid w:val="006D4592"/>
    <w:pPr>
      <w:numPr>
        <w:ilvl w:val="3"/>
        <w:numId w:val="10"/>
      </w:numPr>
      <w:spacing w:before="0" w:after="140" w:line="280" w:lineRule="atLeast"/>
      <w:outlineLvl w:val="3"/>
    </w:pPr>
    <w:rPr>
      <w:rFonts w:ascii="Arial" w:eastAsia="Times New Roman" w:hAnsi="Arial" w:cs="Arial"/>
      <w:sz w:val="22"/>
      <w:szCs w:val="22"/>
      <w:lang w:eastAsia="zh-CN" w:bidi="th-TH"/>
    </w:rPr>
  </w:style>
  <w:style w:type="paragraph" w:customStyle="1" w:styleId="LegalScheduleLevel5">
    <w:name w:val="Legal Schedule Level 5"/>
    <w:basedOn w:val="Normal"/>
    <w:uiPriority w:val="99"/>
    <w:qFormat/>
    <w:rsid w:val="006D4592"/>
    <w:pPr>
      <w:numPr>
        <w:ilvl w:val="4"/>
        <w:numId w:val="10"/>
      </w:numPr>
      <w:spacing w:before="0" w:after="140" w:line="280" w:lineRule="atLeast"/>
      <w:outlineLvl w:val="4"/>
    </w:pPr>
    <w:rPr>
      <w:rFonts w:ascii="Arial" w:eastAsia="Times New Roman" w:hAnsi="Arial" w:cs="Arial"/>
      <w:sz w:val="22"/>
      <w:szCs w:val="22"/>
      <w:lang w:eastAsia="zh-CN" w:bidi="th-TH"/>
    </w:rPr>
  </w:style>
  <w:style w:type="paragraph" w:customStyle="1" w:styleId="ClauseLevel2">
    <w:name w:val="Clause Level 2"/>
    <w:next w:val="ClauseLevel3"/>
    <w:uiPriority w:val="99"/>
    <w:rsid w:val="006D4592"/>
    <w:pPr>
      <w:keepNext/>
      <w:numPr>
        <w:ilvl w:val="1"/>
        <w:numId w:val="12"/>
      </w:numPr>
      <w:spacing w:before="200" w:line="280" w:lineRule="atLeast"/>
      <w:outlineLvl w:val="1"/>
    </w:pPr>
    <w:rPr>
      <w:rFonts w:ascii="Arial" w:eastAsia="Times New Roman" w:hAnsi="Arial" w:cs="Arial"/>
      <w:b/>
      <w:sz w:val="22"/>
      <w:szCs w:val="22"/>
    </w:rPr>
  </w:style>
  <w:style w:type="paragraph" w:customStyle="1" w:styleId="ClauseLevel3">
    <w:name w:val="Clause Level 3"/>
    <w:link w:val="ClauseLevel3Char"/>
    <w:uiPriority w:val="99"/>
    <w:rsid w:val="006D4592"/>
    <w:pPr>
      <w:numPr>
        <w:ilvl w:val="2"/>
        <w:numId w:val="12"/>
      </w:numPr>
      <w:spacing w:before="140" w:after="140" w:line="280" w:lineRule="atLeast"/>
      <w:outlineLvl w:val="2"/>
    </w:pPr>
    <w:rPr>
      <w:rFonts w:ascii="Arial" w:eastAsia="Times New Roman" w:hAnsi="Arial" w:cs="Arial"/>
      <w:sz w:val="22"/>
      <w:szCs w:val="22"/>
    </w:rPr>
  </w:style>
  <w:style w:type="character" w:customStyle="1" w:styleId="ClauseLevel3Char">
    <w:name w:val="Clause Level 3 Char"/>
    <w:link w:val="ClauseLevel3"/>
    <w:uiPriority w:val="99"/>
    <w:locked/>
    <w:rsid w:val="006D4592"/>
    <w:rPr>
      <w:rFonts w:ascii="Arial" w:eastAsia="Times New Roman" w:hAnsi="Arial" w:cs="Arial"/>
      <w:sz w:val="22"/>
      <w:szCs w:val="22"/>
    </w:rPr>
  </w:style>
  <w:style w:type="paragraph" w:customStyle="1" w:styleId="ClauseLevel1">
    <w:name w:val="Clause Level 1"/>
    <w:next w:val="ClauseLevel2"/>
    <w:uiPriority w:val="99"/>
    <w:rsid w:val="006D4592"/>
    <w:pPr>
      <w:keepNext/>
      <w:pBdr>
        <w:bottom w:val="single" w:sz="2" w:space="0" w:color="auto"/>
      </w:pBdr>
      <w:tabs>
        <w:tab w:val="num" w:pos="1134"/>
      </w:tabs>
      <w:spacing w:before="200" w:line="280" w:lineRule="atLeast"/>
      <w:ind w:left="1134" w:hanging="1134"/>
      <w:outlineLvl w:val="0"/>
    </w:pPr>
    <w:rPr>
      <w:rFonts w:ascii="Arial" w:eastAsia="Times New Roman" w:hAnsi="Arial" w:cs="Arial"/>
      <w:b/>
      <w:sz w:val="22"/>
      <w:szCs w:val="22"/>
    </w:rPr>
  </w:style>
  <w:style w:type="paragraph" w:customStyle="1" w:styleId="ClauseLevel4">
    <w:name w:val="Clause Level 4"/>
    <w:uiPriority w:val="99"/>
    <w:rsid w:val="006D4592"/>
    <w:pPr>
      <w:numPr>
        <w:ilvl w:val="3"/>
        <w:numId w:val="12"/>
      </w:numPr>
      <w:spacing w:after="140" w:line="280" w:lineRule="atLeast"/>
      <w:outlineLvl w:val="3"/>
    </w:pPr>
    <w:rPr>
      <w:rFonts w:ascii="Arial" w:eastAsia="Times New Roman" w:hAnsi="Arial" w:cs="Arial"/>
      <w:sz w:val="22"/>
      <w:szCs w:val="22"/>
    </w:rPr>
  </w:style>
  <w:style w:type="paragraph" w:customStyle="1" w:styleId="ClauseLevel5">
    <w:name w:val="Clause Level 5"/>
    <w:uiPriority w:val="99"/>
    <w:rsid w:val="006D4592"/>
    <w:pPr>
      <w:numPr>
        <w:ilvl w:val="4"/>
        <w:numId w:val="12"/>
      </w:numPr>
      <w:spacing w:after="140" w:line="280" w:lineRule="atLeast"/>
      <w:ind w:left="1984" w:hanging="425"/>
      <w:outlineLvl w:val="4"/>
    </w:pPr>
    <w:rPr>
      <w:rFonts w:ascii="Arial" w:eastAsia="Times New Roman" w:hAnsi="Arial" w:cs="Arial"/>
      <w:sz w:val="22"/>
      <w:szCs w:val="22"/>
    </w:rPr>
  </w:style>
  <w:style w:type="paragraph" w:customStyle="1" w:styleId="ClauseLevel6">
    <w:name w:val="Clause Level 6"/>
    <w:uiPriority w:val="99"/>
    <w:rsid w:val="006D4592"/>
    <w:pPr>
      <w:numPr>
        <w:ilvl w:val="5"/>
        <w:numId w:val="12"/>
      </w:numPr>
      <w:spacing w:after="140" w:line="280" w:lineRule="atLeast"/>
    </w:pPr>
    <w:rPr>
      <w:rFonts w:ascii="Arial" w:eastAsia="Times New Roman" w:hAnsi="Arial" w:cs="Arial"/>
      <w:sz w:val="22"/>
      <w:szCs w:val="22"/>
    </w:rPr>
  </w:style>
  <w:style w:type="paragraph" w:customStyle="1" w:styleId="ClauseLevel7">
    <w:name w:val="Clause Level 7"/>
    <w:basedOn w:val="ClauseLevel4"/>
    <w:next w:val="ClauseLevel5"/>
    <w:uiPriority w:val="99"/>
    <w:rsid w:val="006D4592"/>
    <w:pPr>
      <w:numPr>
        <w:ilvl w:val="6"/>
      </w:numPr>
      <w:tabs>
        <w:tab w:val="clear" w:pos="1985"/>
        <w:tab w:val="num" w:pos="360"/>
        <w:tab w:val="num" w:pos="680"/>
      </w:tabs>
      <w:ind w:left="680" w:hanging="680"/>
    </w:pPr>
  </w:style>
  <w:style w:type="paragraph" w:customStyle="1" w:styleId="ClauseLevel8">
    <w:name w:val="Clause Level 8"/>
    <w:basedOn w:val="ClauseLevel4"/>
    <w:next w:val="ClauseLevel5"/>
    <w:uiPriority w:val="99"/>
    <w:rsid w:val="006D4592"/>
    <w:pPr>
      <w:numPr>
        <w:ilvl w:val="7"/>
      </w:numPr>
      <w:tabs>
        <w:tab w:val="clear" w:pos="1985"/>
        <w:tab w:val="num" w:pos="360"/>
        <w:tab w:val="num" w:pos="680"/>
      </w:tabs>
      <w:ind w:left="680" w:hanging="680"/>
    </w:pPr>
  </w:style>
  <w:style w:type="paragraph" w:customStyle="1" w:styleId="ClauseLevel9">
    <w:name w:val="Clause Level 9"/>
    <w:basedOn w:val="ClauseLevel4"/>
    <w:next w:val="ClauseLevel5"/>
    <w:uiPriority w:val="99"/>
    <w:rsid w:val="006D4592"/>
    <w:pPr>
      <w:numPr>
        <w:ilvl w:val="8"/>
      </w:numPr>
      <w:tabs>
        <w:tab w:val="clear" w:pos="1985"/>
        <w:tab w:val="num" w:pos="360"/>
        <w:tab w:val="num" w:pos="680"/>
      </w:tabs>
      <w:ind w:left="680" w:hanging="680"/>
    </w:pPr>
  </w:style>
  <w:style w:type="paragraph" w:customStyle="1" w:styleId="ScheduleLevel1">
    <w:name w:val="Schedule Level 1"/>
    <w:next w:val="ScheduleLevel2"/>
    <w:uiPriority w:val="99"/>
    <w:rsid w:val="006D4592"/>
    <w:pPr>
      <w:keepNext/>
      <w:numPr>
        <w:ilvl w:val="1"/>
        <w:numId w:val="13"/>
      </w:numPr>
      <w:pBdr>
        <w:bottom w:val="single" w:sz="2" w:space="1" w:color="auto"/>
      </w:pBdr>
      <w:spacing w:before="200" w:line="280" w:lineRule="atLeast"/>
      <w:outlineLvl w:val="1"/>
    </w:pPr>
    <w:rPr>
      <w:rFonts w:ascii="Arial" w:eastAsia="Times New Roman" w:hAnsi="Arial" w:cs="Arial"/>
      <w:b/>
      <w:sz w:val="22"/>
      <w:szCs w:val="22"/>
      <w:lang w:val="en-US"/>
    </w:rPr>
  </w:style>
  <w:style w:type="paragraph" w:customStyle="1" w:styleId="ScheduleLevel2">
    <w:name w:val="Schedule Level 2"/>
    <w:next w:val="ScheduleLevel3"/>
    <w:uiPriority w:val="99"/>
    <w:rsid w:val="006D4592"/>
    <w:pPr>
      <w:tabs>
        <w:tab w:val="num" w:pos="1134"/>
      </w:tabs>
      <w:spacing w:before="200" w:line="280" w:lineRule="atLeast"/>
      <w:ind w:left="1134" w:hanging="1134"/>
      <w:outlineLvl w:val="2"/>
    </w:pPr>
    <w:rPr>
      <w:rFonts w:ascii="Arial" w:eastAsia="Times New Roman" w:hAnsi="Arial" w:cs="Arial"/>
      <w:b/>
      <w:sz w:val="22"/>
      <w:szCs w:val="22"/>
      <w:lang w:val="en-US"/>
    </w:rPr>
  </w:style>
  <w:style w:type="paragraph" w:customStyle="1" w:styleId="ScheduleLevel3">
    <w:name w:val="Schedule Level 3"/>
    <w:uiPriority w:val="99"/>
    <w:rsid w:val="006D4592"/>
    <w:pPr>
      <w:tabs>
        <w:tab w:val="num" w:pos="1134"/>
      </w:tabs>
      <w:spacing w:before="140" w:after="140" w:line="280" w:lineRule="atLeast"/>
      <w:ind w:left="1134" w:hanging="1134"/>
    </w:pPr>
    <w:rPr>
      <w:rFonts w:ascii="Arial" w:eastAsia="Times New Roman" w:hAnsi="Arial" w:cs="Arial"/>
      <w:sz w:val="22"/>
      <w:szCs w:val="22"/>
      <w:lang w:val="en-US"/>
    </w:rPr>
  </w:style>
  <w:style w:type="paragraph" w:customStyle="1" w:styleId="ScheduleHeading">
    <w:name w:val="Schedule Heading"/>
    <w:next w:val="ScheduleLevel1"/>
    <w:uiPriority w:val="99"/>
    <w:rsid w:val="006D4592"/>
    <w:pPr>
      <w:keepNext/>
      <w:pageBreakBefore/>
      <w:shd w:val="clear" w:color="auto" w:fill="000000"/>
      <w:tabs>
        <w:tab w:val="num" w:pos="1418"/>
      </w:tabs>
      <w:spacing w:after="140" w:line="280" w:lineRule="atLeast"/>
      <w:ind w:left="1418" w:hanging="1418"/>
      <w:outlineLvl w:val="0"/>
    </w:pPr>
    <w:rPr>
      <w:rFonts w:ascii="Arial" w:eastAsia="Times New Roman" w:hAnsi="Arial" w:cs="Arial"/>
      <w:b/>
      <w:caps/>
      <w:lang w:val="en-US"/>
    </w:rPr>
  </w:style>
  <w:style w:type="paragraph" w:customStyle="1" w:styleId="ScheduleLevel4">
    <w:name w:val="Schedule Level 4"/>
    <w:uiPriority w:val="99"/>
    <w:rsid w:val="006D4592"/>
    <w:pPr>
      <w:numPr>
        <w:ilvl w:val="4"/>
        <w:numId w:val="13"/>
      </w:numPr>
      <w:spacing w:after="140" w:line="280" w:lineRule="atLeast"/>
    </w:pPr>
    <w:rPr>
      <w:rFonts w:ascii="Arial" w:eastAsia="Times New Roman" w:hAnsi="Arial" w:cs="Arial"/>
      <w:sz w:val="22"/>
      <w:szCs w:val="22"/>
      <w:lang w:val="en-US"/>
    </w:rPr>
  </w:style>
  <w:style w:type="paragraph" w:customStyle="1" w:styleId="ScheduleLevel5">
    <w:name w:val="Schedule Level 5"/>
    <w:uiPriority w:val="99"/>
    <w:rsid w:val="006D4592"/>
    <w:pPr>
      <w:numPr>
        <w:ilvl w:val="5"/>
        <w:numId w:val="13"/>
      </w:numPr>
      <w:spacing w:after="140" w:line="280" w:lineRule="atLeast"/>
    </w:pPr>
    <w:rPr>
      <w:rFonts w:ascii="Arial" w:eastAsia="Times New Roman" w:hAnsi="Arial" w:cs="Arial"/>
      <w:sz w:val="22"/>
      <w:szCs w:val="22"/>
      <w:lang w:val="en-US"/>
    </w:rPr>
  </w:style>
  <w:style w:type="paragraph" w:customStyle="1" w:styleId="ScheduleLevel6">
    <w:name w:val="Schedule Level 6"/>
    <w:uiPriority w:val="99"/>
    <w:rsid w:val="006D4592"/>
    <w:pPr>
      <w:numPr>
        <w:ilvl w:val="6"/>
        <w:numId w:val="13"/>
      </w:numPr>
      <w:spacing w:after="140" w:line="280" w:lineRule="atLeast"/>
    </w:pPr>
    <w:rPr>
      <w:rFonts w:ascii="Arial" w:eastAsia="Times New Roman" w:hAnsi="Arial" w:cs="Arial"/>
      <w:sz w:val="22"/>
      <w:szCs w:val="22"/>
      <w:lang w:val="en-US"/>
    </w:rPr>
  </w:style>
  <w:style w:type="paragraph" w:customStyle="1" w:styleId="ScheduleLevel7">
    <w:name w:val="Schedule Level 7"/>
    <w:uiPriority w:val="99"/>
    <w:semiHidden/>
    <w:rsid w:val="006D4592"/>
    <w:pPr>
      <w:numPr>
        <w:ilvl w:val="7"/>
        <w:numId w:val="13"/>
      </w:numPr>
      <w:spacing w:after="140" w:line="280" w:lineRule="atLeast"/>
    </w:pPr>
    <w:rPr>
      <w:rFonts w:ascii="Arial" w:eastAsia="Times New Roman" w:hAnsi="Arial" w:cs="Arial"/>
      <w:sz w:val="22"/>
      <w:szCs w:val="22"/>
      <w:lang w:val="en-US"/>
    </w:rPr>
  </w:style>
  <w:style w:type="paragraph" w:customStyle="1" w:styleId="ScheduleLevel8">
    <w:name w:val="Schedule Level 8"/>
    <w:uiPriority w:val="99"/>
    <w:semiHidden/>
    <w:rsid w:val="006D4592"/>
    <w:pPr>
      <w:numPr>
        <w:ilvl w:val="8"/>
        <w:numId w:val="13"/>
      </w:numPr>
      <w:spacing w:after="140" w:line="280" w:lineRule="atLeast"/>
    </w:pPr>
    <w:rPr>
      <w:rFonts w:ascii="Arial" w:eastAsia="Times New Roman" w:hAnsi="Arial" w:cs="Arial"/>
      <w:sz w:val="22"/>
      <w:szCs w:val="22"/>
      <w:lang w:val="en-US"/>
    </w:rPr>
  </w:style>
  <w:style w:type="paragraph" w:customStyle="1" w:styleId="PlainParagraph">
    <w:name w:val="Plain Paragraph"/>
    <w:basedOn w:val="Normal"/>
    <w:link w:val="PlainParagraphChar"/>
    <w:rsid w:val="006D4592"/>
    <w:pPr>
      <w:spacing w:before="140" w:after="140" w:line="280" w:lineRule="atLeast"/>
      <w:ind w:left="1134"/>
    </w:pPr>
    <w:rPr>
      <w:rFonts w:ascii="Arial" w:eastAsia="Times New Roman" w:hAnsi="Arial" w:cs="Arial"/>
      <w:sz w:val="22"/>
      <w:szCs w:val="22"/>
      <w:lang w:eastAsia="en-AU"/>
    </w:rPr>
  </w:style>
  <w:style w:type="character" w:customStyle="1" w:styleId="PlainParagraphChar">
    <w:name w:val="Plain Paragraph Char"/>
    <w:link w:val="PlainParagraph"/>
    <w:locked/>
    <w:rsid w:val="006D4592"/>
    <w:rPr>
      <w:rFonts w:ascii="Arial" w:eastAsia="Times New Roman" w:hAnsi="Arial" w:cs="Arial"/>
      <w:sz w:val="22"/>
      <w:szCs w:val="22"/>
    </w:rPr>
  </w:style>
  <w:style w:type="paragraph" w:customStyle="1" w:styleId="DashEm1">
    <w:name w:val="Dash: Em 1"/>
    <w:basedOn w:val="PlainParagraph"/>
    <w:uiPriority w:val="99"/>
    <w:semiHidden/>
    <w:rsid w:val="006D4592"/>
    <w:pPr>
      <w:tabs>
        <w:tab w:val="num" w:pos="425"/>
      </w:tabs>
      <w:spacing w:before="0"/>
      <w:ind w:left="425" w:hanging="425"/>
    </w:pPr>
  </w:style>
  <w:style w:type="paragraph" w:customStyle="1" w:styleId="Definition">
    <w:name w:val="Definition"/>
    <w:uiPriority w:val="99"/>
    <w:rsid w:val="006D4592"/>
    <w:pPr>
      <w:spacing w:before="40" w:after="40" w:line="280" w:lineRule="atLeast"/>
    </w:pPr>
    <w:rPr>
      <w:rFonts w:ascii="Arial" w:eastAsia="Times New Roman" w:hAnsi="Arial" w:cs="Arial"/>
      <w:sz w:val="22"/>
      <w:szCs w:val="22"/>
    </w:rPr>
  </w:style>
  <w:style w:type="paragraph" w:customStyle="1" w:styleId="DefinedTerm">
    <w:name w:val="Defined Term"/>
    <w:uiPriority w:val="99"/>
    <w:rsid w:val="006D4592"/>
    <w:pPr>
      <w:spacing w:before="40" w:after="40" w:line="280" w:lineRule="atLeast"/>
    </w:pPr>
    <w:rPr>
      <w:rFonts w:ascii="Arial" w:eastAsia="Times New Roman" w:hAnsi="Arial" w:cs="Arial"/>
      <w:b/>
      <w:sz w:val="22"/>
      <w:szCs w:val="22"/>
    </w:rPr>
  </w:style>
  <w:style w:type="paragraph" w:customStyle="1" w:styleId="NormalTables">
    <w:name w:val="Normal Tables"/>
    <w:basedOn w:val="Normal"/>
    <w:uiPriority w:val="99"/>
    <w:rsid w:val="006D4592"/>
    <w:pPr>
      <w:spacing w:before="240" w:after="140" w:line="260" w:lineRule="atLeast"/>
    </w:pPr>
    <w:rPr>
      <w:rFonts w:ascii="Arial" w:eastAsia="Times New Roman" w:hAnsi="Arial" w:cs="Arial"/>
      <w:sz w:val="22"/>
      <w:szCs w:val="22"/>
      <w:lang w:eastAsia="en-AU"/>
    </w:rPr>
  </w:style>
  <w:style w:type="paragraph" w:customStyle="1" w:styleId="LegalParties">
    <w:name w:val="Legal Parties"/>
    <w:basedOn w:val="LegalScheduleLevel1"/>
    <w:uiPriority w:val="99"/>
    <w:rsid w:val="006D4592"/>
    <w:pPr>
      <w:numPr>
        <w:numId w:val="14"/>
      </w:numPr>
      <w:tabs>
        <w:tab w:val="left" w:pos="851"/>
      </w:tabs>
      <w:spacing w:before="120" w:after="120"/>
      <w:ind w:left="851" w:hanging="851"/>
    </w:pPr>
    <w:rPr>
      <w:b w:val="0"/>
      <w:sz w:val="22"/>
    </w:rPr>
  </w:style>
  <w:style w:type="paragraph" w:customStyle="1" w:styleId="LegalClauseLevel3">
    <w:name w:val="Legal Clause Level 3"/>
    <w:basedOn w:val="Normal"/>
    <w:uiPriority w:val="99"/>
    <w:rsid w:val="006D4592"/>
    <w:pPr>
      <w:tabs>
        <w:tab w:val="num" w:pos="1418"/>
      </w:tabs>
      <w:spacing w:before="0" w:after="140" w:line="280" w:lineRule="atLeast"/>
      <w:ind w:left="1418" w:hanging="567"/>
      <w:outlineLvl w:val="3"/>
    </w:pPr>
    <w:rPr>
      <w:rFonts w:ascii="Arial" w:eastAsia="Times New Roman" w:hAnsi="Arial" w:cs="Arial"/>
      <w:sz w:val="22"/>
      <w:szCs w:val="22"/>
      <w:lang w:eastAsia="zh-CN" w:bidi="th-TH"/>
    </w:rPr>
  </w:style>
  <w:style w:type="paragraph" w:customStyle="1" w:styleId="LegalClauseLevel4">
    <w:name w:val="Legal Clause Level 4"/>
    <w:basedOn w:val="Normal"/>
    <w:uiPriority w:val="99"/>
    <w:rsid w:val="006D4592"/>
    <w:pPr>
      <w:tabs>
        <w:tab w:val="num" w:pos="1985"/>
      </w:tabs>
      <w:spacing w:before="0" w:after="140" w:line="280" w:lineRule="atLeast"/>
      <w:ind w:left="1985" w:hanging="567"/>
      <w:outlineLvl w:val="3"/>
    </w:pPr>
    <w:rPr>
      <w:rFonts w:ascii="Arial" w:eastAsia="Times New Roman" w:hAnsi="Arial" w:cs="Arial"/>
      <w:sz w:val="22"/>
      <w:szCs w:val="22"/>
      <w:lang w:eastAsia="zh-CN" w:bidi="th-TH"/>
    </w:rPr>
  </w:style>
  <w:style w:type="paragraph" w:customStyle="1" w:styleId="LegalClauseLevel5">
    <w:name w:val="Legal Clause Level 5"/>
    <w:basedOn w:val="Normal"/>
    <w:uiPriority w:val="99"/>
    <w:rsid w:val="006D4592"/>
    <w:pPr>
      <w:numPr>
        <w:ilvl w:val="4"/>
        <w:numId w:val="15"/>
      </w:numPr>
      <w:spacing w:before="0" w:after="140" w:line="280" w:lineRule="atLeast"/>
      <w:outlineLvl w:val="4"/>
    </w:pPr>
    <w:rPr>
      <w:rFonts w:ascii="Arial" w:eastAsia="Times New Roman" w:hAnsi="Arial" w:cs="Arial"/>
      <w:sz w:val="22"/>
      <w:szCs w:val="22"/>
      <w:lang w:eastAsia="zh-CN" w:bidi="th-TH"/>
    </w:rPr>
  </w:style>
  <w:style w:type="paragraph" w:customStyle="1" w:styleId="jawHeading1">
    <w:name w:val="jaw Heading 1"/>
    <w:basedOn w:val="Heading3"/>
    <w:next w:val="BodyText"/>
    <w:uiPriority w:val="99"/>
    <w:rsid w:val="006D4592"/>
    <w:pPr>
      <w:numPr>
        <w:numId w:val="0"/>
      </w:numPr>
      <w:spacing w:before="0" w:after="240"/>
      <w:ind w:left="720" w:hanging="720"/>
    </w:pPr>
    <w:rPr>
      <w:rFonts w:ascii="Cambria" w:hAnsi="Cambria"/>
      <w:b/>
      <w:bCs/>
      <w:caps w:val="0"/>
      <w:color w:val="4F81BD"/>
      <w:sz w:val="32"/>
      <w:szCs w:val="32"/>
      <w:lang w:val="en-AU" w:eastAsia="en-US"/>
    </w:rPr>
  </w:style>
  <w:style w:type="paragraph" w:customStyle="1" w:styleId="jawBodytext">
    <w:name w:val="jaw Body text"/>
    <w:basedOn w:val="ListParagraph"/>
    <w:uiPriority w:val="99"/>
    <w:rsid w:val="006D4592"/>
    <w:pPr>
      <w:spacing w:after="120"/>
      <w:contextualSpacing w:val="0"/>
    </w:pPr>
    <w:rPr>
      <w:rFonts w:eastAsia="Cambria"/>
      <w:lang w:val="en-US"/>
    </w:rPr>
  </w:style>
  <w:style w:type="paragraph" w:customStyle="1" w:styleId="jawHeading3">
    <w:name w:val="jaw Heading 3"/>
    <w:basedOn w:val="Heading3"/>
    <w:next w:val="jawBodytext"/>
    <w:uiPriority w:val="99"/>
    <w:rsid w:val="006D4592"/>
    <w:pPr>
      <w:numPr>
        <w:numId w:val="0"/>
      </w:numPr>
      <w:spacing w:before="0" w:after="120"/>
      <w:ind w:left="720" w:hanging="720"/>
    </w:pPr>
    <w:rPr>
      <w:rFonts w:ascii="Cambria" w:hAnsi="Cambria"/>
      <w:b/>
      <w:bCs/>
      <w:caps w:val="0"/>
      <w:color w:val="4F81BD"/>
      <w:sz w:val="22"/>
      <w:lang w:val="en-AU" w:eastAsia="en-US"/>
    </w:rPr>
  </w:style>
  <w:style w:type="paragraph" w:customStyle="1" w:styleId="jawBulletlist">
    <w:name w:val="jaw Bullet list"/>
    <w:basedOn w:val="jawBodytext"/>
    <w:uiPriority w:val="99"/>
    <w:rsid w:val="006D4592"/>
    <w:pPr>
      <w:numPr>
        <w:numId w:val="16"/>
      </w:numPr>
    </w:pPr>
  </w:style>
  <w:style w:type="paragraph" w:customStyle="1" w:styleId="jawHeading2">
    <w:name w:val="jaw Heading 2"/>
    <w:basedOn w:val="jawHeading1"/>
    <w:next w:val="jawBodytext"/>
    <w:uiPriority w:val="99"/>
    <w:rsid w:val="006D4592"/>
    <w:rPr>
      <w:sz w:val="28"/>
    </w:rPr>
  </w:style>
  <w:style w:type="paragraph" w:customStyle="1" w:styleId="jawNumberlist">
    <w:name w:val="jaw Number list"/>
    <w:basedOn w:val="jawBulletlist"/>
    <w:uiPriority w:val="99"/>
    <w:rsid w:val="006D4592"/>
    <w:pPr>
      <w:numPr>
        <w:numId w:val="17"/>
      </w:numPr>
      <w:ind w:left="360"/>
    </w:pPr>
  </w:style>
  <w:style w:type="paragraph" w:customStyle="1" w:styleId="ListBullet1">
    <w:name w:val="List Bullet1"/>
    <w:basedOn w:val="Normal"/>
    <w:uiPriority w:val="99"/>
    <w:rsid w:val="006D4592"/>
    <w:pPr>
      <w:tabs>
        <w:tab w:val="num" w:pos="284"/>
        <w:tab w:val="left" w:pos="340"/>
      </w:tabs>
      <w:suppressAutoHyphens/>
      <w:autoSpaceDE w:val="0"/>
      <w:autoSpaceDN w:val="0"/>
      <w:adjustRightInd w:val="0"/>
      <w:spacing w:before="0" w:after="60"/>
      <w:ind w:left="284" w:hanging="284"/>
      <w:textAlignment w:val="center"/>
    </w:pPr>
    <w:rPr>
      <w:rFonts w:ascii="Arial" w:eastAsia="Times New Roman" w:hAnsi="Arial" w:cs="Arial"/>
      <w:color w:val="000000"/>
      <w:sz w:val="22"/>
      <w:szCs w:val="22"/>
      <w:lang w:eastAsia="en-AU"/>
    </w:rPr>
  </w:style>
  <w:style w:type="paragraph" w:customStyle="1" w:styleId="Listbulletlast">
    <w:name w:val="List bullet last"/>
    <w:basedOn w:val="ListBullet1"/>
    <w:next w:val="Normal"/>
    <w:uiPriority w:val="99"/>
    <w:rsid w:val="006D4592"/>
    <w:pPr>
      <w:spacing w:after="240"/>
    </w:pPr>
  </w:style>
  <w:style w:type="paragraph" w:styleId="IntenseQuote">
    <w:name w:val="Intense Quote"/>
    <w:basedOn w:val="Normal"/>
    <w:next w:val="Normal"/>
    <w:link w:val="IntenseQuoteChar"/>
    <w:uiPriority w:val="30"/>
    <w:qFormat/>
    <w:rsid w:val="006D4592"/>
    <w:pPr>
      <w:pBdr>
        <w:bottom w:val="single" w:sz="4" w:space="4" w:color="4F81BD"/>
      </w:pBdr>
      <w:spacing w:before="200" w:after="280" w:line="260" w:lineRule="exact"/>
      <w:ind w:left="936" w:right="936"/>
    </w:pPr>
    <w:rPr>
      <w:rFonts w:eastAsia="Cambria"/>
      <w:b/>
      <w:bCs/>
      <w:i/>
      <w:iCs/>
      <w:color w:val="4F81BD"/>
      <w:sz w:val="20"/>
      <w:szCs w:val="20"/>
    </w:rPr>
  </w:style>
  <w:style w:type="character" w:customStyle="1" w:styleId="IntenseQuoteChar">
    <w:name w:val="Intense Quote Char"/>
    <w:link w:val="IntenseQuote"/>
    <w:uiPriority w:val="30"/>
    <w:rsid w:val="006D4592"/>
    <w:rPr>
      <w:rFonts w:ascii="Calibri" w:eastAsia="Cambria" w:hAnsi="Calibri"/>
      <w:b/>
      <w:bCs/>
      <w:i/>
      <w:iCs/>
      <w:color w:val="4F81BD"/>
      <w:lang w:eastAsia="en-US"/>
    </w:rPr>
  </w:style>
  <w:style w:type="paragraph" w:styleId="BodyText2">
    <w:name w:val="Body Text 2"/>
    <w:basedOn w:val="Normal"/>
    <w:link w:val="BodyText2Char"/>
    <w:uiPriority w:val="99"/>
    <w:rsid w:val="006D4592"/>
    <w:pPr>
      <w:spacing w:before="0" w:line="480" w:lineRule="auto"/>
    </w:pPr>
    <w:rPr>
      <w:rFonts w:eastAsia="Cambria"/>
      <w:sz w:val="20"/>
      <w:szCs w:val="20"/>
    </w:rPr>
  </w:style>
  <w:style w:type="character" w:customStyle="1" w:styleId="BodyText2Char">
    <w:name w:val="Body Text 2 Char"/>
    <w:link w:val="BodyText2"/>
    <w:uiPriority w:val="99"/>
    <w:rsid w:val="006D4592"/>
    <w:rPr>
      <w:rFonts w:ascii="Calibri" w:eastAsia="Cambria" w:hAnsi="Calibri"/>
      <w:lang w:eastAsia="en-US"/>
    </w:rPr>
  </w:style>
  <w:style w:type="paragraph" w:customStyle="1" w:styleId="referencetext">
    <w:name w:val="referencetext"/>
    <w:basedOn w:val="Normal"/>
    <w:uiPriority w:val="99"/>
    <w:rsid w:val="006D4592"/>
    <w:pPr>
      <w:spacing w:before="100" w:beforeAutospacing="1" w:after="100" w:afterAutospacing="1"/>
    </w:pPr>
    <w:rPr>
      <w:rFonts w:ascii="Times New Roman" w:eastAsia="Calibri" w:hAnsi="Times New Roman"/>
      <w:lang w:eastAsia="en-AU"/>
    </w:rPr>
  </w:style>
  <w:style w:type="character" w:customStyle="1" w:styleId="apple-style-span">
    <w:name w:val="apple-style-span"/>
    <w:rsid w:val="006D4592"/>
  </w:style>
  <w:style w:type="character" w:customStyle="1" w:styleId="journalabstracttitle">
    <w:name w:val="journal_abstract_title"/>
    <w:rsid w:val="006D4592"/>
  </w:style>
  <w:style w:type="character" w:customStyle="1" w:styleId="journalmetadata">
    <w:name w:val="journal_metadata"/>
    <w:rsid w:val="006D4592"/>
  </w:style>
  <w:style w:type="character" w:styleId="BookTitle">
    <w:name w:val="Book Title"/>
    <w:qFormat/>
    <w:rsid w:val="006D4592"/>
    <w:rPr>
      <w:b/>
      <w:bCs/>
      <w:smallCaps/>
      <w:spacing w:val="5"/>
    </w:rPr>
  </w:style>
  <w:style w:type="paragraph" w:customStyle="1" w:styleId="ETtext">
    <w:name w:val="ET text"/>
    <w:basedOn w:val="NormalWeb"/>
    <w:uiPriority w:val="99"/>
    <w:rsid w:val="006D4592"/>
    <w:pPr>
      <w:spacing w:before="0" w:beforeAutospacing="0" w:after="240" w:afterAutospacing="0"/>
    </w:pPr>
    <w:rPr>
      <w:rFonts w:ascii="Calibri" w:eastAsia="Times New Roman" w:hAnsi="Calibri"/>
      <w:sz w:val="24"/>
      <w:szCs w:val="24"/>
      <w:lang w:val="en-US"/>
    </w:rPr>
  </w:style>
  <w:style w:type="paragraph" w:styleId="NoSpacing">
    <w:name w:val="No Spacing"/>
    <w:uiPriority w:val="1"/>
    <w:qFormat/>
    <w:rsid w:val="006D4592"/>
    <w:rPr>
      <w:rFonts w:ascii="Calibri" w:eastAsia="Cambria" w:hAnsi="Calibri"/>
      <w:lang w:eastAsia="en-US"/>
    </w:rPr>
  </w:style>
  <w:style w:type="table" w:customStyle="1" w:styleId="MediumShading1-Accent11">
    <w:name w:val="Medium Shading 1 - Accent 11"/>
    <w:basedOn w:val="TableNormal"/>
    <w:uiPriority w:val="63"/>
    <w:rsid w:val="006D4592"/>
    <w:rPr>
      <w:rFonts w:ascii="Calibri" w:eastAsia="Times New Roman" w:hAnsi="Calibri"/>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List-Accent11">
    <w:name w:val="Light List - Accent 11"/>
    <w:basedOn w:val="TableNormal"/>
    <w:uiPriority w:val="61"/>
    <w:rsid w:val="006D4592"/>
    <w:rPr>
      <w:rFonts w:ascii="Calibri" w:eastAsia="Times New Roman"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EndnoteText">
    <w:name w:val="endnote text"/>
    <w:basedOn w:val="Normal"/>
    <w:link w:val="EndnoteTextChar"/>
    <w:uiPriority w:val="99"/>
    <w:semiHidden/>
    <w:unhideWhenUsed/>
    <w:rsid w:val="006D4592"/>
    <w:pPr>
      <w:spacing w:before="0" w:after="0"/>
    </w:pPr>
    <w:rPr>
      <w:rFonts w:eastAsia="Times New Roman"/>
      <w:sz w:val="20"/>
      <w:szCs w:val="20"/>
      <w:lang w:eastAsia="en-AU"/>
    </w:rPr>
  </w:style>
  <w:style w:type="character" w:customStyle="1" w:styleId="EndnoteTextChar">
    <w:name w:val="Endnote Text Char"/>
    <w:link w:val="EndnoteText"/>
    <w:uiPriority w:val="99"/>
    <w:semiHidden/>
    <w:rsid w:val="006D4592"/>
    <w:rPr>
      <w:rFonts w:ascii="Calibri" w:eastAsia="Times New Roman" w:hAnsi="Calibri"/>
    </w:rPr>
  </w:style>
  <w:style w:type="character" w:styleId="EndnoteReference">
    <w:name w:val="endnote reference"/>
    <w:uiPriority w:val="99"/>
    <w:semiHidden/>
    <w:unhideWhenUsed/>
    <w:rsid w:val="006D4592"/>
    <w:rPr>
      <w:vertAlign w:val="superscript"/>
    </w:rPr>
  </w:style>
  <w:style w:type="paragraph" w:styleId="PlainText">
    <w:name w:val="Plain Text"/>
    <w:basedOn w:val="Normal"/>
    <w:link w:val="PlainTextChar"/>
    <w:uiPriority w:val="99"/>
    <w:unhideWhenUsed/>
    <w:rsid w:val="006D4592"/>
    <w:pPr>
      <w:spacing w:before="0" w:after="0"/>
    </w:pPr>
    <w:rPr>
      <w:rFonts w:eastAsia="Calibri"/>
      <w:sz w:val="22"/>
      <w:szCs w:val="21"/>
    </w:rPr>
  </w:style>
  <w:style w:type="character" w:customStyle="1" w:styleId="PlainTextChar">
    <w:name w:val="Plain Text Char"/>
    <w:link w:val="PlainText"/>
    <w:uiPriority w:val="99"/>
    <w:rsid w:val="006D4592"/>
    <w:rPr>
      <w:rFonts w:ascii="Calibri" w:eastAsia="Calibri" w:hAnsi="Calibri"/>
      <w:sz w:val="22"/>
      <w:szCs w:val="21"/>
      <w:lang w:eastAsia="en-US"/>
    </w:rPr>
  </w:style>
  <w:style w:type="character" w:customStyle="1" w:styleId="heading4char0">
    <w:name w:val="heading4char"/>
    <w:rsid w:val="006D4592"/>
  </w:style>
  <w:style w:type="paragraph" w:customStyle="1" w:styleId="Normalnote">
    <w:name w:val="Normal note"/>
    <w:basedOn w:val="Normal"/>
    <w:qFormat/>
    <w:rsid w:val="006D4592"/>
    <w:pPr>
      <w:spacing w:after="0" w:line="220" w:lineRule="atLeast"/>
    </w:pPr>
    <w:rPr>
      <w:rFonts w:ascii="Arial" w:eastAsia="Times New Roman" w:hAnsi="Arial"/>
      <w:sz w:val="18"/>
      <w:lang w:eastAsia="en-AU"/>
    </w:rPr>
  </w:style>
  <w:style w:type="character" w:customStyle="1" w:styleId="A12">
    <w:name w:val="A12"/>
    <w:uiPriority w:val="99"/>
    <w:rsid w:val="006D4592"/>
    <w:rPr>
      <w:color w:val="000000"/>
    </w:rPr>
  </w:style>
  <w:style w:type="paragraph" w:customStyle="1" w:styleId="WarrantyL1">
    <w:name w:val="WarrantyL1"/>
    <w:basedOn w:val="Normal"/>
    <w:next w:val="Normal"/>
    <w:uiPriority w:val="99"/>
    <w:rsid w:val="006D4592"/>
    <w:pPr>
      <w:keepNext/>
      <w:numPr>
        <w:numId w:val="18"/>
      </w:numPr>
      <w:spacing w:before="280" w:after="140" w:line="280" w:lineRule="atLeast"/>
      <w:outlineLvl w:val="0"/>
    </w:pPr>
    <w:rPr>
      <w:rFonts w:ascii="Arial" w:eastAsia="Times New Roman" w:hAnsi="Arial" w:cs="Angsana New"/>
      <w:spacing w:val="-10"/>
      <w:w w:val="95"/>
      <w:sz w:val="32"/>
      <w:szCs w:val="32"/>
      <w:lang w:eastAsia="zh-CN" w:bidi="th-TH"/>
    </w:rPr>
  </w:style>
  <w:style w:type="paragraph" w:customStyle="1" w:styleId="WarrantyL2">
    <w:name w:val="WarrantyL2"/>
    <w:basedOn w:val="Normal"/>
    <w:uiPriority w:val="99"/>
    <w:rsid w:val="006D4592"/>
    <w:pPr>
      <w:numPr>
        <w:ilvl w:val="1"/>
        <w:numId w:val="18"/>
      </w:numPr>
      <w:tabs>
        <w:tab w:val="clear" w:pos="680"/>
      </w:tabs>
      <w:spacing w:before="0" w:after="140" w:line="280" w:lineRule="atLeast"/>
      <w:outlineLvl w:val="1"/>
    </w:pPr>
    <w:rPr>
      <w:rFonts w:ascii="Times New Roman" w:eastAsia="Times New Roman" w:hAnsi="Times New Roman" w:cs="Angsana New"/>
      <w:sz w:val="22"/>
      <w:szCs w:val="22"/>
      <w:lang w:eastAsia="zh-CN" w:bidi="th-TH"/>
    </w:rPr>
  </w:style>
  <w:style w:type="paragraph" w:customStyle="1" w:styleId="WarrantyL3">
    <w:name w:val="WarrantyL3"/>
    <w:basedOn w:val="Normal"/>
    <w:uiPriority w:val="99"/>
    <w:rsid w:val="006D4592"/>
    <w:pPr>
      <w:numPr>
        <w:ilvl w:val="2"/>
        <w:numId w:val="18"/>
      </w:numPr>
      <w:tabs>
        <w:tab w:val="clear" w:pos="1361"/>
      </w:tabs>
      <w:spacing w:before="0" w:after="140" w:line="280" w:lineRule="atLeast"/>
      <w:outlineLvl w:val="2"/>
    </w:pPr>
    <w:rPr>
      <w:rFonts w:ascii="Times New Roman" w:eastAsia="Times New Roman" w:hAnsi="Times New Roman" w:cs="Angsana New"/>
      <w:sz w:val="22"/>
      <w:szCs w:val="22"/>
      <w:lang w:eastAsia="zh-CN" w:bidi="th-TH"/>
    </w:rPr>
  </w:style>
  <w:style w:type="paragraph" w:customStyle="1" w:styleId="WarrantyL4">
    <w:name w:val="WarrantyL4"/>
    <w:basedOn w:val="Normal"/>
    <w:uiPriority w:val="99"/>
    <w:rsid w:val="006D4592"/>
    <w:pPr>
      <w:numPr>
        <w:ilvl w:val="3"/>
        <w:numId w:val="18"/>
      </w:numPr>
      <w:tabs>
        <w:tab w:val="clear" w:pos="2041"/>
      </w:tabs>
      <w:spacing w:before="0" w:after="140" w:line="280" w:lineRule="atLeast"/>
      <w:outlineLvl w:val="3"/>
    </w:pPr>
    <w:rPr>
      <w:rFonts w:ascii="Times New Roman" w:eastAsia="Times New Roman" w:hAnsi="Times New Roman" w:cs="Angsana New"/>
      <w:sz w:val="22"/>
      <w:szCs w:val="22"/>
      <w:lang w:eastAsia="zh-CN" w:bidi="th-TH"/>
    </w:rPr>
  </w:style>
  <w:style w:type="paragraph" w:customStyle="1" w:styleId="WarrantyL5">
    <w:name w:val="WarrantyL5"/>
    <w:basedOn w:val="Normal"/>
    <w:uiPriority w:val="99"/>
    <w:rsid w:val="006D4592"/>
    <w:pPr>
      <w:numPr>
        <w:ilvl w:val="4"/>
        <w:numId w:val="18"/>
      </w:numPr>
      <w:tabs>
        <w:tab w:val="clear" w:pos="2722"/>
      </w:tabs>
      <w:spacing w:before="0" w:after="140" w:line="280" w:lineRule="atLeast"/>
      <w:outlineLvl w:val="4"/>
    </w:pPr>
    <w:rPr>
      <w:rFonts w:ascii="Times New Roman" w:eastAsia="Times New Roman" w:hAnsi="Times New Roman" w:cs="Angsana New"/>
      <w:sz w:val="22"/>
      <w:szCs w:val="22"/>
      <w:lang w:eastAsia="zh-CN" w:bidi="th-TH"/>
    </w:rPr>
  </w:style>
  <w:style w:type="table" w:styleId="MediumList2-Accent4">
    <w:name w:val="Medium List 2 Accent 4"/>
    <w:basedOn w:val="TableNormal"/>
    <w:uiPriority w:val="66"/>
    <w:rsid w:val="006D4592"/>
    <w:rPr>
      <w:rFonts w:eastAsia="Times New Roman"/>
      <w:color w:val="000000"/>
      <w:sz w:val="22"/>
      <w:szCs w:val="22"/>
      <w:lang w:eastAsia="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MediumList2-Accent6">
    <w:name w:val="Medium List 2 Accent 6"/>
    <w:basedOn w:val="TableNormal"/>
    <w:uiPriority w:val="66"/>
    <w:rsid w:val="006D4592"/>
    <w:rPr>
      <w:rFonts w:eastAsia="Times New Roman"/>
      <w:color w:val="000000"/>
      <w:sz w:val="22"/>
      <w:szCs w:val="22"/>
      <w:lang w:eastAsia="en-U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1">
    <w:name w:val="Medium Grid 11"/>
    <w:basedOn w:val="TableNormal"/>
    <w:uiPriority w:val="67"/>
    <w:rsid w:val="006D4592"/>
    <w:rPr>
      <w:rFonts w:ascii="Calibri" w:eastAsia="Calibri" w:hAnsi="Calibri"/>
      <w:sz w:val="22"/>
      <w:szCs w:val="22"/>
      <w:lang w:eastAsia="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3-Accent4">
    <w:name w:val="Medium Grid 3 Accent 4"/>
    <w:basedOn w:val="TableNormal"/>
    <w:uiPriority w:val="69"/>
    <w:rsid w:val="006D4592"/>
    <w:rPr>
      <w:rFonts w:ascii="Calibri" w:eastAsia="Calibri" w:hAnsi="Calibr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Style1">
    <w:name w:val="Style1"/>
    <w:basedOn w:val="TableNormal"/>
    <w:uiPriority w:val="99"/>
    <w:rsid w:val="006D4592"/>
    <w:rPr>
      <w:rFonts w:ascii="Calibri" w:eastAsia="Calibri" w:hAnsi="Calibri"/>
      <w:sz w:val="22"/>
      <w:szCs w:val="22"/>
      <w:lang w:eastAsia="en-US"/>
    </w:rPr>
    <w:tblPr/>
  </w:style>
  <w:style w:type="paragraph" w:customStyle="1" w:styleId="Tabletext">
    <w:name w:val="Table text"/>
    <w:basedOn w:val="Normal"/>
    <w:uiPriority w:val="99"/>
    <w:rsid w:val="006D4592"/>
    <w:pPr>
      <w:spacing w:before="0" w:after="0"/>
    </w:pPr>
    <w:rPr>
      <w:rFonts w:ascii="Century Gothic" w:eastAsia="Times New Roman" w:hAnsi="Century Gothic"/>
      <w:sz w:val="18"/>
      <w:szCs w:val="22"/>
      <w:lang w:eastAsia="en-AU"/>
    </w:rPr>
  </w:style>
  <w:style w:type="paragraph" w:styleId="DocumentMap">
    <w:name w:val="Document Map"/>
    <w:basedOn w:val="Normal"/>
    <w:link w:val="DocumentMapChar"/>
    <w:uiPriority w:val="99"/>
    <w:semiHidden/>
    <w:unhideWhenUsed/>
    <w:rsid w:val="006D4592"/>
    <w:pPr>
      <w:spacing w:before="0" w:after="0"/>
    </w:pPr>
    <w:rPr>
      <w:rFonts w:ascii="Tahoma" w:eastAsia="Times New Roman" w:hAnsi="Tahoma" w:cs="Tahoma"/>
      <w:sz w:val="16"/>
      <w:szCs w:val="16"/>
      <w:lang w:eastAsia="en-AU"/>
    </w:rPr>
  </w:style>
  <w:style w:type="character" w:customStyle="1" w:styleId="DocumentMapChar">
    <w:name w:val="Document Map Char"/>
    <w:link w:val="DocumentMap"/>
    <w:uiPriority w:val="99"/>
    <w:semiHidden/>
    <w:rsid w:val="006D4592"/>
    <w:rPr>
      <w:rFonts w:ascii="Tahoma" w:eastAsia="Times New Roman" w:hAnsi="Tahoma" w:cs="Tahoma"/>
      <w:sz w:val="16"/>
      <w:szCs w:val="16"/>
    </w:rPr>
  </w:style>
  <w:style w:type="paragraph" w:styleId="Revision">
    <w:name w:val="Revision"/>
    <w:hidden/>
    <w:uiPriority w:val="99"/>
    <w:semiHidden/>
    <w:rsid w:val="006D4592"/>
    <w:rPr>
      <w:rFonts w:ascii="Calibri" w:eastAsia="Times New Roman" w:hAnsi="Calibri"/>
      <w:sz w:val="22"/>
      <w:szCs w:val="22"/>
    </w:rPr>
  </w:style>
  <w:style w:type="paragraph" w:customStyle="1" w:styleId="Body">
    <w:name w:val="Body"/>
    <w:basedOn w:val="Normal"/>
    <w:uiPriority w:val="99"/>
    <w:qFormat/>
    <w:rsid w:val="006D4592"/>
    <w:pPr>
      <w:spacing w:before="0" w:after="240" w:line="260" w:lineRule="exact"/>
    </w:pPr>
    <w:rPr>
      <w:rFonts w:ascii="Avenir Book" w:eastAsia="Cambria" w:hAnsi="Avenir Book"/>
      <w:sz w:val="20"/>
      <w:szCs w:val="20"/>
    </w:rPr>
  </w:style>
  <w:style w:type="table" w:styleId="LightList-Accent5">
    <w:name w:val="Light List Accent 5"/>
    <w:basedOn w:val="TableNormal"/>
    <w:uiPriority w:val="61"/>
    <w:rsid w:val="006D4592"/>
    <w:rPr>
      <w:rFonts w:ascii="Calibri" w:eastAsia="Times New Roman" w:hAnsi="Calibri"/>
      <w:sz w:val="24"/>
      <w:szCs w:val="24"/>
      <w:lang w:val="en-US" w:eastAsia="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paragraph" w:customStyle="1" w:styleId="TitlePageReportTitle">
    <w:name w:val="Title Page_Report Title"/>
    <w:basedOn w:val="Normal"/>
    <w:uiPriority w:val="99"/>
    <w:rsid w:val="006D4592"/>
    <w:pPr>
      <w:tabs>
        <w:tab w:val="left" w:pos="2552"/>
      </w:tabs>
      <w:spacing w:before="0" w:after="0" w:line="240" w:lineRule="atLeast"/>
      <w:jc w:val="center"/>
    </w:pPr>
    <w:rPr>
      <w:rFonts w:ascii="Times New Roman" w:eastAsia="Times New Roman" w:hAnsi="Times New Roman"/>
      <w:b/>
      <w:sz w:val="32"/>
      <w:szCs w:val="20"/>
    </w:rPr>
  </w:style>
  <w:style w:type="numbering" w:customStyle="1" w:styleId="NoList2">
    <w:name w:val="No List2"/>
    <w:next w:val="NoList"/>
    <w:uiPriority w:val="99"/>
    <w:semiHidden/>
    <w:unhideWhenUsed/>
    <w:rsid w:val="004E04E1"/>
  </w:style>
  <w:style w:type="table" w:customStyle="1" w:styleId="TableGrid2">
    <w:name w:val="Table Grid2"/>
    <w:basedOn w:val="TableNormal"/>
    <w:next w:val="TableGrid"/>
    <w:uiPriority w:val="59"/>
    <w:rsid w:val="004E04E1"/>
    <w:rPr>
      <w:rFonts w:ascii="Calibri" w:eastAsia="Times New Roman"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4E04E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ediumGrid3-Accent11">
    <w:name w:val="Medium Grid 3 - Accent 11"/>
    <w:basedOn w:val="TableNormal"/>
    <w:next w:val="MediumGrid3-Accent1"/>
    <w:uiPriority w:val="69"/>
    <w:rsid w:val="004E04E1"/>
    <w:rPr>
      <w:rFonts w:ascii="Calibri" w:eastAsia="Times New Roman" w:hAnsi="Calibri"/>
      <w:sz w:val="22"/>
      <w:szCs w:val="22"/>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Shading1-Accent111">
    <w:name w:val="Medium Shading 1 - Accent 111"/>
    <w:basedOn w:val="TableNormal"/>
    <w:uiPriority w:val="63"/>
    <w:rsid w:val="004E04E1"/>
    <w:rPr>
      <w:rFonts w:ascii="Calibri" w:eastAsia="Times New Roman" w:hAnsi="Calibri"/>
      <w:sz w:val="22"/>
      <w:szCs w:val="22"/>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LightList-Accent111">
    <w:name w:val="Light List - Accent 111"/>
    <w:basedOn w:val="TableNormal"/>
    <w:uiPriority w:val="61"/>
    <w:rsid w:val="004E04E1"/>
    <w:rPr>
      <w:rFonts w:ascii="Calibri" w:eastAsia="Times New Roman" w:hAnsi="Calibri"/>
      <w:sz w:val="22"/>
      <w:szCs w:val="22"/>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MediumList2-Accent41">
    <w:name w:val="Medium List 2 - Accent 41"/>
    <w:basedOn w:val="TableNormal"/>
    <w:next w:val="MediumList2-Accent4"/>
    <w:uiPriority w:val="66"/>
    <w:rsid w:val="004E04E1"/>
    <w:rPr>
      <w:rFonts w:eastAsia="Times New Roman"/>
      <w:color w:val="000000"/>
      <w:sz w:val="22"/>
      <w:szCs w:val="22"/>
      <w:lang w:eastAsia="en-US"/>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MediumList2-Accent61">
    <w:name w:val="Medium List 2 - Accent 61"/>
    <w:basedOn w:val="TableNormal"/>
    <w:next w:val="MediumList2-Accent6"/>
    <w:uiPriority w:val="66"/>
    <w:rsid w:val="004E04E1"/>
    <w:rPr>
      <w:rFonts w:eastAsia="Times New Roman"/>
      <w:color w:val="000000"/>
      <w:sz w:val="22"/>
      <w:szCs w:val="22"/>
      <w:lang w:eastAsia="en-US"/>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Grid111">
    <w:name w:val="Medium Grid 111"/>
    <w:basedOn w:val="TableNormal"/>
    <w:uiPriority w:val="67"/>
    <w:rsid w:val="004E04E1"/>
    <w:rPr>
      <w:rFonts w:ascii="Calibri" w:eastAsia="Calibri" w:hAnsi="Calibri"/>
      <w:sz w:val="22"/>
      <w:szCs w:val="22"/>
      <w:lang w:eastAsia="en-US"/>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3-Accent41">
    <w:name w:val="Medium Grid 3 - Accent 41"/>
    <w:basedOn w:val="TableNormal"/>
    <w:next w:val="MediumGrid3-Accent4"/>
    <w:uiPriority w:val="69"/>
    <w:rsid w:val="004E04E1"/>
    <w:rPr>
      <w:rFonts w:ascii="Calibri" w:eastAsia="Calibri" w:hAnsi="Calibri"/>
      <w:sz w:val="22"/>
      <w:szCs w:val="22"/>
      <w:lang w:eastAsia="en-US"/>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Style11">
    <w:name w:val="Style11"/>
    <w:basedOn w:val="TableNormal"/>
    <w:uiPriority w:val="99"/>
    <w:rsid w:val="004E04E1"/>
    <w:rPr>
      <w:rFonts w:ascii="Calibri" w:eastAsia="Calibri" w:hAnsi="Calibri"/>
      <w:sz w:val="22"/>
      <w:szCs w:val="22"/>
      <w:lang w:eastAsia="en-US"/>
    </w:rPr>
    <w:tblPr/>
  </w:style>
  <w:style w:type="table" w:customStyle="1" w:styleId="LightList-Accent31">
    <w:name w:val="Light List - Accent 31"/>
    <w:basedOn w:val="TableNormal"/>
    <w:next w:val="LightList-Accent3"/>
    <w:uiPriority w:val="61"/>
    <w:rsid w:val="004E04E1"/>
    <w:rPr>
      <w:rFonts w:ascii="Calibri" w:eastAsia="Calibri" w:hAnsi="Calibri"/>
      <w:sz w:val="22"/>
      <w:szCs w:val="22"/>
      <w:lang w:eastAsia="en-US"/>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51">
    <w:name w:val="Light List - Accent 51"/>
    <w:basedOn w:val="TableNormal"/>
    <w:next w:val="LightList-Accent5"/>
    <w:uiPriority w:val="61"/>
    <w:rsid w:val="004E04E1"/>
    <w:rPr>
      <w:rFonts w:ascii="Calibri" w:eastAsia="Times New Roman" w:hAnsi="Calibri"/>
      <w:sz w:val="24"/>
      <w:szCs w:val="24"/>
      <w:lang w:val="en-US" w:eastAsia="en-US"/>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GridTable1Light1">
    <w:name w:val="Grid Table 1 Light1"/>
    <w:basedOn w:val="TableNormal"/>
    <w:uiPriority w:val="46"/>
    <w:rsid w:val="004E04E1"/>
    <w:pPr>
      <w:spacing w:before="200"/>
    </w:pPr>
    <w:rPr>
      <w:rFonts w:ascii="Calibri" w:eastAsia="Times New Roman" w:hAnsi="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footnote0">
    <w:name w:val="footnote"/>
    <w:basedOn w:val="Normal"/>
    <w:link w:val="footnoteChar"/>
    <w:rsid w:val="004E04E1"/>
    <w:pPr>
      <w:spacing w:before="200" w:after="200" w:line="276" w:lineRule="auto"/>
      <w:contextualSpacing/>
    </w:pPr>
    <w:rPr>
      <w:rFonts w:ascii="Calibri Light" w:eastAsia="Times New Roman" w:hAnsi="Calibri Light"/>
      <w:sz w:val="20"/>
      <w:szCs w:val="20"/>
    </w:rPr>
  </w:style>
  <w:style w:type="character" w:customStyle="1" w:styleId="footnoteChar">
    <w:name w:val="footnote Char"/>
    <w:link w:val="footnote0"/>
    <w:rsid w:val="004E04E1"/>
    <w:rPr>
      <w:rFonts w:ascii="Calibri Light" w:eastAsia="Times New Roman" w:hAnsi="Calibri Light"/>
      <w:lang w:eastAsia="en-US"/>
    </w:rPr>
  </w:style>
  <w:style w:type="table" w:customStyle="1" w:styleId="MediumShading1-Accent12">
    <w:name w:val="Medium Shading 1 - Accent 12"/>
    <w:basedOn w:val="TableNormal"/>
    <w:next w:val="MediumShading1-Accent1"/>
    <w:uiPriority w:val="63"/>
    <w:rsid w:val="004E04E1"/>
    <w:rPr>
      <w:rFonts w:ascii="Calibri" w:hAnsi="Calibri"/>
      <w:sz w:val="22"/>
      <w:szCs w:val="22"/>
      <w:lang w:eastAsia="en-US"/>
    </w:rPr>
    <w:tblPr>
      <w:tblStyleRowBandSize w:val="1"/>
      <w:tblStyleColBandSize w:val="1"/>
      <w:tblBorders>
        <w:top w:val="single" w:sz="8" w:space="0" w:color="84B3DF"/>
        <w:left w:val="single" w:sz="8" w:space="0" w:color="84B3DF"/>
        <w:bottom w:val="single" w:sz="8" w:space="0" w:color="84B3DF"/>
        <w:right w:val="single" w:sz="8" w:space="0" w:color="84B3DF"/>
        <w:insideH w:val="single" w:sz="8" w:space="0" w:color="84B3DF"/>
      </w:tblBorders>
    </w:tblPr>
    <w:tblStylePr w:type="firstRow">
      <w:pPr>
        <w:spacing w:before="0" w:after="0" w:line="240" w:lineRule="auto"/>
      </w:pPr>
      <w:rPr>
        <w:b/>
        <w:bCs/>
        <w:color w:val="FFFFFF"/>
      </w:rPr>
      <w:tblPr/>
      <w:tcPr>
        <w:tcBorders>
          <w:top w:val="single" w:sz="8" w:space="0" w:color="84B3DF"/>
          <w:left w:val="single" w:sz="8" w:space="0" w:color="84B3DF"/>
          <w:bottom w:val="single" w:sz="8" w:space="0" w:color="84B3DF"/>
          <w:right w:val="single" w:sz="8" w:space="0" w:color="84B3DF"/>
          <w:insideH w:val="nil"/>
          <w:insideV w:val="nil"/>
        </w:tcBorders>
        <w:shd w:val="clear" w:color="auto" w:fill="5B9BD5"/>
      </w:tcPr>
    </w:tblStylePr>
    <w:tblStylePr w:type="lastRow">
      <w:pPr>
        <w:spacing w:before="0" w:after="0" w:line="240" w:lineRule="auto"/>
      </w:pPr>
      <w:rPr>
        <w:b/>
        <w:bCs/>
      </w:rPr>
      <w:tblPr/>
      <w:tcPr>
        <w:tcBorders>
          <w:top w:val="double" w:sz="6" w:space="0" w:color="84B3DF"/>
          <w:left w:val="single" w:sz="8" w:space="0" w:color="84B3DF"/>
          <w:bottom w:val="single" w:sz="8" w:space="0" w:color="84B3DF"/>
          <w:right w:val="single" w:sz="8" w:space="0" w:color="84B3DF"/>
          <w:insideH w:val="nil"/>
          <w:insideV w:val="nil"/>
        </w:tcBorders>
      </w:tcPr>
    </w:tblStylePr>
    <w:tblStylePr w:type="firstCol">
      <w:rPr>
        <w:b/>
        <w:bCs/>
      </w:rPr>
    </w:tblStylePr>
    <w:tblStylePr w:type="lastCol">
      <w:rPr>
        <w:b/>
        <w:bCs/>
      </w:rPr>
    </w:tblStylePr>
    <w:tblStylePr w:type="band1Vert">
      <w:tblPr/>
      <w:tcPr>
        <w:shd w:val="clear" w:color="auto" w:fill="D6E6F4"/>
      </w:tcPr>
    </w:tblStylePr>
    <w:tblStylePr w:type="band1Horz">
      <w:tblPr/>
      <w:tcPr>
        <w:tcBorders>
          <w:insideH w:val="nil"/>
          <w:insideV w:val="nil"/>
        </w:tcBorders>
        <w:shd w:val="clear" w:color="auto" w:fill="D6E6F4"/>
      </w:tcPr>
    </w:tblStylePr>
    <w:tblStylePr w:type="band2Horz">
      <w:tblPr/>
      <w:tcPr>
        <w:tcBorders>
          <w:insideH w:val="nil"/>
          <w:insideV w:val="nil"/>
        </w:tcBorders>
      </w:tcPr>
    </w:tblStylePr>
  </w:style>
  <w:style w:type="table" w:styleId="MediumShading1-Accent1">
    <w:name w:val="Medium Shading 1 Accent 1"/>
    <w:basedOn w:val="TableNormal"/>
    <w:uiPriority w:val="63"/>
    <w:unhideWhenUsed/>
    <w:rsid w:val="004E04E1"/>
    <w:rPr>
      <w:rFonts w:ascii="Calibri" w:eastAsia="Calibri" w:hAnsi="Calibri"/>
      <w:sz w:val="22"/>
      <w:szCs w:val="22"/>
      <w:lang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paragraph" w:customStyle="1" w:styleId="etext">
    <w:name w:val="etext"/>
    <w:basedOn w:val="Normal"/>
    <w:uiPriority w:val="99"/>
    <w:rsid w:val="00464B73"/>
    <w:pPr>
      <w:spacing w:before="100" w:beforeAutospacing="1" w:after="100" w:afterAutospacing="1"/>
    </w:pPr>
    <w:rPr>
      <w:rFonts w:ascii="Times New Roman" w:eastAsia="Times New Roman" w:hAnsi="Times New Roman"/>
      <w:lang w:eastAsia="en-AU"/>
    </w:rPr>
  </w:style>
  <w:style w:type="paragraph" w:customStyle="1" w:styleId="etext4">
    <w:name w:val="etext4"/>
    <w:basedOn w:val="Normal"/>
    <w:uiPriority w:val="99"/>
    <w:rsid w:val="00464B73"/>
    <w:pPr>
      <w:spacing w:before="100" w:beforeAutospacing="1" w:after="100" w:afterAutospacing="1"/>
    </w:pPr>
    <w:rPr>
      <w:rFonts w:ascii="Times New Roman" w:eastAsia="Times New Roman" w:hAnsi="Times New Roman"/>
      <w:lang w:eastAsia="en-AU"/>
    </w:rPr>
  </w:style>
  <w:style w:type="character" w:styleId="HTMLCite">
    <w:name w:val="HTML Cite"/>
    <w:basedOn w:val="DefaultParagraphFont"/>
    <w:uiPriority w:val="99"/>
    <w:semiHidden/>
    <w:unhideWhenUsed/>
    <w:rsid w:val="000D2FFF"/>
    <w:rPr>
      <w:i/>
      <w:iCs/>
    </w:rPr>
  </w:style>
  <w:style w:type="character" w:customStyle="1" w:styleId="author">
    <w:name w:val="author"/>
    <w:basedOn w:val="DefaultParagraphFont"/>
    <w:rsid w:val="000D2FFF"/>
  </w:style>
  <w:style w:type="character" w:customStyle="1" w:styleId="pubyear">
    <w:name w:val="pubyear"/>
    <w:basedOn w:val="DefaultParagraphFont"/>
    <w:rsid w:val="000D2FFF"/>
  </w:style>
  <w:style w:type="character" w:customStyle="1" w:styleId="articletitle">
    <w:name w:val="articletitle"/>
    <w:basedOn w:val="DefaultParagraphFont"/>
    <w:rsid w:val="000D2FFF"/>
  </w:style>
  <w:style w:type="character" w:customStyle="1" w:styleId="journaltitle">
    <w:name w:val="journaltitle"/>
    <w:basedOn w:val="DefaultParagraphFont"/>
    <w:rsid w:val="000D2FFF"/>
  </w:style>
  <w:style w:type="character" w:customStyle="1" w:styleId="vol">
    <w:name w:val="vol"/>
    <w:basedOn w:val="DefaultParagraphFont"/>
    <w:rsid w:val="000D2FFF"/>
  </w:style>
  <w:style w:type="character" w:customStyle="1" w:styleId="pagefirst">
    <w:name w:val="pagefirst"/>
    <w:basedOn w:val="DefaultParagraphFont"/>
    <w:rsid w:val="000D2FFF"/>
  </w:style>
  <w:style w:type="character" w:customStyle="1" w:styleId="pagelast">
    <w:name w:val="pagelast"/>
    <w:basedOn w:val="DefaultParagraphFont"/>
    <w:rsid w:val="000D2FFF"/>
  </w:style>
  <w:style w:type="character" w:customStyle="1" w:styleId="m1776764254128172060msohyperlink">
    <w:name w:val="m_1776764254128172060msohyperlink"/>
    <w:basedOn w:val="DefaultParagraphFont"/>
    <w:rsid w:val="000D2FFF"/>
  </w:style>
  <w:style w:type="table" w:styleId="LightList">
    <w:name w:val="Light List"/>
    <w:basedOn w:val="TableNormal"/>
    <w:uiPriority w:val="61"/>
    <w:rsid w:val="00240187"/>
    <w:rPr>
      <w:rFonts w:asciiTheme="minorHAnsi" w:eastAsiaTheme="minorHAnsi" w:hAnsiTheme="minorHAnsi" w:cstheme="minorBidi"/>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MediumShading2">
    <w:name w:val="Medium Shading 2"/>
    <w:basedOn w:val="TableNormal"/>
    <w:uiPriority w:val="64"/>
    <w:rsid w:val="00240187"/>
    <w:rPr>
      <w:rFonts w:eastAsiaTheme="minorHAnsi"/>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240187"/>
    <w:rPr>
      <w:rFonts w:eastAsiaTheme="minorHAnsi"/>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240187"/>
    <w:rPr>
      <w:rFonts w:eastAsiaTheme="minorHAnsi"/>
      <w:lang w:eastAsia="en-US"/>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GridTable4-Accent31">
    <w:name w:val="Grid Table 4 - Accent 31"/>
    <w:basedOn w:val="TableNormal"/>
    <w:uiPriority w:val="49"/>
    <w:rsid w:val="00240187"/>
    <w:rPr>
      <w:rFonts w:eastAsiaTheme="minorHAnsi"/>
      <w:lang w:eastAsia="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5Dark-Accent31">
    <w:name w:val="Grid Table 5 Dark - Accent 31"/>
    <w:basedOn w:val="TableNormal"/>
    <w:uiPriority w:val="50"/>
    <w:rsid w:val="00240187"/>
    <w:rPr>
      <w:rFonts w:eastAsiaTheme="minorHAns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LightList-Accent32">
    <w:name w:val="Light List - Accent 32"/>
    <w:basedOn w:val="TableNormal"/>
    <w:next w:val="LightList-Accent3"/>
    <w:uiPriority w:val="61"/>
    <w:rsid w:val="00A36B46"/>
    <w:rPr>
      <w:rFonts w:eastAsiaTheme="minorHAnsi"/>
      <w:lang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character" w:customStyle="1" w:styleId="Heading2Char1">
    <w:name w:val="Heading 2 Char1"/>
    <w:aliases w:val="H2 Char1"/>
    <w:basedOn w:val="DefaultParagraphFont"/>
    <w:uiPriority w:val="99"/>
    <w:semiHidden/>
    <w:rsid w:val="00FF717C"/>
    <w:rPr>
      <w:rFonts w:asciiTheme="majorHAnsi" w:eastAsiaTheme="majorEastAsia" w:hAnsiTheme="majorHAnsi" w:cstheme="majorBidi"/>
      <w:b/>
      <w:bCs/>
      <w:color w:val="4F81BD" w:themeColor="accent1"/>
      <w:sz w:val="26"/>
      <w:szCs w:val="26"/>
    </w:rPr>
  </w:style>
  <w:style w:type="paragraph" w:customStyle="1" w:styleId="figure">
    <w:name w:val="figure"/>
    <w:basedOn w:val="Normal"/>
    <w:qFormat/>
    <w:rsid w:val="00FF717C"/>
    <w:pPr>
      <w:spacing w:line="276" w:lineRule="auto"/>
    </w:pPr>
    <w:rPr>
      <w:rFonts w:asciiTheme="minorHAnsi" w:eastAsiaTheme="minorHAnsi" w:hAnsiTheme="minorHAnsi" w:cstheme="minorBidi"/>
      <w:sz w:val="20"/>
    </w:rPr>
  </w:style>
  <w:style w:type="character" w:customStyle="1" w:styleId="TitleChar1">
    <w:name w:val="Title Char1"/>
    <w:aliases w:val="HEAD1 Char1"/>
    <w:basedOn w:val="DefaultParagraphFont"/>
    <w:uiPriority w:val="10"/>
    <w:rsid w:val="00200E56"/>
    <w:rPr>
      <w:rFonts w:asciiTheme="majorHAnsi" w:eastAsiaTheme="majorEastAsia" w:hAnsiTheme="majorHAnsi" w:cstheme="majorBidi"/>
      <w:color w:val="17365D" w:themeColor="text2" w:themeShade="BF"/>
      <w:spacing w:val="5"/>
      <w:kern w:val="28"/>
      <w:sz w:val="52"/>
      <w:szCs w:val="52"/>
      <w:lang w:eastAsia="en-US"/>
    </w:rPr>
  </w:style>
  <w:style w:type="character" w:customStyle="1" w:styleId="SubtitleChar1">
    <w:name w:val="Subtitle Char1"/>
    <w:aliases w:val="HEAD2 Char1"/>
    <w:basedOn w:val="DefaultParagraphFont"/>
    <w:uiPriority w:val="11"/>
    <w:rsid w:val="00200E56"/>
    <w:rPr>
      <w:rFonts w:asciiTheme="majorHAnsi" w:eastAsiaTheme="majorEastAsia" w:hAnsiTheme="majorHAnsi" w:cstheme="majorBidi"/>
      <w:i/>
      <w:iCs/>
      <w:color w:val="4F81BD" w:themeColor="accent1"/>
      <w:spacing w:val="15"/>
      <w:sz w:val="24"/>
      <w:szCs w:val="24"/>
      <w:lang w:eastAsia="en-US"/>
    </w:rPr>
  </w:style>
  <w:style w:type="paragraph" w:styleId="Quote">
    <w:name w:val="Quote"/>
    <w:basedOn w:val="Normal"/>
    <w:next w:val="Normal"/>
    <w:link w:val="QuoteChar"/>
    <w:uiPriority w:val="29"/>
    <w:qFormat/>
    <w:rsid w:val="002F745B"/>
    <w:rPr>
      <w:i/>
      <w:iCs/>
      <w:color w:val="000000" w:themeColor="text1"/>
    </w:rPr>
  </w:style>
  <w:style w:type="character" w:customStyle="1" w:styleId="QuoteChar">
    <w:name w:val="Quote Char"/>
    <w:basedOn w:val="DefaultParagraphFont"/>
    <w:link w:val="Quote"/>
    <w:uiPriority w:val="29"/>
    <w:rsid w:val="002F745B"/>
    <w:rPr>
      <w:rFonts w:ascii="Calibri" w:hAnsi="Calibri"/>
      <w:i/>
      <w:iCs/>
      <w:color w:val="000000" w:themeColor="text1"/>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772875">
      <w:bodyDiv w:val="1"/>
      <w:marLeft w:val="0"/>
      <w:marRight w:val="0"/>
      <w:marTop w:val="0"/>
      <w:marBottom w:val="0"/>
      <w:divBdr>
        <w:top w:val="none" w:sz="0" w:space="0" w:color="auto"/>
        <w:left w:val="none" w:sz="0" w:space="0" w:color="auto"/>
        <w:bottom w:val="none" w:sz="0" w:space="0" w:color="auto"/>
        <w:right w:val="none" w:sz="0" w:space="0" w:color="auto"/>
      </w:divBdr>
    </w:div>
    <w:div w:id="15884361">
      <w:bodyDiv w:val="1"/>
      <w:marLeft w:val="0"/>
      <w:marRight w:val="0"/>
      <w:marTop w:val="0"/>
      <w:marBottom w:val="0"/>
      <w:divBdr>
        <w:top w:val="none" w:sz="0" w:space="0" w:color="auto"/>
        <w:left w:val="none" w:sz="0" w:space="0" w:color="auto"/>
        <w:bottom w:val="none" w:sz="0" w:space="0" w:color="auto"/>
        <w:right w:val="none" w:sz="0" w:space="0" w:color="auto"/>
      </w:divBdr>
    </w:div>
    <w:div w:id="55787228">
      <w:bodyDiv w:val="1"/>
      <w:marLeft w:val="0"/>
      <w:marRight w:val="0"/>
      <w:marTop w:val="0"/>
      <w:marBottom w:val="0"/>
      <w:divBdr>
        <w:top w:val="none" w:sz="0" w:space="0" w:color="auto"/>
        <w:left w:val="none" w:sz="0" w:space="0" w:color="auto"/>
        <w:bottom w:val="none" w:sz="0" w:space="0" w:color="auto"/>
        <w:right w:val="none" w:sz="0" w:space="0" w:color="auto"/>
      </w:divBdr>
    </w:div>
    <w:div w:id="61107105">
      <w:bodyDiv w:val="1"/>
      <w:marLeft w:val="0"/>
      <w:marRight w:val="0"/>
      <w:marTop w:val="0"/>
      <w:marBottom w:val="0"/>
      <w:divBdr>
        <w:top w:val="none" w:sz="0" w:space="0" w:color="auto"/>
        <w:left w:val="none" w:sz="0" w:space="0" w:color="auto"/>
        <w:bottom w:val="none" w:sz="0" w:space="0" w:color="auto"/>
        <w:right w:val="none" w:sz="0" w:space="0" w:color="auto"/>
      </w:divBdr>
    </w:div>
    <w:div w:id="104810198">
      <w:bodyDiv w:val="1"/>
      <w:marLeft w:val="0"/>
      <w:marRight w:val="0"/>
      <w:marTop w:val="0"/>
      <w:marBottom w:val="0"/>
      <w:divBdr>
        <w:top w:val="none" w:sz="0" w:space="0" w:color="auto"/>
        <w:left w:val="none" w:sz="0" w:space="0" w:color="auto"/>
        <w:bottom w:val="none" w:sz="0" w:space="0" w:color="auto"/>
        <w:right w:val="none" w:sz="0" w:space="0" w:color="auto"/>
      </w:divBdr>
    </w:div>
    <w:div w:id="138961256">
      <w:bodyDiv w:val="1"/>
      <w:marLeft w:val="0"/>
      <w:marRight w:val="0"/>
      <w:marTop w:val="0"/>
      <w:marBottom w:val="0"/>
      <w:divBdr>
        <w:top w:val="none" w:sz="0" w:space="0" w:color="auto"/>
        <w:left w:val="none" w:sz="0" w:space="0" w:color="auto"/>
        <w:bottom w:val="none" w:sz="0" w:space="0" w:color="auto"/>
        <w:right w:val="none" w:sz="0" w:space="0" w:color="auto"/>
      </w:divBdr>
    </w:div>
    <w:div w:id="147482159">
      <w:bodyDiv w:val="1"/>
      <w:marLeft w:val="0"/>
      <w:marRight w:val="0"/>
      <w:marTop w:val="0"/>
      <w:marBottom w:val="0"/>
      <w:divBdr>
        <w:top w:val="none" w:sz="0" w:space="0" w:color="auto"/>
        <w:left w:val="none" w:sz="0" w:space="0" w:color="auto"/>
        <w:bottom w:val="none" w:sz="0" w:space="0" w:color="auto"/>
        <w:right w:val="none" w:sz="0" w:space="0" w:color="auto"/>
      </w:divBdr>
    </w:div>
    <w:div w:id="147944409">
      <w:bodyDiv w:val="1"/>
      <w:marLeft w:val="0"/>
      <w:marRight w:val="0"/>
      <w:marTop w:val="0"/>
      <w:marBottom w:val="0"/>
      <w:divBdr>
        <w:top w:val="none" w:sz="0" w:space="0" w:color="auto"/>
        <w:left w:val="none" w:sz="0" w:space="0" w:color="auto"/>
        <w:bottom w:val="none" w:sz="0" w:space="0" w:color="auto"/>
        <w:right w:val="none" w:sz="0" w:space="0" w:color="auto"/>
      </w:divBdr>
    </w:div>
    <w:div w:id="200478116">
      <w:bodyDiv w:val="1"/>
      <w:marLeft w:val="0"/>
      <w:marRight w:val="0"/>
      <w:marTop w:val="0"/>
      <w:marBottom w:val="0"/>
      <w:divBdr>
        <w:top w:val="none" w:sz="0" w:space="0" w:color="auto"/>
        <w:left w:val="none" w:sz="0" w:space="0" w:color="auto"/>
        <w:bottom w:val="none" w:sz="0" w:space="0" w:color="auto"/>
        <w:right w:val="none" w:sz="0" w:space="0" w:color="auto"/>
      </w:divBdr>
    </w:div>
    <w:div w:id="215240777">
      <w:bodyDiv w:val="1"/>
      <w:marLeft w:val="0"/>
      <w:marRight w:val="0"/>
      <w:marTop w:val="0"/>
      <w:marBottom w:val="0"/>
      <w:divBdr>
        <w:top w:val="none" w:sz="0" w:space="0" w:color="auto"/>
        <w:left w:val="none" w:sz="0" w:space="0" w:color="auto"/>
        <w:bottom w:val="none" w:sz="0" w:space="0" w:color="auto"/>
        <w:right w:val="none" w:sz="0" w:space="0" w:color="auto"/>
      </w:divBdr>
    </w:div>
    <w:div w:id="218905471">
      <w:bodyDiv w:val="1"/>
      <w:marLeft w:val="0"/>
      <w:marRight w:val="0"/>
      <w:marTop w:val="0"/>
      <w:marBottom w:val="0"/>
      <w:divBdr>
        <w:top w:val="none" w:sz="0" w:space="0" w:color="auto"/>
        <w:left w:val="none" w:sz="0" w:space="0" w:color="auto"/>
        <w:bottom w:val="none" w:sz="0" w:space="0" w:color="auto"/>
        <w:right w:val="none" w:sz="0" w:space="0" w:color="auto"/>
      </w:divBdr>
    </w:div>
    <w:div w:id="265500912">
      <w:bodyDiv w:val="1"/>
      <w:marLeft w:val="0"/>
      <w:marRight w:val="0"/>
      <w:marTop w:val="0"/>
      <w:marBottom w:val="0"/>
      <w:divBdr>
        <w:top w:val="none" w:sz="0" w:space="0" w:color="auto"/>
        <w:left w:val="none" w:sz="0" w:space="0" w:color="auto"/>
        <w:bottom w:val="none" w:sz="0" w:space="0" w:color="auto"/>
        <w:right w:val="none" w:sz="0" w:space="0" w:color="auto"/>
      </w:divBdr>
    </w:div>
    <w:div w:id="273757808">
      <w:bodyDiv w:val="1"/>
      <w:marLeft w:val="0"/>
      <w:marRight w:val="0"/>
      <w:marTop w:val="0"/>
      <w:marBottom w:val="0"/>
      <w:divBdr>
        <w:top w:val="none" w:sz="0" w:space="0" w:color="auto"/>
        <w:left w:val="none" w:sz="0" w:space="0" w:color="auto"/>
        <w:bottom w:val="none" w:sz="0" w:space="0" w:color="auto"/>
        <w:right w:val="none" w:sz="0" w:space="0" w:color="auto"/>
      </w:divBdr>
    </w:div>
    <w:div w:id="300691776">
      <w:bodyDiv w:val="1"/>
      <w:marLeft w:val="0"/>
      <w:marRight w:val="0"/>
      <w:marTop w:val="0"/>
      <w:marBottom w:val="0"/>
      <w:divBdr>
        <w:top w:val="none" w:sz="0" w:space="0" w:color="auto"/>
        <w:left w:val="none" w:sz="0" w:space="0" w:color="auto"/>
        <w:bottom w:val="none" w:sz="0" w:space="0" w:color="auto"/>
        <w:right w:val="none" w:sz="0" w:space="0" w:color="auto"/>
      </w:divBdr>
    </w:div>
    <w:div w:id="303118601">
      <w:bodyDiv w:val="1"/>
      <w:marLeft w:val="0"/>
      <w:marRight w:val="0"/>
      <w:marTop w:val="0"/>
      <w:marBottom w:val="0"/>
      <w:divBdr>
        <w:top w:val="none" w:sz="0" w:space="0" w:color="auto"/>
        <w:left w:val="none" w:sz="0" w:space="0" w:color="auto"/>
        <w:bottom w:val="none" w:sz="0" w:space="0" w:color="auto"/>
        <w:right w:val="none" w:sz="0" w:space="0" w:color="auto"/>
      </w:divBdr>
    </w:div>
    <w:div w:id="335109177">
      <w:bodyDiv w:val="1"/>
      <w:marLeft w:val="0"/>
      <w:marRight w:val="0"/>
      <w:marTop w:val="0"/>
      <w:marBottom w:val="0"/>
      <w:divBdr>
        <w:top w:val="none" w:sz="0" w:space="0" w:color="auto"/>
        <w:left w:val="none" w:sz="0" w:space="0" w:color="auto"/>
        <w:bottom w:val="none" w:sz="0" w:space="0" w:color="auto"/>
        <w:right w:val="none" w:sz="0" w:space="0" w:color="auto"/>
      </w:divBdr>
    </w:div>
    <w:div w:id="351301631">
      <w:bodyDiv w:val="1"/>
      <w:marLeft w:val="0"/>
      <w:marRight w:val="0"/>
      <w:marTop w:val="0"/>
      <w:marBottom w:val="0"/>
      <w:divBdr>
        <w:top w:val="none" w:sz="0" w:space="0" w:color="auto"/>
        <w:left w:val="none" w:sz="0" w:space="0" w:color="auto"/>
        <w:bottom w:val="none" w:sz="0" w:space="0" w:color="auto"/>
        <w:right w:val="none" w:sz="0" w:space="0" w:color="auto"/>
      </w:divBdr>
    </w:div>
    <w:div w:id="381175981">
      <w:bodyDiv w:val="1"/>
      <w:marLeft w:val="0"/>
      <w:marRight w:val="0"/>
      <w:marTop w:val="0"/>
      <w:marBottom w:val="0"/>
      <w:divBdr>
        <w:top w:val="none" w:sz="0" w:space="0" w:color="auto"/>
        <w:left w:val="none" w:sz="0" w:space="0" w:color="auto"/>
        <w:bottom w:val="none" w:sz="0" w:space="0" w:color="auto"/>
        <w:right w:val="none" w:sz="0" w:space="0" w:color="auto"/>
      </w:divBdr>
    </w:div>
    <w:div w:id="395784534">
      <w:bodyDiv w:val="1"/>
      <w:marLeft w:val="0"/>
      <w:marRight w:val="0"/>
      <w:marTop w:val="0"/>
      <w:marBottom w:val="0"/>
      <w:divBdr>
        <w:top w:val="none" w:sz="0" w:space="0" w:color="auto"/>
        <w:left w:val="none" w:sz="0" w:space="0" w:color="auto"/>
        <w:bottom w:val="none" w:sz="0" w:space="0" w:color="auto"/>
        <w:right w:val="none" w:sz="0" w:space="0" w:color="auto"/>
      </w:divBdr>
    </w:div>
    <w:div w:id="470679924">
      <w:bodyDiv w:val="1"/>
      <w:marLeft w:val="0"/>
      <w:marRight w:val="0"/>
      <w:marTop w:val="0"/>
      <w:marBottom w:val="0"/>
      <w:divBdr>
        <w:top w:val="none" w:sz="0" w:space="0" w:color="auto"/>
        <w:left w:val="none" w:sz="0" w:space="0" w:color="auto"/>
        <w:bottom w:val="none" w:sz="0" w:space="0" w:color="auto"/>
        <w:right w:val="none" w:sz="0" w:space="0" w:color="auto"/>
      </w:divBdr>
    </w:div>
    <w:div w:id="479079605">
      <w:bodyDiv w:val="1"/>
      <w:marLeft w:val="0"/>
      <w:marRight w:val="0"/>
      <w:marTop w:val="0"/>
      <w:marBottom w:val="0"/>
      <w:divBdr>
        <w:top w:val="none" w:sz="0" w:space="0" w:color="auto"/>
        <w:left w:val="none" w:sz="0" w:space="0" w:color="auto"/>
        <w:bottom w:val="none" w:sz="0" w:space="0" w:color="auto"/>
        <w:right w:val="none" w:sz="0" w:space="0" w:color="auto"/>
      </w:divBdr>
    </w:div>
    <w:div w:id="513692137">
      <w:bodyDiv w:val="1"/>
      <w:marLeft w:val="0"/>
      <w:marRight w:val="0"/>
      <w:marTop w:val="0"/>
      <w:marBottom w:val="0"/>
      <w:divBdr>
        <w:top w:val="none" w:sz="0" w:space="0" w:color="auto"/>
        <w:left w:val="none" w:sz="0" w:space="0" w:color="auto"/>
        <w:bottom w:val="none" w:sz="0" w:space="0" w:color="auto"/>
        <w:right w:val="none" w:sz="0" w:space="0" w:color="auto"/>
      </w:divBdr>
    </w:div>
    <w:div w:id="559441350">
      <w:bodyDiv w:val="1"/>
      <w:marLeft w:val="0"/>
      <w:marRight w:val="0"/>
      <w:marTop w:val="0"/>
      <w:marBottom w:val="0"/>
      <w:divBdr>
        <w:top w:val="none" w:sz="0" w:space="0" w:color="auto"/>
        <w:left w:val="none" w:sz="0" w:space="0" w:color="auto"/>
        <w:bottom w:val="none" w:sz="0" w:space="0" w:color="auto"/>
        <w:right w:val="none" w:sz="0" w:space="0" w:color="auto"/>
      </w:divBdr>
    </w:div>
    <w:div w:id="592594697">
      <w:bodyDiv w:val="1"/>
      <w:marLeft w:val="0"/>
      <w:marRight w:val="0"/>
      <w:marTop w:val="0"/>
      <w:marBottom w:val="0"/>
      <w:divBdr>
        <w:top w:val="none" w:sz="0" w:space="0" w:color="auto"/>
        <w:left w:val="none" w:sz="0" w:space="0" w:color="auto"/>
        <w:bottom w:val="none" w:sz="0" w:space="0" w:color="auto"/>
        <w:right w:val="none" w:sz="0" w:space="0" w:color="auto"/>
      </w:divBdr>
    </w:div>
    <w:div w:id="684555682">
      <w:bodyDiv w:val="1"/>
      <w:marLeft w:val="0"/>
      <w:marRight w:val="0"/>
      <w:marTop w:val="0"/>
      <w:marBottom w:val="0"/>
      <w:divBdr>
        <w:top w:val="none" w:sz="0" w:space="0" w:color="auto"/>
        <w:left w:val="none" w:sz="0" w:space="0" w:color="auto"/>
        <w:bottom w:val="none" w:sz="0" w:space="0" w:color="auto"/>
        <w:right w:val="none" w:sz="0" w:space="0" w:color="auto"/>
      </w:divBdr>
    </w:div>
    <w:div w:id="709647125">
      <w:bodyDiv w:val="1"/>
      <w:marLeft w:val="0"/>
      <w:marRight w:val="0"/>
      <w:marTop w:val="0"/>
      <w:marBottom w:val="0"/>
      <w:divBdr>
        <w:top w:val="none" w:sz="0" w:space="0" w:color="auto"/>
        <w:left w:val="none" w:sz="0" w:space="0" w:color="auto"/>
        <w:bottom w:val="none" w:sz="0" w:space="0" w:color="auto"/>
        <w:right w:val="none" w:sz="0" w:space="0" w:color="auto"/>
      </w:divBdr>
    </w:div>
    <w:div w:id="722673851">
      <w:bodyDiv w:val="1"/>
      <w:marLeft w:val="0"/>
      <w:marRight w:val="0"/>
      <w:marTop w:val="0"/>
      <w:marBottom w:val="0"/>
      <w:divBdr>
        <w:top w:val="none" w:sz="0" w:space="0" w:color="auto"/>
        <w:left w:val="none" w:sz="0" w:space="0" w:color="auto"/>
        <w:bottom w:val="none" w:sz="0" w:space="0" w:color="auto"/>
        <w:right w:val="none" w:sz="0" w:space="0" w:color="auto"/>
      </w:divBdr>
    </w:div>
    <w:div w:id="722799015">
      <w:bodyDiv w:val="1"/>
      <w:marLeft w:val="0"/>
      <w:marRight w:val="0"/>
      <w:marTop w:val="0"/>
      <w:marBottom w:val="0"/>
      <w:divBdr>
        <w:top w:val="none" w:sz="0" w:space="0" w:color="auto"/>
        <w:left w:val="none" w:sz="0" w:space="0" w:color="auto"/>
        <w:bottom w:val="none" w:sz="0" w:space="0" w:color="auto"/>
        <w:right w:val="none" w:sz="0" w:space="0" w:color="auto"/>
      </w:divBdr>
    </w:div>
    <w:div w:id="752507007">
      <w:bodyDiv w:val="1"/>
      <w:marLeft w:val="0"/>
      <w:marRight w:val="0"/>
      <w:marTop w:val="0"/>
      <w:marBottom w:val="0"/>
      <w:divBdr>
        <w:top w:val="none" w:sz="0" w:space="0" w:color="auto"/>
        <w:left w:val="none" w:sz="0" w:space="0" w:color="auto"/>
        <w:bottom w:val="none" w:sz="0" w:space="0" w:color="auto"/>
        <w:right w:val="none" w:sz="0" w:space="0" w:color="auto"/>
      </w:divBdr>
    </w:div>
    <w:div w:id="784734739">
      <w:bodyDiv w:val="1"/>
      <w:marLeft w:val="0"/>
      <w:marRight w:val="0"/>
      <w:marTop w:val="0"/>
      <w:marBottom w:val="0"/>
      <w:divBdr>
        <w:top w:val="none" w:sz="0" w:space="0" w:color="auto"/>
        <w:left w:val="none" w:sz="0" w:space="0" w:color="auto"/>
        <w:bottom w:val="none" w:sz="0" w:space="0" w:color="auto"/>
        <w:right w:val="none" w:sz="0" w:space="0" w:color="auto"/>
      </w:divBdr>
      <w:divsChild>
        <w:div w:id="558131191">
          <w:marLeft w:val="240"/>
          <w:marRight w:val="0"/>
          <w:marTop w:val="240"/>
          <w:marBottom w:val="120"/>
          <w:divBdr>
            <w:top w:val="none" w:sz="0" w:space="0" w:color="auto"/>
            <w:left w:val="none" w:sz="0" w:space="0" w:color="auto"/>
            <w:bottom w:val="none" w:sz="0" w:space="0" w:color="auto"/>
            <w:right w:val="none" w:sz="0" w:space="0" w:color="auto"/>
          </w:divBdr>
        </w:div>
      </w:divsChild>
    </w:div>
    <w:div w:id="799612630">
      <w:bodyDiv w:val="1"/>
      <w:marLeft w:val="0"/>
      <w:marRight w:val="0"/>
      <w:marTop w:val="0"/>
      <w:marBottom w:val="0"/>
      <w:divBdr>
        <w:top w:val="none" w:sz="0" w:space="0" w:color="auto"/>
        <w:left w:val="none" w:sz="0" w:space="0" w:color="auto"/>
        <w:bottom w:val="none" w:sz="0" w:space="0" w:color="auto"/>
        <w:right w:val="none" w:sz="0" w:space="0" w:color="auto"/>
      </w:divBdr>
    </w:div>
    <w:div w:id="840197990">
      <w:bodyDiv w:val="1"/>
      <w:marLeft w:val="0"/>
      <w:marRight w:val="0"/>
      <w:marTop w:val="0"/>
      <w:marBottom w:val="0"/>
      <w:divBdr>
        <w:top w:val="none" w:sz="0" w:space="0" w:color="auto"/>
        <w:left w:val="none" w:sz="0" w:space="0" w:color="auto"/>
        <w:bottom w:val="none" w:sz="0" w:space="0" w:color="auto"/>
        <w:right w:val="none" w:sz="0" w:space="0" w:color="auto"/>
      </w:divBdr>
    </w:div>
    <w:div w:id="886062477">
      <w:bodyDiv w:val="1"/>
      <w:marLeft w:val="0"/>
      <w:marRight w:val="0"/>
      <w:marTop w:val="0"/>
      <w:marBottom w:val="0"/>
      <w:divBdr>
        <w:top w:val="none" w:sz="0" w:space="0" w:color="auto"/>
        <w:left w:val="none" w:sz="0" w:space="0" w:color="auto"/>
        <w:bottom w:val="none" w:sz="0" w:space="0" w:color="auto"/>
        <w:right w:val="none" w:sz="0" w:space="0" w:color="auto"/>
      </w:divBdr>
    </w:div>
    <w:div w:id="917057680">
      <w:bodyDiv w:val="1"/>
      <w:marLeft w:val="0"/>
      <w:marRight w:val="0"/>
      <w:marTop w:val="0"/>
      <w:marBottom w:val="0"/>
      <w:divBdr>
        <w:top w:val="none" w:sz="0" w:space="0" w:color="auto"/>
        <w:left w:val="none" w:sz="0" w:space="0" w:color="auto"/>
        <w:bottom w:val="none" w:sz="0" w:space="0" w:color="auto"/>
        <w:right w:val="none" w:sz="0" w:space="0" w:color="auto"/>
      </w:divBdr>
    </w:div>
    <w:div w:id="942804502">
      <w:bodyDiv w:val="1"/>
      <w:marLeft w:val="0"/>
      <w:marRight w:val="0"/>
      <w:marTop w:val="0"/>
      <w:marBottom w:val="0"/>
      <w:divBdr>
        <w:top w:val="none" w:sz="0" w:space="0" w:color="auto"/>
        <w:left w:val="none" w:sz="0" w:space="0" w:color="auto"/>
        <w:bottom w:val="none" w:sz="0" w:space="0" w:color="auto"/>
        <w:right w:val="none" w:sz="0" w:space="0" w:color="auto"/>
      </w:divBdr>
      <w:divsChild>
        <w:div w:id="1152909396">
          <w:marLeft w:val="240"/>
          <w:marRight w:val="0"/>
          <w:marTop w:val="240"/>
          <w:marBottom w:val="120"/>
          <w:divBdr>
            <w:top w:val="none" w:sz="0" w:space="0" w:color="auto"/>
            <w:left w:val="none" w:sz="0" w:space="0" w:color="auto"/>
            <w:bottom w:val="none" w:sz="0" w:space="0" w:color="auto"/>
            <w:right w:val="none" w:sz="0" w:space="0" w:color="auto"/>
          </w:divBdr>
        </w:div>
      </w:divsChild>
    </w:div>
    <w:div w:id="1000739629">
      <w:bodyDiv w:val="1"/>
      <w:marLeft w:val="0"/>
      <w:marRight w:val="0"/>
      <w:marTop w:val="0"/>
      <w:marBottom w:val="0"/>
      <w:divBdr>
        <w:top w:val="none" w:sz="0" w:space="0" w:color="auto"/>
        <w:left w:val="none" w:sz="0" w:space="0" w:color="auto"/>
        <w:bottom w:val="none" w:sz="0" w:space="0" w:color="auto"/>
        <w:right w:val="none" w:sz="0" w:space="0" w:color="auto"/>
      </w:divBdr>
    </w:div>
    <w:div w:id="1007636749">
      <w:bodyDiv w:val="1"/>
      <w:marLeft w:val="0"/>
      <w:marRight w:val="0"/>
      <w:marTop w:val="0"/>
      <w:marBottom w:val="0"/>
      <w:divBdr>
        <w:top w:val="none" w:sz="0" w:space="0" w:color="auto"/>
        <w:left w:val="none" w:sz="0" w:space="0" w:color="auto"/>
        <w:bottom w:val="none" w:sz="0" w:space="0" w:color="auto"/>
        <w:right w:val="none" w:sz="0" w:space="0" w:color="auto"/>
      </w:divBdr>
    </w:div>
    <w:div w:id="1017584446">
      <w:bodyDiv w:val="1"/>
      <w:marLeft w:val="0"/>
      <w:marRight w:val="0"/>
      <w:marTop w:val="0"/>
      <w:marBottom w:val="0"/>
      <w:divBdr>
        <w:top w:val="none" w:sz="0" w:space="0" w:color="auto"/>
        <w:left w:val="none" w:sz="0" w:space="0" w:color="auto"/>
        <w:bottom w:val="none" w:sz="0" w:space="0" w:color="auto"/>
        <w:right w:val="none" w:sz="0" w:space="0" w:color="auto"/>
      </w:divBdr>
    </w:div>
    <w:div w:id="1020426132">
      <w:bodyDiv w:val="1"/>
      <w:marLeft w:val="0"/>
      <w:marRight w:val="0"/>
      <w:marTop w:val="0"/>
      <w:marBottom w:val="0"/>
      <w:divBdr>
        <w:top w:val="none" w:sz="0" w:space="0" w:color="auto"/>
        <w:left w:val="none" w:sz="0" w:space="0" w:color="auto"/>
        <w:bottom w:val="none" w:sz="0" w:space="0" w:color="auto"/>
        <w:right w:val="none" w:sz="0" w:space="0" w:color="auto"/>
      </w:divBdr>
    </w:div>
    <w:div w:id="1052927939">
      <w:bodyDiv w:val="1"/>
      <w:marLeft w:val="0"/>
      <w:marRight w:val="0"/>
      <w:marTop w:val="0"/>
      <w:marBottom w:val="0"/>
      <w:divBdr>
        <w:top w:val="none" w:sz="0" w:space="0" w:color="auto"/>
        <w:left w:val="none" w:sz="0" w:space="0" w:color="auto"/>
        <w:bottom w:val="none" w:sz="0" w:space="0" w:color="auto"/>
        <w:right w:val="none" w:sz="0" w:space="0" w:color="auto"/>
      </w:divBdr>
    </w:div>
    <w:div w:id="1089043256">
      <w:bodyDiv w:val="1"/>
      <w:marLeft w:val="0"/>
      <w:marRight w:val="0"/>
      <w:marTop w:val="0"/>
      <w:marBottom w:val="0"/>
      <w:divBdr>
        <w:top w:val="none" w:sz="0" w:space="0" w:color="auto"/>
        <w:left w:val="none" w:sz="0" w:space="0" w:color="auto"/>
        <w:bottom w:val="none" w:sz="0" w:space="0" w:color="auto"/>
        <w:right w:val="none" w:sz="0" w:space="0" w:color="auto"/>
      </w:divBdr>
    </w:div>
    <w:div w:id="1111052082">
      <w:bodyDiv w:val="1"/>
      <w:marLeft w:val="0"/>
      <w:marRight w:val="0"/>
      <w:marTop w:val="0"/>
      <w:marBottom w:val="0"/>
      <w:divBdr>
        <w:top w:val="none" w:sz="0" w:space="0" w:color="auto"/>
        <w:left w:val="none" w:sz="0" w:space="0" w:color="auto"/>
        <w:bottom w:val="none" w:sz="0" w:space="0" w:color="auto"/>
        <w:right w:val="none" w:sz="0" w:space="0" w:color="auto"/>
      </w:divBdr>
    </w:div>
    <w:div w:id="1124427963">
      <w:bodyDiv w:val="1"/>
      <w:marLeft w:val="0"/>
      <w:marRight w:val="0"/>
      <w:marTop w:val="0"/>
      <w:marBottom w:val="0"/>
      <w:divBdr>
        <w:top w:val="none" w:sz="0" w:space="0" w:color="auto"/>
        <w:left w:val="none" w:sz="0" w:space="0" w:color="auto"/>
        <w:bottom w:val="none" w:sz="0" w:space="0" w:color="auto"/>
        <w:right w:val="none" w:sz="0" w:space="0" w:color="auto"/>
      </w:divBdr>
    </w:div>
    <w:div w:id="1161654055">
      <w:bodyDiv w:val="1"/>
      <w:marLeft w:val="0"/>
      <w:marRight w:val="0"/>
      <w:marTop w:val="0"/>
      <w:marBottom w:val="0"/>
      <w:divBdr>
        <w:top w:val="none" w:sz="0" w:space="0" w:color="auto"/>
        <w:left w:val="none" w:sz="0" w:space="0" w:color="auto"/>
        <w:bottom w:val="none" w:sz="0" w:space="0" w:color="auto"/>
        <w:right w:val="none" w:sz="0" w:space="0" w:color="auto"/>
      </w:divBdr>
    </w:div>
    <w:div w:id="1164708043">
      <w:bodyDiv w:val="1"/>
      <w:marLeft w:val="0"/>
      <w:marRight w:val="0"/>
      <w:marTop w:val="0"/>
      <w:marBottom w:val="0"/>
      <w:divBdr>
        <w:top w:val="none" w:sz="0" w:space="0" w:color="auto"/>
        <w:left w:val="none" w:sz="0" w:space="0" w:color="auto"/>
        <w:bottom w:val="none" w:sz="0" w:space="0" w:color="auto"/>
        <w:right w:val="none" w:sz="0" w:space="0" w:color="auto"/>
      </w:divBdr>
    </w:div>
    <w:div w:id="1198930538">
      <w:bodyDiv w:val="1"/>
      <w:marLeft w:val="0"/>
      <w:marRight w:val="0"/>
      <w:marTop w:val="0"/>
      <w:marBottom w:val="0"/>
      <w:divBdr>
        <w:top w:val="none" w:sz="0" w:space="0" w:color="auto"/>
        <w:left w:val="none" w:sz="0" w:space="0" w:color="auto"/>
        <w:bottom w:val="none" w:sz="0" w:space="0" w:color="auto"/>
        <w:right w:val="none" w:sz="0" w:space="0" w:color="auto"/>
      </w:divBdr>
    </w:div>
    <w:div w:id="1209299284">
      <w:bodyDiv w:val="1"/>
      <w:marLeft w:val="0"/>
      <w:marRight w:val="0"/>
      <w:marTop w:val="0"/>
      <w:marBottom w:val="0"/>
      <w:divBdr>
        <w:top w:val="none" w:sz="0" w:space="0" w:color="auto"/>
        <w:left w:val="none" w:sz="0" w:space="0" w:color="auto"/>
        <w:bottom w:val="none" w:sz="0" w:space="0" w:color="auto"/>
        <w:right w:val="none" w:sz="0" w:space="0" w:color="auto"/>
      </w:divBdr>
    </w:div>
    <w:div w:id="1214074597">
      <w:bodyDiv w:val="1"/>
      <w:marLeft w:val="0"/>
      <w:marRight w:val="0"/>
      <w:marTop w:val="0"/>
      <w:marBottom w:val="0"/>
      <w:divBdr>
        <w:top w:val="none" w:sz="0" w:space="0" w:color="auto"/>
        <w:left w:val="none" w:sz="0" w:space="0" w:color="auto"/>
        <w:bottom w:val="none" w:sz="0" w:space="0" w:color="auto"/>
        <w:right w:val="none" w:sz="0" w:space="0" w:color="auto"/>
      </w:divBdr>
    </w:div>
    <w:div w:id="1218007431">
      <w:bodyDiv w:val="1"/>
      <w:marLeft w:val="0"/>
      <w:marRight w:val="0"/>
      <w:marTop w:val="0"/>
      <w:marBottom w:val="0"/>
      <w:divBdr>
        <w:top w:val="none" w:sz="0" w:space="0" w:color="auto"/>
        <w:left w:val="none" w:sz="0" w:space="0" w:color="auto"/>
        <w:bottom w:val="none" w:sz="0" w:space="0" w:color="auto"/>
        <w:right w:val="none" w:sz="0" w:space="0" w:color="auto"/>
      </w:divBdr>
    </w:div>
    <w:div w:id="1225291396">
      <w:bodyDiv w:val="1"/>
      <w:marLeft w:val="0"/>
      <w:marRight w:val="0"/>
      <w:marTop w:val="0"/>
      <w:marBottom w:val="0"/>
      <w:divBdr>
        <w:top w:val="none" w:sz="0" w:space="0" w:color="auto"/>
        <w:left w:val="none" w:sz="0" w:space="0" w:color="auto"/>
        <w:bottom w:val="none" w:sz="0" w:space="0" w:color="auto"/>
        <w:right w:val="none" w:sz="0" w:space="0" w:color="auto"/>
      </w:divBdr>
    </w:div>
    <w:div w:id="1242175122">
      <w:bodyDiv w:val="1"/>
      <w:marLeft w:val="0"/>
      <w:marRight w:val="0"/>
      <w:marTop w:val="0"/>
      <w:marBottom w:val="0"/>
      <w:divBdr>
        <w:top w:val="none" w:sz="0" w:space="0" w:color="auto"/>
        <w:left w:val="none" w:sz="0" w:space="0" w:color="auto"/>
        <w:bottom w:val="none" w:sz="0" w:space="0" w:color="auto"/>
        <w:right w:val="none" w:sz="0" w:space="0" w:color="auto"/>
      </w:divBdr>
    </w:div>
    <w:div w:id="1274095590">
      <w:bodyDiv w:val="1"/>
      <w:marLeft w:val="0"/>
      <w:marRight w:val="0"/>
      <w:marTop w:val="0"/>
      <w:marBottom w:val="0"/>
      <w:divBdr>
        <w:top w:val="none" w:sz="0" w:space="0" w:color="auto"/>
        <w:left w:val="none" w:sz="0" w:space="0" w:color="auto"/>
        <w:bottom w:val="none" w:sz="0" w:space="0" w:color="auto"/>
        <w:right w:val="none" w:sz="0" w:space="0" w:color="auto"/>
      </w:divBdr>
    </w:div>
    <w:div w:id="1280528294">
      <w:bodyDiv w:val="1"/>
      <w:marLeft w:val="0"/>
      <w:marRight w:val="0"/>
      <w:marTop w:val="0"/>
      <w:marBottom w:val="0"/>
      <w:divBdr>
        <w:top w:val="none" w:sz="0" w:space="0" w:color="auto"/>
        <w:left w:val="none" w:sz="0" w:space="0" w:color="auto"/>
        <w:bottom w:val="none" w:sz="0" w:space="0" w:color="auto"/>
        <w:right w:val="none" w:sz="0" w:space="0" w:color="auto"/>
      </w:divBdr>
    </w:div>
    <w:div w:id="1363870535">
      <w:bodyDiv w:val="1"/>
      <w:marLeft w:val="0"/>
      <w:marRight w:val="0"/>
      <w:marTop w:val="0"/>
      <w:marBottom w:val="0"/>
      <w:divBdr>
        <w:top w:val="none" w:sz="0" w:space="0" w:color="auto"/>
        <w:left w:val="none" w:sz="0" w:space="0" w:color="auto"/>
        <w:bottom w:val="none" w:sz="0" w:space="0" w:color="auto"/>
        <w:right w:val="none" w:sz="0" w:space="0" w:color="auto"/>
      </w:divBdr>
    </w:div>
    <w:div w:id="1384788774">
      <w:bodyDiv w:val="1"/>
      <w:marLeft w:val="0"/>
      <w:marRight w:val="0"/>
      <w:marTop w:val="0"/>
      <w:marBottom w:val="0"/>
      <w:divBdr>
        <w:top w:val="none" w:sz="0" w:space="0" w:color="auto"/>
        <w:left w:val="none" w:sz="0" w:space="0" w:color="auto"/>
        <w:bottom w:val="none" w:sz="0" w:space="0" w:color="auto"/>
        <w:right w:val="none" w:sz="0" w:space="0" w:color="auto"/>
      </w:divBdr>
    </w:div>
    <w:div w:id="1396276680">
      <w:bodyDiv w:val="1"/>
      <w:marLeft w:val="0"/>
      <w:marRight w:val="0"/>
      <w:marTop w:val="0"/>
      <w:marBottom w:val="0"/>
      <w:divBdr>
        <w:top w:val="none" w:sz="0" w:space="0" w:color="auto"/>
        <w:left w:val="none" w:sz="0" w:space="0" w:color="auto"/>
        <w:bottom w:val="none" w:sz="0" w:space="0" w:color="auto"/>
        <w:right w:val="none" w:sz="0" w:space="0" w:color="auto"/>
      </w:divBdr>
    </w:div>
    <w:div w:id="1416049076">
      <w:bodyDiv w:val="1"/>
      <w:marLeft w:val="0"/>
      <w:marRight w:val="0"/>
      <w:marTop w:val="0"/>
      <w:marBottom w:val="0"/>
      <w:divBdr>
        <w:top w:val="none" w:sz="0" w:space="0" w:color="auto"/>
        <w:left w:val="none" w:sz="0" w:space="0" w:color="auto"/>
        <w:bottom w:val="none" w:sz="0" w:space="0" w:color="auto"/>
        <w:right w:val="none" w:sz="0" w:space="0" w:color="auto"/>
      </w:divBdr>
    </w:div>
    <w:div w:id="1425615601">
      <w:bodyDiv w:val="1"/>
      <w:marLeft w:val="0"/>
      <w:marRight w:val="0"/>
      <w:marTop w:val="0"/>
      <w:marBottom w:val="0"/>
      <w:divBdr>
        <w:top w:val="none" w:sz="0" w:space="0" w:color="auto"/>
        <w:left w:val="none" w:sz="0" w:space="0" w:color="auto"/>
        <w:bottom w:val="none" w:sz="0" w:space="0" w:color="auto"/>
        <w:right w:val="none" w:sz="0" w:space="0" w:color="auto"/>
      </w:divBdr>
    </w:div>
    <w:div w:id="1441022199">
      <w:bodyDiv w:val="1"/>
      <w:marLeft w:val="0"/>
      <w:marRight w:val="0"/>
      <w:marTop w:val="0"/>
      <w:marBottom w:val="0"/>
      <w:divBdr>
        <w:top w:val="none" w:sz="0" w:space="0" w:color="auto"/>
        <w:left w:val="none" w:sz="0" w:space="0" w:color="auto"/>
        <w:bottom w:val="none" w:sz="0" w:space="0" w:color="auto"/>
        <w:right w:val="none" w:sz="0" w:space="0" w:color="auto"/>
      </w:divBdr>
    </w:div>
    <w:div w:id="1441989624">
      <w:bodyDiv w:val="1"/>
      <w:marLeft w:val="0"/>
      <w:marRight w:val="0"/>
      <w:marTop w:val="0"/>
      <w:marBottom w:val="0"/>
      <w:divBdr>
        <w:top w:val="none" w:sz="0" w:space="0" w:color="auto"/>
        <w:left w:val="none" w:sz="0" w:space="0" w:color="auto"/>
        <w:bottom w:val="none" w:sz="0" w:space="0" w:color="auto"/>
        <w:right w:val="none" w:sz="0" w:space="0" w:color="auto"/>
      </w:divBdr>
    </w:div>
    <w:div w:id="1475025170">
      <w:bodyDiv w:val="1"/>
      <w:marLeft w:val="0"/>
      <w:marRight w:val="0"/>
      <w:marTop w:val="0"/>
      <w:marBottom w:val="0"/>
      <w:divBdr>
        <w:top w:val="none" w:sz="0" w:space="0" w:color="auto"/>
        <w:left w:val="none" w:sz="0" w:space="0" w:color="auto"/>
        <w:bottom w:val="none" w:sz="0" w:space="0" w:color="auto"/>
        <w:right w:val="none" w:sz="0" w:space="0" w:color="auto"/>
      </w:divBdr>
    </w:div>
    <w:div w:id="1510563056">
      <w:bodyDiv w:val="1"/>
      <w:marLeft w:val="0"/>
      <w:marRight w:val="0"/>
      <w:marTop w:val="0"/>
      <w:marBottom w:val="0"/>
      <w:divBdr>
        <w:top w:val="none" w:sz="0" w:space="0" w:color="auto"/>
        <w:left w:val="none" w:sz="0" w:space="0" w:color="auto"/>
        <w:bottom w:val="none" w:sz="0" w:space="0" w:color="auto"/>
        <w:right w:val="none" w:sz="0" w:space="0" w:color="auto"/>
      </w:divBdr>
    </w:div>
    <w:div w:id="1526749634">
      <w:bodyDiv w:val="1"/>
      <w:marLeft w:val="0"/>
      <w:marRight w:val="0"/>
      <w:marTop w:val="0"/>
      <w:marBottom w:val="0"/>
      <w:divBdr>
        <w:top w:val="none" w:sz="0" w:space="0" w:color="auto"/>
        <w:left w:val="none" w:sz="0" w:space="0" w:color="auto"/>
        <w:bottom w:val="none" w:sz="0" w:space="0" w:color="auto"/>
        <w:right w:val="none" w:sz="0" w:space="0" w:color="auto"/>
      </w:divBdr>
    </w:div>
    <w:div w:id="1533809118">
      <w:bodyDiv w:val="1"/>
      <w:marLeft w:val="0"/>
      <w:marRight w:val="0"/>
      <w:marTop w:val="0"/>
      <w:marBottom w:val="0"/>
      <w:divBdr>
        <w:top w:val="none" w:sz="0" w:space="0" w:color="auto"/>
        <w:left w:val="none" w:sz="0" w:space="0" w:color="auto"/>
        <w:bottom w:val="none" w:sz="0" w:space="0" w:color="auto"/>
        <w:right w:val="none" w:sz="0" w:space="0" w:color="auto"/>
      </w:divBdr>
    </w:div>
    <w:div w:id="1658536577">
      <w:bodyDiv w:val="1"/>
      <w:marLeft w:val="0"/>
      <w:marRight w:val="0"/>
      <w:marTop w:val="0"/>
      <w:marBottom w:val="0"/>
      <w:divBdr>
        <w:top w:val="none" w:sz="0" w:space="0" w:color="auto"/>
        <w:left w:val="none" w:sz="0" w:space="0" w:color="auto"/>
        <w:bottom w:val="none" w:sz="0" w:space="0" w:color="auto"/>
        <w:right w:val="none" w:sz="0" w:space="0" w:color="auto"/>
      </w:divBdr>
    </w:div>
    <w:div w:id="1689521325">
      <w:bodyDiv w:val="1"/>
      <w:marLeft w:val="0"/>
      <w:marRight w:val="0"/>
      <w:marTop w:val="0"/>
      <w:marBottom w:val="0"/>
      <w:divBdr>
        <w:top w:val="none" w:sz="0" w:space="0" w:color="auto"/>
        <w:left w:val="none" w:sz="0" w:space="0" w:color="auto"/>
        <w:bottom w:val="none" w:sz="0" w:space="0" w:color="auto"/>
        <w:right w:val="none" w:sz="0" w:space="0" w:color="auto"/>
      </w:divBdr>
      <w:divsChild>
        <w:div w:id="239485697">
          <w:blockQuote w:val="1"/>
          <w:marLeft w:val="720"/>
          <w:marRight w:val="720"/>
          <w:marTop w:val="100"/>
          <w:marBottom w:val="100"/>
          <w:divBdr>
            <w:top w:val="none" w:sz="0" w:space="0" w:color="auto"/>
            <w:left w:val="none" w:sz="0" w:space="0" w:color="auto"/>
            <w:bottom w:val="none" w:sz="0" w:space="0" w:color="auto"/>
            <w:right w:val="none" w:sz="0" w:space="0" w:color="auto"/>
          </w:divBdr>
        </w:div>
        <w:div w:id="488642440">
          <w:blockQuote w:val="1"/>
          <w:marLeft w:val="720"/>
          <w:marRight w:val="720"/>
          <w:marTop w:val="100"/>
          <w:marBottom w:val="100"/>
          <w:divBdr>
            <w:top w:val="none" w:sz="0" w:space="0" w:color="auto"/>
            <w:left w:val="none" w:sz="0" w:space="0" w:color="auto"/>
            <w:bottom w:val="none" w:sz="0" w:space="0" w:color="auto"/>
            <w:right w:val="none" w:sz="0" w:space="0" w:color="auto"/>
          </w:divBdr>
        </w:div>
        <w:div w:id="1138378017">
          <w:blockQuote w:val="1"/>
          <w:marLeft w:val="720"/>
          <w:marRight w:val="720"/>
          <w:marTop w:val="100"/>
          <w:marBottom w:val="100"/>
          <w:divBdr>
            <w:top w:val="none" w:sz="0" w:space="0" w:color="auto"/>
            <w:left w:val="none" w:sz="0" w:space="0" w:color="auto"/>
            <w:bottom w:val="none" w:sz="0" w:space="0" w:color="auto"/>
            <w:right w:val="none" w:sz="0" w:space="0" w:color="auto"/>
          </w:divBdr>
        </w:div>
        <w:div w:id="1282346565">
          <w:blockQuote w:val="1"/>
          <w:marLeft w:val="720"/>
          <w:marRight w:val="720"/>
          <w:marTop w:val="100"/>
          <w:marBottom w:val="100"/>
          <w:divBdr>
            <w:top w:val="none" w:sz="0" w:space="0" w:color="auto"/>
            <w:left w:val="none" w:sz="0" w:space="0" w:color="auto"/>
            <w:bottom w:val="none" w:sz="0" w:space="0" w:color="auto"/>
            <w:right w:val="none" w:sz="0" w:space="0" w:color="auto"/>
          </w:divBdr>
        </w:div>
        <w:div w:id="212560805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93219572">
      <w:bodyDiv w:val="1"/>
      <w:marLeft w:val="0"/>
      <w:marRight w:val="0"/>
      <w:marTop w:val="0"/>
      <w:marBottom w:val="0"/>
      <w:divBdr>
        <w:top w:val="none" w:sz="0" w:space="0" w:color="auto"/>
        <w:left w:val="none" w:sz="0" w:space="0" w:color="auto"/>
        <w:bottom w:val="none" w:sz="0" w:space="0" w:color="auto"/>
        <w:right w:val="none" w:sz="0" w:space="0" w:color="auto"/>
      </w:divBdr>
    </w:div>
    <w:div w:id="1693417271">
      <w:bodyDiv w:val="1"/>
      <w:marLeft w:val="0"/>
      <w:marRight w:val="0"/>
      <w:marTop w:val="0"/>
      <w:marBottom w:val="0"/>
      <w:divBdr>
        <w:top w:val="none" w:sz="0" w:space="0" w:color="auto"/>
        <w:left w:val="none" w:sz="0" w:space="0" w:color="auto"/>
        <w:bottom w:val="none" w:sz="0" w:space="0" w:color="auto"/>
        <w:right w:val="none" w:sz="0" w:space="0" w:color="auto"/>
      </w:divBdr>
    </w:div>
    <w:div w:id="1695883119">
      <w:bodyDiv w:val="1"/>
      <w:marLeft w:val="0"/>
      <w:marRight w:val="0"/>
      <w:marTop w:val="0"/>
      <w:marBottom w:val="0"/>
      <w:divBdr>
        <w:top w:val="none" w:sz="0" w:space="0" w:color="auto"/>
        <w:left w:val="none" w:sz="0" w:space="0" w:color="auto"/>
        <w:bottom w:val="none" w:sz="0" w:space="0" w:color="auto"/>
        <w:right w:val="none" w:sz="0" w:space="0" w:color="auto"/>
      </w:divBdr>
    </w:div>
    <w:div w:id="1700858951">
      <w:bodyDiv w:val="1"/>
      <w:marLeft w:val="0"/>
      <w:marRight w:val="0"/>
      <w:marTop w:val="0"/>
      <w:marBottom w:val="0"/>
      <w:divBdr>
        <w:top w:val="none" w:sz="0" w:space="0" w:color="auto"/>
        <w:left w:val="none" w:sz="0" w:space="0" w:color="auto"/>
        <w:bottom w:val="none" w:sz="0" w:space="0" w:color="auto"/>
        <w:right w:val="none" w:sz="0" w:space="0" w:color="auto"/>
      </w:divBdr>
    </w:div>
    <w:div w:id="1726759724">
      <w:bodyDiv w:val="1"/>
      <w:marLeft w:val="0"/>
      <w:marRight w:val="0"/>
      <w:marTop w:val="0"/>
      <w:marBottom w:val="0"/>
      <w:divBdr>
        <w:top w:val="none" w:sz="0" w:space="0" w:color="auto"/>
        <w:left w:val="none" w:sz="0" w:space="0" w:color="auto"/>
        <w:bottom w:val="none" w:sz="0" w:space="0" w:color="auto"/>
        <w:right w:val="none" w:sz="0" w:space="0" w:color="auto"/>
      </w:divBdr>
    </w:div>
    <w:div w:id="1762598812">
      <w:bodyDiv w:val="1"/>
      <w:marLeft w:val="0"/>
      <w:marRight w:val="0"/>
      <w:marTop w:val="0"/>
      <w:marBottom w:val="0"/>
      <w:divBdr>
        <w:top w:val="none" w:sz="0" w:space="0" w:color="auto"/>
        <w:left w:val="none" w:sz="0" w:space="0" w:color="auto"/>
        <w:bottom w:val="none" w:sz="0" w:space="0" w:color="auto"/>
        <w:right w:val="none" w:sz="0" w:space="0" w:color="auto"/>
      </w:divBdr>
    </w:div>
    <w:div w:id="1822844333">
      <w:bodyDiv w:val="1"/>
      <w:marLeft w:val="0"/>
      <w:marRight w:val="0"/>
      <w:marTop w:val="0"/>
      <w:marBottom w:val="0"/>
      <w:divBdr>
        <w:top w:val="none" w:sz="0" w:space="0" w:color="auto"/>
        <w:left w:val="none" w:sz="0" w:space="0" w:color="auto"/>
        <w:bottom w:val="none" w:sz="0" w:space="0" w:color="auto"/>
        <w:right w:val="none" w:sz="0" w:space="0" w:color="auto"/>
      </w:divBdr>
    </w:div>
    <w:div w:id="1828281438">
      <w:bodyDiv w:val="1"/>
      <w:marLeft w:val="0"/>
      <w:marRight w:val="0"/>
      <w:marTop w:val="0"/>
      <w:marBottom w:val="0"/>
      <w:divBdr>
        <w:top w:val="none" w:sz="0" w:space="0" w:color="auto"/>
        <w:left w:val="none" w:sz="0" w:space="0" w:color="auto"/>
        <w:bottom w:val="none" w:sz="0" w:space="0" w:color="auto"/>
        <w:right w:val="none" w:sz="0" w:space="0" w:color="auto"/>
      </w:divBdr>
    </w:div>
    <w:div w:id="1896577455">
      <w:bodyDiv w:val="1"/>
      <w:marLeft w:val="0"/>
      <w:marRight w:val="0"/>
      <w:marTop w:val="0"/>
      <w:marBottom w:val="0"/>
      <w:divBdr>
        <w:top w:val="none" w:sz="0" w:space="0" w:color="auto"/>
        <w:left w:val="none" w:sz="0" w:space="0" w:color="auto"/>
        <w:bottom w:val="none" w:sz="0" w:space="0" w:color="auto"/>
        <w:right w:val="none" w:sz="0" w:space="0" w:color="auto"/>
      </w:divBdr>
    </w:div>
    <w:div w:id="1904674836">
      <w:bodyDiv w:val="1"/>
      <w:marLeft w:val="0"/>
      <w:marRight w:val="0"/>
      <w:marTop w:val="0"/>
      <w:marBottom w:val="0"/>
      <w:divBdr>
        <w:top w:val="none" w:sz="0" w:space="0" w:color="auto"/>
        <w:left w:val="none" w:sz="0" w:space="0" w:color="auto"/>
        <w:bottom w:val="none" w:sz="0" w:space="0" w:color="auto"/>
        <w:right w:val="none" w:sz="0" w:space="0" w:color="auto"/>
      </w:divBdr>
    </w:div>
    <w:div w:id="1923374736">
      <w:bodyDiv w:val="1"/>
      <w:marLeft w:val="0"/>
      <w:marRight w:val="0"/>
      <w:marTop w:val="0"/>
      <w:marBottom w:val="0"/>
      <w:divBdr>
        <w:top w:val="none" w:sz="0" w:space="0" w:color="auto"/>
        <w:left w:val="none" w:sz="0" w:space="0" w:color="auto"/>
        <w:bottom w:val="none" w:sz="0" w:space="0" w:color="auto"/>
        <w:right w:val="none" w:sz="0" w:space="0" w:color="auto"/>
      </w:divBdr>
    </w:div>
    <w:div w:id="1939361095">
      <w:bodyDiv w:val="1"/>
      <w:marLeft w:val="0"/>
      <w:marRight w:val="0"/>
      <w:marTop w:val="0"/>
      <w:marBottom w:val="0"/>
      <w:divBdr>
        <w:top w:val="none" w:sz="0" w:space="0" w:color="auto"/>
        <w:left w:val="none" w:sz="0" w:space="0" w:color="auto"/>
        <w:bottom w:val="none" w:sz="0" w:space="0" w:color="auto"/>
        <w:right w:val="none" w:sz="0" w:space="0" w:color="auto"/>
      </w:divBdr>
    </w:div>
    <w:div w:id="1946420633">
      <w:bodyDiv w:val="1"/>
      <w:marLeft w:val="0"/>
      <w:marRight w:val="0"/>
      <w:marTop w:val="0"/>
      <w:marBottom w:val="0"/>
      <w:divBdr>
        <w:top w:val="none" w:sz="0" w:space="0" w:color="auto"/>
        <w:left w:val="none" w:sz="0" w:space="0" w:color="auto"/>
        <w:bottom w:val="none" w:sz="0" w:space="0" w:color="auto"/>
        <w:right w:val="none" w:sz="0" w:space="0" w:color="auto"/>
      </w:divBdr>
    </w:div>
    <w:div w:id="1951350463">
      <w:bodyDiv w:val="1"/>
      <w:marLeft w:val="0"/>
      <w:marRight w:val="0"/>
      <w:marTop w:val="0"/>
      <w:marBottom w:val="0"/>
      <w:divBdr>
        <w:top w:val="none" w:sz="0" w:space="0" w:color="auto"/>
        <w:left w:val="none" w:sz="0" w:space="0" w:color="auto"/>
        <w:bottom w:val="none" w:sz="0" w:space="0" w:color="auto"/>
        <w:right w:val="none" w:sz="0" w:space="0" w:color="auto"/>
      </w:divBdr>
    </w:div>
    <w:div w:id="1989161634">
      <w:bodyDiv w:val="1"/>
      <w:marLeft w:val="0"/>
      <w:marRight w:val="0"/>
      <w:marTop w:val="0"/>
      <w:marBottom w:val="0"/>
      <w:divBdr>
        <w:top w:val="none" w:sz="0" w:space="0" w:color="auto"/>
        <w:left w:val="none" w:sz="0" w:space="0" w:color="auto"/>
        <w:bottom w:val="none" w:sz="0" w:space="0" w:color="auto"/>
        <w:right w:val="none" w:sz="0" w:space="0" w:color="auto"/>
      </w:divBdr>
    </w:div>
    <w:div w:id="2039620645">
      <w:bodyDiv w:val="1"/>
      <w:marLeft w:val="0"/>
      <w:marRight w:val="0"/>
      <w:marTop w:val="0"/>
      <w:marBottom w:val="0"/>
      <w:divBdr>
        <w:top w:val="none" w:sz="0" w:space="0" w:color="auto"/>
        <w:left w:val="none" w:sz="0" w:space="0" w:color="auto"/>
        <w:bottom w:val="none" w:sz="0" w:space="0" w:color="auto"/>
        <w:right w:val="none" w:sz="0" w:space="0" w:color="auto"/>
      </w:divBdr>
    </w:div>
    <w:div w:id="2108302932">
      <w:bodyDiv w:val="1"/>
      <w:marLeft w:val="0"/>
      <w:marRight w:val="0"/>
      <w:marTop w:val="0"/>
      <w:marBottom w:val="0"/>
      <w:divBdr>
        <w:top w:val="none" w:sz="0" w:space="0" w:color="auto"/>
        <w:left w:val="none" w:sz="0" w:space="0" w:color="auto"/>
        <w:bottom w:val="none" w:sz="0" w:space="0" w:color="auto"/>
        <w:right w:val="none" w:sz="0" w:space="0" w:color="auto"/>
      </w:divBdr>
    </w:div>
    <w:div w:id="2139912870">
      <w:bodyDiv w:val="1"/>
      <w:marLeft w:val="0"/>
      <w:marRight w:val="0"/>
      <w:marTop w:val="0"/>
      <w:marBottom w:val="0"/>
      <w:divBdr>
        <w:top w:val="none" w:sz="0" w:space="0" w:color="auto"/>
        <w:left w:val="none" w:sz="0" w:space="0" w:color="auto"/>
        <w:bottom w:val="none" w:sz="0" w:space="0" w:color="auto"/>
        <w:right w:val="none" w:sz="0" w:space="0" w:color="auto"/>
      </w:divBdr>
    </w:div>
    <w:div w:id="214245233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theme" Target="theme/theme1.xml"/><Relationship Id="rId21" Type="http://schemas.openxmlformats.org/officeDocument/2006/relationships/image" Target="media/image12.jpeg"/><Relationship Id="rId42" Type="http://schemas.openxmlformats.org/officeDocument/2006/relationships/image" Target="media/image29.png"/><Relationship Id="rId47" Type="http://schemas.openxmlformats.org/officeDocument/2006/relationships/image" Target="media/image33.png"/><Relationship Id="rId63" Type="http://schemas.openxmlformats.org/officeDocument/2006/relationships/image" Target="media/image48.jpeg"/><Relationship Id="rId68" Type="http://schemas.openxmlformats.org/officeDocument/2006/relationships/image" Target="media/image53.png"/><Relationship Id="rId84" Type="http://schemas.openxmlformats.org/officeDocument/2006/relationships/image" Target="media/image66.png"/><Relationship Id="rId89" Type="http://schemas.openxmlformats.org/officeDocument/2006/relationships/image" Target="media/image71.png"/><Relationship Id="rId112" Type="http://schemas.openxmlformats.org/officeDocument/2006/relationships/image" Target="media/image92.png"/><Relationship Id="rId16" Type="http://schemas.openxmlformats.org/officeDocument/2006/relationships/image" Target="media/image7.jpeg"/><Relationship Id="rId107" Type="http://schemas.openxmlformats.org/officeDocument/2006/relationships/image" Target="media/image87.png"/><Relationship Id="rId11" Type="http://schemas.openxmlformats.org/officeDocument/2006/relationships/footer" Target="footer1.xml"/><Relationship Id="rId24" Type="http://schemas.openxmlformats.org/officeDocument/2006/relationships/header" Target="header4.xml"/><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1.png"/><Relationship Id="rId74" Type="http://schemas.openxmlformats.org/officeDocument/2006/relationships/image" Target="media/image58.emf"/><Relationship Id="rId79" Type="http://schemas.openxmlformats.org/officeDocument/2006/relationships/image" Target="media/image62.jpeg"/><Relationship Id="rId87" Type="http://schemas.openxmlformats.org/officeDocument/2006/relationships/image" Target="media/image69.png"/><Relationship Id="rId102" Type="http://schemas.openxmlformats.org/officeDocument/2006/relationships/image" Target="media/image82.png"/><Relationship Id="rId110" Type="http://schemas.openxmlformats.org/officeDocument/2006/relationships/image" Target="media/image90.jpeg"/><Relationship Id="rId115" Type="http://schemas.openxmlformats.org/officeDocument/2006/relationships/footer" Target="footer7.xml"/><Relationship Id="rId5" Type="http://schemas.openxmlformats.org/officeDocument/2006/relationships/webSettings" Target="webSettings.xml"/><Relationship Id="rId61" Type="http://schemas.openxmlformats.org/officeDocument/2006/relationships/image" Target="media/image47.png"/><Relationship Id="rId82" Type="http://schemas.openxmlformats.org/officeDocument/2006/relationships/image" Target="media/image64.png"/><Relationship Id="rId90" Type="http://schemas.openxmlformats.org/officeDocument/2006/relationships/image" Target="media/image72.png"/><Relationship Id="rId95" Type="http://schemas.openxmlformats.org/officeDocument/2006/relationships/image" Target="media/image77.png"/><Relationship Id="rId19" Type="http://schemas.openxmlformats.org/officeDocument/2006/relationships/image" Target="media/image10.jpeg"/><Relationship Id="rId14" Type="http://schemas.openxmlformats.org/officeDocument/2006/relationships/footer" Target="footer3.xml"/><Relationship Id="rId22" Type="http://schemas.openxmlformats.org/officeDocument/2006/relationships/image" Target="media/image13.png"/><Relationship Id="rId27" Type="http://schemas.openxmlformats.org/officeDocument/2006/relationships/image" Target="media/image15.jpeg"/><Relationship Id="rId30" Type="http://schemas.openxmlformats.org/officeDocument/2006/relationships/image" Target="media/image18.png"/><Relationship Id="rId35" Type="http://schemas.openxmlformats.org/officeDocument/2006/relationships/image" Target="media/image22.png"/><Relationship Id="rId43" Type="http://schemas.openxmlformats.org/officeDocument/2006/relationships/hyperlink" Target="http://waterinfo.nsw.gov.au/" TargetMode="External"/><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49.jpeg"/><Relationship Id="rId69" Type="http://schemas.openxmlformats.org/officeDocument/2006/relationships/image" Target="media/image54.jpeg"/><Relationship Id="rId77" Type="http://schemas.openxmlformats.org/officeDocument/2006/relationships/image" Target="media/image60.jpeg"/><Relationship Id="rId100" Type="http://schemas.openxmlformats.org/officeDocument/2006/relationships/image" Target="media/image80.png"/><Relationship Id="rId105" Type="http://schemas.openxmlformats.org/officeDocument/2006/relationships/image" Target="media/image85.png"/><Relationship Id="rId113" Type="http://schemas.openxmlformats.org/officeDocument/2006/relationships/image" Target="media/image93.png"/><Relationship Id="rId8" Type="http://schemas.openxmlformats.org/officeDocument/2006/relationships/image" Target="media/image1.jpeg"/><Relationship Id="rId51" Type="http://schemas.openxmlformats.org/officeDocument/2006/relationships/image" Target="media/image37.png"/><Relationship Id="rId72" Type="http://schemas.openxmlformats.org/officeDocument/2006/relationships/image" Target="media/image56.emf"/><Relationship Id="rId80" Type="http://schemas.openxmlformats.org/officeDocument/2006/relationships/hyperlink" Target="http://plantnet.rbgsyd.nsw.gov.au/" TargetMode="External"/><Relationship Id="rId85" Type="http://schemas.openxmlformats.org/officeDocument/2006/relationships/image" Target="media/image67.png"/><Relationship Id="rId93" Type="http://schemas.openxmlformats.org/officeDocument/2006/relationships/image" Target="media/image75.png"/><Relationship Id="rId98" Type="http://schemas.openxmlformats.org/officeDocument/2006/relationships/chart" Target="charts/chart2.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footer" Target="footer4.xml"/><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2.jpeg"/><Relationship Id="rId59" Type="http://schemas.openxmlformats.org/officeDocument/2006/relationships/image" Target="media/image45.png"/><Relationship Id="rId67" Type="http://schemas.openxmlformats.org/officeDocument/2006/relationships/image" Target="media/image52.png"/><Relationship Id="rId103" Type="http://schemas.openxmlformats.org/officeDocument/2006/relationships/image" Target="media/image83.jpeg"/><Relationship Id="rId108" Type="http://schemas.openxmlformats.org/officeDocument/2006/relationships/image" Target="media/image88.jpeg"/><Relationship Id="rId116"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image" Target="media/image28.png"/><Relationship Id="rId54" Type="http://schemas.openxmlformats.org/officeDocument/2006/relationships/image" Target="media/image40.png"/><Relationship Id="rId62" Type="http://schemas.openxmlformats.org/officeDocument/2006/relationships/footer" Target="footer5.xml"/><Relationship Id="rId70" Type="http://schemas.openxmlformats.org/officeDocument/2006/relationships/image" Target="media/image55.png"/><Relationship Id="rId75" Type="http://schemas.openxmlformats.org/officeDocument/2006/relationships/oleObject" Target="embeddings/oleObject1.bin"/><Relationship Id="rId83" Type="http://schemas.openxmlformats.org/officeDocument/2006/relationships/image" Target="media/image65.png"/><Relationship Id="rId88" Type="http://schemas.openxmlformats.org/officeDocument/2006/relationships/image" Target="media/image70.png"/><Relationship Id="rId91" Type="http://schemas.openxmlformats.org/officeDocument/2006/relationships/image" Target="media/image73.png"/><Relationship Id="rId96" Type="http://schemas.openxmlformats.org/officeDocument/2006/relationships/image" Target="media/image78.png"/><Relationship Id="rId111" Type="http://schemas.openxmlformats.org/officeDocument/2006/relationships/image" Target="media/image9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yperlink" Target="http://creativecommons.org/licenses/by/3.0/au/" TargetMode="External"/><Relationship Id="rId28" Type="http://schemas.openxmlformats.org/officeDocument/2006/relationships/image" Target="media/image16.png"/><Relationship Id="rId36" Type="http://schemas.openxmlformats.org/officeDocument/2006/relationships/image" Target="media/image23.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86.png"/><Relationship Id="rId114" Type="http://schemas.openxmlformats.org/officeDocument/2006/relationships/image" Target="media/image94.png"/><Relationship Id="rId10" Type="http://schemas.openxmlformats.org/officeDocument/2006/relationships/header" Target="header2.xml"/><Relationship Id="rId31" Type="http://schemas.openxmlformats.org/officeDocument/2006/relationships/chart" Target="charts/chart1.xml"/><Relationship Id="rId44" Type="http://schemas.openxmlformats.org/officeDocument/2006/relationships/image" Target="media/image30.jpe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0.png"/><Relationship Id="rId73" Type="http://schemas.openxmlformats.org/officeDocument/2006/relationships/image" Target="media/image57.emf"/><Relationship Id="rId78" Type="http://schemas.openxmlformats.org/officeDocument/2006/relationships/image" Target="media/image61.jpeg"/><Relationship Id="rId81" Type="http://schemas.openxmlformats.org/officeDocument/2006/relationships/image" Target="media/image63.png"/><Relationship Id="rId86" Type="http://schemas.openxmlformats.org/officeDocument/2006/relationships/image" Target="media/image68.png"/><Relationship Id="rId94" Type="http://schemas.openxmlformats.org/officeDocument/2006/relationships/image" Target="media/image76.png"/><Relationship Id="rId99" Type="http://schemas.openxmlformats.org/officeDocument/2006/relationships/chart" Target="charts/chart3.xml"/><Relationship Id="rId101" Type="http://schemas.openxmlformats.org/officeDocument/2006/relationships/image" Target="media/image81.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9.jpeg"/><Relationship Id="rId39" Type="http://schemas.openxmlformats.org/officeDocument/2006/relationships/image" Target="media/image26.jpeg"/><Relationship Id="rId109" Type="http://schemas.openxmlformats.org/officeDocument/2006/relationships/image" Target="media/image89.jpeg"/><Relationship Id="rId34" Type="http://schemas.openxmlformats.org/officeDocument/2006/relationships/image" Target="media/image21.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59.jpeg"/><Relationship Id="rId97" Type="http://schemas.openxmlformats.org/officeDocument/2006/relationships/image" Target="media/image79.png"/><Relationship Id="rId104" Type="http://schemas.openxmlformats.org/officeDocument/2006/relationships/image" Target="media/image84.png"/><Relationship Id="rId7" Type="http://schemas.openxmlformats.org/officeDocument/2006/relationships/endnotes" Target="endnotes.xml"/><Relationship Id="rId71" Type="http://schemas.openxmlformats.org/officeDocument/2006/relationships/footer" Target="footer6.xml"/><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7.png"/></Relationships>
</file>

<file path=word/_rels/footnotes.xml.rels><?xml version="1.0" encoding="UTF-8" standalone="yes"?>
<Relationships xmlns="http://schemas.openxmlformats.org/package/2006/relationships"><Relationship Id="rId2" Type="http://schemas.openxmlformats.org/officeDocument/2006/relationships/hyperlink" Target="https://www.legislation.nsw.gov.au/" TargetMode="External"/><Relationship Id="rId1" Type="http://schemas.openxmlformats.org/officeDocument/2006/relationships/hyperlink" Target="https://www.legislation.nsw.gov.au/"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png"/><Relationship Id="rId1" Type="http://schemas.openxmlformats.org/officeDocument/2006/relationships/image" Target="media/image3.jpe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NULL"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NULL"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Hillston</a:t>
            </a:r>
          </a:p>
        </c:rich>
      </c:tx>
      <c:layout/>
      <c:overlay val="0"/>
      <c:spPr>
        <a:noFill/>
        <a:ln>
          <a:noFill/>
        </a:ln>
        <a:effectLst/>
      </c:spPr>
    </c:title>
    <c:autoTitleDeleted val="0"/>
    <c:plotArea>
      <c:layout/>
      <c:lineChart>
        <c:grouping val="standard"/>
        <c:varyColors val="0"/>
        <c:ser>
          <c:idx val="0"/>
          <c:order val="0"/>
          <c:tx>
            <c:strRef>
              <c:f>Sheet1!$E$98</c:f>
              <c:strCache>
                <c:ptCount val="1"/>
                <c:pt idx="0">
                  <c:v>Monthly Mean</c:v>
                </c:pt>
              </c:strCache>
            </c:strRef>
          </c:tx>
          <c:spPr>
            <a:ln w="19050" cap="rnd">
              <a:solidFill>
                <a:schemeClr val="accent1"/>
              </a:solidFill>
              <a:round/>
            </a:ln>
            <a:effectLst/>
          </c:spPr>
          <c:marker>
            <c:symbol val="circle"/>
            <c:size val="5"/>
            <c:spPr>
              <a:solidFill>
                <a:schemeClr val="accent1"/>
              </a:solidFill>
              <a:ln w="9525">
                <a:solidFill>
                  <a:schemeClr val="accent1"/>
                </a:solidFill>
              </a:ln>
              <a:effectLst/>
            </c:spPr>
          </c:marker>
          <c:cat>
            <c:strRef>
              <c:f>Sheet1!$F$97:$W$97</c:f>
              <c:strCache>
                <c:ptCount val="18"/>
                <c:pt idx="0">
                  <c:v>2016 Jan</c:v>
                </c:pt>
                <c:pt idx="1">
                  <c:v>Feb</c:v>
                </c:pt>
                <c:pt idx="2">
                  <c:v>Mar</c:v>
                </c:pt>
                <c:pt idx="3">
                  <c:v>Apr</c:v>
                </c:pt>
                <c:pt idx="4">
                  <c:v>May</c:v>
                </c:pt>
                <c:pt idx="5">
                  <c:v>Jun</c:v>
                </c:pt>
                <c:pt idx="6">
                  <c:v>Jul</c:v>
                </c:pt>
                <c:pt idx="7">
                  <c:v>Aug</c:v>
                </c:pt>
                <c:pt idx="8">
                  <c:v>Sep</c:v>
                </c:pt>
                <c:pt idx="9">
                  <c:v>Oct</c:v>
                </c:pt>
                <c:pt idx="10">
                  <c:v>Nov</c:v>
                </c:pt>
                <c:pt idx="11">
                  <c:v>Dec</c:v>
                </c:pt>
                <c:pt idx="12">
                  <c:v>2017 Jan</c:v>
                </c:pt>
                <c:pt idx="13">
                  <c:v>Feb</c:v>
                </c:pt>
                <c:pt idx="14">
                  <c:v>Mar</c:v>
                </c:pt>
                <c:pt idx="15">
                  <c:v>Apr</c:v>
                </c:pt>
                <c:pt idx="16">
                  <c:v>May</c:v>
                </c:pt>
                <c:pt idx="17">
                  <c:v>Jun</c:v>
                </c:pt>
              </c:strCache>
            </c:strRef>
          </c:cat>
          <c:val>
            <c:numRef>
              <c:f>Sheet1!$F$98:$W$98</c:f>
              <c:numCache>
                <c:formatCode>General</c:formatCode>
                <c:ptCount val="18"/>
                <c:pt idx="0">
                  <c:v>33.1</c:v>
                </c:pt>
                <c:pt idx="1">
                  <c:v>35.1</c:v>
                </c:pt>
                <c:pt idx="2">
                  <c:v>31.9</c:v>
                </c:pt>
                <c:pt idx="3">
                  <c:v>27.8</c:v>
                </c:pt>
                <c:pt idx="4">
                  <c:v>20.100000000000001</c:v>
                </c:pt>
                <c:pt idx="5">
                  <c:v>14.8</c:v>
                </c:pt>
                <c:pt idx="6">
                  <c:v>15.5</c:v>
                </c:pt>
                <c:pt idx="7">
                  <c:v>16.899999999999999</c:v>
                </c:pt>
                <c:pt idx="8">
                  <c:v>18</c:v>
                </c:pt>
                <c:pt idx="9">
                  <c:v>23</c:v>
                </c:pt>
                <c:pt idx="10">
                  <c:v>29.1</c:v>
                </c:pt>
                <c:pt idx="11">
                  <c:v>32.700000000000003</c:v>
                </c:pt>
                <c:pt idx="12">
                  <c:v>36.799999999999997</c:v>
                </c:pt>
                <c:pt idx="13">
                  <c:v>34.6</c:v>
                </c:pt>
                <c:pt idx="14">
                  <c:v>32.6</c:v>
                </c:pt>
                <c:pt idx="15">
                  <c:v>24.9</c:v>
                </c:pt>
                <c:pt idx="16">
                  <c:v>20.2</c:v>
                </c:pt>
                <c:pt idx="17">
                  <c:v>16.7</c:v>
                </c:pt>
              </c:numCache>
            </c:numRef>
          </c:val>
          <c:smooth val="0"/>
          <c:extLst xmlns:c16r2="http://schemas.microsoft.com/office/drawing/2015/06/chart">
            <c:ext xmlns:c16="http://schemas.microsoft.com/office/drawing/2014/chart" uri="{C3380CC4-5D6E-409C-BE32-E72D297353CC}">
              <c16:uniqueId val="{00000000-74B0-4BDF-82AC-9E4FB6738AF5}"/>
            </c:ext>
          </c:extLst>
        </c:ser>
        <c:ser>
          <c:idx val="1"/>
          <c:order val="1"/>
          <c:tx>
            <c:strRef>
              <c:f>Sheet1!$E$99</c:f>
              <c:strCache>
                <c:ptCount val="1"/>
                <c:pt idx="0">
                  <c:v>Long Term Average Mean</c:v>
                </c:pt>
              </c:strCache>
            </c:strRef>
          </c:tx>
          <c:spPr>
            <a:ln w="19050" cap="rnd">
              <a:solidFill>
                <a:schemeClr val="accent2"/>
              </a:solidFill>
              <a:round/>
            </a:ln>
            <a:effectLst/>
          </c:spPr>
          <c:marker>
            <c:symbol val="circle"/>
            <c:size val="5"/>
            <c:spPr>
              <a:solidFill>
                <a:schemeClr val="accent2"/>
              </a:solidFill>
              <a:ln w="9525">
                <a:solidFill>
                  <a:schemeClr val="accent2"/>
                </a:solidFill>
              </a:ln>
              <a:effectLst/>
            </c:spPr>
          </c:marker>
          <c:cat>
            <c:strRef>
              <c:f>Sheet1!$F$97:$W$97</c:f>
              <c:strCache>
                <c:ptCount val="18"/>
                <c:pt idx="0">
                  <c:v>2016 Jan</c:v>
                </c:pt>
                <c:pt idx="1">
                  <c:v>Feb</c:v>
                </c:pt>
                <c:pt idx="2">
                  <c:v>Mar</c:v>
                </c:pt>
                <c:pt idx="3">
                  <c:v>Apr</c:v>
                </c:pt>
                <c:pt idx="4">
                  <c:v>May</c:v>
                </c:pt>
                <c:pt idx="5">
                  <c:v>Jun</c:v>
                </c:pt>
                <c:pt idx="6">
                  <c:v>Jul</c:v>
                </c:pt>
                <c:pt idx="7">
                  <c:v>Aug</c:v>
                </c:pt>
                <c:pt idx="8">
                  <c:v>Sep</c:v>
                </c:pt>
                <c:pt idx="9">
                  <c:v>Oct</c:v>
                </c:pt>
                <c:pt idx="10">
                  <c:v>Nov</c:v>
                </c:pt>
                <c:pt idx="11">
                  <c:v>Dec</c:v>
                </c:pt>
                <c:pt idx="12">
                  <c:v>2017 Jan</c:v>
                </c:pt>
                <c:pt idx="13">
                  <c:v>Feb</c:v>
                </c:pt>
                <c:pt idx="14">
                  <c:v>Mar</c:v>
                </c:pt>
                <c:pt idx="15">
                  <c:v>Apr</c:v>
                </c:pt>
                <c:pt idx="16">
                  <c:v>May</c:v>
                </c:pt>
                <c:pt idx="17">
                  <c:v>Jun</c:v>
                </c:pt>
              </c:strCache>
            </c:strRef>
          </c:cat>
          <c:val>
            <c:numRef>
              <c:f>Sheet1!$F$99:$W$99</c:f>
              <c:numCache>
                <c:formatCode>General</c:formatCode>
                <c:ptCount val="18"/>
                <c:pt idx="0">
                  <c:v>33.5</c:v>
                </c:pt>
                <c:pt idx="1">
                  <c:v>32.799999999999997</c:v>
                </c:pt>
                <c:pt idx="2">
                  <c:v>29.3</c:v>
                </c:pt>
                <c:pt idx="3">
                  <c:v>24.4</c:v>
                </c:pt>
                <c:pt idx="4">
                  <c:v>19.3</c:v>
                </c:pt>
                <c:pt idx="5">
                  <c:v>15.8</c:v>
                </c:pt>
                <c:pt idx="6">
                  <c:v>15</c:v>
                </c:pt>
                <c:pt idx="7">
                  <c:v>17.100000000000001</c:v>
                </c:pt>
                <c:pt idx="8">
                  <c:v>20.8</c:v>
                </c:pt>
                <c:pt idx="9">
                  <c:v>24.8</c:v>
                </c:pt>
                <c:pt idx="10">
                  <c:v>28.6</c:v>
                </c:pt>
                <c:pt idx="11">
                  <c:v>31.6</c:v>
                </c:pt>
                <c:pt idx="12">
                  <c:v>33.5</c:v>
                </c:pt>
                <c:pt idx="13">
                  <c:v>32.799999999999997</c:v>
                </c:pt>
                <c:pt idx="14">
                  <c:v>29.3</c:v>
                </c:pt>
                <c:pt idx="15">
                  <c:v>24.4</c:v>
                </c:pt>
                <c:pt idx="16">
                  <c:v>19.3</c:v>
                </c:pt>
                <c:pt idx="17">
                  <c:v>15.8</c:v>
                </c:pt>
              </c:numCache>
            </c:numRef>
          </c:val>
          <c:smooth val="0"/>
          <c:extLst xmlns:c16r2="http://schemas.microsoft.com/office/drawing/2015/06/chart">
            <c:ext xmlns:c16="http://schemas.microsoft.com/office/drawing/2014/chart" uri="{C3380CC4-5D6E-409C-BE32-E72D297353CC}">
              <c16:uniqueId val="{00000001-74B0-4BDF-82AC-9E4FB6738AF5}"/>
            </c:ext>
          </c:extLst>
        </c:ser>
        <c:ser>
          <c:idx val="2"/>
          <c:order val="2"/>
          <c:tx>
            <c:strRef>
              <c:f>Sheet1!$E$100</c:f>
              <c:strCache>
                <c:ptCount val="1"/>
                <c:pt idx="0">
                  <c:v>Highest monthly mean</c:v>
                </c:pt>
              </c:strCache>
            </c:strRef>
          </c:tx>
          <c:spPr>
            <a:ln w="19050" cap="rnd">
              <a:solidFill>
                <a:schemeClr val="accent3"/>
              </a:solidFill>
              <a:round/>
            </a:ln>
            <a:effectLst/>
          </c:spPr>
          <c:marker>
            <c:symbol val="circle"/>
            <c:size val="5"/>
            <c:spPr>
              <a:solidFill>
                <a:schemeClr val="accent3"/>
              </a:solidFill>
              <a:ln w="9525">
                <a:solidFill>
                  <a:schemeClr val="accent3"/>
                </a:solidFill>
              </a:ln>
              <a:effectLst/>
            </c:spPr>
          </c:marker>
          <c:cat>
            <c:strRef>
              <c:f>Sheet1!$F$97:$W$97</c:f>
              <c:strCache>
                <c:ptCount val="18"/>
                <c:pt idx="0">
                  <c:v>2016 Jan</c:v>
                </c:pt>
                <c:pt idx="1">
                  <c:v>Feb</c:v>
                </c:pt>
                <c:pt idx="2">
                  <c:v>Mar</c:v>
                </c:pt>
                <c:pt idx="3">
                  <c:v>Apr</c:v>
                </c:pt>
                <c:pt idx="4">
                  <c:v>May</c:v>
                </c:pt>
                <c:pt idx="5">
                  <c:v>Jun</c:v>
                </c:pt>
                <c:pt idx="6">
                  <c:v>Jul</c:v>
                </c:pt>
                <c:pt idx="7">
                  <c:v>Aug</c:v>
                </c:pt>
                <c:pt idx="8">
                  <c:v>Sep</c:v>
                </c:pt>
                <c:pt idx="9">
                  <c:v>Oct</c:v>
                </c:pt>
                <c:pt idx="10">
                  <c:v>Nov</c:v>
                </c:pt>
                <c:pt idx="11">
                  <c:v>Dec</c:v>
                </c:pt>
                <c:pt idx="12">
                  <c:v>2017 Jan</c:v>
                </c:pt>
                <c:pt idx="13">
                  <c:v>Feb</c:v>
                </c:pt>
                <c:pt idx="14">
                  <c:v>Mar</c:v>
                </c:pt>
                <c:pt idx="15">
                  <c:v>Apr</c:v>
                </c:pt>
                <c:pt idx="16">
                  <c:v>May</c:v>
                </c:pt>
                <c:pt idx="17">
                  <c:v>Jun</c:v>
                </c:pt>
              </c:strCache>
            </c:strRef>
          </c:cat>
          <c:val>
            <c:numRef>
              <c:f>Sheet1!$F$100:$W$100</c:f>
              <c:numCache>
                <c:formatCode>General</c:formatCode>
                <c:ptCount val="18"/>
                <c:pt idx="0">
                  <c:v>41.6</c:v>
                </c:pt>
                <c:pt idx="1">
                  <c:v>36.9</c:v>
                </c:pt>
                <c:pt idx="2">
                  <c:v>33.299999999999997</c:v>
                </c:pt>
                <c:pt idx="3">
                  <c:v>29.1</c:v>
                </c:pt>
                <c:pt idx="4">
                  <c:v>22.1</c:v>
                </c:pt>
                <c:pt idx="5">
                  <c:v>19.600000000000001</c:v>
                </c:pt>
                <c:pt idx="6">
                  <c:v>18.2</c:v>
                </c:pt>
                <c:pt idx="7">
                  <c:v>22.5</c:v>
                </c:pt>
                <c:pt idx="8">
                  <c:v>23.6</c:v>
                </c:pt>
                <c:pt idx="9">
                  <c:v>30.6</c:v>
                </c:pt>
                <c:pt idx="10">
                  <c:v>34</c:v>
                </c:pt>
                <c:pt idx="11">
                  <c:v>34.6</c:v>
                </c:pt>
                <c:pt idx="12">
                  <c:v>41.6</c:v>
                </c:pt>
                <c:pt idx="13">
                  <c:v>36.9</c:v>
                </c:pt>
                <c:pt idx="14">
                  <c:v>33.299999999999997</c:v>
                </c:pt>
                <c:pt idx="15">
                  <c:v>29.1</c:v>
                </c:pt>
                <c:pt idx="16">
                  <c:v>22.1</c:v>
                </c:pt>
                <c:pt idx="17">
                  <c:v>19.600000000000001</c:v>
                </c:pt>
              </c:numCache>
            </c:numRef>
          </c:val>
          <c:smooth val="0"/>
          <c:extLst xmlns:c16r2="http://schemas.microsoft.com/office/drawing/2015/06/chart">
            <c:ext xmlns:c16="http://schemas.microsoft.com/office/drawing/2014/chart" uri="{C3380CC4-5D6E-409C-BE32-E72D297353CC}">
              <c16:uniqueId val="{00000002-74B0-4BDF-82AC-9E4FB6738AF5}"/>
            </c:ext>
          </c:extLst>
        </c:ser>
        <c:dLbls>
          <c:showLegendKey val="0"/>
          <c:showVal val="0"/>
          <c:showCatName val="0"/>
          <c:showSerName val="0"/>
          <c:showPercent val="0"/>
          <c:showBubbleSize val="0"/>
        </c:dLbls>
        <c:marker val="1"/>
        <c:smooth val="0"/>
        <c:axId val="415851416"/>
        <c:axId val="415851808"/>
      </c:lineChart>
      <c:catAx>
        <c:axId val="4158514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5851808"/>
        <c:crosses val="autoZero"/>
        <c:auto val="1"/>
        <c:lblAlgn val="ctr"/>
        <c:lblOffset val="100"/>
        <c:noMultiLvlLbl val="0"/>
      </c:catAx>
      <c:valAx>
        <c:axId val="415851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15851416"/>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904127976973002"/>
          <c:y val="4.2054998806967309E-2"/>
          <c:w val="0.7272627301200707"/>
          <c:h val="0.80410247888300002"/>
        </c:manualLayout>
      </c:layout>
      <c:barChart>
        <c:barDir val="col"/>
        <c:grouping val="stacked"/>
        <c:varyColors val="0"/>
        <c:ser>
          <c:idx val="0"/>
          <c:order val="0"/>
          <c:tx>
            <c:v>Eggs</c:v>
          </c:tx>
          <c:spPr>
            <a:solidFill>
              <a:srgbClr val="0070C0"/>
            </a:solidFill>
          </c:spPr>
          <c:invertIfNegative val="0"/>
          <c:cat>
            <c:numRef>
              <c:f>'nest data'!$E$516:$J$516</c:f>
              <c:numCache>
                <c:formatCode>m/d/yyyy</c:formatCode>
                <c:ptCount val="6"/>
                <c:pt idx="0">
                  <c:v>42629</c:v>
                </c:pt>
                <c:pt idx="1">
                  <c:v>42647</c:v>
                </c:pt>
                <c:pt idx="2">
                  <c:v>42662</c:v>
                </c:pt>
                <c:pt idx="3">
                  <c:v>42678</c:v>
                </c:pt>
                <c:pt idx="4">
                  <c:v>42689</c:v>
                </c:pt>
                <c:pt idx="5">
                  <c:v>42704</c:v>
                </c:pt>
              </c:numCache>
            </c:numRef>
          </c:cat>
          <c:val>
            <c:numRef>
              <c:f>'nest data'!$E$517:$J$517</c:f>
              <c:numCache>
                <c:formatCode>0.00%</c:formatCode>
                <c:ptCount val="6"/>
                <c:pt idx="0">
                  <c:v>0.92978723404255315</c:v>
                </c:pt>
                <c:pt idx="1">
                  <c:v>0.513215859030837</c:v>
                </c:pt>
                <c:pt idx="2">
                  <c:v>0.47398297067171241</c:v>
                </c:pt>
                <c:pt idx="3">
                  <c:v>8.2191780821917804E-2</c:v>
                </c:pt>
                <c:pt idx="4">
                  <c:v>7.4561403508771926E-2</c:v>
                </c:pt>
              </c:numCache>
            </c:numRef>
          </c:val>
          <c:extLst xmlns:c16r2="http://schemas.microsoft.com/office/drawing/2015/06/chart">
            <c:ext xmlns:c16="http://schemas.microsoft.com/office/drawing/2014/chart" uri="{C3380CC4-5D6E-409C-BE32-E72D297353CC}">
              <c16:uniqueId val="{00000000-E5F0-4F97-829C-AA244974F46B}"/>
            </c:ext>
          </c:extLst>
        </c:ser>
        <c:ser>
          <c:idx val="1"/>
          <c:order val="1"/>
          <c:tx>
            <c:v>Chicks</c:v>
          </c:tx>
          <c:spPr>
            <a:solidFill>
              <a:srgbClr val="C00000"/>
            </a:solidFill>
          </c:spPr>
          <c:invertIfNegative val="0"/>
          <c:cat>
            <c:numRef>
              <c:f>'nest data'!$E$516:$J$516</c:f>
              <c:numCache>
                <c:formatCode>m/d/yyyy</c:formatCode>
                <c:ptCount val="6"/>
                <c:pt idx="0">
                  <c:v>42629</c:v>
                </c:pt>
                <c:pt idx="1">
                  <c:v>42647</c:v>
                </c:pt>
                <c:pt idx="2">
                  <c:v>42662</c:v>
                </c:pt>
                <c:pt idx="3">
                  <c:v>42678</c:v>
                </c:pt>
                <c:pt idx="4">
                  <c:v>42689</c:v>
                </c:pt>
                <c:pt idx="5">
                  <c:v>42704</c:v>
                </c:pt>
              </c:numCache>
            </c:numRef>
          </c:cat>
          <c:val>
            <c:numRef>
              <c:f>'nest data'!$E$518:$J$518</c:f>
              <c:numCache>
                <c:formatCode>0.00%</c:formatCode>
                <c:ptCount val="6"/>
                <c:pt idx="0">
                  <c:v>7.0212765957446813E-2</c:v>
                </c:pt>
                <c:pt idx="1">
                  <c:v>0.43612334801762115</c:v>
                </c:pt>
                <c:pt idx="2">
                  <c:v>5.7710501419110688E-2</c:v>
                </c:pt>
                <c:pt idx="3">
                  <c:v>5.8219178082191778E-2</c:v>
                </c:pt>
                <c:pt idx="4">
                  <c:v>0</c:v>
                </c:pt>
              </c:numCache>
            </c:numRef>
          </c:val>
          <c:extLst xmlns:c16r2="http://schemas.microsoft.com/office/drawing/2015/06/chart">
            <c:ext xmlns:c16="http://schemas.microsoft.com/office/drawing/2014/chart" uri="{C3380CC4-5D6E-409C-BE32-E72D297353CC}">
              <c16:uniqueId val="{00000001-E5F0-4F97-829C-AA244974F46B}"/>
            </c:ext>
          </c:extLst>
        </c:ser>
        <c:ser>
          <c:idx val="2"/>
          <c:order val="2"/>
          <c:tx>
            <c:v>Squirters</c:v>
          </c:tx>
          <c:spPr>
            <a:solidFill>
              <a:srgbClr val="92D050"/>
            </a:solidFill>
          </c:spPr>
          <c:invertIfNegative val="0"/>
          <c:cat>
            <c:numRef>
              <c:f>'nest data'!$E$516:$J$516</c:f>
              <c:numCache>
                <c:formatCode>m/d/yyyy</c:formatCode>
                <c:ptCount val="6"/>
                <c:pt idx="0">
                  <c:v>42629</c:v>
                </c:pt>
                <c:pt idx="1">
                  <c:v>42647</c:v>
                </c:pt>
                <c:pt idx="2">
                  <c:v>42662</c:v>
                </c:pt>
                <c:pt idx="3">
                  <c:v>42678</c:v>
                </c:pt>
                <c:pt idx="4">
                  <c:v>42689</c:v>
                </c:pt>
                <c:pt idx="5">
                  <c:v>42704</c:v>
                </c:pt>
              </c:numCache>
            </c:numRef>
          </c:cat>
          <c:val>
            <c:numRef>
              <c:f>'nest data'!$E$519:$J$519</c:f>
              <c:numCache>
                <c:formatCode>0.00%</c:formatCode>
                <c:ptCount val="6"/>
                <c:pt idx="0">
                  <c:v>0</c:v>
                </c:pt>
                <c:pt idx="1">
                  <c:v>4.8458149779735685E-2</c:v>
                </c:pt>
                <c:pt idx="2">
                  <c:v>0.1466414380321665</c:v>
                </c:pt>
                <c:pt idx="3">
                  <c:v>5.8219178082191778E-2</c:v>
                </c:pt>
                <c:pt idx="4">
                  <c:v>0</c:v>
                </c:pt>
              </c:numCache>
            </c:numRef>
          </c:val>
          <c:extLst xmlns:c16r2="http://schemas.microsoft.com/office/drawing/2015/06/chart">
            <c:ext xmlns:c16="http://schemas.microsoft.com/office/drawing/2014/chart" uri="{C3380CC4-5D6E-409C-BE32-E72D297353CC}">
              <c16:uniqueId val="{00000002-E5F0-4F97-829C-AA244974F46B}"/>
            </c:ext>
          </c:extLst>
        </c:ser>
        <c:ser>
          <c:idx val="3"/>
          <c:order val="3"/>
          <c:tx>
            <c:v>Runners</c:v>
          </c:tx>
          <c:spPr>
            <a:solidFill>
              <a:srgbClr val="7030A0"/>
            </a:solidFill>
          </c:spPr>
          <c:invertIfNegative val="0"/>
          <c:cat>
            <c:numRef>
              <c:f>'nest data'!$E$516:$J$516</c:f>
              <c:numCache>
                <c:formatCode>m/d/yyyy</c:formatCode>
                <c:ptCount val="6"/>
                <c:pt idx="0">
                  <c:v>42629</c:v>
                </c:pt>
                <c:pt idx="1">
                  <c:v>42647</c:v>
                </c:pt>
                <c:pt idx="2">
                  <c:v>42662</c:v>
                </c:pt>
                <c:pt idx="3">
                  <c:v>42678</c:v>
                </c:pt>
                <c:pt idx="4">
                  <c:v>42689</c:v>
                </c:pt>
                <c:pt idx="5">
                  <c:v>42704</c:v>
                </c:pt>
              </c:numCache>
            </c:numRef>
          </c:cat>
          <c:val>
            <c:numRef>
              <c:f>'nest data'!$E$520:$J$520</c:f>
              <c:numCache>
                <c:formatCode>0.00%</c:formatCode>
                <c:ptCount val="6"/>
                <c:pt idx="0">
                  <c:v>0</c:v>
                </c:pt>
                <c:pt idx="1">
                  <c:v>2.2026431718061676E-3</c:v>
                </c:pt>
                <c:pt idx="2">
                  <c:v>0.32166508987701042</c:v>
                </c:pt>
                <c:pt idx="3">
                  <c:v>0.80136986301369861</c:v>
                </c:pt>
                <c:pt idx="4">
                  <c:v>0.42982456140350878</c:v>
                </c:pt>
              </c:numCache>
            </c:numRef>
          </c:val>
          <c:extLst xmlns:c16r2="http://schemas.microsoft.com/office/drawing/2015/06/chart">
            <c:ext xmlns:c16="http://schemas.microsoft.com/office/drawing/2014/chart" uri="{C3380CC4-5D6E-409C-BE32-E72D297353CC}">
              <c16:uniqueId val="{00000003-E5F0-4F97-829C-AA244974F46B}"/>
            </c:ext>
          </c:extLst>
        </c:ser>
        <c:ser>
          <c:idx val="4"/>
          <c:order val="4"/>
          <c:tx>
            <c:v>Flappers</c:v>
          </c:tx>
          <c:spPr>
            <a:solidFill>
              <a:srgbClr val="FCF600"/>
            </a:solidFill>
          </c:spPr>
          <c:invertIfNegative val="0"/>
          <c:cat>
            <c:numRef>
              <c:f>'nest data'!$E$516:$J$516</c:f>
              <c:numCache>
                <c:formatCode>m/d/yyyy</c:formatCode>
                <c:ptCount val="6"/>
                <c:pt idx="0">
                  <c:v>42629</c:v>
                </c:pt>
                <c:pt idx="1">
                  <c:v>42647</c:v>
                </c:pt>
                <c:pt idx="2">
                  <c:v>42662</c:v>
                </c:pt>
                <c:pt idx="3">
                  <c:v>42678</c:v>
                </c:pt>
                <c:pt idx="4">
                  <c:v>42689</c:v>
                </c:pt>
                <c:pt idx="5">
                  <c:v>42704</c:v>
                </c:pt>
              </c:numCache>
            </c:numRef>
          </c:cat>
          <c:val>
            <c:numRef>
              <c:f>'nest data'!$E$521:$J$521</c:f>
              <c:numCache>
                <c:formatCode>General</c:formatCode>
                <c:ptCount val="6"/>
                <c:pt idx="4" formatCode="0.00%">
                  <c:v>0.46491228070175439</c:v>
                </c:pt>
                <c:pt idx="5" formatCode="0.00%">
                  <c:v>0.2</c:v>
                </c:pt>
              </c:numCache>
            </c:numRef>
          </c:val>
          <c:extLst xmlns:c16r2="http://schemas.microsoft.com/office/drawing/2015/06/chart">
            <c:ext xmlns:c16="http://schemas.microsoft.com/office/drawing/2014/chart" uri="{C3380CC4-5D6E-409C-BE32-E72D297353CC}">
              <c16:uniqueId val="{00000004-E5F0-4F97-829C-AA244974F46B}"/>
            </c:ext>
          </c:extLst>
        </c:ser>
        <c:ser>
          <c:idx val="5"/>
          <c:order val="5"/>
          <c:tx>
            <c:v>Fledged</c:v>
          </c:tx>
          <c:invertIfNegative val="0"/>
          <c:dPt>
            <c:idx val="5"/>
            <c:invertIfNegative val="0"/>
            <c:bubble3D val="0"/>
            <c:spPr>
              <a:solidFill>
                <a:srgbClr val="EE7700"/>
              </a:solidFill>
            </c:spPr>
            <c:extLst xmlns:c16r2="http://schemas.microsoft.com/office/drawing/2015/06/chart">
              <c:ext xmlns:c16="http://schemas.microsoft.com/office/drawing/2014/chart" uri="{C3380CC4-5D6E-409C-BE32-E72D297353CC}">
                <c16:uniqueId val="{00000006-E5F0-4F97-829C-AA244974F46B}"/>
              </c:ext>
            </c:extLst>
          </c:dPt>
          <c:cat>
            <c:numRef>
              <c:f>'nest data'!$E$516:$J$516</c:f>
              <c:numCache>
                <c:formatCode>m/d/yyyy</c:formatCode>
                <c:ptCount val="6"/>
                <c:pt idx="0">
                  <c:v>42629</c:v>
                </c:pt>
                <c:pt idx="1">
                  <c:v>42647</c:v>
                </c:pt>
                <c:pt idx="2">
                  <c:v>42662</c:v>
                </c:pt>
                <c:pt idx="3">
                  <c:v>42678</c:v>
                </c:pt>
                <c:pt idx="4">
                  <c:v>42689</c:v>
                </c:pt>
                <c:pt idx="5">
                  <c:v>42704</c:v>
                </c:pt>
              </c:numCache>
            </c:numRef>
          </c:cat>
          <c:val>
            <c:numRef>
              <c:f>'nest data'!$E$522:$J$522</c:f>
              <c:numCache>
                <c:formatCode>General</c:formatCode>
                <c:ptCount val="6"/>
                <c:pt idx="4" formatCode="0.00%">
                  <c:v>3.0701754385964911E-2</c:v>
                </c:pt>
                <c:pt idx="5" formatCode="0.00%">
                  <c:v>0.8</c:v>
                </c:pt>
              </c:numCache>
            </c:numRef>
          </c:val>
          <c:extLst xmlns:c16r2="http://schemas.microsoft.com/office/drawing/2015/06/chart">
            <c:ext xmlns:c16="http://schemas.microsoft.com/office/drawing/2014/chart" uri="{C3380CC4-5D6E-409C-BE32-E72D297353CC}">
              <c16:uniqueId val="{00000007-E5F0-4F97-829C-AA244974F46B}"/>
            </c:ext>
          </c:extLst>
        </c:ser>
        <c:dLbls>
          <c:showLegendKey val="0"/>
          <c:showVal val="0"/>
          <c:showCatName val="0"/>
          <c:showSerName val="0"/>
          <c:showPercent val="0"/>
          <c:showBubbleSize val="0"/>
        </c:dLbls>
        <c:gapWidth val="150"/>
        <c:overlap val="100"/>
        <c:axId val="604821216"/>
        <c:axId val="604820432"/>
      </c:barChart>
      <c:catAx>
        <c:axId val="604821216"/>
        <c:scaling>
          <c:orientation val="minMax"/>
        </c:scaling>
        <c:delete val="0"/>
        <c:axPos val="b"/>
        <c:title>
          <c:tx>
            <c:rich>
              <a:bodyPr/>
              <a:lstStyle/>
              <a:p>
                <a:pPr>
                  <a:defRPr/>
                </a:pPr>
                <a:r>
                  <a:rPr lang="en-AU"/>
                  <a:t>Survey Date</a:t>
                </a:r>
              </a:p>
            </c:rich>
          </c:tx>
          <c:overlay val="0"/>
        </c:title>
        <c:numFmt formatCode="m/d/yyyy" sourceLinked="1"/>
        <c:majorTickMark val="out"/>
        <c:minorTickMark val="none"/>
        <c:tickLblPos val="nextTo"/>
        <c:crossAx val="604820432"/>
        <c:crosses val="autoZero"/>
        <c:auto val="0"/>
        <c:lblAlgn val="ctr"/>
        <c:lblOffset val="100"/>
        <c:noMultiLvlLbl val="0"/>
      </c:catAx>
      <c:valAx>
        <c:axId val="604820432"/>
        <c:scaling>
          <c:orientation val="minMax"/>
          <c:max val="1"/>
        </c:scaling>
        <c:delete val="0"/>
        <c:axPos val="l"/>
        <c:title>
          <c:tx>
            <c:rich>
              <a:bodyPr/>
              <a:lstStyle/>
              <a:p>
                <a:pPr>
                  <a:defRPr/>
                </a:pPr>
                <a:r>
                  <a:rPr lang="en-AU"/>
                  <a:t>Percentage composition</a:t>
                </a:r>
              </a:p>
            </c:rich>
          </c:tx>
          <c:overlay val="0"/>
        </c:title>
        <c:numFmt formatCode="0%" sourceLinked="0"/>
        <c:majorTickMark val="out"/>
        <c:minorTickMark val="none"/>
        <c:tickLblPos val="nextTo"/>
        <c:crossAx val="604821216"/>
        <c:crosses val="autoZero"/>
        <c:crossBetween val="between"/>
        <c:majorUnit val="0.2"/>
      </c:valAx>
    </c:plotArea>
    <c:legend>
      <c:legendPos val="r"/>
      <c:overlay val="0"/>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col"/>
        <c:grouping val="percentStacked"/>
        <c:varyColors val="0"/>
        <c:ser>
          <c:idx val="0"/>
          <c:order val="0"/>
          <c:tx>
            <c:strRef>
              <c:f>Data!$P$157</c:f>
              <c:strCache>
                <c:ptCount val="1"/>
                <c:pt idx="0">
                  <c:v>Eggs</c:v>
                </c:pt>
              </c:strCache>
            </c:strRef>
          </c:tx>
          <c:spPr>
            <a:solidFill>
              <a:srgbClr val="0070C0"/>
            </a:solidFill>
          </c:spPr>
          <c:invertIfNegative val="0"/>
          <c:cat>
            <c:numRef>
              <c:f>Data!$Q$156:$U$156</c:f>
              <c:numCache>
                <c:formatCode>m/d/yyyy</c:formatCode>
                <c:ptCount val="5"/>
                <c:pt idx="0">
                  <c:v>42742</c:v>
                </c:pt>
                <c:pt idx="1">
                  <c:v>42754</c:v>
                </c:pt>
                <c:pt idx="2">
                  <c:v>42769</c:v>
                </c:pt>
                <c:pt idx="3">
                  <c:v>42782</c:v>
                </c:pt>
                <c:pt idx="4">
                  <c:v>42795</c:v>
                </c:pt>
              </c:numCache>
            </c:numRef>
          </c:cat>
          <c:val>
            <c:numRef>
              <c:f>Data!$Q$157:$U$157</c:f>
              <c:numCache>
                <c:formatCode>General</c:formatCode>
                <c:ptCount val="5"/>
                <c:pt idx="0">
                  <c:v>257</c:v>
                </c:pt>
                <c:pt idx="1">
                  <c:v>102</c:v>
                </c:pt>
                <c:pt idx="2">
                  <c:v>0</c:v>
                </c:pt>
                <c:pt idx="3">
                  <c:v>0</c:v>
                </c:pt>
                <c:pt idx="4">
                  <c:v>0</c:v>
                </c:pt>
              </c:numCache>
            </c:numRef>
          </c:val>
          <c:extLst xmlns:c16r2="http://schemas.microsoft.com/office/drawing/2015/06/chart">
            <c:ext xmlns:c16="http://schemas.microsoft.com/office/drawing/2014/chart" uri="{C3380CC4-5D6E-409C-BE32-E72D297353CC}">
              <c16:uniqueId val="{00000000-E65E-45A1-ABD7-B93BBF2D84BD}"/>
            </c:ext>
          </c:extLst>
        </c:ser>
        <c:ser>
          <c:idx val="1"/>
          <c:order val="1"/>
          <c:tx>
            <c:strRef>
              <c:f>Data!$P$158</c:f>
              <c:strCache>
                <c:ptCount val="1"/>
                <c:pt idx="0">
                  <c:v>Chick</c:v>
                </c:pt>
              </c:strCache>
            </c:strRef>
          </c:tx>
          <c:spPr>
            <a:solidFill>
              <a:srgbClr val="C00000"/>
            </a:solidFill>
          </c:spPr>
          <c:invertIfNegative val="0"/>
          <c:cat>
            <c:numRef>
              <c:f>Data!$Q$156:$U$156</c:f>
              <c:numCache>
                <c:formatCode>m/d/yyyy</c:formatCode>
                <c:ptCount val="5"/>
                <c:pt idx="0">
                  <c:v>42742</c:v>
                </c:pt>
                <c:pt idx="1">
                  <c:v>42754</c:v>
                </c:pt>
                <c:pt idx="2">
                  <c:v>42769</c:v>
                </c:pt>
                <c:pt idx="3">
                  <c:v>42782</c:v>
                </c:pt>
                <c:pt idx="4">
                  <c:v>42795</c:v>
                </c:pt>
              </c:numCache>
            </c:numRef>
          </c:cat>
          <c:val>
            <c:numRef>
              <c:f>Data!$Q$158:$U$158</c:f>
              <c:numCache>
                <c:formatCode>General</c:formatCode>
                <c:ptCount val="5"/>
                <c:pt idx="0">
                  <c:v>4</c:v>
                </c:pt>
                <c:pt idx="1">
                  <c:v>43</c:v>
                </c:pt>
                <c:pt idx="2">
                  <c:v>0</c:v>
                </c:pt>
                <c:pt idx="3">
                  <c:v>0</c:v>
                </c:pt>
                <c:pt idx="4">
                  <c:v>0</c:v>
                </c:pt>
              </c:numCache>
            </c:numRef>
          </c:val>
          <c:extLst xmlns:c16r2="http://schemas.microsoft.com/office/drawing/2015/06/chart">
            <c:ext xmlns:c16="http://schemas.microsoft.com/office/drawing/2014/chart" uri="{C3380CC4-5D6E-409C-BE32-E72D297353CC}">
              <c16:uniqueId val="{00000001-E65E-45A1-ABD7-B93BBF2D84BD}"/>
            </c:ext>
          </c:extLst>
        </c:ser>
        <c:ser>
          <c:idx val="2"/>
          <c:order val="2"/>
          <c:tx>
            <c:strRef>
              <c:f>Data!$P$159</c:f>
              <c:strCache>
                <c:ptCount val="1"/>
                <c:pt idx="0">
                  <c:v>Squirter</c:v>
                </c:pt>
              </c:strCache>
            </c:strRef>
          </c:tx>
          <c:spPr>
            <a:solidFill>
              <a:srgbClr val="00B050"/>
            </a:solidFill>
          </c:spPr>
          <c:invertIfNegative val="0"/>
          <c:cat>
            <c:numRef>
              <c:f>Data!$Q$156:$U$156</c:f>
              <c:numCache>
                <c:formatCode>m/d/yyyy</c:formatCode>
                <c:ptCount val="5"/>
                <c:pt idx="0">
                  <c:v>42742</c:v>
                </c:pt>
                <c:pt idx="1">
                  <c:v>42754</c:v>
                </c:pt>
                <c:pt idx="2">
                  <c:v>42769</c:v>
                </c:pt>
                <c:pt idx="3">
                  <c:v>42782</c:v>
                </c:pt>
                <c:pt idx="4">
                  <c:v>42795</c:v>
                </c:pt>
              </c:numCache>
            </c:numRef>
          </c:cat>
          <c:val>
            <c:numRef>
              <c:f>Data!$Q$159:$U$159</c:f>
              <c:numCache>
                <c:formatCode>General</c:formatCode>
                <c:ptCount val="5"/>
                <c:pt idx="0">
                  <c:v>4</c:v>
                </c:pt>
                <c:pt idx="1">
                  <c:v>0</c:v>
                </c:pt>
                <c:pt idx="2">
                  <c:v>1</c:v>
                </c:pt>
                <c:pt idx="3">
                  <c:v>0</c:v>
                </c:pt>
                <c:pt idx="4">
                  <c:v>0</c:v>
                </c:pt>
              </c:numCache>
            </c:numRef>
          </c:val>
          <c:extLst xmlns:c16r2="http://schemas.microsoft.com/office/drawing/2015/06/chart">
            <c:ext xmlns:c16="http://schemas.microsoft.com/office/drawing/2014/chart" uri="{C3380CC4-5D6E-409C-BE32-E72D297353CC}">
              <c16:uniqueId val="{00000002-E65E-45A1-ABD7-B93BBF2D84BD}"/>
            </c:ext>
          </c:extLst>
        </c:ser>
        <c:ser>
          <c:idx val="3"/>
          <c:order val="3"/>
          <c:tx>
            <c:strRef>
              <c:f>Data!$P$160</c:f>
              <c:strCache>
                <c:ptCount val="1"/>
                <c:pt idx="0">
                  <c:v>Runner</c:v>
                </c:pt>
              </c:strCache>
            </c:strRef>
          </c:tx>
          <c:spPr>
            <a:solidFill>
              <a:srgbClr val="7030A0"/>
            </a:solidFill>
          </c:spPr>
          <c:invertIfNegative val="0"/>
          <c:cat>
            <c:numRef>
              <c:f>Data!$Q$156:$U$156</c:f>
              <c:numCache>
                <c:formatCode>m/d/yyyy</c:formatCode>
                <c:ptCount val="5"/>
                <c:pt idx="0">
                  <c:v>42742</c:v>
                </c:pt>
                <c:pt idx="1">
                  <c:v>42754</c:v>
                </c:pt>
                <c:pt idx="2">
                  <c:v>42769</c:v>
                </c:pt>
                <c:pt idx="3">
                  <c:v>42782</c:v>
                </c:pt>
                <c:pt idx="4">
                  <c:v>42795</c:v>
                </c:pt>
              </c:numCache>
            </c:numRef>
          </c:cat>
          <c:val>
            <c:numRef>
              <c:f>Data!$Q$160:$U$160</c:f>
              <c:numCache>
                <c:formatCode>General</c:formatCode>
                <c:ptCount val="5"/>
                <c:pt idx="0">
                  <c:v>0</c:v>
                </c:pt>
                <c:pt idx="1">
                  <c:v>0</c:v>
                </c:pt>
                <c:pt idx="2">
                  <c:v>57</c:v>
                </c:pt>
                <c:pt idx="3">
                  <c:v>0</c:v>
                </c:pt>
                <c:pt idx="4">
                  <c:v>0</c:v>
                </c:pt>
              </c:numCache>
            </c:numRef>
          </c:val>
          <c:extLst xmlns:c16r2="http://schemas.microsoft.com/office/drawing/2015/06/chart">
            <c:ext xmlns:c16="http://schemas.microsoft.com/office/drawing/2014/chart" uri="{C3380CC4-5D6E-409C-BE32-E72D297353CC}">
              <c16:uniqueId val="{00000003-E65E-45A1-ABD7-B93BBF2D84BD}"/>
            </c:ext>
          </c:extLst>
        </c:ser>
        <c:ser>
          <c:idx val="4"/>
          <c:order val="4"/>
          <c:tx>
            <c:strRef>
              <c:f>Data!$P$161</c:f>
              <c:strCache>
                <c:ptCount val="1"/>
                <c:pt idx="0">
                  <c:v>Flappers</c:v>
                </c:pt>
              </c:strCache>
            </c:strRef>
          </c:tx>
          <c:spPr>
            <a:solidFill>
              <a:srgbClr val="F6EA00"/>
            </a:solidFill>
          </c:spPr>
          <c:invertIfNegative val="0"/>
          <c:cat>
            <c:numRef>
              <c:f>Data!$Q$156:$U$156</c:f>
              <c:numCache>
                <c:formatCode>m/d/yyyy</c:formatCode>
                <c:ptCount val="5"/>
                <c:pt idx="0">
                  <c:v>42742</c:v>
                </c:pt>
                <c:pt idx="1">
                  <c:v>42754</c:v>
                </c:pt>
                <c:pt idx="2">
                  <c:v>42769</c:v>
                </c:pt>
                <c:pt idx="3">
                  <c:v>42782</c:v>
                </c:pt>
                <c:pt idx="4">
                  <c:v>42795</c:v>
                </c:pt>
              </c:numCache>
            </c:numRef>
          </c:cat>
          <c:val>
            <c:numRef>
              <c:f>Data!$Q$161:$U$161</c:f>
              <c:numCache>
                <c:formatCode>General</c:formatCode>
                <c:ptCount val="5"/>
                <c:pt idx="0">
                  <c:v>0</c:v>
                </c:pt>
                <c:pt idx="1">
                  <c:v>0</c:v>
                </c:pt>
                <c:pt idx="2">
                  <c:v>1</c:v>
                </c:pt>
                <c:pt idx="3">
                  <c:v>68</c:v>
                </c:pt>
                <c:pt idx="4">
                  <c:v>0</c:v>
                </c:pt>
              </c:numCache>
            </c:numRef>
          </c:val>
          <c:extLst xmlns:c16r2="http://schemas.microsoft.com/office/drawing/2015/06/chart">
            <c:ext xmlns:c16="http://schemas.microsoft.com/office/drawing/2014/chart" uri="{C3380CC4-5D6E-409C-BE32-E72D297353CC}">
              <c16:uniqueId val="{00000004-E65E-45A1-ABD7-B93BBF2D84BD}"/>
            </c:ext>
          </c:extLst>
        </c:ser>
        <c:ser>
          <c:idx val="5"/>
          <c:order val="5"/>
          <c:tx>
            <c:strRef>
              <c:f>Data!$P$162</c:f>
              <c:strCache>
                <c:ptCount val="1"/>
                <c:pt idx="0">
                  <c:v>Flyers</c:v>
                </c:pt>
              </c:strCache>
            </c:strRef>
          </c:tx>
          <c:spPr>
            <a:solidFill>
              <a:srgbClr val="FB7609"/>
            </a:solidFill>
          </c:spPr>
          <c:invertIfNegative val="0"/>
          <c:cat>
            <c:numRef>
              <c:f>Data!$Q$156:$U$156</c:f>
              <c:numCache>
                <c:formatCode>m/d/yyyy</c:formatCode>
                <c:ptCount val="5"/>
                <c:pt idx="0">
                  <c:v>42742</c:v>
                </c:pt>
                <c:pt idx="1">
                  <c:v>42754</c:v>
                </c:pt>
                <c:pt idx="2">
                  <c:v>42769</c:v>
                </c:pt>
                <c:pt idx="3">
                  <c:v>42782</c:v>
                </c:pt>
                <c:pt idx="4">
                  <c:v>42795</c:v>
                </c:pt>
              </c:numCache>
            </c:numRef>
          </c:cat>
          <c:val>
            <c:numRef>
              <c:f>Data!$Q$162:$U$162</c:f>
              <c:numCache>
                <c:formatCode>General</c:formatCode>
                <c:ptCount val="5"/>
                <c:pt idx="0">
                  <c:v>0</c:v>
                </c:pt>
                <c:pt idx="1">
                  <c:v>0</c:v>
                </c:pt>
                <c:pt idx="2">
                  <c:v>10</c:v>
                </c:pt>
                <c:pt idx="3">
                  <c:v>0</c:v>
                </c:pt>
                <c:pt idx="4">
                  <c:v>11</c:v>
                </c:pt>
              </c:numCache>
            </c:numRef>
          </c:val>
          <c:extLst xmlns:c16r2="http://schemas.microsoft.com/office/drawing/2015/06/chart">
            <c:ext xmlns:c16="http://schemas.microsoft.com/office/drawing/2014/chart" uri="{C3380CC4-5D6E-409C-BE32-E72D297353CC}">
              <c16:uniqueId val="{00000005-E65E-45A1-ABD7-B93BBF2D84BD}"/>
            </c:ext>
          </c:extLst>
        </c:ser>
        <c:dLbls>
          <c:showLegendKey val="0"/>
          <c:showVal val="0"/>
          <c:showCatName val="0"/>
          <c:showSerName val="0"/>
          <c:showPercent val="0"/>
          <c:showBubbleSize val="0"/>
        </c:dLbls>
        <c:gapWidth val="150"/>
        <c:overlap val="100"/>
        <c:axId val="479292040"/>
        <c:axId val="479292432"/>
      </c:barChart>
      <c:catAx>
        <c:axId val="479292040"/>
        <c:scaling>
          <c:orientation val="minMax"/>
        </c:scaling>
        <c:delete val="0"/>
        <c:axPos val="b"/>
        <c:title>
          <c:tx>
            <c:rich>
              <a:bodyPr/>
              <a:lstStyle/>
              <a:p>
                <a:pPr>
                  <a:defRPr/>
                </a:pPr>
                <a:r>
                  <a:rPr lang="en-US"/>
                  <a:t>Survey</a:t>
                </a:r>
                <a:r>
                  <a:rPr lang="en-US" baseline="0"/>
                  <a:t> date</a:t>
                </a:r>
              </a:p>
            </c:rich>
          </c:tx>
          <c:overlay val="0"/>
        </c:title>
        <c:numFmt formatCode="m/d/yyyy" sourceLinked="1"/>
        <c:majorTickMark val="out"/>
        <c:minorTickMark val="none"/>
        <c:tickLblPos val="nextTo"/>
        <c:crossAx val="479292432"/>
        <c:crosses val="autoZero"/>
        <c:auto val="0"/>
        <c:lblAlgn val="ctr"/>
        <c:lblOffset val="100"/>
        <c:noMultiLvlLbl val="0"/>
      </c:catAx>
      <c:valAx>
        <c:axId val="479292432"/>
        <c:scaling>
          <c:orientation val="minMax"/>
        </c:scaling>
        <c:delete val="0"/>
        <c:axPos val="l"/>
        <c:majorGridlines>
          <c:spPr>
            <a:ln>
              <a:noFill/>
            </a:ln>
          </c:spPr>
        </c:majorGridlines>
        <c:title>
          <c:tx>
            <c:rich>
              <a:bodyPr rot="-5400000" vert="horz"/>
              <a:lstStyle/>
              <a:p>
                <a:pPr>
                  <a:defRPr/>
                </a:pPr>
                <a:r>
                  <a:rPr lang="en-US"/>
                  <a:t>Percentage</a:t>
                </a:r>
                <a:r>
                  <a:rPr lang="en-US" baseline="0"/>
                  <a:t> composition</a:t>
                </a:r>
                <a:endParaRPr lang="en-US"/>
              </a:p>
            </c:rich>
          </c:tx>
          <c:overlay val="0"/>
        </c:title>
        <c:numFmt formatCode="0%" sourceLinked="1"/>
        <c:majorTickMark val="out"/>
        <c:minorTickMark val="none"/>
        <c:tickLblPos val="nextTo"/>
        <c:crossAx val="479292040"/>
        <c:crosses val="autoZero"/>
        <c:crossBetween val="between"/>
        <c:majorUnit val="0.2"/>
      </c:valAx>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997B0604.dotm</Template>
  <TotalTime>3</TotalTime>
  <Pages>173</Pages>
  <Words>68338</Words>
  <Characters>375863</Characters>
  <Application>Microsoft Office Word</Application>
  <DocSecurity>0</DocSecurity>
  <Lines>11389</Lines>
  <Paragraphs>5922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438279</CharactersWithSpaces>
  <SharedDoc>false</SharedDoc>
  <HLinks>
    <vt:vector size="408" baseType="variant">
      <vt:variant>
        <vt:i4>3539002</vt:i4>
      </vt:variant>
      <vt:variant>
        <vt:i4>1539</vt:i4>
      </vt:variant>
      <vt:variant>
        <vt:i4>0</vt:i4>
      </vt:variant>
      <vt:variant>
        <vt:i4>5</vt:i4>
      </vt:variant>
      <vt:variant>
        <vt:lpwstr>http://plantnet.rbgsyd.nsw.gov.au/</vt:lpwstr>
      </vt:variant>
      <vt:variant>
        <vt:lpwstr/>
      </vt:variant>
      <vt:variant>
        <vt:i4>1900613</vt:i4>
      </vt:variant>
      <vt:variant>
        <vt:i4>700</vt:i4>
      </vt:variant>
      <vt:variant>
        <vt:i4>0</vt:i4>
      </vt:variant>
      <vt:variant>
        <vt:i4>5</vt:i4>
      </vt:variant>
      <vt:variant>
        <vt:lpwstr>http://waterinfo.nsw.gov.au/</vt:lpwstr>
      </vt:variant>
      <vt:variant>
        <vt:lpwstr/>
      </vt:variant>
      <vt:variant>
        <vt:i4>1114165</vt:i4>
      </vt:variant>
      <vt:variant>
        <vt:i4>638</vt:i4>
      </vt:variant>
      <vt:variant>
        <vt:i4>0</vt:i4>
      </vt:variant>
      <vt:variant>
        <vt:i4>5</vt:i4>
      </vt:variant>
      <vt:variant>
        <vt:lpwstr/>
      </vt:variant>
      <vt:variant>
        <vt:lpwstr>_Toc465433776</vt:lpwstr>
      </vt:variant>
      <vt:variant>
        <vt:i4>1114165</vt:i4>
      </vt:variant>
      <vt:variant>
        <vt:i4>632</vt:i4>
      </vt:variant>
      <vt:variant>
        <vt:i4>0</vt:i4>
      </vt:variant>
      <vt:variant>
        <vt:i4>5</vt:i4>
      </vt:variant>
      <vt:variant>
        <vt:lpwstr/>
      </vt:variant>
      <vt:variant>
        <vt:lpwstr>_Toc465433775</vt:lpwstr>
      </vt:variant>
      <vt:variant>
        <vt:i4>1114165</vt:i4>
      </vt:variant>
      <vt:variant>
        <vt:i4>626</vt:i4>
      </vt:variant>
      <vt:variant>
        <vt:i4>0</vt:i4>
      </vt:variant>
      <vt:variant>
        <vt:i4>5</vt:i4>
      </vt:variant>
      <vt:variant>
        <vt:lpwstr/>
      </vt:variant>
      <vt:variant>
        <vt:lpwstr>_Toc465433774</vt:lpwstr>
      </vt:variant>
      <vt:variant>
        <vt:i4>1114165</vt:i4>
      </vt:variant>
      <vt:variant>
        <vt:i4>620</vt:i4>
      </vt:variant>
      <vt:variant>
        <vt:i4>0</vt:i4>
      </vt:variant>
      <vt:variant>
        <vt:i4>5</vt:i4>
      </vt:variant>
      <vt:variant>
        <vt:lpwstr/>
      </vt:variant>
      <vt:variant>
        <vt:lpwstr>_Toc465433773</vt:lpwstr>
      </vt:variant>
      <vt:variant>
        <vt:i4>1114165</vt:i4>
      </vt:variant>
      <vt:variant>
        <vt:i4>614</vt:i4>
      </vt:variant>
      <vt:variant>
        <vt:i4>0</vt:i4>
      </vt:variant>
      <vt:variant>
        <vt:i4>5</vt:i4>
      </vt:variant>
      <vt:variant>
        <vt:lpwstr/>
      </vt:variant>
      <vt:variant>
        <vt:lpwstr>_Toc465433772</vt:lpwstr>
      </vt:variant>
      <vt:variant>
        <vt:i4>1114165</vt:i4>
      </vt:variant>
      <vt:variant>
        <vt:i4>608</vt:i4>
      </vt:variant>
      <vt:variant>
        <vt:i4>0</vt:i4>
      </vt:variant>
      <vt:variant>
        <vt:i4>5</vt:i4>
      </vt:variant>
      <vt:variant>
        <vt:lpwstr/>
      </vt:variant>
      <vt:variant>
        <vt:lpwstr>_Toc465433771</vt:lpwstr>
      </vt:variant>
      <vt:variant>
        <vt:i4>1114165</vt:i4>
      </vt:variant>
      <vt:variant>
        <vt:i4>602</vt:i4>
      </vt:variant>
      <vt:variant>
        <vt:i4>0</vt:i4>
      </vt:variant>
      <vt:variant>
        <vt:i4>5</vt:i4>
      </vt:variant>
      <vt:variant>
        <vt:lpwstr/>
      </vt:variant>
      <vt:variant>
        <vt:lpwstr>_Toc465433770</vt:lpwstr>
      </vt:variant>
      <vt:variant>
        <vt:i4>1048629</vt:i4>
      </vt:variant>
      <vt:variant>
        <vt:i4>596</vt:i4>
      </vt:variant>
      <vt:variant>
        <vt:i4>0</vt:i4>
      </vt:variant>
      <vt:variant>
        <vt:i4>5</vt:i4>
      </vt:variant>
      <vt:variant>
        <vt:lpwstr/>
      </vt:variant>
      <vt:variant>
        <vt:lpwstr>_Toc465433769</vt:lpwstr>
      </vt:variant>
      <vt:variant>
        <vt:i4>1048629</vt:i4>
      </vt:variant>
      <vt:variant>
        <vt:i4>590</vt:i4>
      </vt:variant>
      <vt:variant>
        <vt:i4>0</vt:i4>
      </vt:variant>
      <vt:variant>
        <vt:i4>5</vt:i4>
      </vt:variant>
      <vt:variant>
        <vt:lpwstr/>
      </vt:variant>
      <vt:variant>
        <vt:lpwstr>_Toc465433768</vt:lpwstr>
      </vt:variant>
      <vt:variant>
        <vt:i4>1048629</vt:i4>
      </vt:variant>
      <vt:variant>
        <vt:i4>584</vt:i4>
      </vt:variant>
      <vt:variant>
        <vt:i4>0</vt:i4>
      </vt:variant>
      <vt:variant>
        <vt:i4>5</vt:i4>
      </vt:variant>
      <vt:variant>
        <vt:lpwstr/>
      </vt:variant>
      <vt:variant>
        <vt:lpwstr>_Toc465433767</vt:lpwstr>
      </vt:variant>
      <vt:variant>
        <vt:i4>1048629</vt:i4>
      </vt:variant>
      <vt:variant>
        <vt:i4>578</vt:i4>
      </vt:variant>
      <vt:variant>
        <vt:i4>0</vt:i4>
      </vt:variant>
      <vt:variant>
        <vt:i4>5</vt:i4>
      </vt:variant>
      <vt:variant>
        <vt:lpwstr/>
      </vt:variant>
      <vt:variant>
        <vt:lpwstr>_Toc465433766</vt:lpwstr>
      </vt:variant>
      <vt:variant>
        <vt:i4>1048629</vt:i4>
      </vt:variant>
      <vt:variant>
        <vt:i4>572</vt:i4>
      </vt:variant>
      <vt:variant>
        <vt:i4>0</vt:i4>
      </vt:variant>
      <vt:variant>
        <vt:i4>5</vt:i4>
      </vt:variant>
      <vt:variant>
        <vt:lpwstr/>
      </vt:variant>
      <vt:variant>
        <vt:lpwstr>_Toc465433765</vt:lpwstr>
      </vt:variant>
      <vt:variant>
        <vt:i4>1048629</vt:i4>
      </vt:variant>
      <vt:variant>
        <vt:i4>566</vt:i4>
      </vt:variant>
      <vt:variant>
        <vt:i4>0</vt:i4>
      </vt:variant>
      <vt:variant>
        <vt:i4>5</vt:i4>
      </vt:variant>
      <vt:variant>
        <vt:lpwstr/>
      </vt:variant>
      <vt:variant>
        <vt:lpwstr>_Toc465433764</vt:lpwstr>
      </vt:variant>
      <vt:variant>
        <vt:i4>1048629</vt:i4>
      </vt:variant>
      <vt:variant>
        <vt:i4>560</vt:i4>
      </vt:variant>
      <vt:variant>
        <vt:i4>0</vt:i4>
      </vt:variant>
      <vt:variant>
        <vt:i4>5</vt:i4>
      </vt:variant>
      <vt:variant>
        <vt:lpwstr/>
      </vt:variant>
      <vt:variant>
        <vt:lpwstr>_Toc465433763</vt:lpwstr>
      </vt:variant>
      <vt:variant>
        <vt:i4>1048629</vt:i4>
      </vt:variant>
      <vt:variant>
        <vt:i4>554</vt:i4>
      </vt:variant>
      <vt:variant>
        <vt:i4>0</vt:i4>
      </vt:variant>
      <vt:variant>
        <vt:i4>5</vt:i4>
      </vt:variant>
      <vt:variant>
        <vt:lpwstr/>
      </vt:variant>
      <vt:variant>
        <vt:lpwstr>_Toc465433762</vt:lpwstr>
      </vt:variant>
      <vt:variant>
        <vt:i4>1048629</vt:i4>
      </vt:variant>
      <vt:variant>
        <vt:i4>548</vt:i4>
      </vt:variant>
      <vt:variant>
        <vt:i4>0</vt:i4>
      </vt:variant>
      <vt:variant>
        <vt:i4>5</vt:i4>
      </vt:variant>
      <vt:variant>
        <vt:lpwstr/>
      </vt:variant>
      <vt:variant>
        <vt:lpwstr>_Toc465433761</vt:lpwstr>
      </vt:variant>
      <vt:variant>
        <vt:i4>1048629</vt:i4>
      </vt:variant>
      <vt:variant>
        <vt:i4>542</vt:i4>
      </vt:variant>
      <vt:variant>
        <vt:i4>0</vt:i4>
      </vt:variant>
      <vt:variant>
        <vt:i4>5</vt:i4>
      </vt:variant>
      <vt:variant>
        <vt:lpwstr/>
      </vt:variant>
      <vt:variant>
        <vt:lpwstr>_Toc465433760</vt:lpwstr>
      </vt:variant>
      <vt:variant>
        <vt:i4>1245237</vt:i4>
      </vt:variant>
      <vt:variant>
        <vt:i4>536</vt:i4>
      </vt:variant>
      <vt:variant>
        <vt:i4>0</vt:i4>
      </vt:variant>
      <vt:variant>
        <vt:i4>5</vt:i4>
      </vt:variant>
      <vt:variant>
        <vt:lpwstr/>
      </vt:variant>
      <vt:variant>
        <vt:lpwstr>_Toc465433759</vt:lpwstr>
      </vt:variant>
      <vt:variant>
        <vt:i4>1245237</vt:i4>
      </vt:variant>
      <vt:variant>
        <vt:i4>527</vt:i4>
      </vt:variant>
      <vt:variant>
        <vt:i4>0</vt:i4>
      </vt:variant>
      <vt:variant>
        <vt:i4>5</vt:i4>
      </vt:variant>
      <vt:variant>
        <vt:lpwstr/>
      </vt:variant>
      <vt:variant>
        <vt:lpwstr>_Toc465433758</vt:lpwstr>
      </vt:variant>
      <vt:variant>
        <vt:i4>1245237</vt:i4>
      </vt:variant>
      <vt:variant>
        <vt:i4>521</vt:i4>
      </vt:variant>
      <vt:variant>
        <vt:i4>0</vt:i4>
      </vt:variant>
      <vt:variant>
        <vt:i4>5</vt:i4>
      </vt:variant>
      <vt:variant>
        <vt:lpwstr/>
      </vt:variant>
      <vt:variant>
        <vt:lpwstr>_Toc465433757</vt:lpwstr>
      </vt:variant>
      <vt:variant>
        <vt:i4>1245237</vt:i4>
      </vt:variant>
      <vt:variant>
        <vt:i4>515</vt:i4>
      </vt:variant>
      <vt:variant>
        <vt:i4>0</vt:i4>
      </vt:variant>
      <vt:variant>
        <vt:i4>5</vt:i4>
      </vt:variant>
      <vt:variant>
        <vt:lpwstr/>
      </vt:variant>
      <vt:variant>
        <vt:lpwstr>_Toc465433756</vt:lpwstr>
      </vt:variant>
      <vt:variant>
        <vt:i4>1245237</vt:i4>
      </vt:variant>
      <vt:variant>
        <vt:i4>509</vt:i4>
      </vt:variant>
      <vt:variant>
        <vt:i4>0</vt:i4>
      </vt:variant>
      <vt:variant>
        <vt:i4>5</vt:i4>
      </vt:variant>
      <vt:variant>
        <vt:lpwstr/>
      </vt:variant>
      <vt:variant>
        <vt:lpwstr>_Toc465433755</vt:lpwstr>
      </vt:variant>
      <vt:variant>
        <vt:i4>1245237</vt:i4>
      </vt:variant>
      <vt:variant>
        <vt:i4>503</vt:i4>
      </vt:variant>
      <vt:variant>
        <vt:i4>0</vt:i4>
      </vt:variant>
      <vt:variant>
        <vt:i4>5</vt:i4>
      </vt:variant>
      <vt:variant>
        <vt:lpwstr/>
      </vt:variant>
      <vt:variant>
        <vt:lpwstr>_Toc465433754</vt:lpwstr>
      </vt:variant>
      <vt:variant>
        <vt:i4>1245237</vt:i4>
      </vt:variant>
      <vt:variant>
        <vt:i4>497</vt:i4>
      </vt:variant>
      <vt:variant>
        <vt:i4>0</vt:i4>
      </vt:variant>
      <vt:variant>
        <vt:i4>5</vt:i4>
      </vt:variant>
      <vt:variant>
        <vt:lpwstr/>
      </vt:variant>
      <vt:variant>
        <vt:lpwstr>_Toc465433753</vt:lpwstr>
      </vt:variant>
      <vt:variant>
        <vt:i4>1245237</vt:i4>
      </vt:variant>
      <vt:variant>
        <vt:i4>491</vt:i4>
      </vt:variant>
      <vt:variant>
        <vt:i4>0</vt:i4>
      </vt:variant>
      <vt:variant>
        <vt:i4>5</vt:i4>
      </vt:variant>
      <vt:variant>
        <vt:lpwstr/>
      </vt:variant>
      <vt:variant>
        <vt:lpwstr>_Toc465433752</vt:lpwstr>
      </vt:variant>
      <vt:variant>
        <vt:i4>1245237</vt:i4>
      </vt:variant>
      <vt:variant>
        <vt:i4>485</vt:i4>
      </vt:variant>
      <vt:variant>
        <vt:i4>0</vt:i4>
      </vt:variant>
      <vt:variant>
        <vt:i4>5</vt:i4>
      </vt:variant>
      <vt:variant>
        <vt:lpwstr/>
      </vt:variant>
      <vt:variant>
        <vt:lpwstr>_Toc465433751</vt:lpwstr>
      </vt:variant>
      <vt:variant>
        <vt:i4>1245237</vt:i4>
      </vt:variant>
      <vt:variant>
        <vt:i4>479</vt:i4>
      </vt:variant>
      <vt:variant>
        <vt:i4>0</vt:i4>
      </vt:variant>
      <vt:variant>
        <vt:i4>5</vt:i4>
      </vt:variant>
      <vt:variant>
        <vt:lpwstr/>
      </vt:variant>
      <vt:variant>
        <vt:lpwstr>_Toc465433750</vt:lpwstr>
      </vt:variant>
      <vt:variant>
        <vt:i4>1179701</vt:i4>
      </vt:variant>
      <vt:variant>
        <vt:i4>473</vt:i4>
      </vt:variant>
      <vt:variant>
        <vt:i4>0</vt:i4>
      </vt:variant>
      <vt:variant>
        <vt:i4>5</vt:i4>
      </vt:variant>
      <vt:variant>
        <vt:lpwstr/>
      </vt:variant>
      <vt:variant>
        <vt:lpwstr>_Toc465433749</vt:lpwstr>
      </vt:variant>
      <vt:variant>
        <vt:i4>1179701</vt:i4>
      </vt:variant>
      <vt:variant>
        <vt:i4>467</vt:i4>
      </vt:variant>
      <vt:variant>
        <vt:i4>0</vt:i4>
      </vt:variant>
      <vt:variant>
        <vt:i4>5</vt:i4>
      </vt:variant>
      <vt:variant>
        <vt:lpwstr/>
      </vt:variant>
      <vt:variant>
        <vt:lpwstr>_Toc465433748</vt:lpwstr>
      </vt:variant>
      <vt:variant>
        <vt:i4>1179701</vt:i4>
      </vt:variant>
      <vt:variant>
        <vt:i4>461</vt:i4>
      </vt:variant>
      <vt:variant>
        <vt:i4>0</vt:i4>
      </vt:variant>
      <vt:variant>
        <vt:i4>5</vt:i4>
      </vt:variant>
      <vt:variant>
        <vt:lpwstr/>
      </vt:variant>
      <vt:variant>
        <vt:lpwstr>_Toc465433747</vt:lpwstr>
      </vt:variant>
      <vt:variant>
        <vt:i4>1179701</vt:i4>
      </vt:variant>
      <vt:variant>
        <vt:i4>455</vt:i4>
      </vt:variant>
      <vt:variant>
        <vt:i4>0</vt:i4>
      </vt:variant>
      <vt:variant>
        <vt:i4>5</vt:i4>
      </vt:variant>
      <vt:variant>
        <vt:lpwstr/>
      </vt:variant>
      <vt:variant>
        <vt:lpwstr>_Toc465433746</vt:lpwstr>
      </vt:variant>
      <vt:variant>
        <vt:i4>1179701</vt:i4>
      </vt:variant>
      <vt:variant>
        <vt:i4>449</vt:i4>
      </vt:variant>
      <vt:variant>
        <vt:i4>0</vt:i4>
      </vt:variant>
      <vt:variant>
        <vt:i4>5</vt:i4>
      </vt:variant>
      <vt:variant>
        <vt:lpwstr/>
      </vt:variant>
      <vt:variant>
        <vt:lpwstr>_Toc465433745</vt:lpwstr>
      </vt:variant>
      <vt:variant>
        <vt:i4>1179701</vt:i4>
      </vt:variant>
      <vt:variant>
        <vt:i4>443</vt:i4>
      </vt:variant>
      <vt:variant>
        <vt:i4>0</vt:i4>
      </vt:variant>
      <vt:variant>
        <vt:i4>5</vt:i4>
      </vt:variant>
      <vt:variant>
        <vt:lpwstr/>
      </vt:variant>
      <vt:variant>
        <vt:lpwstr>_Toc465433744</vt:lpwstr>
      </vt:variant>
      <vt:variant>
        <vt:i4>1179701</vt:i4>
      </vt:variant>
      <vt:variant>
        <vt:i4>437</vt:i4>
      </vt:variant>
      <vt:variant>
        <vt:i4>0</vt:i4>
      </vt:variant>
      <vt:variant>
        <vt:i4>5</vt:i4>
      </vt:variant>
      <vt:variant>
        <vt:lpwstr/>
      </vt:variant>
      <vt:variant>
        <vt:lpwstr>_Toc465433743</vt:lpwstr>
      </vt:variant>
      <vt:variant>
        <vt:i4>1179701</vt:i4>
      </vt:variant>
      <vt:variant>
        <vt:i4>431</vt:i4>
      </vt:variant>
      <vt:variant>
        <vt:i4>0</vt:i4>
      </vt:variant>
      <vt:variant>
        <vt:i4>5</vt:i4>
      </vt:variant>
      <vt:variant>
        <vt:lpwstr/>
      </vt:variant>
      <vt:variant>
        <vt:lpwstr>_Toc465433742</vt:lpwstr>
      </vt:variant>
      <vt:variant>
        <vt:i4>1179701</vt:i4>
      </vt:variant>
      <vt:variant>
        <vt:i4>425</vt:i4>
      </vt:variant>
      <vt:variant>
        <vt:i4>0</vt:i4>
      </vt:variant>
      <vt:variant>
        <vt:i4>5</vt:i4>
      </vt:variant>
      <vt:variant>
        <vt:lpwstr/>
      </vt:variant>
      <vt:variant>
        <vt:lpwstr>_Toc465433741</vt:lpwstr>
      </vt:variant>
      <vt:variant>
        <vt:i4>1179701</vt:i4>
      </vt:variant>
      <vt:variant>
        <vt:i4>419</vt:i4>
      </vt:variant>
      <vt:variant>
        <vt:i4>0</vt:i4>
      </vt:variant>
      <vt:variant>
        <vt:i4>5</vt:i4>
      </vt:variant>
      <vt:variant>
        <vt:lpwstr/>
      </vt:variant>
      <vt:variant>
        <vt:lpwstr>_Toc465433740</vt:lpwstr>
      </vt:variant>
      <vt:variant>
        <vt:i4>1376309</vt:i4>
      </vt:variant>
      <vt:variant>
        <vt:i4>413</vt:i4>
      </vt:variant>
      <vt:variant>
        <vt:i4>0</vt:i4>
      </vt:variant>
      <vt:variant>
        <vt:i4>5</vt:i4>
      </vt:variant>
      <vt:variant>
        <vt:lpwstr/>
      </vt:variant>
      <vt:variant>
        <vt:lpwstr>_Toc465433739</vt:lpwstr>
      </vt:variant>
      <vt:variant>
        <vt:i4>1376309</vt:i4>
      </vt:variant>
      <vt:variant>
        <vt:i4>407</vt:i4>
      </vt:variant>
      <vt:variant>
        <vt:i4>0</vt:i4>
      </vt:variant>
      <vt:variant>
        <vt:i4>5</vt:i4>
      </vt:variant>
      <vt:variant>
        <vt:lpwstr/>
      </vt:variant>
      <vt:variant>
        <vt:lpwstr>_Toc465433738</vt:lpwstr>
      </vt:variant>
      <vt:variant>
        <vt:i4>1376309</vt:i4>
      </vt:variant>
      <vt:variant>
        <vt:i4>401</vt:i4>
      </vt:variant>
      <vt:variant>
        <vt:i4>0</vt:i4>
      </vt:variant>
      <vt:variant>
        <vt:i4>5</vt:i4>
      </vt:variant>
      <vt:variant>
        <vt:lpwstr/>
      </vt:variant>
      <vt:variant>
        <vt:lpwstr>_Toc465433737</vt:lpwstr>
      </vt:variant>
      <vt:variant>
        <vt:i4>1376309</vt:i4>
      </vt:variant>
      <vt:variant>
        <vt:i4>395</vt:i4>
      </vt:variant>
      <vt:variant>
        <vt:i4>0</vt:i4>
      </vt:variant>
      <vt:variant>
        <vt:i4>5</vt:i4>
      </vt:variant>
      <vt:variant>
        <vt:lpwstr/>
      </vt:variant>
      <vt:variant>
        <vt:lpwstr>_Toc465433736</vt:lpwstr>
      </vt:variant>
      <vt:variant>
        <vt:i4>1376309</vt:i4>
      </vt:variant>
      <vt:variant>
        <vt:i4>389</vt:i4>
      </vt:variant>
      <vt:variant>
        <vt:i4>0</vt:i4>
      </vt:variant>
      <vt:variant>
        <vt:i4>5</vt:i4>
      </vt:variant>
      <vt:variant>
        <vt:lpwstr/>
      </vt:variant>
      <vt:variant>
        <vt:lpwstr>_Toc465433735</vt:lpwstr>
      </vt:variant>
      <vt:variant>
        <vt:i4>1376309</vt:i4>
      </vt:variant>
      <vt:variant>
        <vt:i4>383</vt:i4>
      </vt:variant>
      <vt:variant>
        <vt:i4>0</vt:i4>
      </vt:variant>
      <vt:variant>
        <vt:i4>5</vt:i4>
      </vt:variant>
      <vt:variant>
        <vt:lpwstr/>
      </vt:variant>
      <vt:variant>
        <vt:lpwstr>_Toc465433734</vt:lpwstr>
      </vt:variant>
      <vt:variant>
        <vt:i4>1376309</vt:i4>
      </vt:variant>
      <vt:variant>
        <vt:i4>377</vt:i4>
      </vt:variant>
      <vt:variant>
        <vt:i4>0</vt:i4>
      </vt:variant>
      <vt:variant>
        <vt:i4>5</vt:i4>
      </vt:variant>
      <vt:variant>
        <vt:lpwstr/>
      </vt:variant>
      <vt:variant>
        <vt:lpwstr>_Toc465433733</vt:lpwstr>
      </vt:variant>
      <vt:variant>
        <vt:i4>1376309</vt:i4>
      </vt:variant>
      <vt:variant>
        <vt:i4>371</vt:i4>
      </vt:variant>
      <vt:variant>
        <vt:i4>0</vt:i4>
      </vt:variant>
      <vt:variant>
        <vt:i4>5</vt:i4>
      </vt:variant>
      <vt:variant>
        <vt:lpwstr/>
      </vt:variant>
      <vt:variant>
        <vt:lpwstr>_Toc465433732</vt:lpwstr>
      </vt:variant>
      <vt:variant>
        <vt:i4>1376309</vt:i4>
      </vt:variant>
      <vt:variant>
        <vt:i4>365</vt:i4>
      </vt:variant>
      <vt:variant>
        <vt:i4>0</vt:i4>
      </vt:variant>
      <vt:variant>
        <vt:i4>5</vt:i4>
      </vt:variant>
      <vt:variant>
        <vt:lpwstr/>
      </vt:variant>
      <vt:variant>
        <vt:lpwstr>_Toc465433731</vt:lpwstr>
      </vt:variant>
      <vt:variant>
        <vt:i4>1376309</vt:i4>
      </vt:variant>
      <vt:variant>
        <vt:i4>359</vt:i4>
      </vt:variant>
      <vt:variant>
        <vt:i4>0</vt:i4>
      </vt:variant>
      <vt:variant>
        <vt:i4>5</vt:i4>
      </vt:variant>
      <vt:variant>
        <vt:lpwstr/>
      </vt:variant>
      <vt:variant>
        <vt:lpwstr>_Toc465433730</vt:lpwstr>
      </vt:variant>
      <vt:variant>
        <vt:i4>1310773</vt:i4>
      </vt:variant>
      <vt:variant>
        <vt:i4>353</vt:i4>
      </vt:variant>
      <vt:variant>
        <vt:i4>0</vt:i4>
      </vt:variant>
      <vt:variant>
        <vt:i4>5</vt:i4>
      </vt:variant>
      <vt:variant>
        <vt:lpwstr/>
      </vt:variant>
      <vt:variant>
        <vt:lpwstr>_Toc465433729</vt:lpwstr>
      </vt:variant>
      <vt:variant>
        <vt:i4>1310773</vt:i4>
      </vt:variant>
      <vt:variant>
        <vt:i4>347</vt:i4>
      </vt:variant>
      <vt:variant>
        <vt:i4>0</vt:i4>
      </vt:variant>
      <vt:variant>
        <vt:i4>5</vt:i4>
      </vt:variant>
      <vt:variant>
        <vt:lpwstr/>
      </vt:variant>
      <vt:variant>
        <vt:lpwstr>_Toc465433728</vt:lpwstr>
      </vt:variant>
      <vt:variant>
        <vt:i4>1310773</vt:i4>
      </vt:variant>
      <vt:variant>
        <vt:i4>341</vt:i4>
      </vt:variant>
      <vt:variant>
        <vt:i4>0</vt:i4>
      </vt:variant>
      <vt:variant>
        <vt:i4>5</vt:i4>
      </vt:variant>
      <vt:variant>
        <vt:lpwstr/>
      </vt:variant>
      <vt:variant>
        <vt:lpwstr>_Toc465433727</vt:lpwstr>
      </vt:variant>
      <vt:variant>
        <vt:i4>1310773</vt:i4>
      </vt:variant>
      <vt:variant>
        <vt:i4>335</vt:i4>
      </vt:variant>
      <vt:variant>
        <vt:i4>0</vt:i4>
      </vt:variant>
      <vt:variant>
        <vt:i4>5</vt:i4>
      </vt:variant>
      <vt:variant>
        <vt:lpwstr/>
      </vt:variant>
      <vt:variant>
        <vt:lpwstr>_Toc465433726</vt:lpwstr>
      </vt:variant>
      <vt:variant>
        <vt:i4>1310773</vt:i4>
      </vt:variant>
      <vt:variant>
        <vt:i4>329</vt:i4>
      </vt:variant>
      <vt:variant>
        <vt:i4>0</vt:i4>
      </vt:variant>
      <vt:variant>
        <vt:i4>5</vt:i4>
      </vt:variant>
      <vt:variant>
        <vt:lpwstr/>
      </vt:variant>
      <vt:variant>
        <vt:lpwstr>_Toc465433725</vt:lpwstr>
      </vt:variant>
      <vt:variant>
        <vt:i4>1310773</vt:i4>
      </vt:variant>
      <vt:variant>
        <vt:i4>323</vt:i4>
      </vt:variant>
      <vt:variant>
        <vt:i4>0</vt:i4>
      </vt:variant>
      <vt:variant>
        <vt:i4>5</vt:i4>
      </vt:variant>
      <vt:variant>
        <vt:lpwstr/>
      </vt:variant>
      <vt:variant>
        <vt:lpwstr>_Toc465433724</vt:lpwstr>
      </vt:variant>
      <vt:variant>
        <vt:i4>1310773</vt:i4>
      </vt:variant>
      <vt:variant>
        <vt:i4>317</vt:i4>
      </vt:variant>
      <vt:variant>
        <vt:i4>0</vt:i4>
      </vt:variant>
      <vt:variant>
        <vt:i4>5</vt:i4>
      </vt:variant>
      <vt:variant>
        <vt:lpwstr/>
      </vt:variant>
      <vt:variant>
        <vt:lpwstr>_Toc465433723</vt:lpwstr>
      </vt:variant>
      <vt:variant>
        <vt:i4>1310773</vt:i4>
      </vt:variant>
      <vt:variant>
        <vt:i4>311</vt:i4>
      </vt:variant>
      <vt:variant>
        <vt:i4>0</vt:i4>
      </vt:variant>
      <vt:variant>
        <vt:i4>5</vt:i4>
      </vt:variant>
      <vt:variant>
        <vt:lpwstr/>
      </vt:variant>
      <vt:variant>
        <vt:lpwstr>_Toc465433722</vt:lpwstr>
      </vt:variant>
      <vt:variant>
        <vt:i4>1310773</vt:i4>
      </vt:variant>
      <vt:variant>
        <vt:i4>305</vt:i4>
      </vt:variant>
      <vt:variant>
        <vt:i4>0</vt:i4>
      </vt:variant>
      <vt:variant>
        <vt:i4>5</vt:i4>
      </vt:variant>
      <vt:variant>
        <vt:lpwstr/>
      </vt:variant>
      <vt:variant>
        <vt:lpwstr>_Toc465433721</vt:lpwstr>
      </vt:variant>
      <vt:variant>
        <vt:i4>1310773</vt:i4>
      </vt:variant>
      <vt:variant>
        <vt:i4>299</vt:i4>
      </vt:variant>
      <vt:variant>
        <vt:i4>0</vt:i4>
      </vt:variant>
      <vt:variant>
        <vt:i4>5</vt:i4>
      </vt:variant>
      <vt:variant>
        <vt:lpwstr/>
      </vt:variant>
      <vt:variant>
        <vt:lpwstr>_Toc465433720</vt:lpwstr>
      </vt:variant>
      <vt:variant>
        <vt:i4>1507381</vt:i4>
      </vt:variant>
      <vt:variant>
        <vt:i4>293</vt:i4>
      </vt:variant>
      <vt:variant>
        <vt:i4>0</vt:i4>
      </vt:variant>
      <vt:variant>
        <vt:i4>5</vt:i4>
      </vt:variant>
      <vt:variant>
        <vt:lpwstr/>
      </vt:variant>
      <vt:variant>
        <vt:lpwstr>_Toc465433719</vt:lpwstr>
      </vt:variant>
      <vt:variant>
        <vt:i4>1507381</vt:i4>
      </vt:variant>
      <vt:variant>
        <vt:i4>287</vt:i4>
      </vt:variant>
      <vt:variant>
        <vt:i4>0</vt:i4>
      </vt:variant>
      <vt:variant>
        <vt:i4>5</vt:i4>
      </vt:variant>
      <vt:variant>
        <vt:lpwstr/>
      </vt:variant>
      <vt:variant>
        <vt:lpwstr>_Toc465433718</vt:lpwstr>
      </vt:variant>
      <vt:variant>
        <vt:i4>1507381</vt:i4>
      </vt:variant>
      <vt:variant>
        <vt:i4>281</vt:i4>
      </vt:variant>
      <vt:variant>
        <vt:i4>0</vt:i4>
      </vt:variant>
      <vt:variant>
        <vt:i4>5</vt:i4>
      </vt:variant>
      <vt:variant>
        <vt:lpwstr/>
      </vt:variant>
      <vt:variant>
        <vt:lpwstr>_Toc465433717</vt:lpwstr>
      </vt:variant>
      <vt:variant>
        <vt:i4>1507381</vt:i4>
      </vt:variant>
      <vt:variant>
        <vt:i4>275</vt:i4>
      </vt:variant>
      <vt:variant>
        <vt:i4>0</vt:i4>
      </vt:variant>
      <vt:variant>
        <vt:i4>5</vt:i4>
      </vt:variant>
      <vt:variant>
        <vt:lpwstr/>
      </vt:variant>
      <vt:variant>
        <vt:lpwstr>_Toc465433716</vt:lpwstr>
      </vt:variant>
      <vt:variant>
        <vt:i4>1507381</vt:i4>
      </vt:variant>
      <vt:variant>
        <vt:i4>269</vt:i4>
      </vt:variant>
      <vt:variant>
        <vt:i4>0</vt:i4>
      </vt:variant>
      <vt:variant>
        <vt:i4>5</vt:i4>
      </vt:variant>
      <vt:variant>
        <vt:lpwstr/>
      </vt:variant>
      <vt:variant>
        <vt:lpwstr>_Toc465433715</vt:lpwstr>
      </vt:variant>
      <vt:variant>
        <vt:i4>1507381</vt:i4>
      </vt:variant>
      <vt:variant>
        <vt:i4>263</vt:i4>
      </vt:variant>
      <vt:variant>
        <vt:i4>0</vt:i4>
      </vt:variant>
      <vt:variant>
        <vt:i4>5</vt:i4>
      </vt:variant>
      <vt:variant>
        <vt:lpwstr/>
      </vt:variant>
      <vt:variant>
        <vt:lpwstr>_Toc465433714</vt:lpwstr>
      </vt:variant>
      <vt:variant>
        <vt:i4>2752572</vt:i4>
      </vt:variant>
      <vt:variant>
        <vt:i4>6</vt:i4>
      </vt:variant>
      <vt:variant>
        <vt:i4>0</vt:i4>
      </vt:variant>
      <vt:variant>
        <vt:i4>5</vt:i4>
      </vt:variant>
      <vt:variant>
        <vt:lpwstr>http://creativecommons.org/licenses/by/3.0/au/</vt:lpwstr>
      </vt:variant>
      <vt:variant>
        <vt:lpwstr/>
      </vt:variant>
      <vt:variant>
        <vt:i4>6160453</vt:i4>
      </vt:variant>
      <vt:variant>
        <vt:i4>0</vt:i4>
      </vt:variant>
      <vt:variant>
        <vt:i4>0</vt:i4>
      </vt:variant>
      <vt:variant>
        <vt:i4>5</vt:i4>
      </vt:variant>
      <vt:variant>
        <vt:lpwstr>http://www.water.nsw.gov.au/water-management/water-sharing/environmental-rules/rivers</vt:lpwstr>
      </vt:variant>
      <vt:variant>
        <vt:lpwstr>flows</vt:lpwstr>
      </vt:variant>
      <vt:variant>
        <vt:i4>7864388</vt:i4>
      </vt:variant>
      <vt:variant>
        <vt:i4>2962</vt:i4>
      </vt:variant>
      <vt:variant>
        <vt:i4>1032</vt:i4>
      </vt:variant>
      <vt:variant>
        <vt:i4>1</vt:i4>
      </vt:variant>
      <vt:variant>
        <vt:lpwstr>cid:image001.jpg@01D1F21E.7ECE6050</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Commonwealth Environmental Water Office Long term intervention monitoring project: Lower Lachlan River System 2016-17 Annual report</dc:title>
  <dc:creator>Commonwealth of Australia</dc:creator>
  <cp:lastModifiedBy>Durack, Bec</cp:lastModifiedBy>
  <cp:revision>3</cp:revision>
  <dcterms:created xsi:type="dcterms:W3CDTF">2018-02-02T06:45:00Z</dcterms:created>
  <dcterms:modified xsi:type="dcterms:W3CDTF">2018-02-21T00:31:00Z</dcterms:modified>
</cp:coreProperties>
</file>